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36E" w:rsidRPr="00C9350F" w:rsidRDefault="001B036E" w:rsidP="00620347">
      <w:pPr>
        <w:rPr>
          <w:rFonts w:cs="Tahoma"/>
        </w:rPr>
      </w:pPr>
    </w:p>
    <w:p w:rsidR="000A02E6" w:rsidRPr="00C9350F" w:rsidRDefault="000A02E6" w:rsidP="00620347">
      <w:pPr>
        <w:rPr>
          <w:rFonts w:cs="Tahoma"/>
          <w:b/>
        </w:rPr>
        <w:sectPr w:rsidR="000A02E6" w:rsidRPr="00C9350F" w:rsidSect="008476D5">
          <w:headerReference w:type="even" r:id="rId8"/>
          <w:headerReference w:type="default" r:id="rId9"/>
          <w:footerReference w:type="even" r:id="rId10"/>
          <w:footerReference w:type="default" r:id="rId11"/>
          <w:type w:val="continuous"/>
          <w:pgSz w:w="12240" w:h="15840" w:code="1"/>
          <w:pgMar w:top="1440" w:right="1440" w:bottom="1440" w:left="1440" w:header="720" w:footer="720" w:gutter="0"/>
          <w:cols w:space="720"/>
          <w:titlePg/>
          <w:docGrid w:linePitch="360"/>
        </w:sectPr>
      </w:pPr>
    </w:p>
    <w:p w:rsidR="00F731B3" w:rsidRPr="00C9350F" w:rsidRDefault="00064DD3" w:rsidP="00620347">
      <w:pPr>
        <w:jc w:val="center"/>
        <w:rPr>
          <w:rFonts w:cs="Tahoma"/>
          <w:b/>
          <w:sz w:val="28"/>
          <w:szCs w:val="28"/>
        </w:rPr>
      </w:pPr>
      <w:r w:rsidRPr="00C9350F">
        <w:rPr>
          <w:rFonts w:cs="Tahoma"/>
          <w:b/>
          <w:sz w:val="28"/>
          <w:szCs w:val="28"/>
        </w:rPr>
        <w:lastRenderedPageBreak/>
        <w:t xml:space="preserve">National Bank of the Republic of Macedonia </w:t>
      </w:r>
    </w:p>
    <w:p w:rsidR="00F731B3" w:rsidRPr="00C9350F" w:rsidRDefault="00A95383" w:rsidP="00620347">
      <w:pPr>
        <w:jc w:val="center"/>
        <w:rPr>
          <w:rFonts w:cs="Tahoma"/>
        </w:rPr>
      </w:pPr>
      <w:r w:rsidRPr="00C9350F">
        <w:rPr>
          <w:rFonts w:cs="Tahoma"/>
        </w:rPr>
        <w:t>Supervision, Banking Regulation and Financial Stability Sector</w:t>
      </w:r>
    </w:p>
    <w:p w:rsidR="00F731B3" w:rsidRPr="00C9350F" w:rsidRDefault="00A95383" w:rsidP="00620347">
      <w:pPr>
        <w:jc w:val="center"/>
        <w:rPr>
          <w:rFonts w:cs="Tahoma"/>
        </w:rPr>
      </w:pPr>
      <w:r w:rsidRPr="00C9350F">
        <w:rPr>
          <w:rFonts w:cs="Tahoma"/>
        </w:rPr>
        <w:t>Financial Stability and Banking Regulations Department</w:t>
      </w: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jc w:val="center"/>
        <w:rPr>
          <w:rFonts w:cs="Tahoma"/>
        </w:rPr>
      </w:pPr>
      <w:r w:rsidRPr="00C9350F">
        <w:rPr>
          <w:rFonts w:cs="Tahoma"/>
          <w:noProof/>
        </w:rPr>
        <w:drawing>
          <wp:inline distT="0" distB="0" distL="0" distR="0">
            <wp:extent cx="1772920" cy="19481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5464" t="9386" r="26363" b="20032"/>
                    <a:stretch>
                      <a:fillRect/>
                    </a:stretch>
                  </pic:blipFill>
                  <pic:spPr bwMode="auto">
                    <a:xfrm>
                      <a:off x="0" y="0"/>
                      <a:ext cx="1772920" cy="1948180"/>
                    </a:xfrm>
                    <a:prstGeom prst="rect">
                      <a:avLst/>
                    </a:prstGeom>
                    <a:noFill/>
                    <a:ln w="9525">
                      <a:noFill/>
                      <a:miter lim="800000"/>
                      <a:headEnd/>
                      <a:tailEnd/>
                    </a:ln>
                  </pic:spPr>
                </pic:pic>
              </a:graphicData>
            </a:graphic>
          </wp:inline>
        </w:drawing>
      </w:r>
    </w:p>
    <w:p w:rsidR="00F731B3" w:rsidRPr="00C9350F" w:rsidRDefault="00F731B3" w:rsidP="00620347">
      <w:pPr>
        <w:jc w:val="center"/>
        <w:rPr>
          <w:rFonts w:cs="Tahoma"/>
          <w:b/>
          <w:i/>
        </w:rPr>
      </w:pPr>
    </w:p>
    <w:p w:rsidR="00A95383" w:rsidRPr="00C9350F" w:rsidRDefault="00A95383" w:rsidP="00620347">
      <w:pPr>
        <w:jc w:val="center"/>
        <w:rPr>
          <w:rFonts w:cs="Tahoma"/>
          <w:b/>
          <w:i/>
          <w:sz w:val="36"/>
          <w:szCs w:val="36"/>
        </w:rPr>
      </w:pPr>
      <w:r w:rsidRPr="00C9350F">
        <w:rPr>
          <w:rFonts w:cs="Tahoma"/>
          <w:b/>
          <w:i/>
          <w:sz w:val="36"/>
          <w:szCs w:val="36"/>
        </w:rPr>
        <w:t xml:space="preserve">REPORT ON RISKS IN THE BANKING SYSTEM </w:t>
      </w:r>
    </w:p>
    <w:p w:rsidR="00A95383" w:rsidRPr="00C9350F" w:rsidRDefault="00A95383" w:rsidP="00620347">
      <w:pPr>
        <w:jc w:val="center"/>
        <w:rPr>
          <w:rFonts w:cs="Tahoma"/>
          <w:b/>
          <w:i/>
          <w:sz w:val="36"/>
          <w:szCs w:val="36"/>
        </w:rPr>
      </w:pPr>
      <w:r w:rsidRPr="00C9350F">
        <w:rPr>
          <w:rFonts w:cs="Tahoma"/>
          <w:b/>
          <w:i/>
          <w:sz w:val="36"/>
          <w:szCs w:val="36"/>
        </w:rPr>
        <w:t xml:space="preserve">OF THE REPUBLIC OF MACEDONIA </w:t>
      </w:r>
    </w:p>
    <w:p w:rsidR="00F731B3" w:rsidRPr="00C9350F" w:rsidRDefault="00A95383" w:rsidP="00620347">
      <w:pPr>
        <w:jc w:val="center"/>
        <w:rPr>
          <w:rFonts w:cs="Tahoma"/>
          <w:b/>
          <w:i/>
          <w:sz w:val="36"/>
          <w:szCs w:val="36"/>
        </w:rPr>
      </w:pPr>
      <w:r w:rsidRPr="00C9350F">
        <w:rPr>
          <w:rFonts w:cs="Tahoma"/>
          <w:b/>
          <w:i/>
          <w:sz w:val="36"/>
          <w:szCs w:val="36"/>
        </w:rPr>
        <w:t xml:space="preserve">IN THE THIRD QUARTER OF </w:t>
      </w:r>
      <w:r w:rsidR="00F51242" w:rsidRPr="00C9350F">
        <w:rPr>
          <w:rFonts w:cs="Tahoma"/>
          <w:b/>
          <w:i/>
          <w:sz w:val="36"/>
          <w:szCs w:val="36"/>
        </w:rPr>
        <w:t>201</w:t>
      </w:r>
      <w:r w:rsidR="00D22DB7" w:rsidRPr="00C9350F">
        <w:rPr>
          <w:rFonts w:cs="Tahoma"/>
          <w:b/>
          <w:i/>
          <w:sz w:val="36"/>
          <w:szCs w:val="36"/>
        </w:rPr>
        <w:t>3</w:t>
      </w:r>
      <w:r w:rsidR="00FB2929" w:rsidRPr="00C9350F">
        <w:rPr>
          <w:rFonts w:cs="Tahoma"/>
          <w:b/>
          <w:i/>
          <w:sz w:val="36"/>
          <w:szCs w:val="36"/>
        </w:rPr>
        <w:t xml:space="preserve"> </w:t>
      </w: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A95383" w:rsidP="007562D9">
      <w:pPr>
        <w:jc w:val="center"/>
        <w:rPr>
          <w:rFonts w:cs="Tahoma"/>
        </w:rPr>
      </w:pPr>
      <w:r w:rsidRPr="00C9350F">
        <w:rPr>
          <w:rFonts w:cs="Tahoma"/>
        </w:rPr>
        <w:t>December</w:t>
      </w:r>
      <w:r w:rsidR="00C515A4" w:rsidRPr="00C9350F">
        <w:rPr>
          <w:rFonts w:cs="Tahoma"/>
        </w:rPr>
        <w:t xml:space="preserve"> 2013</w:t>
      </w:r>
      <w:r w:rsidR="00DD679A" w:rsidRPr="00C9350F">
        <w:rPr>
          <w:rFonts w:cs="Tahoma"/>
        </w:rPr>
        <w:t xml:space="preserve"> </w:t>
      </w: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b/>
        </w:rPr>
        <w:sectPr w:rsidR="00F731B3" w:rsidRPr="00C9350F" w:rsidSect="008476D5">
          <w:type w:val="continuous"/>
          <w:pgSz w:w="12240" w:h="15840" w:code="1"/>
          <w:pgMar w:top="1440" w:right="1440" w:bottom="1440" w:left="1440" w:header="720" w:footer="720" w:gutter="0"/>
          <w:cols w:space="720"/>
          <w:docGrid w:linePitch="360"/>
        </w:sectPr>
      </w:pPr>
    </w:p>
    <w:sdt>
      <w:sdtPr>
        <w:rPr>
          <w:rFonts w:ascii="Tahoma" w:eastAsia="Calibri" w:hAnsi="Tahoma" w:cs="Times New Roman"/>
          <w:b w:val="0"/>
          <w:bCs w:val="0"/>
          <w:color w:val="auto"/>
          <w:sz w:val="22"/>
          <w:szCs w:val="22"/>
        </w:rPr>
        <w:id w:val="7750126"/>
        <w:docPartObj>
          <w:docPartGallery w:val="Table of Contents"/>
          <w:docPartUnique/>
        </w:docPartObj>
      </w:sdtPr>
      <w:sdtContent>
        <w:p w:rsidR="00EB6EEE" w:rsidRDefault="00EB6EEE" w:rsidP="00947C34">
          <w:pPr>
            <w:pStyle w:val="TOCHeading"/>
            <w:ind w:left="-4536"/>
          </w:pPr>
          <w:r w:rsidRPr="00947C34">
            <w:rPr>
              <w:rFonts w:ascii="Tahoma" w:hAnsi="Tahoma" w:cs="Tahoma"/>
              <w:color w:val="auto"/>
              <w:sz w:val="22"/>
              <w:szCs w:val="22"/>
            </w:rPr>
            <w:t>Contents</w:t>
          </w:r>
        </w:p>
        <w:p w:rsidR="00200B5C" w:rsidRDefault="00195E71">
          <w:pPr>
            <w:pStyle w:val="TOC1"/>
            <w:rPr>
              <w:rFonts w:asciiTheme="minorHAnsi" w:hAnsiTheme="minorHAnsi" w:cstheme="minorBidi"/>
              <w:b w:val="0"/>
            </w:rPr>
          </w:pPr>
          <w:r w:rsidRPr="00195E71">
            <w:fldChar w:fldCharType="begin"/>
          </w:r>
          <w:r w:rsidR="00EB6EEE">
            <w:instrText xml:space="preserve"> TOC \o "1-3" \h \z \u </w:instrText>
          </w:r>
          <w:r w:rsidRPr="00195E71">
            <w:fldChar w:fldCharType="separate"/>
          </w:r>
          <w:hyperlink w:anchor="_Toc385501034" w:history="1">
            <w:r w:rsidR="00200B5C" w:rsidRPr="007C6FFE">
              <w:rPr>
                <w:rStyle w:val="Hyperlink"/>
              </w:rPr>
              <w:t>Summary</w:t>
            </w:r>
            <w:r w:rsidR="00200B5C">
              <w:rPr>
                <w:webHidden/>
              </w:rPr>
              <w:tab/>
            </w:r>
            <w:r>
              <w:rPr>
                <w:webHidden/>
              </w:rPr>
              <w:fldChar w:fldCharType="begin"/>
            </w:r>
            <w:r w:rsidR="00200B5C">
              <w:rPr>
                <w:webHidden/>
              </w:rPr>
              <w:instrText xml:space="preserve"> PAGEREF _Toc385501034 \h </w:instrText>
            </w:r>
            <w:r>
              <w:rPr>
                <w:webHidden/>
              </w:rPr>
            </w:r>
            <w:r>
              <w:rPr>
                <w:webHidden/>
              </w:rPr>
              <w:fldChar w:fldCharType="separate"/>
            </w:r>
            <w:r w:rsidR="00FC2835">
              <w:rPr>
                <w:webHidden/>
              </w:rPr>
              <w:t>3</w:t>
            </w:r>
            <w:r>
              <w:rPr>
                <w:webHidden/>
              </w:rPr>
              <w:fldChar w:fldCharType="end"/>
            </w:r>
          </w:hyperlink>
        </w:p>
        <w:p w:rsidR="00200B5C" w:rsidRDefault="00195E71">
          <w:pPr>
            <w:pStyle w:val="TOC1"/>
            <w:rPr>
              <w:rFonts w:asciiTheme="minorHAnsi" w:hAnsiTheme="minorHAnsi" w:cstheme="minorBidi"/>
              <w:b w:val="0"/>
            </w:rPr>
          </w:pPr>
          <w:hyperlink w:anchor="_Toc385501035" w:history="1">
            <w:r w:rsidR="00200B5C" w:rsidRPr="007C6FFE">
              <w:rPr>
                <w:rStyle w:val="Hyperlink"/>
              </w:rPr>
              <w:t>I.</w:t>
            </w:r>
            <w:r w:rsidR="00200B5C">
              <w:rPr>
                <w:rFonts w:asciiTheme="minorHAnsi" w:hAnsiTheme="minorHAnsi" w:cstheme="minorBidi"/>
                <w:b w:val="0"/>
              </w:rPr>
              <w:tab/>
            </w:r>
            <w:r w:rsidR="00200B5C" w:rsidRPr="007C6FFE">
              <w:rPr>
                <w:rStyle w:val="Hyperlink"/>
              </w:rPr>
              <w:t>Structure of the banking system</w:t>
            </w:r>
            <w:r w:rsidR="00200B5C">
              <w:rPr>
                <w:webHidden/>
              </w:rPr>
              <w:tab/>
            </w:r>
            <w:r>
              <w:rPr>
                <w:webHidden/>
              </w:rPr>
              <w:fldChar w:fldCharType="begin"/>
            </w:r>
            <w:r w:rsidR="00200B5C">
              <w:rPr>
                <w:webHidden/>
              </w:rPr>
              <w:instrText xml:space="preserve"> PAGEREF _Toc385501035 \h </w:instrText>
            </w:r>
            <w:r>
              <w:rPr>
                <w:webHidden/>
              </w:rPr>
            </w:r>
            <w:r>
              <w:rPr>
                <w:webHidden/>
              </w:rPr>
              <w:fldChar w:fldCharType="separate"/>
            </w:r>
            <w:r w:rsidR="00FC2835">
              <w:rPr>
                <w:webHidden/>
              </w:rPr>
              <w:t>5</w:t>
            </w:r>
            <w:r>
              <w:rPr>
                <w:webHidden/>
              </w:rPr>
              <w:fldChar w:fldCharType="end"/>
            </w:r>
          </w:hyperlink>
        </w:p>
        <w:p w:rsidR="00200B5C" w:rsidRDefault="00195E71">
          <w:pPr>
            <w:pStyle w:val="TOC2"/>
            <w:rPr>
              <w:rFonts w:asciiTheme="minorHAnsi" w:eastAsiaTheme="minorEastAsia" w:hAnsiTheme="minorHAnsi" w:cstheme="minorBidi"/>
              <w:b w:val="0"/>
              <w:noProof/>
            </w:rPr>
          </w:pPr>
          <w:hyperlink w:anchor="_Toc385501036" w:history="1">
            <w:r w:rsidR="00200B5C" w:rsidRPr="007C6FFE">
              <w:rPr>
                <w:rStyle w:val="Hyperlink"/>
                <w:noProof/>
              </w:rPr>
              <w:t>1.</w:t>
            </w:r>
            <w:r w:rsidR="00200B5C">
              <w:rPr>
                <w:rFonts w:asciiTheme="minorHAnsi" w:eastAsiaTheme="minorEastAsia" w:hAnsiTheme="minorHAnsi" w:cstheme="minorBidi"/>
                <w:b w:val="0"/>
                <w:noProof/>
              </w:rPr>
              <w:tab/>
            </w:r>
            <w:r w:rsidR="00200B5C" w:rsidRPr="007C6FFE">
              <w:rPr>
                <w:rStyle w:val="Hyperlink"/>
                <w:noProof/>
              </w:rPr>
              <w:t>Number of banks and ownership structure of the banking system</w:t>
            </w:r>
            <w:r w:rsidR="00200B5C">
              <w:rPr>
                <w:noProof/>
                <w:webHidden/>
              </w:rPr>
              <w:tab/>
            </w:r>
            <w:r>
              <w:rPr>
                <w:noProof/>
                <w:webHidden/>
              </w:rPr>
              <w:fldChar w:fldCharType="begin"/>
            </w:r>
            <w:r w:rsidR="00200B5C">
              <w:rPr>
                <w:noProof/>
                <w:webHidden/>
              </w:rPr>
              <w:instrText xml:space="preserve"> PAGEREF _Toc385501036 \h </w:instrText>
            </w:r>
            <w:r>
              <w:rPr>
                <w:noProof/>
                <w:webHidden/>
              </w:rPr>
            </w:r>
            <w:r>
              <w:rPr>
                <w:noProof/>
                <w:webHidden/>
              </w:rPr>
              <w:fldChar w:fldCharType="separate"/>
            </w:r>
            <w:r w:rsidR="00FC2835">
              <w:rPr>
                <w:noProof/>
                <w:webHidden/>
              </w:rPr>
              <w:t>5</w:t>
            </w:r>
            <w:r>
              <w:rPr>
                <w:noProof/>
                <w:webHidden/>
              </w:rPr>
              <w:fldChar w:fldCharType="end"/>
            </w:r>
          </w:hyperlink>
        </w:p>
        <w:p w:rsidR="00200B5C" w:rsidRDefault="00195E71">
          <w:pPr>
            <w:pStyle w:val="TOC1"/>
            <w:rPr>
              <w:rFonts w:asciiTheme="minorHAnsi" w:hAnsiTheme="minorHAnsi" w:cstheme="minorBidi"/>
              <w:b w:val="0"/>
            </w:rPr>
          </w:pPr>
          <w:hyperlink w:anchor="_Toc385501037" w:history="1">
            <w:r w:rsidR="00200B5C" w:rsidRPr="007C6FFE">
              <w:rPr>
                <w:rStyle w:val="Hyperlink"/>
              </w:rPr>
              <w:t>II.</w:t>
            </w:r>
            <w:r w:rsidR="00200B5C">
              <w:rPr>
                <w:rFonts w:asciiTheme="minorHAnsi" w:hAnsiTheme="minorHAnsi" w:cstheme="minorBidi"/>
                <w:b w:val="0"/>
              </w:rPr>
              <w:tab/>
            </w:r>
            <w:r w:rsidR="00200B5C" w:rsidRPr="007C6FFE">
              <w:rPr>
                <w:rStyle w:val="Hyperlink"/>
              </w:rPr>
              <w:t>Bank activities</w:t>
            </w:r>
            <w:r w:rsidR="00200B5C">
              <w:rPr>
                <w:webHidden/>
              </w:rPr>
              <w:tab/>
            </w:r>
            <w:r>
              <w:rPr>
                <w:webHidden/>
              </w:rPr>
              <w:fldChar w:fldCharType="begin"/>
            </w:r>
            <w:r w:rsidR="00200B5C">
              <w:rPr>
                <w:webHidden/>
              </w:rPr>
              <w:instrText xml:space="preserve"> PAGEREF _Toc385501037 \h </w:instrText>
            </w:r>
            <w:r>
              <w:rPr>
                <w:webHidden/>
              </w:rPr>
            </w:r>
            <w:r>
              <w:rPr>
                <w:webHidden/>
              </w:rPr>
              <w:fldChar w:fldCharType="separate"/>
            </w:r>
            <w:r w:rsidR="00FC2835">
              <w:rPr>
                <w:webHidden/>
              </w:rPr>
              <w:t>7</w:t>
            </w:r>
            <w:r>
              <w:rPr>
                <w:webHidden/>
              </w:rPr>
              <w:fldChar w:fldCharType="end"/>
            </w:r>
          </w:hyperlink>
        </w:p>
        <w:p w:rsidR="00200B5C" w:rsidRDefault="00195E71">
          <w:pPr>
            <w:pStyle w:val="TOC3"/>
            <w:rPr>
              <w:rFonts w:asciiTheme="minorHAnsi" w:eastAsiaTheme="minorEastAsia" w:hAnsiTheme="minorHAnsi" w:cstheme="minorBidi"/>
              <w:noProof/>
            </w:rPr>
          </w:pPr>
          <w:hyperlink w:anchor="_Toc385501038" w:history="1">
            <w:r w:rsidR="00200B5C" w:rsidRPr="007C6FFE">
              <w:rPr>
                <w:rStyle w:val="Hyperlink"/>
                <w:noProof/>
              </w:rPr>
              <w:t>1.1.</w:t>
            </w:r>
            <w:r w:rsidR="00200B5C">
              <w:rPr>
                <w:rFonts w:asciiTheme="minorHAnsi" w:eastAsiaTheme="minorEastAsia" w:hAnsiTheme="minorHAnsi" w:cstheme="minorBidi"/>
                <w:noProof/>
              </w:rPr>
              <w:tab/>
            </w:r>
            <w:r w:rsidR="00200B5C" w:rsidRPr="007C6FFE">
              <w:rPr>
                <w:rStyle w:val="Hyperlink"/>
                <w:noProof/>
              </w:rPr>
              <w:t>Loans to nonfinancial companies</w:t>
            </w:r>
            <w:r w:rsidR="00200B5C">
              <w:rPr>
                <w:noProof/>
                <w:webHidden/>
              </w:rPr>
              <w:tab/>
            </w:r>
            <w:r>
              <w:rPr>
                <w:noProof/>
                <w:webHidden/>
              </w:rPr>
              <w:fldChar w:fldCharType="begin"/>
            </w:r>
            <w:r w:rsidR="00200B5C">
              <w:rPr>
                <w:noProof/>
                <w:webHidden/>
              </w:rPr>
              <w:instrText xml:space="preserve"> PAGEREF _Toc385501038 \h </w:instrText>
            </w:r>
            <w:r>
              <w:rPr>
                <w:noProof/>
                <w:webHidden/>
              </w:rPr>
            </w:r>
            <w:r>
              <w:rPr>
                <w:noProof/>
                <w:webHidden/>
              </w:rPr>
              <w:fldChar w:fldCharType="separate"/>
            </w:r>
            <w:r w:rsidR="00FC2835">
              <w:rPr>
                <w:noProof/>
                <w:webHidden/>
              </w:rPr>
              <w:t>11</w:t>
            </w:r>
            <w:r>
              <w:rPr>
                <w:noProof/>
                <w:webHidden/>
              </w:rPr>
              <w:fldChar w:fldCharType="end"/>
            </w:r>
          </w:hyperlink>
        </w:p>
        <w:p w:rsidR="00200B5C" w:rsidRDefault="00195E71">
          <w:pPr>
            <w:pStyle w:val="TOC3"/>
            <w:rPr>
              <w:rFonts w:asciiTheme="minorHAnsi" w:eastAsiaTheme="minorEastAsia" w:hAnsiTheme="minorHAnsi" w:cstheme="minorBidi"/>
              <w:noProof/>
            </w:rPr>
          </w:pPr>
          <w:hyperlink w:anchor="_Toc385501039" w:history="1">
            <w:r w:rsidR="00200B5C" w:rsidRPr="007C6FFE">
              <w:rPr>
                <w:rStyle w:val="Hyperlink"/>
                <w:noProof/>
              </w:rPr>
              <w:t>1.2.</w:t>
            </w:r>
            <w:r w:rsidR="00200B5C">
              <w:rPr>
                <w:rFonts w:asciiTheme="minorHAnsi" w:eastAsiaTheme="minorEastAsia" w:hAnsiTheme="minorHAnsi" w:cstheme="minorBidi"/>
                <w:noProof/>
              </w:rPr>
              <w:tab/>
            </w:r>
            <w:r w:rsidR="00200B5C" w:rsidRPr="007C6FFE">
              <w:rPr>
                <w:rStyle w:val="Hyperlink"/>
                <w:noProof/>
              </w:rPr>
              <w:t>Deposits of nonfinancial companies</w:t>
            </w:r>
            <w:r w:rsidR="00200B5C">
              <w:rPr>
                <w:noProof/>
                <w:webHidden/>
              </w:rPr>
              <w:tab/>
            </w:r>
            <w:r>
              <w:rPr>
                <w:noProof/>
                <w:webHidden/>
              </w:rPr>
              <w:fldChar w:fldCharType="begin"/>
            </w:r>
            <w:r w:rsidR="00200B5C">
              <w:rPr>
                <w:noProof/>
                <w:webHidden/>
              </w:rPr>
              <w:instrText xml:space="preserve"> PAGEREF _Toc385501039 \h </w:instrText>
            </w:r>
            <w:r>
              <w:rPr>
                <w:noProof/>
                <w:webHidden/>
              </w:rPr>
            </w:r>
            <w:r>
              <w:rPr>
                <w:noProof/>
                <w:webHidden/>
              </w:rPr>
              <w:fldChar w:fldCharType="separate"/>
            </w:r>
            <w:r w:rsidR="00FC2835">
              <w:rPr>
                <w:noProof/>
                <w:webHidden/>
              </w:rPr>
              <w:t>13</w:t>
            </w:r>
            <w:r>
              <w:rPr>
                <w:noProof/>
                <w:webHidden/>
              </w:rPr>
              <w:fldChar w:fldCharType="end"/>
            </w:r>
          </w:hyperlink>
        </w:p>
        <w:p w:rsidR="00200B5C" w:rsidRDefault="00195E71">
          <w:pPr>
            <w:pStyle w:val="TOC1"/>
            <w:rPr>
              <w:rFonts w:asciiTheme="minorHAnsi" w:hAnsiTheme="minorHAnsi" w:cstheme="minorBidi"/>
              <w:b w:val="0"/>
            </w:rPr>
          </w:pPr>
          <w:hyperlink w:anchor="_Toc385501040" w:history="1">
            <w:r w:rsidR="00200B5C" w:rsidRPr="007C6FFE">
              <w:rPr>
                <w:rStyle w:val="Hyperlink"/>
              </w:rPr>
              <w:t>III.</w:t>
            </w:r>
            <w:r w:rsidR="00200B5C">
              <w:rPr>
                <w:rFonts w:asciiTheme="minorHAnsi" w:hAnsiTheme="minorHAnsi" w:cstheme="minorBidi"/>
                <w:b w:val="0"/>
              </w:rPr>
              <w:tab/>
            </w:r>
            <w:r w:rsidR="00200B5C" w:rsidRPr="007C6FFE">
              <w:rPr>
                <w:rStyle w:val="Hyperlink"/>
              </w:rPr>
              <w:t>Bank risks</w:t>
            </w:r>
            <w:r w:rsidR="00200B5C">
              <w:rPr>
                <w:webHidden/>
              </w:rPr>
              <w:tab/>
            </w:r>
            <w:r>
              <w:rPr>
                <w:webHidden/>
              </w:rPr>
              <w:fldChar w:fldCharType="begin"/>
            </w:r>
            <w:r w:rsidR="00200B5C">
              <w:rPr>
                <w:webHidden/>
              </w:rPr>
              <w:instrText xml:space="preserve"> PAGEREF _Toc385501040 \h </w:instrText>
            </w:r>
            <w:r>
              <w:rPr>
                <w:webHidden/>
              </w:rPr>
            </w:r>
            <w:r>
              <w:rPr>
                <w:webHidden/>
              </w:rPr>
              <w:fldChar w:fldCharType="separate"/>
            </w:r>
            <w:r w:rsidR="00FC2835">
              <w:rPr>
                <w:webHidden/>
              </w:rPr>
              <w:t>16</w:t>
            </w:r>
            <w:r>
              <w:rPr>
                <w:webHidden/>
              </w:rPr>
              <w:fldChar w:fldCharType="end"/>
            </w:r>
          </w:hyperlink>
        </w:p>
        <w:p w:rsidR="00200B5C" w:rsidRDefault="00195E71">
          <w:pPr>
            <w:pStyle w:val="TOC2"/>
            <w:rPr>
              <w:rFonts w:asciiTheme="minorHAnsi" w:eastAsiaTheme="minorEastAsia" w:hAnsiTheme="minorHAnsi" w:cstheme="minorBidi"/>
              <w:b w:val="0"/>
              <w:noProof/>
            </w:rPr>
          </w:pPr>
          <w:hyperlink w:anchor="_Toc385501041" w:history="1">
            <w:r w:rsidR="00200B5C" w:rsidRPr="007C6FFE">
              <w:rPr>
                <w:rStyle w:val="Hyperlink"/>
                <w:noProof/>
              </w:rPr>
              <w:t>1.</w:t>
            </w:r>
            <w:r w:rsidR="00200B5C">
              <w:rPr>
                <w:rFonts w:asciiTheme="minorHAnsi" w:eastAsiaTheme="minorEastAsia" w:hAnsiTheme="minorHAnsi" w:cstheme="minorBidi"/>
                <w:b w:val="0"/>
                <w:noProof/>
              </w:rPr>
              <w:tab/>
            </w:r>
            <w:r w:rsidR="00200B5C" w:rsidRPr="007C6FFE">
              <w:rPr>
                <w:rStyle w:val="Hyperlink"/>
                <w:noProof/>
              </w:rPr>
              <w:t>Credit risk</w:t>
            </w:r>
            <w:r w:rsidR="00200B5C">
              <w:rPr>
                <w:noProof/>
                <w:webHidden/>
              </w:rPr>
              <w:tab/>
            </w:r>
            <w:r>
              <w:rPr>
                <w:noProof/>
                <w:webHidden/>
              </w:rPr>
              <w:fldChar w:fldCharType="begin"/>
            </w:r>
            <w:r w:rsidR="00200B5C">
              <w:rPr>
                <w:noProof/>
                <w:webHidden/>
              </w:rPr>
              <w:instrText xml:space="preserve"> PAGEREF _Toc385501041 \h </w:instrText>
            </w:r>
            <w:r>
              <w:rPr>
                <w:noProof/>
                <w:webHidden/>
              </w:rPr>
            </w:r>
            <w:r>
              <w:rPr>
                <w:noProof/>
                <w:webHidden/>
              </w:rPr>
              <w:fldChar w:fldCharType="separate"/>
            </w:r>
            <w:r w:rsidR="00FC2835">
              <w:rPr>
                <w:noProof/>
                <w:webHidden/>
              </w:rPr>
              <w:t>16</w:t>
            </w:r>
            <w:r>
              <w:rPr>
                <w:noProof/>
                <w:webHidden/>
              </w:rPr>
              <w:fldChar w:fldCharType="end"/>
            </w:r>
          </w:hyperlink>
        </w:p>
        <w:p w:rsidR="00200B5C" w:rsidRDefault="00195E71">
          <w:pPr>
            <w:pStyle w:val="TOC3"/>
            <w:rPr>
              <w:rFonts w:asciiTheme="minorHAnsi" w:eastAsiaTheme="minorEastAsia" w:hAnsiTheme="minorHAnsi" w:cstheme="minorBidi"/>
              <w:noProof/>
            </w:rPr>
          </w:pPr>
          <w:hyperlink w:anchor="_Toc385501042" w:history="1">
            <w:r w:rsidR="00200B5C" w:rsidRPr="007C6FFE">
              <w:rPr>
                <w:rStyle w:val="Hyperlink"/>
                <w:noProof/>
              </w:rPr>
              <w:t>1.1.</w:t>
            </w:r>
            <w:r w:rsidR="00200B5C">
              <w:rPr>
                <w:rFonts w:asciiTheme="minorHAnsi" w:eastAsiaTheme="minorEastAsia" w:hAnsiTheme="minorHAnsi" w:cstheme="minorBidi"/>
                <w:noProof/>
              </w:rPr>
              <w:tab/>
            </w:r>
            <w:r w:rsidR="00200B5C" w:rsidRPr="007C6FFE">
              <w:rPr>
                <w:rStyle w:val="Hyperlink"/>
                <w:noProof/>
              </w:rPr>
              <w:t>Quality of loan portfolio of the banking system</w:t>
            </w:r>
            <w:r w:rsidR="00200B5C">
              <w:rPr>
                <w:noProof/>
                <w:webHidden/>
              </w:rPr>
              <w:tab/>
            </w:r>
            <w:r>
              <w:rPr>
                <w:noProof/>
                <w:webHidden/>
              </w:rPr>
              <w:fldChar w:fldCharType="begin"/>
            </w:r>
            <w:r w:rsidR="00200B5C">
              <w:rPr>
                <w:noProof/>
                <w:webHidden/>
              </w:rPr>
              <w:instrText xml:space="preserve"> PAGEREF _Toc385501042 \h </w:instrText>
            </w:r>
            <w:r>
              <w:rPr>
                <w:noProof/>
                <w:webHidden/>
              </w:rPr>
            </w:r>
            <w:r>
              <w:rPr>
                <w:noProof/>
                <w:webHidden/>
              </w:rPr>
              <w:fldChar w:fldCharType="separate"/>
            </w:r>
            <w:r w:rsidR="00FC2835">
              <w:rPr>
                <w:noProof/>
                <w:webHidden/>
              </w:rPr>
              <w:t>16</w:t>
            </w:r>
            <w:r>
              <w:rPr>
                <w:noProof/>
                <w:webHidden/>
              </w:rPr>
              <w:fldChar w:fldCharType="end"/>
            </w:r>
          </w:hyperlink>
        </w:p>
        <w:p w:rsidR="00200B5C" w:rsidRDefault="00195E71">
          <w:pPr>
            <w:pStyle w:val="TOC3"/>
            <w:rPr>
              <w:rFonts w:asciiTheme="minorHAnsi" w:eastAsiaTheme="minorEastAsia" w:hAnsiTheme="minorHAnsi" w:cstheme="minorBidi"/>
              <w:noProof/>
            </w:rPr>
          </w:pPr>
          <w:hyperlink w:anchor="_Toc385501043" w:history="1">
            <w:r w:rsidR="00200B5C" w:rsidRPr="007C6FFE">
              <w:rPr>
                <w:rStyle w:val="Hyperlink"/>
                <w:noProof/>
              </w:rPr>
              <w:t>1.2.</w:t>
            </w:r>
            <w:r w:rsidR="00200B5C">
              <w:rPr>
                <w:rFonts w:asciiTheme="minorHAnsi" w:eastAsiaTheme="minorEastAsia" w:hAnsiTheme="minorHAnsi" w:cstheme="minorBidi"/>
                <w:noProof/>
              </w:rPr>
              <w:tab/>
            </w:r>
            <w:r w:rsidR="00200B5C" w:rsidRPr="007C6FFE">
              <w:rPr>
                <w:rStyle w:val="Hyperlink"/>
                <w:noProof/>
              </w:rPr>
              <w:t>Stress test simulation of the resilience of the banking system to increasing credit risk</w:t>
            </w:r>
            <w:r w:rsidR="00200B5C">
              <w:rPr>
                <w:noProof/>
                <w:webHidden/>
              </w:rPr>
              <w:tab/>
            </w:r>
            <w:r>
              <w:rPr>
                <w:noProof/>
                <w:webHidden/>
              </w:rPr>
              <w:fldChar w:fldCharType="begin"/>
            </w:r>
            <w:r w:rsidR="00200B5C">
              <w:rPr>
                <w:noProof/>
                <w:webHidden/>
              </w:rPr>
              <w:instrText xml:space="preserve"> PAGEREF _Toc385501043 \h </w:instrText>
            </w:r>
            <w:r>
              <w:rPr>
                <w:noProof/>
                <w:webHidden/>
              </w:rPr>
            </w:r>
            <w:r>
              <w:rPr>
                <w:noProof/>
                <w:webHidden/>
              </w:rPr>
              <w:fldChar w:fldCharType="separate"/>
            </w:r>
            <w:r w:rsidR="00FC2835">
              <w:rPr>
                <w:noProof/>
                <w:webHidden/>
              </w:rPr>
              <w:t>24</w:t>
            </w:r>
            <w:r>
              <w:rPr>
                <w:noProof/>
                <w:webHidden/>
              </w:rPr>
              <w:fldChar w:fldCharType="end"/>
            </w:r>
          </w:hyperlink>
        </w:p>
        <w:p w:rsidR="00200B5C" w:rsidRDefault="00195E71">
          <w:pPr>
            <w:pStyle w:val="TOC2"/>
            <w:rPr>
              <w:rFonts w:asciiTheme="minorHAnsi" w:eastAsiaTheme="minorEastAsia" w:hAnsiTheme="minorHAnsi" w:cstheme="minorBidi"/>
              <w:b w:val="0"/>
              <w:noProof/>
            </w:rPr>
          </w:pPr>
          <w:hyperlink w:anchor="_Toc385501044" w:history="1">
            <w:r w:rsidR="00200B5C" w:rsidRPr="007C6FFE">
              <w:rPr>
                <w:rStyle w:val="Hyperlink"/>
                <w:noProof/>
              </w:rPr>
              <w:t>2.</w:t>
            </w:r>
            <w:r w:rsidR="00200B5C">
              <w:rPr>
                <w:rFonts w:asciiTheme="minorHAnsi" w:eastAsiaTheme="minorEastAsia" w:hAnsiTheme="minorHAnsi" w:cstheme="minorBidi"/>
                <w:b w:val="0"/>
                <w:noProof/>
              </w:rPr>
              <w:tab/>
            </w:r>
            <w:r w:rsidR="00200B5C" w:rsidRPr="007C6FFE">
              <w:rPr>
                <w:rStyle w:val="Hyperlink"/>
                <w:noProof/>
              </w:rPr>
              <w:t>Liquidity risk</w:t>
            </w:r>
            <w:r w:rsidR="00200B5C">
              <w:rPr>
                <w:noProof/>
                <w:webHidden/>
              </w:rPr>
              <w:tab/>
            </w:r>
            <w:r>
              <w:rPr>
                <w:noProof/>
                <w:webHidden/>
              </w:rPr>
              <w:fldChar w:fldCharType="begin"/>
            </w:r>
            <w:r w:rsidR="00200B5C">
              <w:rPr>
                <w:noProof/>
                <w:webHidden/>
              </w:rPr>
              <w:instrText xml:space="preserve"> PAGEREF _Toc385501044 \h </w:instrText>
            </w:r>
            <w:r>
              <w:rPr>
                <w:noProof/>
                <w:webHidden/>
              </w:rPr>
            </w:r>
            <w:r>
              <w:rPr>
                <w:noProof/>
                <w:webHidden/>
              </w:rPr>
              <w:fldChar w:fldCharType="separate"/>
            </w:r>
            <w:r w:rsidR="00FC2835">
              <w:rPr>
                <w:noProof/>
                <w:webHidden/>
              </w:rPr>
              <w:t>25</w:t>
            </w:r>
            <w:r>
              <w:rPr>
                <w:noProof/>
                <w:webHidden/>
              </w:rPr>
              <w:fldChar w:fldCharType="end"/>
            </w:r>
          </w:hyperlink>
        </w:p>
        <w:p w:rsidR="00200B5C" w:rsidRDefault="00195E71">
          <w:pPr>
            <w:pStyle w:val="TOC2"/>
            <w:rPr>
              <w:rFonts w:asciiTheme="minorHAnsi" w:eastAsiaTheme="minorEastAsia" w:hAnsiTheme="minorHAnsi" w:cstheme="minorBidi"/>
              <w:b w:val="0"/>
              <w:noProof/>
            </w:rPr>
          </w:pPr>
          <w:hyperlink w:anchor="_Toc385501045" w:history="1">
            <w:r w:rsidR="00200B5C" w:rsidRPr="007C6FFE">
              <w:rPr>
                <w:rStyle w:val="Hyperlink"/>
                <w:noProof/>
              </w:rPr>
              <w:t>3.</w:t>
            </w:r>
            <w:r w:rsidR="00200B5C">
              <w:rPr>
                <w:rFonts w:asciiTheme="minorHAnsi" w:eastAsiaTheme="minorEastAsia" w:hAnsiTheme="minorHAnsi" w:cstheme="minorBidi"/>
                <w:b w:val="0"/>
                <w:noProof/>
              </w:rPr>
              <w:tab/>
            </w:r>
            <w:r w:rsidR="00200B5C" w:rsidRPr="007C6FFE">
              <w:rPr>
                <w:rStyle w:val="Hyperlink"/>
                <w:noProof/>
              </w:rPr>
              <w:t>Currency risk</w:t>
            </w:r>
            <w:r w:rsidR="00200B5C">
              <w:rPr>
                <w:noProof/>
                <w:webHidden/>
              </w:rPr>
              <w:tab/>
            </w:r>
            <w:r>
              <w:rPr>
                <w:noProof/>
                <w:webHidden/>
              </w:rPr>
              <w:fldChar w:fldCharType="begin"/>
            </w:r>
            <w:r w:rsidR="00200B5C">
              <w:rPr>
                <w:noProof/>
                <w:webHidden/>
              </w:rPr>
              <w:instrText xml:space="preserve"> PAGEREF _Toc385501045 \h </w:instrText>
            </w:r>
            <w:r>
              <w:rPr>
                <w:noProof/>
                <w:webHidden/>
              </w:rPr>
            </w:r>
            <w:r>
              <w:rPr>
                <w:noProof/>
                <w:webHidden/>
              </w:rPr>
              <w:fldChar w:fldCharType="separate"/>
            </w:r>
            <w:r w:rsidR="00FC2835">
              <w:rPr>
                <w:noProof/>
                <w:webHidden/>
              </w:rPr>
              <w:t>33</w:t>
            </w:r>
            <w:r>
              <w:rPr>
                <w:noProof/>
                <w:webHidden/>
              </w:rPr>
              <w:fldChar w:fldCharType="end"/>
            </w:r>
          </w:hyperlink>
        </w:p>
        <w:p w:rsidR="00200B5C" w:rsidRDefault="00195E71">
          <w:pPr>
            <w:pStyle w:val="TOC2"/>
            <w:rPr>
              <w:rFonts w:asciiTheme="minorHAnsi" w:eastAsiaTheme="minorEastAsia" w:hAnsiTheme="minorHAnsi" w:cstheme="minorBidi"/>
              <w:b w:val="0"/>
              <w:noProof/>
            </w:rPr>
          </w:pPr>
          <w:hyperlink w:anchor="_Toc385501046" w:history="1">
            <w:r w:rsidR="00200B5C" w:rsidRPr="007C6FFE">
              <w:rPr>
                <w:rStyle w:val="Hyperlink"/>
                <w:noProof/>
              </w:rPr>
              <w:t>4.</w:t>
            </w:r>
            <w:r w:rsidR="00200B5C">
              <w:rPr>
                <w:rFonts w:asciiTheme="minorHAnsi" w:eastAsiaTheme="minorEastAsia" w:hAnsiTheme="minorHAnsi" w:cstheme="minorBidi"/>
                <w:b w:val="0"/>
                <w:noProof/>
              </w:rPr>
              <w:tab/>
            </w:r>
            <w:r w:rsidR="00200B5C" w:rsidRPr="007C6FFE">
              <w:rPr>
                <w:rStyle w:val="Hyperlink"/>
                <w:noProof/>
              </w:rPr>
              <w:t>Interest rate risk in the banking book</w:t>
            </w:r>
            <w:r w:rsidR="00200B5C">
              <w:rPr>
                <w:noProof/>
                <w:webHidden/>
              </w:rPr>
              <w:tab/>
            </w:r>
            <w:r>
              <w:rPr>
                <w:noProof/>
                <w:webHidden/>
              </w:rPr>
              <w:fldChar w:fldCharType="begin"/>
            </w:r>
            <w:r w:rsidR="00200B5C">
              <w:rPr>
                <w:noProof/>
                <w:webHidden/>
              </w:rPr>
              <w:instrText xml:space="preserve"> PAGEREF _Toc385501046 \h </w:instrText>
            </w:r>
            <w:r>
              <w:rPr>
                <w:noProof/>
                <w:webHidden/>
              </w:rPr>
            </w:r>
            <w:r>
              <w:rPr>
                <w:noProof/>
                <w:webHidden/>
              </w:rPr>
              <w:fldChar w:fldCharType="separate"/>
            </w:r>
            <w:r w:rsidR="00FC2835">
              <w:rPr>
                <w:noProof/>
                <w:webHidden/>
              </w:rPr>
              <w:t>36</w:t>
            </w:r>
            <w:r>
              <w:rPr>
                <w:noProof/>
                <w:webHidden/>
              </w:rPr>
              <w:fldChar w:fldCharType="end"/>
            </w:r>
          </w:hyperlink>
        </w:p>
        <w:p w:rsidR="00200B5C" w:rsidRDefault="00195E71">
          <w:pPr>
            <w:pStyle w:val="TOC2"/>
            <w:rPr>
              <w:rFonts w:asciiTheme="minorHAnsi" w:eastAsiaTheme="minorEastAsia" w:hAnsiTheme="minorHAnsi" w:cstheme="minorBidi"/>
              <w:b w:val="0"/>
              <w:noProof/>
            </w:rPr>
          </w:pPr>
          <w:hyperlink w:anchor="_Toc385501047" w:history="1">
            <w:r w:rsidR="00200B5C" w:rsidRPr="007C6FFE">
              <w:rPr>
                <w:rStyle w:val="Hyperlink"/>
                <w:noProof/>
              </w:rPr>
              <w:t>5.</w:t>
            </w:r>
            <w:r w:rsidR="00200B5C">
              <w:rPr>
                <w:rFonts w:asciiTheme="minorHAnsi" w:eastAsiaTheme="minorEastAsia" w:hAnsiTheme="minorHAnsi" w:cstheme="minorBidi"/>
                <w:b w:val="0"/>
                <w:noProof/>
              </w:rPr>
              <w:tab/>
            </w:r>
            <w:r w:rsidR="00200B5C" w:rsidRPr="007C6FFE">
              <w:rPr>
                <w:rStyle w:val="Hyperlink"/>
                <w:noProof/>
              </w:rPr>
              <w:t>Insolvency risk</w:t>
            </w:r>
            <w:r w:rsidR="00200B5C">
              <w:rPr>
                <w:noProof/>
                <w:webHidden/>
              </w:rPr>
              <w:tab/>
            </w:r>
            <w:r>
              <w:rPr>
                <w:noProof/>
                <w:webHidden/>
              </w:rPr>
              <w:fldChar w:fldCharType="begin"/>
            </w:r>
            <w:r w:rsidR="00200B5C">
              <w:rPr>
                <w:noProof/>
                <w:webHidden/>
              </w:rPr>
              <w:instrText xml:space="preserve"> PAGEREF _Toc385501047 \h </w:instrText>
            </w:r>
            <w:r>
              <w:rPr>
                <w:noProof/>
                <w:webHidden/>
              </w:rPr>
            </w:r>
            <w:r>
              <w:rPr>
                <w:noProof/>
                <w:webHidden/>
              </w:rPr>
              <w:fldChar w:fldCharType="separate"/>
            </w:r>
            <w:r w:rsidR="00FC2835">
              <w:rPr>
                <w:noProof/>
                <w:webHidden/>
              </w:rPr>
              <w:t>39</w:t>
            </w:r>
            <w:r>
              <w:rPr>
                <w:noProof/>
                <w:webHidden/>
              </w:rPr>
              <w:fldChar w:fldCharType="end"/>
            </w:r>
          </w:hyperlink>
        </w:p>
        <w:p w:rsidR="00200B5C" w:rsidRDefault="00195E71">
          <w:pPr>
            <w:pStyle w:val="TOC3"/>
            <w:rPr>
              <w:rFonts w:asciiTheme="minorHAnsi" w:eastAsiaTheme="minorEastAsia" w:hAnsiTheme="minorHAnsi" w:cstheme="minorBidi"/>
              <w:noProof/>
            </w:rPr>
          </w:pPr>
          <w:hyperlink w:anchor="_Toc385501048" w:history="1">
            <w:r w:rsidR="00200B5C" w:rsidRPr="007C6FFE">
              <w:rPr>
                <w:rStyle w:val="Hyperlink"/>
                <w:noProof/>
              </w:rPr>
              <w:t>5.1.</w:t>
            </w:r>
            <w:r w:rsidR="00200B5C">
              <w:rPr>
                <w:rFonts w:asciiTheme="minorHAnsi" w:eastAsiaTheme="minorEastAsia" w:hAnsiTheme="minorHAnsi" w:cstheme="minorBidi"/>
                <w:noProof/>
              </w:rPr>
              <w:tab/>
            </w:r>
            <w:r w:rsidR="00200B5C" w:rsidRPr="007C6FFE">
              <w:rPr>
                <w:rStyle w:val="Hyperlink"/>
                <w:noProof/>
              </w:rPr>
              <w:t>Indicators for the solvency and capitalization of the banking system</w:t>
            </w:r>
            <w:r w:rsidR="00200B5C">
              <w:rPr>
                <w:noProof/>
                <w:webHidden/>
              </w:rPr>
              <w:tab/>
            </w:r>
            <w:r>
              <w:rPr>
                <w:noProof/>
                <w:webHidden/>
              </w:rPr>
              <w:fldChar w:fldCharType="begin"/>
            </w:r>
            <w:r w:rsidR="00200B5C">
              <w:rPr>
                <w:noProof/>
                <w:webHidden/>
              </w:rPr>
              <w:instrText xml:space="preserve"> PAGEREF _Toc385501048 \h </w:instrText>
            </w:r>
            <w:r>
              <w:rPr>
                <w:noProof/>
                <w:webHidden/>
              </w:rPr>
            </w:r>
            <w:r>
              <w:rPr>
                <w:noProof/>
                <w:webHidden/>
              </w:rPr>
              <w:fldChar w:fldCharType="separate"/>
            </w:r>
            <w:r w:rsidR="00FC2835">
              <w:rPr>
                <w:noProof/>
                <w:webHidden/>
              </w:rPr>
              <w:t>39</w:t>
            </w:r>
            <w:r>
              <w:rPr>
                <w:noProof/>
                <w:webHidden/>
              </w:rPr>
              <w:fldChar w:fldCharType="end"/>
            </w:r>
          </w:hyperlink>
        </w:p>
        <w:p w:rsidR="00200B5C" w:rsidRDefault="00195E71">
          <w:pPr>
            <w:pStyle w:val="TOC3"/>
            <w:rPr>
              <w:rFonts w:asciiTheme="minorHAnsi" w:eastAsiaTheme="minorEastAsia" w:hAnsiTheme="minorHAnsi" w:cstheme="minorBidi"/>
              <w:noProof/>
            </w:rPr>
          </w:pPr>
          <w:hyperlink w:anchor="_Toc385501049" w:history="1">
            <w:r w:rsidR="00200B5C" w:rsidRPr="007C6FFE">
              <w:rPr>
                <w:rStyle w:val="Hyperlink"/>
                <w:noProof/>
              </w:rPr>
              <w:t>5.2.</w:t>
            </w:r>
            <w:r w:rsidR="00200B5C">
              <w:rPr>
                <w:rFonts w:asciiTheme="minorHAnsi" w:eastAsiaTheme="minorEastAsia" w:hAnsiTheme="minorHAnsi" w:cstheme="minorBidi"/>
                <w:noProof/>
              </w:rPr>
              <w:tab/>
            </w:r>
            <w:r w:rsidR="00200B5C" w:rsidRPr="007C6FFE">
              <w:rPr>
                <w:rStyle w:val="Hyperlink"/>
                <w:noProof/>
              </w:rPr>
              <w:t>Developments and quality of the own funds of the banking system</w:t>
            </w:r>
            <w:r w:rsidR="00200B5C">
              <w:rPr>
                <w:noProof/>
                <w:webHidden/>
              </w:rPr>
              <w:tab/>
            </w:r>
            <w:r>
              <w:rPr>
                <w:noProof/>
                <w:webHidden/>
              </w:rPr>
              <w:fldChar w:fldCharType="begin"/>
            </w:r>
            <w:r w:rsidR="00200B5C">
              <w:rPr>
                <w:noProof/>
                <w:webHidden/>
              </w:rPr>
              <w:instrText xml:space="preserve"> PAGEREF _Toc385501049 \h </w:instrText>
            </w:r>
            <w:r>
              <w:rPr>
                <w:noProof/>
                <w:webHidden/>
              </w:rPr>
            </w:r>
            <w:r>
              <w:rPr>
                <w:noProof/>
                <w:webHidden/>
              </w:rPr>
              <w:fldChar w:fldCharType="separate"/>
            </w:r>
            <w:r w:rsidR="00FC2835">
              <w:rPr>
                <w:noProof/>
                <w:webHidden/>
              </w:rPr>
              <w:t>41</w:t>
            </w:r>
            <w:r>
              <w:rPr>
                <w:noProof/>
                <w:webHidden/>
              </w:rPr>
              <w:fldChar w:fldCharType="end"/>
            </w:r>
          </w:hyperlink>
        </w:p>
        <w:p w:rsidR="00200B5C" w:rsidRDefault="00195E71">
          <w:pPr>
            <w:pStyle w:val="TOC3"/>
            <w:rPr>
              <w:rFonts w:asciiTheme="minorHAnsi" w:eastAsiaTheme="minorEastAsia" w:hAnsiTheme="minorHAnsi" w:cstheme="minorBidi"/>
              <w:noProof/>
            </w:rPr>
          </w:pPr>
          <w:hyperlink w:anchor="_Toc385501050" w:history="1">
            <w:r w:rsidR="00200B5C" w:rsidRPr="007C6FFE">
              <w:rPr>
                <w:rStyle w:val="Hyperlink"/>
                <w:noProof/>
              </w:rPr>
              <w:t>5.3.</w:t>
            </w:r>
            <w:r w:rsidR="00200B5C">
              <w:rPr>
                <w:rFonts w:asciiTheme="minorHAnsi" w:eastAsiaTheme="minorEastAsia" w:hAnsiTheme="minorHAnsi" w:cstheme="minorBidi"/>
                <w:noProof/>
              </w:rPr>
              <w:tab/>
            </w:r>
            <w:r w:rsidR="00200B5C" w:rsidRPr="007C6FFE">
              <w:rPr>
                <w:rStyle w:val="Hyperlink"/>
                <w:noProof/>
              </w:rPr>
              <w:t>Developments and structure of the capital requirements and the available capital of the banking system</w:t>
            </w:r>
            <w:r w:rsidR="00200B5C">
              <w:rPr>
                <w:noProof/>
                <w:webHidden/>
              </w:rPr>
              <w:tab/>
            </w:r>
            <w:r>
              <w:rPr>
                <w:noProof/>
                <w:webHidden/>
              </w:rPr>
              <w:fldChar w:fldCharType="begin"/>
            </w:r>
            <w:r w:rsidR="00200B5C">
              <w:rPr>
                <w:noProof/>
                <w:webHidden/>
              </w:rPr>
              <w:instrText xml:space="preserve"> PAGEREF _Toc385501050 \h </w:instrText>
            </w:r>
            <w:r>
              <w:rPr>
                <w:noProof/>
                <w:webHidden/>
              </w:rPr>
            </w:r>
            <w:r>
              <w:rPr>
                <w:noProof/>
                <w:webHidden/>
              </w:rPr>
              <w:fldChar w:fldCharType="separate"/>
            </w:r>
            <w:r w:rsidR="00FC2835">
              <w:rPr>
                <w:noProof/>
                <w:webHidden/>
              </w:rPr>
              <w:t>42</w:t>
            </w:r>
            <w:r>
              <w:rPr>
                <w:noProof/>
                <w:webHidden/>
              </w:rPr>
              <w:fldChar w:fldCharType="end"/>
            </w:r>
          </w:hyperlink>
        </w:p>
        <w:p w:rsidR="00200B5C" w:rsidRDefault="00195E71">
          <w:pPr>
            <w:pStyle w:val="TOC3"/>
            <w:rPr>
              <w:rFonts w:asciiTheme="minorHAnsi" w:eastAsiaTheme="minorEastAsia" w:hAnsiTheme="minorHAnsi" w:cstheme="minorBidi"/>
              <w:noProof/>
            </w:rPr>
          </w:pPr>
          <w:hyperlink w:anchor="_Toc385501051" w:history="1">
            <w:r w:rsidR="00200B5C" w:rsidRPr="007C6FFE">
              <w:rPr>
                <w:rStyle w:val="Hyperlink"/>
                <w:noProof/>
              </w:rPr>
              <w:t>5.4.</w:t>
            </w:r>
            <w:r w:rsidR="00200B5C">
              <w:rPr>
                <w:rFonts w:asciiTheme="minorHAnsi" w:eastAsiaTheme="minorEastAsia" w:hAnsiTheme="minorHAnsi" w:cstheme="minorBidi"/>
                <w:noProof/>
              </w:rPr>
              <w:tab/>
            </w:r>
            <w:r w:rsidR="00200B5C" w:rsidRPr="007C6FFE">
              <w:rPr>
                <w:rStyle w:val="Hyperlink"/>
                <w:noProof/>
              </w:rPr>
              <w:t>Stress test of the resilience of the banking system to hypothetical shocks</w:t>
            </w:r>
            <w:r w:rsidR="00200B5C">
              <w:rPr>
                <w:noProof/>
                <w:webHidden/>
              </w:rPr>
              <w:tab/>
            </w:r>
            <w:r>
              <w:rPr>
                <w:noProof/>
                <w:webHidden/>
              </w:rPr>
              <w:fldChar w:fldCharType="begin"/>
            </w:r>
            <w:r w:rsidR="00200B5C">
              <w:rPr>
                <w:noProof/>
                <w:webHidden/>
              </w:rPr>
              <w:instrText xml:space="preserve"> PAGEREF _Toc385501051 \h </w:instrText>
            </w:r>
            <w:r>
              <w:rPr>
                <w:noProof/>
                <w:webHidden/>
              </w:rPr>
            </w:r>
            <w:r>
              <w:rPr>
                <w:noProof/>
                <w:webHidden/>
              </w:rPr>
              <w:fldChar w:fldCharType="separate"/>
            </w:r>
            <w:r w:rsidR="00FC2835">
              <w:rPr>
                <w:noProof/>
                <w:webHidden/>
              </w:rPr>
              <w:t>43</w:t>
            </w:r>
            <w:r>
              <w:rPr>
                <w:noProof/>
                <w:webHidden/>
              </w:rPr>
              <w:fldChar w:fldCharType="end"/>
            </w:r>
          </w:hyperlink>
        </w:p>
        <w:p w:rsidR="00200B5C" w:rsidRDefault="00195E71">
          <w:pPr>
            <w:pStyle w:val="TOC2"/>
            <w:rPr>
              <w:rFonts w:asciiTheme="minorHAnsi" w:eastAsiaTheme="minorEastAsia" w:hAnsiTheme="minorHAnsi" w:cstheme="minorBidi"/>
              <w:b w:val="0"/>
              <w:noProof/>
            </w:rPr>
          </w:pPr>
          <w:hyperlink w:anchor="_Toc385501052" w:history="1">
            <w:r w:rsidR="00200B5C" w:rsidRPr="007C6FFE">
              <w:rPr>
                <w:rStyle w:val="Hyperlink"/>
                <w:noProof/>
              </w:rPr>
              <w:t>6.</w:t>
            </w:r>
            <w:r w:rsidR="00200B5C">
              <w:rPr>
                <w:rFonts w:asciiTheme="minorHAnsi" w:eastAsiaTheme="minorEastAsia" w:hAnsiTheme="minorHAnsi" w:cstheme="minorBidi"/>
                <w:b w:val="0"/>
                <w:noProof/>
              </w:rPr>
              <w:tab/>
            </w:r>
            <w:r w:rsidR="00200B5C" w:rsidRPr="007C6FFE">
              <w:rPr>
                <w:rStyle w:val="Hyperlink"/>
                <w:noProof/>
              </w:rPr>
              <w:t>Profitability</w:t>
            </w:r>
            <w:r w:rsidR="00200B5C">
              <w:rPr>
                <w:noProof/>
                <w:webHidden/>
              </w:rPr>
              <w:tab/>
            </w:r>
            <w:r>
              <w:rPr>
                <w:noProof/>
                <w:webHidden/>
              </w:rPr>
              <w:fldChar w:fldCharType="begin"/>
            </w:r>
            <w:r w:rsidR="00200B5C">
              <w:rPr>
                <w:noProof/>
                <w:webHidden/>
              </w:rPr>
              <w:instrText xml:space="preserve"> PAGEREF _Toc385501052 \h </w:instrText>
            </w:r>
            <w:r>
              <w:rPr>
                <w:noProof/>
                <w:webHidden/>
              </w:rPr>
            </w:r>
            <w:r>
              <w:rPr>
                <w:noProof/>
                <w:webHidden/>
              </w:rPr>
              <w:fldChar w:fldCharType="separate"/>
            </w:r>
            <w:r w:rsidR="00FC2835">
              <w:rPr>
                <w:noProof/>
                <w:webHidden/>
              </w:rPr>
              <w:t>47</w:t>
            </w:r>
            <w:r>
              <w:rPr>
                <w:noProof/>
                <w:webHidden/>
              </w:rPr>
              <w:fldChar w:fldCharType="end"/>
            </w:r>
          </w:hyperlink>
        </w:p>
        <w:p w:rsidR="00200B5C" w:rsidRDefault="00195E71">
          <w:pPr>
            <w:pStyle w:val="TOC3"/>
            <w:rPr>
              <w:rFonts w:asciiTheme="minorHAnsi" w:eastAsiaTheme="minorEastAsia" w:hAnsiTheme="minorHAnsi" w:cstheme="minorBidi"/>
              <w:noProof/>
            </w:rPr>
          </w:pPr>
          <w:hyperlink w:anchor="_Toc385501053" w:history="1">
            <w:r w:rsidR="00200B5C" w:rsidRPr="007C6FFE">
              <w:rPr>
                <w:rStyle w:val="Hyperlink"/>
                <w:noProof/>
              </w:rPr>
              <w:t>6.1.</w:t>
            </w:r>
            <w:r w:rsidR="00200B5C">
              <w:rPr>
                <w:rFonts w:asciiTheme="minorHAnsi" w:eastAsiaTheme="minorEastAsia" w:hAnsiTheme="minorHAnsi" w:cstheme="minorBidi"/>
                <w:noProof/>
              </w:rPr>
              <w:tab/>
            </w:r>
            <w:r w:rsidR="00200B5C" w:rsidRPr="007C6FFE">
              <w:rPr>
                <w:rStyle w:val="Hyperlink"/>
                <w:noProof/>
              </w:rPr>
              <w:t>Movement and structure of income and expenses of the banking system and profitability and efficiency indicators</w:t>
            </w:r>
            <w:r w:rsidR="00200B5C">
              <w:rPr>
                <w:noProof/>
                <w:webHidden/>
              </w:rPr>
              <w:tab/>
            </w:r>
            <w:r>
              <w:rPr>
                <w:noProof/>
                <w:webHidden/>
              </w:rPr>
              <w:fldChar w:fldCharType="begin"/>
            </w:r>
            <w:r w:rsidR="00200B5C">
              <w:rPr>
                <w:noProof/>
                <w:webHidden/>
              </w:rPr>
              <w:instrText xml:space="preserve"> PAGEREF _Toc385501053 \h </w:instrText>
            </w:r>
            <w:r>
              <w:rPr>
                <w:noProof/>
                <w:webHidden/>
              </w:rPr>
            </w:r>
            <w:r>
              <w:rPr>
                <w:noProof/>
                <w:webHidden/>
              </w:rPr>
              <w:fldChar w:fldCharType="separate"/>
            </w:r>
            <w:r w:rsidR="00FC2835">
              <w:rPr>
                <w:noProof/>
                <w:webHidden/>
              </w:rPr>
              <w:t>47</w:t>
            </w:r>
            <w:r>
              <w:rPr>
                <w:noProof/>
                <w:webHidden/>
              </w:rPr>
              <w:fldChar w:fldCharType="end"/>
            </w:r>
          </w:hyperlink>
        </w:p>
        <w:p w:rsidR="00200B5C" w:rsidRDefault="00195E71">
          <w:pPr>
            <w:pStyle w:val="TOC3"/>
            <w:rPr>
              <w:rFonts w:asciiTheme="minorHAnsi" w:eastAsiaTheme="minorEastAsia" w:hAnsiTheme="minorHAnsi" w:cstheme="minorBidi"/>
              <w:noProof/>
            </w:rPr>
          </w:pPr>
          <w:hyperlink w:anchor="_Toc385501054" w:history="1">
            <w:r w:rsidR="00200B5C" w:rsidRPr="007C6FFE">
              <w:rPr>
                <w:rStyle w:val="Hyperlink"/>
                <w:noProof/>
              </w:rPr>
              <w:t>6.2.</w:t>
            </w:r>
            <w:r w:rsidR="00200B5C">
              <w:rPr>
                <w:rFonts w:asciiTheme="minorHAnsi" w:eastAsiaTheme="minorEastAsia" w:hAnsiTheme="minorHAnsi" w:cstheme="minorBidi"/>
                <w:noProof/>
              </w:rPr>
              <w:tab/>
            </w:r>
            <w:r w:rsidR="00200B5C" w:rsidRPr="007C6FFE">
              <w:rPr>
                <w:rStyle w:val="Hyperlink"/>
                <w:noProof/>
              </w:rPr>
              <w:t>Movement of interest rates and interest rate spread</w:t>
            </w:r>
            <w:r w:rsidR="00200B5C">
              <w:rPr>
                <w:noProof/>
                <w:webHidden/>
              </w:rPr>
              <w:tab/>
            </w:r>
            <w:r>
              <w:rPr>
                <w:noProof/>
                <w:webHidden/>
              </w:rPr>
              <w:fldChar w:fldCharType="begin"/>
            </w:r>
            <w:r w:rsidR="00200B5C">
              <w:rPr>
                <w:noProof/>
                <w:webHidden/>
              </w:rPr>
              <w:instrText xml:space="preserve"> PAGEREF _Toc385501054 \h </w:instrText>
            </w:r>
            <w:r>
              <w:rPr>
                <w:noProof/>
                <w:webHidden/>
              </w:rPr>
            </w:r>
            <w:r>
              <w:rPr>
                <w:noProof/>
                <w:webHidden/>
              </w:rPr>
              <w:fldChar w:fldCharType="separate"/>
            </w:r>
            <w:r w:rsidR="00FC2835">
              <w:rPr>
                <w:noProof/>
                <w:webHidden/>
              </w:rPr>
              <w:t>52</w:t>
            </w:r>
            <w:r>
              <w:rPr>
                <w:noProof/>
                <w:webHidden/>
              </w:rPr>
              <w:fldChar w:fldCharType="end"/>
            </w:r>
          </w:hyperlink>
        </w:p>
        <w:p w:rsidR="00200B5C" w:rsidRDefault="00195E71">
          <w:pPr>
            <w:pStyle w:val="TOC1"/>
            <w:rPr>
              <w:rFonts w:asciiTheme="minorHAnsi" w:hAnsiTheme="minorHAnsi" w:cstheme="minorBidi"/>
              <w:b w:val="0"/>
            </w:rPr>
          </w:pPr>
          <w:hyperlink w:anchor="_Toc385501055" w:history="1">
            <w:r w:rsidR="00200B5C" w:rsidRPr="007C6FFE">
              <w:rPr>
                <w:rStyle w:val="Hyperlink"/>
              </w:rPr>
              <w:t>ANNEX</w:t>
            </w:r>
            <w:r w:rsidR="00200B5C">
              <w:rPr>
                <w:webHidden/>
              </w:rPr>
              <w:tab/>
            </w:r>
            <w:r>
              <w:rPr>
                <w:webHidden/>
              </w:rPr>
              <w:fldChar w:fldCharType="begin"/>
            </w:r>
            <w:r w:rsidR="00200B5C">
              <w:rPr>
                <w:webHidden/>
              </w:rPr>
              <w:instrText xml:space="preserve"> PAGEREF _Toc385501055 \h </w:instrText>
            </w:r>
            <w:r>
              <w:rPr>
                <w:webHidden/>
              </w:rPr>
            </w:r>
            <w:r>
              <w:rPr>
                <w:webHidden/>
              </w:rPr>
              <w:fldChar w:fldCharType="separate"/>
            </w:r>
            <w:r w:rsidR="00FC2835">
              <w:rPr>
                <w:webHidden/>
              </w:rPr>
              <w:t>54</w:t>
            </w:r>
            <w:r>
              <w:rPr>
                <w:webHidden/>
              </w:rPr>
              <w:fldChar w:fldCharType="end"/>
            </w:r>
          </w:hyperlink>
        </w:p>
        <w:p w:rsidR="00EB6EEE" w:rsidRDefault="00195E71">
          <w:r>
            <w:fldChar w:fldCharType="end"/>
          </w:r>
        </w:p>
      </w:sdtContent>
    </w:sdt>
    <w:p w:rsidR="00C515A4" w:rsidRPr="00C9350F" w:rsidRDefault="00C515A4" w:rsidP="00C515A4">
      <w:pPr>
        <w:jc w:val="left"/>
        <w:rPr>
          <w:rFonts w:cs="Tahoma"/>
        </w:rPr>
      </w:pPr>
      <w:bookmarkStart w:id="0" w:name="_Toc307562528"/>
    </w:p>
    <w:p w:rsidR="00C515A4" w:rsidRPr="00C9350F" w:rsidRDefault="00C515A4">
      <w:pPr>
        <w:rPr>
          <w:rFonts w:cs="Tahoma"/>
        </w:rPr>
      </w:pPr>
      <w:r w:rsidRPr="00C9350F">
        <w:rPr>
          <w:rFonts w:cs="Tahoma"/>
        </w:rPr>
        <w:br w:type="page"/>
      </w:r>
    </w:p>
    <w:p w:rsidR="00697B93" w:rsidRPr="00947C34" w:rsidRDefault="00697B93" w:rsidP="00581240">
      <w:pPr>
        <w:pStyle w:val="Heading1"/>
        <w:numPr>
          <w:ilvl w:val="0"/>
          <w:numId w:val="0"/>
        </w:numPr>
        <w:ind w:left="-4111"/>
        <w:rPr>
          <w:b w:val="0"/>
          <w:sz w:val="22"/>
          <w:szCs w:val="22"/>
          <w:lang w:val="en-US"/>
        </w:rPr>
      </w:pPr>
      <w:bookmarkStart w:id="1" w:name="_Toc385501034"/>
      <w:bookmarkStart w:id="2" w:name="_Toc375046557"/>
      <w:r w:rsidRPr="00947C34">
        <w:rPr>
          <w:sz w:val="22"/>
          <w:szCs w:val="22"/>
          <w:lang w:val="en-US"/>
        </w:rPr>
        <w:lastRenderedPageBreak/>
        <w:t>Summary</w:t>
      </w:r>
      <w:bookmarkEnd w:id="1"/>
    </w:p>
    <w:p w:rsidR="00697B93" w:rsidRPr="00F23BF9" w:rsidRDefault="00697B93" w:rsidP="00697B93">
      <w:pPr>
        <w:pStyle w:val="Heading1"/>
        <w:numPr>
          <w:ilvl w:val="0"/>
          <w:numId w:val="0"/>
        </w:numPr>
        <w:ind w:left="-4111"/>
        <w:rPr>
          <w:b w:val="0"/>
          <w:sz w:val="22"/>
          <w:szCs w:val="22"/>
          <w:lang w:val="en-US"/>
        </w:rPr>
      </w:pPr>
    </w:p>
    <w:p w:rsidR="00260280" w:rsidRDefault="00697B93" w:rsidP="002142B3">
      <w:pPr>
        <w:ind w:left="-4536" w:firstLine="425"/>
      </w:pPr>
      <w:bookmarkStart w:id="3" w:name="_Toc378669299"/>
      <w:r w:rsidRPr="00C9350F">
        <w:t xml:space="preserve">The </w:t>
      </w:r>
      <w:r w:rsidR="004C5478" w:rsidRPr="00C9350F">
        <w:t xml:space="preserve">real sector </w:t>
      </w:r>
      <w:r w:rsidRPr="00C9350F">
        <w:t>revitalization in 2013 had a positive impact on the growth of assets</w:t>
      </w:r>
      <w:r w:rsidR="0095403D" w:rsidRPr="00C9350F">
        <w:t>,</w:t>
      </w:r>
      <w:r w:rsidRPr="00C9350F">
        <w:t xml:space="preserve"> particularly the growth of </w:t>
      </w:r>
      <w:r w:rsidR="004C5478" w:rsidRPr="00C9350F">
        <w:t>banks</w:t>
      </w:r>
      <w:r w:rsidR="004C5478">
        <w:t xml:space="preserve">' </w:t>
      </w:r>
      <w:r w:rsidRPr="00C9350F">
        <w:t>deposit base</w:t>
      </w:r>
      <w:r w:rsidR="0095403D" w:rsidRPr="00C9350F">
        <w:t>.</w:t>
      </w:r>
      <w:r w:rsidRPr="00C9350F">
        <w:t xml:space="preserve"> Unlike previous quarters</w:t>
      </w:r>
      <w:r w:rsidR="004C5478">
        <w:t>,</w:t>
      </w:r>
      <w:r w:rsidRPr="00C9350F">
        <w:t xml:space="preserve"> when the growth of deposits largely resulted from </w:t>
      </w:r>
      <w:r w:rsidR="00F46BF0" w:rsidRPr="00C9350F">
        <w:t xml:space="preserve">the </w:t>
      </w:r>
      <w:r w:rsidRPr="00C9350F">
        <w:t xml:space="preserve">growth </w:t>
      </w:r>
      <w:r w:rsidR="00F46BF0" w:rsidRPr="00C9350F">
        <w:t xml:space="preserve">of household </w:t>
      </w:r>
      <w:r w:rsidRPr="00C9350F">
        <w:t>deposits, in the third quarter</w:t>
      </w:r>
      <w:r w:rsidR="00F46BF0" w:rsidRPr="00C9350F">
        <w:t>,</w:t>
      </w:r>
      <w:r w:rsidRPr="00C9350F">
        <w:t xml:space="preserve"> </w:t>
      </w:r>
      <w:r w:rsidR="00F46BF0" w:rsidRPr="00C9350F">
        <w:t>this</w:t>
      </w:r>
      <w:r w:rsidRPr="00C9350F">
        <w:t xml:space="preserve"> growth </w:t>
      </w:r>
      <w:r w:rsidR="00F46BF0" w:rsidRPr="00C9350F">
        <w:t>was driven by</w:t>
      </w:r>
      <w:r w:rsidRPr="00C9350F">
        <w:t xml:space="preserve"> corporate deposits</w:t>
      </w:r>
      <w:r w:rsidR="0095403D" w:rsidRPr="00C9350F">
        <w:t>.</w:t>
      </w:r>
      <w:r w:rsidRPr="00C9350F">
        <w:t xml:space="preserve"> However</w:t>
      </w:r>
      <w:r w:rsidR="0095403D" w:rsidRPr="00C9350F">
        <w:t>,</w:t>
      </w:r>
      <w:r w:rsidRPr="00C9350F">
        <w:t xml:space="preserve"> due to the risks </w:t>
      </w:r>
      <w:r w:rsidR="004C5478">
        <w:t xml:space="preserve">emerging </w:t>
      </w:r>
      <w:r w:rsidRPr="00C9350F">
        <w:t>from the corporate sector</w:t>
      </w:r>
      <w:r w:rsidR="0095403D" w:rsidRPr="00C9350F">
        <w:t>,</w:t>
      </w:r>
      <w:r w:rsidRPr="00C9350F">
        <w:t xml:space="preserve"> as well as the strategy </w:t>
      </w:r>
      <w:r w:rsidR="004C5478">
        <w:t>to</w:t>
      </w:r>
      <w:r w:rsidRPr="00C9350F">
        <w:t xml:space="preserve"> refrain from lending</w:t>
      </w:r>
      <w:r w:rsidR="005D0F3D" w:rsidRPr="00C9350F">
        <w:t xml:space="preserve"> of</w:t>
      </w:r>
      <w:r w:rsidRPr="00C9350F">
        <w:t xml:space="preserve"> some banking groups </w:t>
      </w:r>
      <w:r w:rsidR="005D0F3D" w:rsidRPr="00C9350F">
        <w:t>operating</w:t>
      </w:r>
      <w:r w:rsidRPr="00C9350F">
        <w:t xml:space="preserve"> on the Macedonian market</w:t>
      </w:r>
      <w:r w:rsidR="0095403D" w:rsidRPr="00C9350F">
        <w:t>,</w:t>
      </w:r>
      <w:r w:rsidRPr="00C9350F">
        <w:t xml:space="preserve"> the </w:t>
      </w:r>
      <w:r w:rsidR="005D0F3D" w:rsidRPr="00C9350F">
        <w:t xml:space="preserve">deposit </w:t>
      </w:r>
      <w:r w:rsidRPr="00C9350F">
        <w:t>growth potential d</w:t>
      </w:r>
      <w:r w:rsidR="005D0F3D" w:rsidRPr="00C9350F">
        <w:t>id</w:t>
      </w:r>
      <w:r w:rsidRPr="00C9350F">
        <w:t xml:space="preserve"> not translate into adequate credit growth</w:t>
      </w:r>
      <w:r w:rsidR="0095403D" w:rsidRPr="00C9350F">
        <w:t>.</w:t>
      </w:r>
      <w:r w:rsidRPr="00C9350F">
        <w:t xml:space="preserve"> </w:t>
      </w:r>
      <w:r w:rsidR="005D0F3D" w:rsidRPr="00C9350F">
        <w:t>The lending g</w:t>
      </w:r>
      <w:r w:rsidRPr="00C9350F">
        <w:t xml:space="preserve">rowth in this quarter </w:t>
      </w:r>
      <w:r w:rsidR="004C5478">
        <w:t>stems</w:t>
      </w:r>
      <w:r w:rsidR="005D0F3D" w:rsidRPr="00C9350F">
        <w:t xml:space="preserve"> </w:t>
      </w:r>
      <w:r w:rsidRPr="00C9350F">
        <w:t xml:space="preserve">entirely </w:t>
      </w:r>
      <w:r w:rsidR="004C5478">
        <w:t xml:space="preserve">from </w:t>
      </w:r>
      <w:r w:rsidRPr="00C9350F">
        <w:t>the growth of retail lending</w:t>
      </w:r>
      <w:r w:rsidR="0095403D" w:rsidRPr="00C9350F">
        <w:t>,</w:t>
      </w:r>
      <w:r w:rsidRPr="00C9350F">
        <w:t xml:space="preserve"> </w:t>
      </w:r>
      <w:r w:rsidR="00807C42" w:rsidRPr="00C9350F">
        <w:t>while</w:t>
      </w:r>
      <w:r w:rsidRPr="00C9350F">
        <w:t xml:space="preserve"> loans to the corporate sector declined</w:t>
      </w:r>
      <w:r w:rsidR="0095403D" w:rsidRPr="00C9350F">
        <w:t>.</w:t>
      </w:r>
      <w:r w:rsidRPr="00C9350F">
        <w:t xml:space="preserve"> It should be expected that further economic recovery</w:t>
      </w:r>
      <w:r w:rsidR="0095403D" w:rsidRPr="00C9350F">
        <w:t>,</w:t>
      </w:r>
      <w:r w:rsidRPr="00C9350F">
        <w:t xml:space="preserve"> primarily in the domestic economy</w:t>
      </w:r>
      <w:r w:rsidR="0095403D" w:rsidRPr="00C9350F">
        <w:t>,</w:t>
      </w:r>
      <w:r w:rsidRPr="00C9350F">
        <w:t xml:space="preserve"> </w:t>
      </w:r>
      <w:r w:rsidR="004C5478" w:rsidRPr="00C9350F">
        <w:t>would</w:t>
      </w:r>
      <w:r w:rsidRPr="00C9350F">
        <w:t xml:space="preserve"> contribute to improved </w:t>
      </w:r>
      <w:r w:rsidR="00807C42" w:rsidRPr="00C9350F">
        <w:t xml:space="preserve">banks' risk </w:t>
      </w:r>
      <w:r w:rsidRPr="00C9350F">
        <w:t xml:space="preserve">perceptions that </w:t>
      </w:r>
      <w:r w:rsidR="004C5478">
        <w:t>would</w:t>
      </w:r>
      <w:r w:rsidR="00807C42" w:rsidRPr="00C9350F">
        <w:t xml:space="preserve"> gradually</w:t>
      </w:r>
      <w:r w:rsidRPr="00C9350F">
        <w:t xml:space="preserve"> strengthen the credit activity of banks in the country</w:t>
      </w:r>
      <w:r w:rsidR="0095403D" w:rsidRPr="00C9350F">
        <w:t>.</w:t>
      </w:r>
      <w:r w:rsidRPr="00C9350F">
        <w:t xml:space="preserve"> </w:t>
      </w:r>
      <w:r w:rsidR="00807C42" w:rsidRPr="00C9350F">
        <w:t>M</w:t>
      </w:r>
      <w:r w:rsidR="004C5478">
        <w:t xml:space="preserve">onetary policy measures </w:t>
      </w:r>
      <w:r w:rsidRPr="00C9350F">
        <w:t>taken in the previous period</w:t>
      </w:r>
      <w:r w:rsidR="00807C42" w:rsidRPr="00C9350F">
        <w:t xml:space="preserve"> headed towards the same target and </w:t>
      </w:r>
      <w:r w:rsidRPr="00C9350F">
        <w:t xml:space="preserve">were aimed </w:t>
      </w:r>
      <w:r w:rsidR="00807C42" w:rsidRPr="00C9350F">
        <w:t>to</w:t>
      </w:r>
      <w:r w:rsidRPr="00C9350F">
        <w:t xml:space="preserve"> encourag</w:t>
      </w:r>
      <w:r w:rsidR="00807C42" w:rsidRPr="00C9350F">
        <w:t>e</w:t>
      </w:r>
      <w:r w:rsidRPr="00C9350F">
        <w:t xml:space="preserve"> lending</w:t>
      </w:r>
      <w:r w:rsidR="0095403D" w:rsidRPr="00C9350F">
        <w:t>,</w:t>
      </w:r>
      <w:r w:rsidRPr="00C9350F">
        <w:t xml:space="preserve"> to create conditions for active liquidity management by banks</w:t>
      </w:r>
      <w:r w:rsidR="0095403D" w:rsidRPr="00C9350F">
        <w:t>,</w:t>
      </w:r>
      <w:r w:rsidRPr="00C9350F">
        <w:t xml:space="preserve"> as well as </w:t>
      </w:r>
      <w:r w:rsidR="00807C42" w:rsidRPr="00C9350F">
        <w:t xml:space="preserve">to </w:t>
      </w:r>
      <w:r w:rsidRPr="00C9350F">
        <w:t>develop money and capital</w:t>
      </w:r>
      <w:r w:rsidR="00881962" w:rsidRPr="00C9350F">
        <w:t xml:space="preserve"> markets</w:t>
      </w:r>
      <w:r w:rsidR="0095403D" w:rsidRPr="00C9350F">
        <w:t>.</w:t>
      </w:r>
      <w:r w:rsidRPr="00C9350F">
        <w:t xml:space="preserve"> Despite these measures</w:t>
      </w:r>
      <w:r w:rsidR="0095403D" w:rsidRPr="00C9350F">
        <w:t>,</w:t>
      </w:r>
      <w:r w:rsidRPr="00C9350F">
        <w:t xml:space="preserve"> in October 2013, the National Bank took additional measures to encourage long-term credit support to the real sector </w:t>
      </w:r>
      <w:r w:rsidR="004C5478">
        <w:t>by</w:t>
      </w:r>
      <w:r w:rsidRPr="00C9350F">
        <w:t xml:space="preserve"> </w:t>
      </w:r>
      <w:r w:rsidR="00881962" w:rsidRPr="00C9350F">
        <w:t xml:space="preserve">easing </w:t>
      </w:r>
      <w:r w:rsidR="004C5478">
        <w:t xml:space="preserve">the </w:t>
      </w:r>
      <w:r w:rsidRPr="00C9350F">
        <w:t xml:space="preserve">prudential </w:t>
      </w:r>
      <w:r w:rsidR="00881962" w:rsidRPr="00C9350F">
        <w:t xml:space="preserve">liquidity risk </w:t>
      </w:r>
      <w:r w:rsidRPr="00C9350F">
        <w:t>regulations</w:t>
      </w:r>
      <w:r w:rsidR="0095403D" w:rsidRPr="00C9350F">
        <w:t>.</w:t>
      </w:r>
      <w:bookmarkEnd w:id="3"/>
    </w:p>
    <w:p w:rsidR="002142B3" w:rsidRPr="00C9350F" w:rsidRDefault="002142B3" w:rsidP="002142B3">
      <w:pPr>
        <w:ind w:left="-4536" w:firstLine="425"/>
      </w:pPr>
    </w:p>
    <w:p w:rsidR="00D333D6" w:rsidRDefault="00260280" w:rsidP="002142B3">
      <w:pPr>
        <w:ind w:left="-4536" w:firstLine="425"/>
      </w:pPr>
      <w:bookmarkStart w:id="4" w:name="_Toc378669300"/>
      <w:r w:rsidRPr="00C9350F">
        <w:t xml:space="preserve">The gradual recovery of the domestic economy to a certain extent improved the quality of loan portfolio of the banking system in the third quarter of 2013. Quarterly, nonperforming loans decreased, thus visibly slowing their annual growth. </w:t>
      </w:r>
      <w:r w:rsidR="00D333D6" w:rsidRPr="00C9350F">
        <w:t>B</w:t>
      </w:r>
      <w:r w:rsidRPr="00C9350F">
        <w:t xml:space="preserve">anks' efforts to adjust lending terms </w:t>
      </w:r>
      <w:r w:rsidR="004C5478">
        <w:t>for</w:t>
      </w:r>
      <w:r w:rsidRPr="00C9350F">
        <w:t xml:space="preserve"> some corporate clients by restructuring the claims in accordance with their current performances</w:t>
      </w:r>
      <w:r w:rsidR="00D333D6" w:rsidRPr="00C9350F">
        <w:t xml:space="preserve"> also </w:t>
      </w:r>
      <w:r w:rsidR="004C5478">
        <w:t xml:space="preserve">yielded </w:t>
      </w:r>
      <w:r w:rsidR="00D333D6" w:rsidRPr="00C9350F">
        <w:t>positive</w:t>
      </w:r>
      <w:r w:rsidR="004C5478">
        <w:t xml:space="preserve"> results</w:t>
      </w:r>
      <w:r w:rsidRPr="00C9350F">
        <w:t>. However, the ultimate effect of these measures on the quality of loan portfolio is uncertain because of the possibility to miss the</w:t>
      </w:r>
      <w:r w:rsidR="00D333D6" w:rsidRPr="00C9350F">
        <w:t>ir</w:t>
      </w:r>
      <w:r w:rsidRPr="00C9350F">
        <w:t xml:space="preserve"> purpose (easing of the client' credit burden to weather the current financial problems), which could mean a growth of non-performing loans. Non-performing loans are fully covered by the overall impairment, which means that in the simulation of their full non-collectability, the </w:t>
      </w:r>
      <w:r w:rsidR="00D43B0E">
        <w:t xml:space="preserve">bank </w:t>
      </w:r>
      <w:r w:rsidRPr="00C9350F">
        <w:t>solvency would not be damaged.</w:t>
      </w:r>
      <w:bookmarkEnd w:id="4"/>
      <w:r w:rsidR="00D333D6" w:rsidRPr="00C9350F">
        <w:t xml:space="preserve"> </w:t>
      </w:r>
    </w:p>
    <w:p w:rsidR="002142B3" w:rsidRPr="00C9350F" w:rsidRDefault="002142B3" w:rsidP="002142B3">
      <w:pPr>
        <w:ind w:left="-4536" w:firstLine="425"/>
      </w:pPr>
    </w:p>
    <w:p w:rsidR="00D333D6" w:rsidRDefault="00260280" w:rsidP="002142B3">
      <w:pPr>
        <w:ind w:left="-4536" w:firstLine="425"/>
        <w:rPr>
          <w:color w:val="000000"/>
        </w:rPr>
      </w:pPr>
      <w:bookmarkStart w:id="5" w:name="_Toc378669301"/>
      <w:r w:rsidRPr="00C9350F">
        <w:t xml:space="preserve">Banks are still cautious in their lending activity, so they directed almost half of the new </w:t>
      </w:r>
      <w:r w:rsidR="00D333D6" w:rsidRPr="00C9350F">
        <w:t xml:space="preserve">funding </w:t>
      </w:r>
      <w:r w:rsidRPr="00C9350F">
        <w:t>sources to liquid instruments, which, in turn, contribute</w:t>
      </w:r>
      <w:r w:rsidR="00D333D6" w:rsidRPr="00C9350F">
        <w:t>d</w:t>
      </w:r>
      <w:r w:rsidRPr="00C9350F">
        <w:t xml:space="preserve"> to further growth of liquid assets and strengthen</w:t>
      </w:r>
      <w:r w:rsidR="00D333D6" w:rsidRPr="00C9350F">
        <w:t>ed</w:t>
      </w:r>
      <w:r w:rsidRPr="00C9350F">
        <w:t xml:space="preserve"> liquidity position of the banking system. </w:t>
      </w:r>
      <w:r w:rsidR="00D333D6" w:rsidRPr="00C9350F">
        <w:t>Domestic b</w:t>
      </w:r>
      <w:r w:rsidRPr="00C9350F">
        <w:t xml:space="preserve">anks </w:t>
      </w:r>
      <w:r w:rsidR="00D333D6" w:rsidRPr="00C9350F">
        <w:t xml:space="preserve">strengthen their </w:t>
      </w:r>
      <w:r w:rsidRPr="00C9350F">
        <w:t>liquidity</w:t>
      </w:r>
      <w:r w:rsidR="00D333D6" w:rsidRPr="00C9350F">
        <w:t xml:space="preserve"> position</w:t>
      </w:r>
      <w:r w:rsidRPr="00C9350F">
        <w:t xml:space="preserve">, </w:t>
      </w:r>
      <w:r w:rsidR="00D333D6" w:rsidRPr="00C9350F">
        <w:t xml:space="preserve">which is also </w:t>
      </w:r>
      <w:r w:rsidRPr="00C9350F">
        <w:t xml:space="preserve">seen through the </w:t>
      </w:r>
      <w:r w:rsidR="00D333D6" w:rsidRPr="00C9350F">
        <w:t>higher coverage of short-term liabilities and household deposits with</w:t>
      </w:r>
      <w:r w:rsidRPr="00C9350F">
        <w:t xml:space="preserve"> liquid assets</w:t>
      </w:r>
      <w:r w:rsidR="00D333D6" w:rsidRPr="00C9350F">
        <w:rPr>
          <w:color w:val="000000"/>
        </w:rPr>
        <w:t>.</w:t>
      </w:r>
      <w:bookmarkEnd w:id="5"/>
    </w:p>
    <w:p w:rsidR="002142B3" w:rsidRPr="00C9350F" w:rsidRDefault="002142B3" w:rsidP="002142B3">
      <w:pPr>
        <w:ind w:left="-4536" w:firstLine="425"/>
      </w:pPr>
    </w:p>
    <w:p w:rsidR="00D333D6" w:rsidRDefault="00260280" w:rsidP="002142B3">
      <w:pPr>
        <w:ind w:left="-4536" w:firstLine="425"/>
      </w:pPr>
      <w:bookmarkStart w:id="6" w:name="_Toc378669302"/>
      <w:r w:rsidRPr="00C9350F">
        <w:t xml:space="preserve">The solvency of the banking system is one of the basic pillars of its stability and resilience. The capital adequacy ratio has been above </w:t>
      </w:r>
      <w:r w:rsidR="00A42631">
        <w:t>17% for a longer period of time</w:t>
      </w:r>
      <w:r w:rsidRPr="00C9350F">
        <w:t xml:space="preserve"> </w:t>
      </w:r>
      <w:r w:rsidR="00A42631">
        <w:t>that</w:t>
      </w:r>
      <w:r w:rsidRPr="00C9350F">
        <w:t xml:space="preserve"> is well above the minimum requirement. </w:t>
      </w:r>
      <w:r w:rsidR="00D333D6" w:rsidRPr="00C9350F">
        <w:t xml:space="preserve">The effects of new regulations on the treatment of foreclosed assets began to feel in the third quarter, which led to further growth of banks' own funds. </w:t>
      </w:r>
      <w:r w:rsidRPr="00C9350F">
        <w:t xml:space="preserve">High capitalization of the banking system supports its </w:t>
      </w:r>
      <w:r w:rsidR="00581240" w:rsidRPr="00C9350F">
        <w:t>resilience</w:t>
      </w:r>
      <w:r w:rsidRPr="00C9350F">
        <w:t xml:space="preserve"> to shocks, as confirmed by the </w:t>
      </w:r>
      <w:r w:rsidR="00A42631" w:rsidRPr="00C9350F">
        <w:t>stress testing</w:t>
      </w:r>
      <w:r w:rsidRPr="00C9350F">
        <w:t>.</w:t>
      </w:r>
      <w:bookmarkEnd w:id="6"/>
    </w:p>
    <w:p w:rsidR="002142B3" w:rsidRPr="00C9350F" w:rsidRDefault="002142B3" w:rsidP="002142B3">
      <w:pPr>
        <w:ind w:left="-4536" w:firstLine="425"/>
      </w:pPr>
    </w:p>
    <w:p w:rsidR="00D333D6" w:rsidRDefault="00260280" w:rsidP="002142B3">
      <w:pPr>
        <w:ind w:left="-4536" w:firstLine="425"/>
      </w:pPr>
      <w:bookmarkStart w:id="7" w:name="_Toc378669303"/>
      <w:r w:rsidRPr="00C9350F">
        <w:t xml:space="preserve">The growth of net interest income and the decline of operational costs contributed to the improved profitability and efficiency of banks. The profits of the banking system </w:t>
      </w:r>
      <w:r w:rsidR="00A42631">
        <w:t>earned</w:t>
      </w:r>
      <w:r w:rsidRPr="00C9350F">
        <w:t xml:space="preserve"> in the first nine months of 2013 was almost twice that the same period last year.</w:t>
      </w:r>
      <w:bookmarkEnd w:id="7"/>
    </w:p>
    <w:p w:rsidR="002142B3" w:rsidRPr="00C9350F" w:rsidRDefault="002142B3" w:rsidP="002142B3">
      <w:pPr>
        <w:ind w:left="-4536" w:firstLine="425"/>
      </w:pPr>
    </w:p>
    <w:p w:rsidR="00260280" w:rsidRPr="00C9350F" w:rsidRDefault="00260280" w:rsidP="002142B3">
      <w:pPr>
        <w:ind w:left="-4536" w:firstLine="360"/>
      </w:pPr>
      <w:bookmarkStart w:id="8" w:name="_Toc378669304"/>
      <w:r w:rsidRPr="00C9350F">
        <w:lastRenderedPageBreak/>
        <w:t>Overall, the banking system is stable and resilient</w:t>
      </w:r>
      <w:r w:rsidR="00581240" w:rsidRPr="00C9350F">
        <w:t xml:space="preserve"> to shocks. The e</w:t>
      </w:r>
      <w:r w:rsidRPr="00C9350F">
        <w:t>xpectations for further developments are optimistic and related primarily to the positive economic developments and their impact on the performance of banks' clients</w:t>
      </w:r>
      <w:r w:rsidR="00581240" w:rsidRPr="00C9350F">
        <w:t xml:space="preserve"> </w:t>
      </w:r>
      <w:r w:rsidR="00581240" w:rsidRPr="00D43B0E">
        <w:t>in</w:t>
      </w:r>
      <w:r w:rsidR="00581240" w:rsidRPr="00C9350F">
        <w:t xml:space="preserve"> the real sector</w:t>
      </w:r>
      <w:r w:rsidRPr="00C9350F">
        <w:t>.</w:t>
      </w:r>
      <w:bookmarkEnd w:id="8"/>
    </w:p>
    <w:p w:rsidR="00697B93" w:rsidRDefault="00697B93" w:rsidP="00581240">
      <w:pPr>
        <w:pStyle w:val="Heading1"/>
        <w:numPr>
          <w:ilvl w:val="0"/>
          <w:numId w:val="0"/>
        </w:numPr>
        <w:spacing w:after="120"/>
        <w:ind w:left="-4111"/>
        <w:rPr>
          <w:b w:val="0"/>
          <w:sz w:val="22"/>
          <w:szCs w:val="22"/>
          <w:lang w:val="en-US"/>
        </w:rPr>
      </w:pPr>
    </w:p>
    <w:p w:rsidR="00F23BF9" w:rsidRDefault="00F23BF9"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2142B3" w:rsidRDefault="002142B3" w:rsidP="00F23BF9"/>
    <w:p w:rsidR="00F23BF9" w:rsidRPr="00F23BF9" w:rsidRDefault="00F23BF9" w:rsidP="00F23BF9"/>
    <w:p w:rsidR="00C40A00" w:rsidRPr="00947C34" w:rsidRDefault="00581240" w:rsidP="008E6D94">
      <w:pPr>
        <w:pStyle w:val="Heading1"/>
        <w:rPr>
          <w:sz w:val="22"/>
          <w:szCs w:val="22"/>
          <w:lang w:val="en-US"/>
        </w:rPr>
      </w:pPr>
      <w:bookmarkStart w:id="9" w:name="_Toc375046558"/>
      <w:bookmarkEnd w:id="0"/>
      <w:bookmarkEnd w:id="2"/>
      <w:r w:rsidRPr="00947C34">
        <w:rPr>
          <w:sz w:val="22"/>
          <w:szCs w:val="22"/>
          <w:lang w:val="en-US"/>
        </w:rPr>
        <w:lastRenderedPageBreak/>
        <w:t xml:space="preserve"> </w:t>
      </w:r>
      <w:bookmarkStart w:id="10" w:name="_Toc385501035"/>
      <w:r w:rsidRPr="00947C34">
        <w:rPr>
          <w:sz w:val="22"/>
          <w:szCs w:val="22"/>
          <w:lang w:val="en-US"/>
        </w:rPr>
        <w:t>Structure of the banking system</w:t>
      </w:r>
      <w:bookmarkEnd w:id="9"/>
      <w:bookmarkEnd w:id="10"/>
    </w:p>
    <w:p w:rsidR="002F7E25" w:rsidRPr="00C9350F" w:rsidRDefault="002F7E25" w:rsidP="00620347">
      <w:pPr>
        <w:rPr>
          <w:rFonts w:cs="Tahoma"/>
        </w:rPr>
      </w:pPr>
    </w:p>
    <w:p w:rsidR="002F7E25" w:rsidRPr="00C9350F" w:rsidRDefault="00581240" w:rsidP="00644C8E">
      <w:pPr>
        <w:pStyle w:val="Heading2"/>
      </w:pPr>
      <w:bookmarkStart w:id="11" w:name="_Toc375046559"/>
      <w:bookmarkStart w:id="12" w:name="_Toc385501036"/>
      <w:r w:rsidRPr="00C9350F">
        <w:t>Number of banks and ownership structure of the banking system</w:t>
      </w:r>
      <w:bookmarkEnd w:id="11"/>
      <w:bookmarkEnd w:id="12"/>
    </w:p>
    <w:p w:rsidR="00497517" w:rsidRPr="00C9350F" w:rsidRDefault="00497517" w:rsidP="008C6797">
      <w:pPr>
        <w:ind w:left="-4536" w:firstLine="708"/>
      </w:pPr>
    </w:p>
    <w:p w:rsidR="00E84600" w:rsidRPr="00C9350F" w:rsidRDefault="00581240" w:rsidP="008C6797">
      <w:pPr>
        <w:ind w:left="-4536" w:firstLine="708"/>
      </w:pPr>
      <w:r w:rsidRPr="00C9350F">
        <w:rPr>
          <w:b/>
        </w:rPr>
        <w:t xml:space="preserve">As of 30 </w:t>
      </w:r>
      <w:r w:rsidR="004C5478">
        <w:rPr>
          <w:b/>
        </w:rPr>
        <w:t>September</w:t>
      </w:r>
      <w:r w:rsidRPr="00C9350F">
        <w:rPr>
          <w:b/>
        </w:rPr>
        <w:t xml:space="preserve"> 2013</w:t>
      </w:r>
      <w:r w:rsidR="00697B93" w:rsidRPr="00C9350F">
        <w:rPr>
          <w:b/>
        </w:rPr>
        <w:t xml:space="preserve">, the banking system in the </w:t>
      </w:r>
      <w:r w:rsidRPr="00C9350F">
        <w:rPr>
          <w:b/>
        </w:rPr>
        <w:t xml:space="preserve">Republic of Macedonia </w:t>
      </w:r>
      <w:r w:rsidR="00697B93" w:rsidRPr="00C9350F">
        <w:rPr>
          <w:b/>
        </w:rPr>
        <w:t xml:space="preserve">consists of sixteen banks, of which eleven are predominantly foreign owned. </w:t>
      </w:r>
      <w:r w:rsidR="00697B93" w:rsidRPr="00C9350F">
        <w:t xml:space="preserve">The number of banks is unchanged compared to the previous quarter, with </w:t>
      </w:r>
      <w:r w:rsidR="00D43B0E">
        <w:t xml:space="preserve">the </w:t>
      </w:r>
      <w:r w:rsidR="00697B93" w:rsidRPr="00C9350F">
        <w:t>banks which are predominantly foreign owne</w:t>
      </w:r>
      <w:r w:rsidR="00D43B0E">
        <w:t>d</w:t>
      </w:r>
      <w:r w:rsidR="00697B93" w:rsidRPr="00C9350F">
        <w:t xml:space="preserve"> still play</w:t>
      </w:r>
      <w:r w:rsidRPr="00C9350F">
        <w:t>ing</w:t>
      </w:r>
      <w:r w:rsidR="00697B93" w:rsidRPr="00C9350F">
        <w:t xml:space="preserve"> a </w:t>
      </w:r>
      <w:r w:rsidR="00D43B0E">
        <w:t xml:space="preserve">leading </w:t>
      </w:r>
      <w:r w:rsidR="00697B93" w:rsidRPr="00C9350F">
        <w:t>role in the major balance sheet items.</w:t>
      </w:r>
      <w:r w:rsidR="00697B93" w:rsidRPr="00C9350F">
        <w:rPr>
          <w:b/>
        </w:rPr>
        <w:t xml:space="preserve"> </w:t>
      </w:r>
    </w:p>
    <w:p w:rsidR="00E84600" w:rsidRPr="00C9350F" w:rsidRDefault="00195E71" w:rsidP="008C6797">
      <w:pPr>
        <w:ind w:left="-4536" w:firstLine="708"/>
      </w:pPr>
      <w:r>
        <w:pict>
          <v:shapetype id="_x0000_t202" coordsize="21600,21600" o:spt="202" path="m,l,21600r21600,l21600,xe">
            <v:stroke joinstyle="miter"/>
            <v:path gradientshapeok="t" o:connecttype="rect"/>
          </v:shapetype>
          <v:shape id="_x0000_s1047" type="#_x0000_t202" style="position:absolute;left:0;text-align:left;margin-left:-232.65pt;margin-top:5.55pt;width:221.6pt;height:207.85pt;z-index:251623424" stroked="f">
            <v:textbox style="mso-next-textbox:#_x0000_s1047">
              <w:txbxContent>
                <w:p w:rsidR="00024A51" w:rsidRPr="00070C1C" w:rsidRDefault="00024A51" w:rsidP="00E84600">
                  <w:pPr>
                    <w:pStyle w:val="Caption"/>
                    <w:rPr>
                      <w:szCs w:val="20"/>
                      <w:lang w:val="mk-MK"/>
                    </w:rPr>
                  </w:pPr>
                  <w:r w:rsidRPr="00070C1C">
                    <w:rPr>
                      <w:szCs w:val="20"/>
                    </w:rPr>
                    <w:t xml:space="preserve">Chart </w:t>
                  </w:r>
                  <w:r w:rsidR="00195E71" w:rsidRPr="00070C1C">
                    <w:rPr>
                      <w:szCs w:val="20"/>
                    </w:rPr>
                    <w:fldChar w:fldCharType="begin"/>
                  </w:r>
                  <w:r w:rsidRPr="00070C1C">
                    <w:rPr>
                      <w:szCs w:val="20"/>
                    </w:rPr>
                    <w:instrText xml:space="preserve"> SEQ Графикон_бр. \* ARABIC </w:instrText>
                  </w:r>
                  <w:r w:rsidR="00195E71" w:rsidRPr="00070C1C">
                    <w:rPr>
                      <w:szCs w:val="20"/>
                    </w:rPr>
                    <w:fldChar w:fldCharType="separate"/>
                  </w:r>
                  <w:r w:rsidR="00FC2835">
                    <w:rPr>
                      <w:noProof/>
                      <w:szCs w:val="20"/>
                    </w:rPr>
                    <w:t>1</w:t>
                  </w:r>
                  <w:r w:rsidR="00195E71" w:rsidRPr="00070C1C">
                    <w:rPr>
                      <w:szCs w:val="20"/>
                    </w:rPr>
                    <w:fldChar w:fldCharType="end"/>
                  </w:r>
                  <w:r w:rsidRPr="00070C1C">
                    <w:rPr>
                      <w:szCs w:val="20"/>
                      <w:lang w:val="mk-MK"/>
                    </w:rPr>
                    <w:t xml:space="preserve"> </w:t>
                  </w:r>
                </w:p>
                <w:p w:rsidR="00024A51" w:rsidRPr="00070C1C" w:rsidRDefault="00024A51" w:rsidP="00E84600">
                  <w:pPr>
                    <w:pStyle w:val="Caption"/>
                    <w:rPr>
                      <w:szCs w:val="20"/>
                      <w:lang w:val="mk-MK"/>
                    </w:rPr>
                  </w:pPr>
                  <w:r w:rsidRPr="00070C1C">
                    <w:rPr>
                      <w:szCs w:val="20"/>
                    </w:rPr>
                    <w:t>Foreign bank subsidiaries, number and share in total assets</w:t>
                  </w:r>
                </w:p>
                <w:p w:rsidR="00024A51" w:rsidRPr="00DC0F90" w:rsidRDefault="00024A51" w:rsidP="00E84600">
                  <w:pPr>
                    <w:rPr>
                      <w:sz w:val="18"/>
                      <w:szCs w:val="18"/>
                      <w:lang w:val="mk-MK"/>
                    </w:rPr>
                  </w:pPr>
                  <w:r>
                    <w:rPr>
                      <w:sz w:val="18"/>
                      <w:szCs w:val="18"/>
                    </w:rPr>
                    <w:t>Number of subsidiaries and in %</w:t>
                  </w:r>
                </w:p>
                <w:p w:rsidR="00024A51" w:rsidRPr="00DC0F90" w:rsidRDefault="00024A51" w:rsidP="00E84600">
                  <w:pPr>
                    <w:pStyle w:val="Caption"/>
                    <w:rPr>
                      <w:b w:val="0"/>
                      <w:lang w:val="mk-MK"/>
                    </w:rPr>
                  </w:pPr>
                  <w:r w:rsidRPr="00C707D2">
                    <w:rPr>
                      <w:noProof/>
                    </w:rPr>
                    <w:drawing>
                      <wp:inline distT="0" distB="0" distL="0" distR="0">
                        <wp:extent cx="2577501" cy="1759789"/>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582454" cy="1763171"/>
                                </a:xfrm>
                                <a:prstGeom prst="rect">
                                  <a:avLst/>
                                </a:prstGeom>
                                <a:noFill/>
                                <a:ln w="9525">
                                  <a:noFill/>
                                  <a:miter lim="800000"/>
                                  <a:headEnd/>
                                  <a:tailEnd/>
                                </a:ln>
                              </pic:spPr>
                            </pic:pic>
                          </a:graphicData>
                        </a:graphic>
                      </wp:inline>
                    </w:drawing>
                  </w:r>
                </w:p>
                <w:p w:rsidR="00024A51" w:rsidRPr="00A72927" w:rsidRDefault="00024A51" w:rsidP="00E84600">
                  <w:pPr>
                    <w:pStyle w:val="Caption"/>
                    <w:rPr>
                      <w:b w:val="0"/>
                      <w:sz w:val="18"/>
                      <w:szCs w:val="18"/>
                      <w:lang w:val="mk-MK"/>
                    </w:rPr>
                  </w:pPr>
                  <w:r>
                    <w:rPr>
                      <w:b w:val="0"/>
                      <w:sz w:val="18"/>
                      <w:szCs w:val="18"/>
                      <w:lang w:val="mk-MK"/>
                    </w:rPr>
                    <w:t>Source: NBRM, based on data submitted by banks</w:t>
                  </w:r>
                </w:p>
                <w:p w:rsidR="00024A51" w:rsidRPr="00C17996" w:rsidRDefault="00024A51" w:rsidP="00E84600"/>
                <w:p w:rsidR="00024A51" w:rsidRDefault="00024A51" w:rsidP="00E84600"/>
                <w:p w:rsidR="00024A51" w:rsidRPr="00EE26CC" w:rsidRDefault="00024A51" w:rsidP="00E84600"/>
                <w:p w:rsidR="00024A51" w:rsidRDefault="00024A51" w:rsidP="00E84600">
                  <w:pPr>
                    <w:pStyle w:val="Caption"/>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Pr="008476D5" w:rsidRDefault="00024A51" w:rsidP="00E84600">
                  <w:pPr>
                    <w:rPr>
                      <w:sz w:val="20"/>
                      <w:szCs w:val="20"/>
                      <w:lang w:val="mk-MK"/>
                    </w:rPr>
                  </w:pPr>
                  <w:r w:rsidRPr="008476D5">
                    <w:rPr>
                      <w:sz w:val="20"/>
                      <w:szCs w:val="20"/>
                      <w:lang w:val="mk-MK"/>
                    </w:rPr>
                    <w:t>Извор:</w:t>
                  </w:r>
                </w:p>
              </w:txbxContent>
            </v:textbox>
            <w10:wrap type="square"/>
          </v:shape>
        </w:pict>
      </w:r>
    </w:p>
    <w:p w:rsidR="00697B93" w:rsidRPr="00C9350F" w:rsidRDefault="00697B93" w:rsidP="00697B93">
      <w:pPr>
        <w:ind w:firstLine="720"/>
      </w:pPr>
      <w:r w:rsidRPr="00C9350F">
        <w:t xml:space="preserve">The number of </w:t>
      </w:r>
      <w:r w:rsidR="00581240" w:rsidRPr="00C9350F">
        <w:t>foreign bank branches</w:t>
      </w:r>
      <w:r w:rsidR="0064454F" w:rsidRPr="00C9350F">
        <w:t xml:space="preserve"> remained</w:t>
      </w:r>
      <w:r w:rsidRPr="00C9350F">
        <w:t xml:space="preserve"> unchanged in th</w:t>
      </w:r>
      <w:r w:rsidR="0064454F" w:rsidRPr="00C9350F">
        <w:t>is</w:t>
      </w:r>
      <w:r w:rsidRPr="00C9350F">
        <w:t xml:space="preserve"> quarter</w:t>
      </w:r>
      <w:r w:rsidR="0095403D" w:rsidRPr="00C9350F">
        <w:t>,</w:t>
      </w:r>
      <w:r w:rsidR="00D43B0E">
        <w:t xml:space="preserve"> as well,</w:t>
      </w:r>
      <w:r w:rsidRPr="00C9350F">
        <w:t xml:space="preserve"> and their share in assets </w:t>
      </w:r>
      <w:r w:rsidR="00D43B0E" w:rsidRPr="00C9350F">
        <w:t>slightly</w:t>
      </w:r>
      <w:r w:rsidR="00D43B0E">
        <w:t xml:space="preserve"> </w:t>
      </w:r>
      <w:r w:rsidR="00771993">
        <w:t>decreased by 0.1</w:t>
      </w:r>
      <w:r w:rsidRPr="00C9350F">
        <w:t xml:space="preserve"> percentage points</w:t>
      </w:r>
      <w:r w:rsidR="0095403D" w:rsidRPr="00C9350F">
        <w:t>.</w:t>
      </w:r>
      <w:r w:rsidR="00E150FD" w:rsidRPr="00C9350F">
        <w:t xml:space="preserve"> </w:t>
      </w:r>
    </w:p>
    <w:p w:rsidR="00697B93" w:rsidRPr="00C9350F" w:rsidRDefault="00697B93" w:rsidP="00697B93">
      <w:pPr>
        <w:ind w:firstLine="720"/>
      </w:pPr>
    </w:p>
    <w:p w:rsidR="00697B93" w:rsidRPr="00C9350F" w:rsidRDefault="00697B93" w:rsidP="00697B93">
      <w:pPr>
        <w:ind w:firstLine="720"/>
      </w:pPr>
    </w:p>
    <w:p w:rsidR="00697B93" w:rsidRPr="00C9350F" w:rsidRDefault="00697B93" w:rsidP="00697B93">
      <w:pPr>
        <w:ind w:firstLine="720"/>
      </w:pPr>
      <w:r w:rsidRPr="00C9350F">
        <w:t>     </w:t>
      </w:r>
    </w:p>
    <w:p w:rsidR="00697B93" w:rsidRPr="00C9350F" w:rsidRDefault="00697B93" w:rsidP="00697B93">
      <w:pPr>
        <w:ind w:firstLine="720"/>
      </w:pPr>
    </w:p>
    <w:p w:rsidR="00697B93" w:rsidRPr="00C9350F" w:rsidRDefault="00697B93" w:rsidP="00697B93">
      <w:pPr>
        <w:ind w:firstLine="720"/>
      </w:pPr>
    </w:p>
    <w:p w:rsidR="0064454F" w:rsidRPr="00C9350F" w:rsidRDefault="0064454F" w:rsidP="00697B93">
      <w:pPr>
        <w:ind w:firstLine="720"/>
      </w:pPr>
    </w:p>
    <w:p w:rsidR="0064454F" w:rsidRPr="00C9350F" w:rsidRDefault="0064454F" w:rsidP="00697B93">
      <w:pPr>
        <w:ind w:firstLine="720"/>
      </w:pPr>
    </w:p>
    <w:p w:rsidR="0064454F" w:rsidRPr="00C9350F" w:rsidRDefault="0064454F" w:rsidP="00697B93">
      <w:pPr>
        <w:ind w:firstLine="720"/>
      </w:pPr>
    </w:p>
    <w:p w:rsidR="0064454F" w:rsidRPr="00C9350F" w:rsidRDefault="0064454F" w:rsidP="00697B93">
      <w:pPr>
        <w:ind w:firstLine="720"/>
      </w:pPr>
    </w:p>
    <w:p w:rsidR="0064454F" w:rsidRPr="00C9350F" w:rsidRDefault="0064454F" w:rsidP="00697B93">
      <w:pPr>
        <w:ind w:firstLine="720"/>
      </w:pPr>
    </w:p>
    <w:p w:rsidR="00697B93" w:rsidRPr="00C9350F" w:rsidRDefault="00697B93" w:rsidP="00697B93">
      <w:pPr>
        <w:ind w:firstLine="720"/>
      </w:pPr>
    </w:p>
    <w:p w:rsidR="00893FD9" w:rsidRPr="00C9350F" w:rsidRDefault="00195E71" w:rsidP="00697B93">
      <w:pPr>
        <w:ind w:firstLine="720"/>
      </w:pPr>
      <w:r w:rsidRPr="00195E71">
        <w:rPr>
          <w:rFonts w:cs="Tahoma"/>
        </w:rPr>
        <w:pict>
          <v:shape id="_x0000_s1044" type="#_x0000_t202" style="position:absolute;left:0;text-align:left;margin-left:-236.65pt;margin-top:1pt;width:219.3pt;height:231.2pt;z-index:251620352" stroked="f">
            <v:textbox style="mso-next-textbox:#_x0000_s1044">
              <w:txbxContent>
                <w:p w:rsidR="00024A51" w:rsidRPr="00172D54" w:rsidRDefault="00024A51" w:rsidP="00E84600">
                  <w:pPr>
                    <w:pStyle w:val="Caption"/>
                    <w:rPr>
                      <w:szCs w:val="20"/>
                      <w:lang w:val="mk-MK"/>
                    </w:rPr>
                  </w:pPr>
                  <w:r w:rsidRPr="00172D54">
                    <w:rPr>
                      <w:szCs w:val="20"/>
                    </w:rPr>
                    <w:t xml:space="preserve">Chart </w:t>
                  </w:r>
                  <w:r w:rsidR="00195E71" w:rsidRPr="00172D54">
                    <w:rPr>
                      <w:szCs w:val="20"/>
                    </w:rPr>
                    <w:fldChar w:fldCharType="begin"/>
                  </w:r>
                  <w:r w:rsidRPr="00172D54">
                    <w:rPr>
                      <w:szCs w:val="20"/>
                    </w:rPr>
                    <w:instrText xml:space="preserve"> SEQ Графикон_бр. \* ARABIC </w:instrText>
                  </w:r>
                  <w:r w:rsidR="00195E71" w:rsidRPr="00172D54">
                    <w:rPr>
                      <w:szCs w:val="20"/>
                    </w:rPr>
                    <w:fldChar w:fldCharType="separate"/>
                  </w:r>
                  <w:r w:rsidR="00FC2835">
                    <w:rPr>
                      <w:noProof/>
                      <w:szCs w:val="20"/>
                    </w:rPr>
                    <w:t>2</w:t>
                  </w:r>
                  <w:r w:rsidR="00195E71" w:rsidRPr="00172D54">
                    <w:rPr>
                      <w:szCs w:val="20"/>
                    </w:rPr>
                    <w:fldChar w:fldCharType="end"/>
                  </w:r>
                  <w:r w:rsidRPr="00172D54">
                    <w:rPr>
                      <w:szCs w:val="20"/>
                      <w:lang w:val="mk-MK"/>
                    </w:rPr>
                    <w:t xml:space="preserve"> </w:t>
                  </w:r>
                </w:p>
                <w:p w:rsidR="00024A51" w:rsidRPr="00172D54" w:rsidRDefault="00024A51" w:rsidP="00E84600">
                  <w:pPr>
                    <w:pStyle w:val="Caption"/>
                    <w:rPr>
                      <w:szCs w:val="20"/>
                      <w:lang w:val="mk-MK"/>
                    </w:rPr>
                  </w:pPr>
                  <w:r w:rsidRPr="00172D54">
                    <w:rPr>
                      <w:szCs w:val="20"/>
                    </w:rPr>
                    <w:t>Market share (assets) of banks by country of origin of the dominant foreign shareholder</w:t>
                  </w:r>
                  <w:r w:rsidRPr="00172D54">
                    <w:rPr>
                      <w:szCs w:val="20"/>
                      <w:lang w:val="mk-MK"/>
                    </w:rPr>
                    <w:t xml:space="preserve">* </w:t>
                  </w:r>
                </w:p>
                <w:p w:rsidR="00024A51" w:rsidRDefault="00024A51" w:rsidP="00E84600">
                  <w:pPr>
                    <w:pStyle w:val="Caption"/>
                    <w:jc w:val="left"/>
                    <w:rPr>
                      <w:b w:val="0"/>
                      <w:lang w:val="mk-MK"/>
                    </w:rPr>
                  </w:pPr>
                  <w:r>
                    <w:rPr>
                      <w:b w:val="0"/>
                      <w:sz w:val="18"/>
                      <w:szCs w:val="18"/>
                    </w:rPr>
                    <w:t>in</w:t>
                  </w:r>
                  <w:r>
                    <w:rPr>
                      <w:b w:val="0"/>
                      <w:sz w:val="18"/>
                      <w:szCs w:val="18"/>
                      <w:lang w:val="mk-MK"/>
                    </w:rPr>
                    <w:t xml:space="preserve"> </w:t>
                  </w:r>
                  <w:r>
                    <w:rPr>
                      <w:b w:val="0"/>
                      <w:sz w:val="18"/>
                      <w:szCs w:val="18"/>
                    </w:rPr>
                    <w:t>%</w:t>
                  </w:r>
                  <w:r w:rsidRPr="00771993">
                    <w:rPr>
                      <w:noProof/>
                      <w:szCs w:val="18"/>
                    </w:rPr>
                    <w:drawing>
                      <wp:inline distT="0" distB="0" distL="0" distR="0">
                        <wp:extent cx="2542097" cy="159588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541262" cy="1595362"/>
                                </a:xfrm>
                                <a:prstGeom prst="rect">
                                  <a:avLst/>
                                </a:prstGeom>
                                <a:noFill/>
                                <a:ln w="9525">
                                  <a:noFill/>
                                  <a:miter lim="800000"/>
                                  <a:headEnd/>
                                  <a:tailEnd/>
                                </a:ln>
                              </pic:spPr>
                            </pic:pic>
                          </a:graphicData>
                        </a:graphic>
                      </wp:inline>
                    </w:drawing>
                  </w:r>
                </w:p>
                <w:p w:rsidR="00024A51" w:rsidRDefault="00024A51" w:rsidP="00E84600">
                  <w:pPr>
                    <w:pStyle w:val="Caption"/>
                    <w:rPr>
                      <w:rFonts w:cs="Tahoma"/>
                      <w:b w:val="0"/>
                      <w:sz w:val="18"/>
                      <w:szCs w:val="18"/>
                      <w:lang w:val="mk-MK"/>
                    </w:rPr>
                  </w:pPr>
                  <w:r>
                    <w:rPr>
                      <w:b w:val="0"/>
                      <w:sz w:val="18"/>
                      <w:szCs w:val="18"/>
                      <w:lang w:val="mk-MK"/>
                    </w:rPr>
                    <w:t>Source: NBRM, based on data submitted by banks</w:t>
                  </w:r>
                </w:p>
                <w:p w:rsidR="00024A51" w:rsidRPr="00DC76B9" w:rsidRDefault="00024A51" w:rsidP="00E84600">
                  <w:pPr>
                    <w:rPr>
                      <w:lang w:val="mk-MK"/>
                    </w:rPr>
                  </w:pPr>
                  <w:r>
                    <w:rPr>
                      <w:sz w:val="18"/>
                      <w:szCs w:val="18"/>
                      <w:lang w:val="mk-MK"/>
                    </w:rPr>
                    <w:t>*</w:t>
                  </w:r>
                  <w:r>
                    <w:rPr>
                      <w:sz w:val="18"/>
                      <w:szCs w:val="18"/>
                    </w:rPr>
                    <w:t>Banks in domestic ownership and banks without major owner are not included in the chart</w:t>
                  </w:r>
                  <w:r>
                    <w:rPr>
                      <w:sz w:val="18"/>
                      <w:szCs w:val="18"/>
                      <w:lang w:val="mk-MK"/>
                    </w:rPr>
                    <w:t>.</w:t>
                  </w:r>
                </w:p>
                <w:p w:rsidR="00024A51" w:rsidRPr="00C17996" w:rsidRDefault="00024A51" w:rsidP="00E84600"/>
                <w:p w:rsidR="00024A51" w:rsidRDefault="00024A51" w:rsidP="00E84600"/>
                <w:p w:rsidR="00024A51" w:rsidRPr="00EE26CC" w:rsidRDefault="00024A51" w:rsidP="00E84600"/>
                <w:p w:rsidR="00024A51" w:rsidRDefault="00024A51" w:rsidP="00E84600">
                  <w:pPr>
                    <w:pStyle w:val="Caption"/>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Pr="008476D5" w:rsidRDefault="00024A51" w:rsidP="00E84600">
                  <w:pPr>
                    <w:rPr>
                      <w:sz w:val="20"/>
                      <w:szCs w:val="20"/>
                      <w:lang w:val="mk-MK"/>
                    </w:rPr>
                  </w:pPr>
                  <w:r w:rsidRPr="008476D5">
                    <w:rPr>
                      <w:sz w:val="20"/>
                      <w:szCs w:val="20"/>
                      <w:lang w:val="mk-MK"/>
                    </w:rPr>
                    <w:t>Извор:</w:t>
                  </w:r>
                </w:p>
              </w:txbxContent>
            </v:textbox>
            <w10:wrap type="square"/>
          </v:shape>
        </w:pict>
      </w:r>
    </w:p>
    <w:p w:rsidR="00893FD9" w:rsidRPr="00C9350F" w:rsidRDefault="00893FD9" w:rsidP="00697B93">
      <w:pPr>
        <w:ind w:firstLine="720"/>
      </w:pPr>
    </w:p>
    <w:p w:rsidR="00697B93" w:rsidRPr="00C9350F" w:rsidRDefault="00697B93" w:rsidP="00697B93">
      <w:pPr>
        <w:ind w:firstLine="720"/>
      </w:pPr>
    </w:p>
    <w:p w:rsidR="00697B93" w:rsidRPr="00C9350F" w:rsidRDefault="00697B93" w:rsidP="00697B93">
      <w:pPr>
        <w:ind w:firstLine="720"/>
      </w:pPr>
      <w:r w:rsidRPr="00C9350F">
        <w:t>The individual market share (by asset size</w:t>
      </w:r>
      <w:r w:rsidR="0095403D" w:rsidRPr="00C9350F">
        <w:t>)</w:t>
      </w:r>
      <w:r w:rsidRPr="00C9350F">
        <w:t xml:space="preserve"> of banks in </w:t>
      </w:r>
      <w:r w:rsidR="0064454F" w:rsidRPr="00C9350F">
        <w:t xml:space="preserve">dominant </w:t>
      </w:r>
      <w:r w:rsidRPr="00C9350F">
        <w:t>foreign ownership ranges from 0.5</w:t>
      </w:r>
      <w:r w:rsidR="0095403D" w:rsidRPr="00C9350F">
        <w:t>%</w:t>
      </w:r>
      <w:r w:rsidRPr="00C9350F">
        <w:t xml:space="preserve"> to 21.4</w:t>
      </w:r>
      <w:r w:rsidR="0095403D" w:rsidRPr="00C9350F">
        <w:t>%,</w:t>
      </w:r>
      <w:r w:rsidRPr="00C9350F">
        <w:t xml:space="preserve"> while the total market share of these banks accounted for 68.3</w:t>
      </w:r>
      <w:r w:rsidR="0095403D" w:rsidRPr="00C9350F">
        <w:t>%.</w:t>
      </w:r>
      <w:r w:rsidRPr="00C9350F">
        <w:t xml:space="preserve"> </w:t>
      </w:r>
      <w:r w:rsidR="00D43B0E">
        <w:t>The m</w:t>
      </w:r>
      <w:r w:rsidRPr="00C9350F">
        <w:t>arket share of banks predominantly owned by shareholders of the European Union accounted for 61.4</w:t>
      </w:r>
      <w:r w:rsidR="0095403D" w:rsidRPr="00C9350F">
        <w:t>%.</w:t>
      </w:r>
      <w:r w:rsidR="00E150FD" w:rsidRPr="00C9350F">
        <w:rPr>
          <w:rFonts w:cs="Tahoma"/>
        </w:rPr>
        <w:t xml:space="preserve"> </w:t>
      </w:r>
    </w:p>
    <w:p w:rsidR="00697B93" w:rsidRPr="00C9350F" w:rsidRDefault="00697B93" w:rsidP="00697B93">
      <w:pPr>
        <w:ind w:firstLine="720"/>
      </w:pPr>
    </w:p>
    <w:p w:rsidR="00697B93" w:rsidRPr="00C9350F" w:rsidRDefault="00697B93" w:rsidP="00697B93">
      <w:pPr>
        <w:ind w:firstLine="720"/>
      </w:pPr>
    </w:p>
    <w:p w:rsidR="00697B93" w:rsidRPr="00C9350F" w:rsidRDefault="00697B93" w:rsidP="00697B93">
      <w:pPr>
        <w:ind w:firstLine="720"/>
      </w:pPr>
    </w:p>
    <w:p w:rsidR="00697B93" w:rsidRPr="00C9350F" w:rsidRDefault="00697B93" w:rsidP="00697B93">
      <w:pPr>
        <w:ind w:firstLine="720"/>
      </w:pPr>
    </w:p>
    <w:p w:rsidR="00697B93" w:rsidRPr="00C9350F" w:rsidRDefault="00697B93" w:rsidP="00697B93">
      <w:pPr>
        <w:ind w:firstLine="720"/>
      </w:pPr>
    </w:p>
    <w:p w:rsidR="00697B93" w:rsidRPr="00C9350F" w:rsidRDefault="00697B93" w:rsidP="00697B93">
      <w:pPr>
        <w:ind w:firstLine="720"/>
      </w:pPr>
    </w:p>
    <w:p w:rsidR="00697B93" w:rsidRPr="00C9350F" w:rsidRDefault="00697B93" w:rsidP="00697B93">
      <w:pPr>
        <w:ind w:firstLine="720"/>
      </w:pPr>
    </w:p>
    <w:p w:rsidR="00697B93" w:rsidRPr="00C9350F" w:rsidRDefault="00697B93" w:rsidP="00697B93">
      <w:pPr>
        <w:ind w:firstLine="720"/>
      </w:pPr>
    </w:p>
    <w:p w:rsidR="00697B93" w:rsidRPr="00C9350F" w:rsidRDefault="00697B93" w:rsidP="00697B93">
      <w:pPr>
        <w:ind w:firstLine="720"/>
      </w:pPr>
    </w:p>
    <w:p w:rsidR="00697B93" w:rsidRPr="00C9350F" w:rsidRDefault="00697B93" w:rsidP="00697B93">
      <w:pPr>
        <w:ind w:firstLine="720"/>
      </w:pPr>
    </w:p>
    <w:p w:rsidR="00697B93" w:rsidRDefault="00697B93" w:rsidP="00697B93">
      <w:pPr>
        <w:ind w:firstLine="720"/>
      </w:pPr>
    </w:p>
    <w:p w:rsidR="00D43B0E" w:rsidRDefault="00D43B0E" w:rsidP="00697B93">
      <w:pPr>
        <w:ind w:firstLine="720"/>
      </w:pPr>
    </w:p>
    <w:p w:rsidR="00D43B0E" w:rsidRPr="00C9350F" w:rsidRDefault="00D43B0E" w:rsidP="00697B93">
      <w:pPr>
        <w:ind w:firstLine="720"/>
      </w:pPr>
    </w:p>
    <w:p w:rsidR="00697B93" w:rsidRPr="00C9350F" w:rsidRDefault="00697B93" w:rsidP="00697B93">
      <w:pPr>
        <w:ind w:firstLine="720"/>
      </w:pPr>
    </w:p>
    <w:p w:rsidR="00697B93" w:rsidRPr="00C9350F" w:rsidRDefault="00195E71" w:rsidP="00697B93">
      <w:pPr>
        <w:ind w:firstLine="720"/>
      </w:pPr>
      <w:r w:rsidRPr="00195E71">
        <w:rPr>
          <w:b/>
        </w:rPr>
        <w:lastRenderedPageBreak/>
        <w:pict>
          <v:shape id="_x0000_s1045" type="#_x0000_t202" style="position:absolute;left:0;text-align:left;margin-left:-230.55pt;margin-top:-11.05pt;width:215.55pt;height:188.95pt;z-index:251621376" stroked="f">
            <v:textbox style="mso-next-textbox:#_x0000_s1045">
              <w:txbxContent>
                <w:p w:rsidR="00024A51" w:rsidRPr="00172D54" w:rsidRDefault="00024A51" w:rsidP="00E84600">
                  <w:pPr>
                    <w:pStyle w:val="Caption"/>
                    <w:rPr>
                      <w:szCs w:val="20"/>
                      <w:lang w:val="mk-MK"/>
                    </w:rPr>
                  </w:pPr>
                  <w:r w:rsidRPr="00172D54">
                    <w:rPr>
                      <w:szCs w:val="20"/>
                    </w:rPr>
                    <w:t xml:space="preserve">Chart </w:t>
                  </w:r>
                  <w:r w:rsidR="00195E71" w:rsidRPr="00172D54">
                    <w:rPr>
                      <w:szCs w:val="20"/>
                    </w:rPr>
                    <w:fldChar w:fldCharType="begin"/>
                  </w:r>
                  <w:r w:rsidRPr="00172D54">
                    <w:rPr>
                      <w:szCs w:val="20"/>
                    </w:rPr>
                    <w:instrText xml:space="preserve"> SEQ Графикон_бр. \* ARABIC </w:instrText>
                  </w:r>
                  <w:r w:rsidR="00195E71" w:rsidRPr="00172D54">
                    <w:rPr>
                      <w:szCs w:val="20"/>
                    </w:rPr>
                    <w:fldChar w:fldCharType="separate"/>
                  </w:r>
                  <w:r w:rsidR="00FC2835">
                    <w:rPr>
                      <w:noProof/>
                      <w:szCs w:val="20"/>
                    </w:rPr>
                    <w:t>3</w:t>
                  </w:r>
                  <w:r w:rsidR="00195E71" w:rsidRPr="00172D54">
                    <w:rPr>
                      <w:szCs w:val="20"/>
                    </w:rPr>
                    <w:fldChar w:fldCharType="end"/>
                  </w:r>
                  <w:r w:rsidRPr="00172D54">
                    <w:rPr>
                      <w:szCs w:val="20"/>
                      <w:lang w:val="mk-MK"/>
                    </w:rPr>
                    <w:t xml:space="preserve"> </w:t>
                  </w:r>
                </w:p>
                <w:p w:rsidR="00024A51" w:rsidRPr="00172D54" w:rsidRDefault="00024A51" w:rsidP="00E84600">
                  <w:pPr>
                    <w:pStyle w:val="Caption"/>
                    <w:rPr>
                      <w:szCs w:val="20"/>
                    </w:rPr>
                  </w:pPr>
                  <w:r w:rsidRPr="00172D54">
                    <w:rPr>
                      <w:szCs w:val="20"/>
                    </w:rPr>
                    <w:t>Herfindahl index</w:t>
                  </w:r>
                </w:p>
                <w:p w:rsidR="00024A51" w:rsidRPr="0015055E" w:rsidRDefault="00024A51" w:rsidP="00E84600">
                  <w:pPr>
                    <w:rPr>
                      <w:sz w:val="18"/>
                      <w:szCs w:val="18"/>
                    </w:rPr>
                  </w:pPr>
                  <w:r>
                    <w:rPr>
                      <w:sz w:val="18"/>
                      <w:szCs w:val="18"/>
                    </w:rPr>
                    <w:t>in</w:t>
                  </w:r>
                  <w:r>
                    <w:rPr>
                      <w:sz w:val="18"/>
                      <w:szCs w:val="18"/>
                      <w:lang w:val="mk-MK"/>
                    </w:rPr>
                    <w:t xml:space="preserve"> </w:t>
                  </w:r>
                  <w:r>
                    <w:rPr>
                      <w:sz w:val="18"/>
                      <w:szCs w:val="18"/>
                    </w:rPr>
                    <w:t>index points</w:t>
                  </w:r>
                </w:p>
                <w:p w:rsidR="00024A51" w:rsidRPr="00DC76B9" w:rsidRDefault="00024A51" w:rsidP="00E84600">
                  <w:pPr>
                    <w:rPr>
                      <w:lang w:val="mk-MK"/>
                    </w:rPr>
                  </w:pPr>
                  <w:r w:rsidRPr="00746569">
                    <w:rPr>
                      <w:noProof/>
                    </w:rPr>
                    <w:drawing>
                      <wp:inline distT="0" distB="0" distL="0" distR="0">
                        <wp:extent cx="2491237" cy="1680665"/>
                        <wp:effectExtent l="19050" t="0" r="4313"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494149" cy="1682630"/>
                                </a:xfrm>
                                <a:prstGeom prst="rect">
                                  <a:avLst/>
                                </a:prstGeom>
                                <a:noFill/>
                                <a:ln w="9525">
                                  <a:noFill/>
                                  <a:miter lim="800000"/>
                                  <a:headEnd/>
                                  <a:tailEnd/>
                                </a:ln>
                              </pic:spPr>
                            </pic:pic>
                          </a:graphicData>
                        </a:graphic>
                      </wp:inline>
                    </w:drawing>
                  </w:r>
                </w:p>
                <w:p w:rsidR="00024A51" w:rsidRPr="00A72927" w:rsidRDefault="00024A51" w:rsidP="00E84600">
                  <w:pPr>
                    <w:pStyle w:val="Caption"/>
                    <w:rPr>
                      <w:b w:val="0"/>
                      <w:sz w:val="18"/>
                      <w:szCs w:val="18"/>
                      <w:lang w:val="mk-MK"/>
                    </w:rPr>
                  </w:pPr>
                  <w:r>
                    <w:rPr>
                      <w:b w:val="0"/>
                      <w:sz w:val="18"/>
                      <w:szCs w:val="18"/>
                      <w:lang w:val="mk-MK"/>
                    </w:rPr>
                    <w:t>Source: NBRM, based on data submitted by banks</w:t>
                  </w:r>
                </w:p>
                <w:p w:rsidR="00024A51" w:rsidRPr="00C17996" w:rsidRDefault="00024A51" w:rsidP="00E84600"/>
                <w:p w:rsidR="00024A51" w:rsidRDefault="00024A51" w:rsidP="00E84600"/>
                <w:p w:rsidR="00024A51" w:rsidRPr="00EE26CC" w:rsidRDefault="00024A51" w:rsidP="00E84600"/>
                <w:p w:rsidR="00024A51" w:rsidRDefault="00024A51" w:rsidP="00E84600">
                  <w:pPr>
                    <w:pStyle w:val="Caption"/>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txbxContent>
            </v:textbox>
            <w10:wrap type="square"/>
          </v:shape>
        </w:pict>
      </w:r>
      <w:r w:rsidR="00697B93" w:rsidRPr="00C9350F">
        <w:rPr>
          <w:b/>
        </w:rPr>
        <w:t xml:space="preserve">Concentration in the banking system remains high, but mainly </w:t>
      </w:r>
      <w:r w:rsidR="0064454F" w:rsidRPr="00C9350F">
        <w:rPr>
          <w:b/>
        </w:rPr>
        <w:t>downward</w:t>
      </w:r>
      <w:r w:rsidR="0095403D" w:rsidRPr="00C9350F">
        <w:rPr>
          <w:b/>
        </w:rPr>
        <w:t>.</w:t>
      </w:r>
      <w:r w:rsidR="00697B93" w:rsidRPr="00C9350F">
        <w:t xml:space="preserve"> The level of concentration above the acceptable level according Herfinda</w:t>
      </w:r>
      <w:r w:rsidR="0064454F" w:rsidRPr="00C9350F">
        <w:t>h</w:t>
      </w:r>
      <w:r w:rsidR="00697B93" w:rsidRPr="00C9350F">
        <w:t>l index</w:t>
      </w:r>
      <w:r w:rsidR="0064454F" w:rsidRPr="00C9350F">
        <w:rPr>
          <w:rStyle w:val="FootnoteReference"/>
          <w:rFonts w:cs="Tahoma"/>
        </w:rPr>
        <w:footnoteReference w:id="1"/>
      </w:r>
      <w:r w:rsidR="00697B93" w:rsidRPr="00C9350F">
        <w:t xml:space="preserve"> is typical for loans and deposits, but the value of </w:t>
      </w:r>
      <w:r w:rsidR="0064454F" w:rsidRPr="00C9350F">
        <w:t xml:space="preserve">the </w:t>
      </w:r>
      <w:r w:rsidR="00697B93" w:rsidRPr="00C9350F">
        <w:t>indicator is constantly decreasing</w:t>
      </w:r>
      <w:r w:rsidR="0095403D" w:rsidRPr="00C9350F">
        <w:t>.</w:t>
      </w:r>
    </w:p>
    <w:p w:rsidR="00697B93" w:rsidRPr="00C9350F" w:rsidRDefault="00697B93" w:rsidP="00697B93">
      <w:pPr>
        <w:ind w:firstLine="720"/>
      </w:pPr>
    </w:p>
    <w:p w:rsidR="00697B93" w:rsidRPr="00C9350F" w:rsidRDefault="00697B93" w:rsidP="00697B93">
      <w:pPr>
        <w:ind w:firstLine="720"/>
      </w:pPr>
    </w:p>
    <w:p w:rsidR="00893FD9" w:rsidRPr="00C9350F" w:rsidRDefault="00893FD9" w:rsidP="00697B93">
      <w:pPr>
        <w:ind w:firstLine="720"/>
      </w:pPr>
    </w:p>
    <w:p w:rsidR="00893FD9" w:rsidRPr="00C9350F" w:rsidRDefault="00893FD9" w:rsidP="00697B93">
      <w:pPr>
        <w:ind w:firstLine="720"/>
      </w:pPr>
    </w:p>
    <w:p w:rsidR="00893FD9" w:rsidRDefault="00893FD9" w:rsidP="00697B93">
      <w:pPr>
        <w:ind w:firstLine="720"/>
      </w:pPr>
    </w:p>
    <w:p w:rsidR="00746569" w:rsidRPr="00C9350F" w:rsidRDefault="00746569" w:rsidP="00697B93">
      <w:pPr>
        <w:ind w:firstLine="720"/>
      </w:pPr>
    </w:p>
    <w:p w:rsidR="00893FD9" w:rsidRPr="00C9350F" w:rsidRDefault="00893FD9" w:rsidP="00697B93">
      <w:pPr>
        <w:ind w:firstLine="720"/>
      </w:pPr>
    </w:p>
    <w:p w:rsidR="00893FD9" w:rsidRPr="00C9350F" w:rsidRDefault="00893FD9" w:rsidP="00697B93">
      <w:pPr>
        <w:ind w:firstLine="720"/>
      </w:pPr>
    </w:p>
    <w:p w:rsidR="00893FD9" w:rsidRPr="00C9350F" w:rsidRDefault="00195E71" w:rsidP="00697B93">
      <w:pPr>
        <w:ind w:firstLine="720"/>
      </w:pPr>
      <w:r w:rsidRPr="00195E71">
        <w:rPr>
          <w:rFonts w:cs="Tahoma"/>
        </w:rPr>
        <w:pict>
          <v:shape id="_x0000_s1046" type="#_x0000_t202" style="position:absolute;left:0;text-align:left;margin-left:-235.4pt;margin-top:197.4pt;width:220.4pt;height:197.25pt;z-index:-251694080;mso-position-horizontal-relative:margin;mso-position-vertical-relative:margin" wrapcoords="-76 0 -76 21529 21600 21529 21600 0 -76 0" stroked="f">
            <v:textbox style="mso-next-textbox:#_x0000_s1046">
              <w:txbxContent>
                <w:p w:rsidR="00024A51" w:rsidRPr="00172D54" w:rsidRDefault="00024A51" w:rsidP="00E84600">
                  <w:pPr>
                    <w:pStyle w:val="Caption"/>
                    <w:rPr>
                      <w:szCs w:val="20"/>
                      <w:lang w:val="mk-MK"/>
                    </w:rPr>
                  </w:pPr>
                  <w:r w:rsidRPr="00172D54">
                    <w:rPr>
                      <w:szCs w:val="20"/>
                    </w:rPr>
                    <w:t xml:space="preserve">Chart </w:t>
                  </w:r>
                  <w:r w:rsidR="00195E71" w:rsidRPr="00172D54">
                    <w:rPr>
                      <w:szCs w:val="20"/>
                    </w:rPr>
                    <w:fldChar w:fldCharType="begin"/>
                  </w:r>
                  <w:r w:rsidRPr="00172D54">
                    <w:rPr>
                      <w:szCs w:val="20"/>
                    </w:rPr>
                    <w:instrText xml:space="preserve"> SEQ Графикон_бр. \* ARABIC </w:instrText>
                  </w:r>
                  <w:r w:rsidR="00195E71" w:rsidRPr="00172D54">
                    <w:rPr>
                      <w:szCs w:val="20"/>
                    </w:rPr>
                    <w:fldChar w:fldCharType="separate"/>
                  </w:r>
                  <w:r w:rsidR="00FC2835">
                    <w:rPr>
                      <w:noProof/>
                      <w:szCs w:val="20"/>
                    </w:rPr>
                    <w:t>4</w:t>
                  </w:r>
                  <w:r w:rsidR="00195E71" w:rsidRPr="00172D54">
                    <w:rPr>
                      <w:szCs w:val="20"/>
                    </w:rPr>
                    <w:fldChar w:fldCharType="end"/>
                  </w:r>
                  <w:r w:rsidRPr="00172D54">
                    <w:rPr>
                      <w:szCs w:val="20"/>
                      <w:lang w:val="mk-MK"/>
                    </w:rPr>
                    <w:t xml:space="preserve"> </w:t>
                  </w:r>
                </w:p>
                <w:p w:rsidR="00024A51" w:rsidRPr="00172D54" w:rsidRDefault="00024A51" w:rsidP="00E84600">
                  <w:pPr>
                    <w:pStyle w:val="Caption"/>
                    <w:rPr>
                      <w:szCs w:val="20"/>
                    </w:rPr>
                  </w:pPr>
                  <w:r w:rsidRPr="00172D54">
                    <w:rPr>
                      <w:szCs w:val="20"/>
                    </w:rPr>
                    <w:t xml:space="preserve">Share of individual banks in the total assets of the banking system </w:t>
                  </w:r>
                </w:p>
                <w:p w:rsidR="00024A51" w:rsidRPr="004F4786" w:rsidRDefault="00024A51" w:rsidP="00E84600">
                  <w:pPr>
                    <w:rPr>
                      <w:sz w:val="18"/>
                      <w:szCs w:val="18"/>
                      <w:lang w:val="mk-MK"/>
                    </w:rPr>
                  </w:pPr>
                  <w:r>
                    <w:rPr>
                      <w:sz w:val="18"/>
                      <w:szCs w:val="18"/>
                    </w:rPr>
                    <w:t>in</w:t>
                  </w:r>
                  <w:r>
                    <w:rPr>
                      <w:sz w:val="18"/>
                      <w:szCs w:val="18"/>
                      <w:lang w:val="mk-MK"/>
                    </w:rPr>
                    <w:t xml:space="preserve"> </w:t>
                  </w:r>
                  <w:r>
                    <w:rPr>
                      <w:sz w:val="18"/>
                      <w:szCs w:val="18"/>
                    </w:rPr>
                    <w:t>%</w:t>
                  </w:r>
                </w:p>
                <w:p w:rsidR="00024A51" w:rsidRPr="007E7120" w:rsidRDefault="00024A51" w:rsidP="00E84600">
                  <w:pPr>
                    <w:pStyle w:val="Caption"/>
                    <w:rPr>
                      <w:b w:val="0"/>
                      <w:lang w:val="mk-MK"/>
                    </w:rPr>
                  </w:pPr>
                  <w:r>
                    <w:rPr>
                      <w:noProof/>
                    </w:rPr>
                    <w:drawing>
                      <wp:inline distT="0" distB="0" distL="0" distR="0">
                        <wp:extent cx="2466975" cy="1647825"/>
                        <wp:effectExtent l="19050" t="0" r="9525" b="0"/>
                        <wp:docPr id="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466975" cy="1647825"/>
                                </a:xfrm>
                                <a:prstGeom prst="rect">
                                  <a:avLst/>
                                </a:prstGeom>
                                <a:noFill/>
                                <a:ln w="9525">
                                  <a:noFill/>
                                  <a:miter lim="800000"/>
                                  <a:headEnd/>
                                  <a:tailEnd/>
                                </a:ln>
                              </pic:spPr>
                            </pic:pic>
                          </a:graphicData>
                        </a:graphic>
                      </wp:inline>
                    </w:drawing>
                  </w:r>
                </w:p>
                <w:p w:rsidR="00024A51" w:rsidRPr="00A72927" w:rsidRDefault="00024A51" w:rsidP="00E84600">
                  <w:pPr>
                    <w:pStyle w:val="Caption"/>
                    <w:rPr>
                      <w:b w:val="0"/>
                      <w:sz w:val="18"/>
                      <w:szCs w:val="18"/>
                      <w:lang w:val="mk-MK"/>
                    </w:rPr>
                  </w:pPr>
                  <w:r>
                    <w:rPr>
                      <w:b w:val="0"/>
                      <w:sz w:val="18"/>
                      <w:szCs w:val="18"/>
                      <w:lang w:val="mk-MK"/>
                    </w:rPr>
                    <w:t>Source: NBRM, based on data submitted by banks</w:t>
                  </w:r>
                </w:p>
                <w:p w:rsidR="00024A51" w:rsidRPr="00C17996" w:rsidRDefault="00024A51" w:rsidP="00E84600"/>
                <w:p w:rsidR="00024A51" w:rsidRDefault="00024A51" w:rsidP="00E84600"/>
                <w:p w:rsidR="00024A51" w:rsidRPr="00EE26CC" w:rsidRDefault="00024A51" w:rsidP="00E84600"/>
                <w:p w:rsidR="00024A51" w:rsidRDefault="00024A51" w:rsidP="00E84600">
                  <w:pPr>
                    <w:pStyle w:val="Caption"/>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Default="00024A51" w:rsidP="00E84600">
                  <w:pPr>
                    <w:rPr>
                      <w:lang w:val="mk-MK"/>
                    </w:rPr>
                  </w:pPr>
                </w:p>
                <w:p w:rsidR="00024A51" w:rsidRPr="008476D5" w:rsidRDefault="00024A51" w:rsidP="00E84600">
                  <w:pPr>
                    <w:rPr>
                      <w:sz w:val="20"/>
                      <w:szCs w:val="20"/>
                      <w:lang w:val="mk-MK"/>
                    </w:rPr>
                  </w:pPr>
                  <w:r w:rsidRPr="008476D5">
                    <w:rPr>
                      <w:sz w:val="20"/>
                      <w:szCs w:val="20"/>
                      <w:lang w:val="mk-MK"/>
                    </w:rPr>
                    <w:t>Извор:</w:t>
                  </w:r>
                </w:p>
              </w:txbxContent>
            </v:textbox>
            <w10:wrap type="tight" anchorx="margin" anchory="margin"/>
          </v:shape>
        </w:pict>
      </w:r>
    </w:p>
    <w:p w:rsidR="00893FD9" w:rsidRPr="00C9350F" w:rsidRDefault="00893FD9" w:rsidP="00697B93">
      <w:pPr>
        <w:ind w:firstLine="720"/>
      </w:pPr>
    </w:p>
    <w:p w:rsidR="00893FD9" w:rsidRPr="00C9350F" w:rsidRDefault="00893FD9" w:rsidP="00697B93">
      <w:pPr>
        <w:ind w:firstLine="720"/>
      </w:pPr>
    </w:p>
    <w:p w:rsidR="00697B93" w:rsidRPr="00C9350F" w:rsidRDefault="00697B93" w:rsidP="00697B93">
      <w:pPr>
        <w:ind w:firstLine="720"/>
      </w:pPr>
    </w:p>
    <w:p w:rsidR="00E84600" w:rsidRPr="00C9350F" w:rsidRDefault="00D43B0E" w:rsidP="00E150FD">
      <w:pPr>
        <w:ind w:firstLine="720"/>
      </w:pPr>
      <w:r>
        <w:rPr>
          <w:b/>
        </w:rPr>
        <w:t>The m</w:t>
      </w:r>
      <w:r w:rsidR="00697B93" w:rsidRPr="00C9350F">
        <w:rPr>
          <w:b/>
        </w:rPr>
        <w:t>arket share of individual banks in total bank assets also indicates a high concentration in the banking system</w:t>
      </w:r>
      <w:r w:rsidR="0095403D" w:rsidRPr="00C9350F">
        <w:rPr>
          <w:b/>
        </w:rPr>
        <w:t>.</w:t>
      </w:r>
      <w:r w:rsidR="00697B93" w:rsidRPr="00C9350F">
        <w:t xml:space="preserve"> The three largest banks </w:t>
      </w:r>
      <w:r w:rsidR="0064454F" w:rsidRPr="00C9350F">
        <w:t xml:space="preserve">jointly </w:t>
      </w:r>
      <w:r w:rsidR="00697B93" w:rsidRPr="00C9350F">
        <w:t>account</w:t>
      </w:r>
      <w:r>
        <w:t xml:space="preserve">s </w:t>
      </w:r>
      <w:r w:rsidR="00697B93" w:rsidRPr="00C9350F">
        <w:t>for two thirds of total assets</w:t>
      </w:r>
      <w:r w:rsidR="0095403D" w:rsidRPr="00C9350F">
        <w:t>,</w:t>
      </w:r>
      <w:r w:rsidR="00697B93" w:rsidRPr="00C9350F">
        <w:t xml:space="preserve"> while nine banks </w:t>
      </w:r>
      <w:r w:rsidR="0064454F" w:rsidRPr="00C9350F">
        <w:t xml:space="preserve">individually </w:t>
      </w:r>
      <w:r w:rsidR="00697B93" w:rsidRPr="00C9350F">
        <w:t>constitute less than 4</w:t>
      </w:r>
      <w:r w:rsidR="0095403D" w:rsidRPr="00C9350F">
        <w:t>%.</w:t>
      </w:r>
      <w:r w:rsidR="00E150FD" w:rsidRPr="00C9350F">
        <w:t xml:space="preserve"> </w:t>
      </w:r>
    </w:p>
    <w:p w:rsidR="00DD3A39" w:rsidRDefault="00DD3A39" w:rsidP="007A3DB0">
      <w:pPr>
        <w:rPr>
          <w:rFonts w:cs="Tahoma"/>
        </w:rPr>
      </w:pPr>
      <w:bookmarkStart w:id="13" w:name="_Toc375046560"/>
    </w:p>
    <w:p w:rsidR="007A3DB0" w:rsidRDefault="007A3DB0" w:rsidP="007A3DB0">
      <w:pPr>
        <w:rPr>
          <w:rFonts w:cs="Tahoma"/>
        </w:rPr>
      </w:pPr>
    </w:p>
    <w:p w:rsidR="007A3DB0" w:rsidRDefault="007A3DB0" w:rsidP="007A3DB0">
      <w:pPr>
        <w:rPr>
          <w:rFonts w:cs="Tahoma"/>
        </w:rPr>
      </w:pPr>
    </w:p>
    <w:p w:rsidR="007A3DB0" w:rsidRDefault="007A3DB0" w:rsidP="007A3DB0">
      <w:pPr>
        <w:rPr>
          <w:rFonts w:cs="Tahoma"/>
        </w:rPr>
      </w:pPr>
    </w:p>
    <w:p w:rsidR="007A3DB0" w:rsidRDefault="007A3DB0" w:rsidP="007A3DB0">
      <w:pPr>
        <w:rPr>
          <w:rFonts w:cs="Tahoma"/>
        </w:rPr>
      </w:pPr>
    </w:p>
    <w:bookmarkEnd w:id="13"/>
    <w:p w:rsidR="00D43B0E" w:rsidRDefault="00D43B0E" w:rsidP="000A34CB">
      <w:pPr>
        <w:pStyle w:val="Heading2"/>
        <w:numPr>
          <w:ilvl w:val="0"/>
          <w:numId w:val="0"/>
        </w:numPr>
      </w:pPr>
    </w:p>
    <w:p w:rsidR="00C60FE4" w:rsidRDefault="00C60FE4" w:rsidP="00C60FE4"/>
    <w:p w:rsidR="00C60FE4" w:rsidRDefault="00C60FE4" w:rsidP="00C60FE4"/>
    <w:p w:rsidR="00C60FE4" w:rsidRDefault="00C60FE4" w:rsidP="00C60FE4"/>
    <w:p w:rsidR="00C60FE4" w:rsidRDefault="00C60FE4" w:rsidP="00C60FE4"/>
    <w:p w:rsidR="00C60FE4" w:rsidRDefault="00C60FE4" w:rsidP="00C60FE4"/>
    <w:p w:rsidR="00C60FE4" w:rsidRDefault="00C60FE4" w:rsidP="00C60FE4"/>
    <w:p w:rsidR="00C60FE4" w:rsidRDefault="00C60FE4" w:rsidP="00C60FE4"/>
    <w:p w:rsidR="00C60FE4" w:rsidRDefault="00C60FE4" w:rsidP="00C60FE4"/>
    <w:p w:rsidR="00C60FE4" w:rsidRDefault="00C60FE4" w:rsidP="00C60FE4"/>
    <w:p w:rsidR="00C60FE4" w:rsidRDefault="00C60FE4" w:rsidP="00C60FE4"/>
    <w:p w:rsidR="00C60FE4" w:rsidRDefault="00C60FE4" w:rsidP="00C60FE4"/>
    <w:p w:rsidR="00C60FE4" w:rsidRDefault="00C60FE4" w:rsidP="00C60FE4"/>
    <w:p w:rsidR="00C60FE4" w:rsidRPr="00DF2B11" w:rsidRDefault="00C60FE4" w:rsidP="00C60FE4">
      <w:pPr>
        <w:pStyle w:val="Heading1"/>
        <w:rPr>
          <w:sz w:val="22"/>
          <w:szCs w:val="22"/>
          <w:lang w:val="en-US"/>
        </w:rPr>
      </w:pPr>
      <w:bookmarkStart w:id="14" w:name="_Toc385501037"/>
      <w:r w:rsidRPr="00DF2B11">
        <w:rPr>
          <w:sz w:val="22"/>
          <w:szCs w:val="22"/>
          <w:lang w:val="en-US"/>
        </w:rPr>
        <w:lastRenderedPageBreak/>
        <w:t>Bank activities</w:t>
      </w:r>
      <w:bookmarkEnd w:id="14"/>
    </w:p>
    <w:p w:rsidR="00C60FE4" w:rsidRPr="00C9350F" w:rsidRDefault="00C60FE4" w:rsidP="00C60FE4">
      <w:pPr>
        <w:ind w:left="-4536" w:firstLine="936"/>
        <w:contextualSpacing/>
        <w:rPr>
          <w:rFonts w:cs="Tahoma"/>
          <w:b/>
        </w:rPr>
      </w:pPr>
    </w:p>
    <w:p w:rsidR="00C60FE4" w:rsidRDefault="00C60FE4" w:rsidP="00C60FE4">
      <w:pPr>
        <w:shd w:val="clear" w:color="auto" w:fill="FFFFFF"/>
        <w:ind w:left="-4500" w:firstLine="720"/>
        <w:rPr>
          <w:rFonts w:eastAsia="Times New Roman" w:cs="Tahoma"/>
          <w:b/>
          <w:color w:val="000000"/>
        </w:rPr>
      </w:pPr>
      <w:r w:rsidRPr="00C9350F">
        <w:rPr>
          <w:rFonts w:eastAsia="Times New Roman" w:cs="Tahoma"/>
          <w:b/>
          <w:color w:val="000000"/>
        </w:rPr>
        <w:t>The revitalization of the real sector in 2013 had a positive impact on the growth of assets, particularly the growth of the banks</w:t>
      </w:r>
      <w:r>
        <w:rPr>
          <w:rFonts w:eastAsia="Times New Roman" w:cs="Tahoma"/>
          <w:b/>
          <w:color w:val="000000"/>
        </w:rPr>
        <w:t>' deposit base</w:t>
      </w:r>
      <w:r w:rsidRPr="00C9350F">
        <w:rPr>
          <w:rFonts w:eastAsia="Times New Roman" w:cs="Tahoma"/>
          <w:b/>
          <w:color w:val="000000"/>
        </w:rPr>
        <w:t xml:space="preserve">. The assets of the banking system grew at an accelerated pace, primarily due to the rapid growth of deposits, </w:t>
      </w:r>
      <w:r>
        <w:rPr>
          <w:rFonts w:eastAsia="Times New Roman" w:cs="Tahoma"/>
          <w:b/>
          <w:color w:val="000000"/>
        </w:rPr>
        <w:t>most of which were</w:t>
      </w:r>
      <w:r w:rsidRPr="00C9350F">
        <w:rPr>
          <w:rFonts w:eastAsia="Times New Roman" w:cs="Tahoma"/>
          <w:b/>
          <w:color w:val="000000"/>
        </w:rPr>
        <w:t xml:space="preserve"> demand deposits of the corporate sector and </w:t>
      </w:r>
      <w:r>
        <w:rPr>
          <w:rFonts w:eastAsia="Times New Roman" w:cs="Tahoma"/>
          <w:b/>
          <w:color w:val="000000"/>
        </w:rPr>
        <w:t>D</w:t>
      </w:r>
      <w:r w:rsidRPr="00C9350F">
        <w:rPr>
          <w:rFonts w:eastAsia="Times New Roman" w:cs="Tahoma"/>
          <w:b/>
          <w:color w:val="000000"/>
        </w:rPr>
        <w:t>enar</w:t>
      </w:r>
      <w:r>
        <w:rPr>
          <w:rFonts w:eastAsia="Times New Roman" w:cs="Tahoma"/>
          <w:b/>
          <w:color w:val="000000"/>
        </w:rPr>
        <w:t xml:space="preserve"> </w:t>
      </w:r>
      <w:r w:rsidRPr="00C9350F">
        <w:rPr>
          <w:rFonts w:eastAsia="Times New Roman" w:cs="Tahoma"/>
          <w:b/>
          <w:color w:val="000000"/>
        </w:rPr>
        <w:t>deposi</w:t>
      </w:r>
      <w:r>
        <w:rPr>
          <w:rFonts w:eastAsia="Times New Roman" w:cs="Tahoma"/>
          <w:b/>
          <w:color w:val="000000"/>
        </w:rPr>
        <w:t>ts</w:t>
      </w:r>
      <w:r w:rsidRPr="00C9350F">
        <w:rPr>
          <w:rFonts w:eastAsia="Times New Roman" w:cs="Tahoma"/>
          <w:b/>
          <w:color w:val="000000"/>
        </w:rPr>
        <w:t>.</w:t>
      </w:r>
      <w:r>
        <w:rPr>
          <w:rFonts w:eastAsia="Times New Roman" w:cs="Tahoma"/>
          <w:b/>
          <w:color w:val="000000"/>
        </w:rPr>
        <w:t xml:space="preserve"> The d</w:t>
      </w:r>
      <w:r w:rsidRPr="00C9350F">
        <w:rPr>
          <w:rFonts w:eastAsia="Times New Roman" w:cs="Tahoma"/>
          <w:b/>
          <w:color w:val="000000"/>
        </w:rPr>
        <w:t>enarization of deposits affected the currency structure of loans. Lending grew, but at a slower pace. The slowdown results from the corporate sector, and reflects the restraint of banks to lend, since there are still perceptions of risk in this sector.</w:t>
      </w:r>
      <w:r w:rsidRPr="00C9350F">
        <w:rPr>
          <w:rFonts w:cs="Tahoma"/>
          <w:b/>
          <w:bCs/>
        </w:rPr>
        <w:t xml:space="preserve"> </w:t>
      </w:r>
      <w:r w:rsidRPr="00C9350F">
        <w:rPr>
          <w:rFonts w:eastAsia="Times New Roman" w:cs="Tahoma"/>
          <w:b/>
          <w:color w:val="000000"/>
        </w:rPr>
        <w:t>The restrained strategies of large banking groups present in the Macedonian banking system through its subsidiaries also had an effect. While lending at a slower pace,</w:t>
      </w:r>
      <w:r>
        <w:rPr>
          <w:rFonts w:eastAsia="Times New Roman" w:cs="Tahoma"/>
          <w:b/>
          <w:color w:val="000000"/>
        </w:rPr>
        <w:t xml:space="preserve"> banks increased placements in</w:t>
      </w:r>
      <w:r w:rsidRPr="00C9350F">
        <w:rPr>
          <w:rFonts w:eastAsia="Times New Roman" w:cs="Tahoma"/>
          <w:b/>
          <w:color w:val="000000"/>
        </w:rPr>
        <w:t xml:space="preserve"> accounts and deposits with foreign banks and investments in securities. In the next period, the credit growth can be expected to accelerate, starting from the expectations for solid growth of the primary source of funding for banks (deposits) and the improved risk perceptions given the further economic recovery, especially in the country. The measures of the National Bank to stimulate lending by easing monetary policy and prudential regulation should also have an effect. </w:t>
      </w:r>
    </w:p>
    <w:p w:rsidR="00DF2B11" w:rsidRPr="00C9350F" w:rsidRDefault="00DF2B11" w:rsidP="00C60FE4">
      <w:pPr>
        <w:shd w:val="clear" w:color="auto" w:fill="FFFFFF"/>
        <w:ind w:left="-4500" w:firstLine="720"/>
        <w:rPr>
          <w:rFonts w:eastAsia="Times New Roman" w:cs="Tahoma"/>
          <w:b/>
          <w:color w:val="000000"/>
        </w:rPr>
      </w:pPr>
    </w:p>
    <w:p w:rsidR="00C60FE4" w:rsidRPr="00C9350F" w:rsidRDefault="00C60FE4" w:rsidP="00DF2B11">
      <w:pPr>
        <w:shd w:val="clear" w:color="auto" w:fill="FFFFFF"/>
        <w:ind w:left="-4500"/>
        <w:rPr>
          <w:rFonts w:cs="Tahoma"/>
          <w:b/>
          <w:bCs/>
        </w:rPr>
      </w:pPr>
      <w:r w:rsidRPr="00C9350F">
        <w:rPr>
          <w:rFonts w:eastAsia="Times New Roman" w:cs="Tahoma"/>
          <w:b/>
          <w:color w:val="000000"/>
        </w:rPr>
        <w:t xml:space="preserve"> </w:t>
      </w:r>
      <w:bookmarkStart w:id="15" w:name="_Toc350954365"/>
      <w:bookmarkStart w:id="16" w:name="_Toc351029790"/>
      <w:bookmarkStart w:id="17" w:name="_Toc360003043"/>
      <w:r w:rsidR="00195E71">
        <w:rPr>
          <w:rFonts w:cs="Tahoma"/>
          <w:b/>
          <w:bCs/>
          <w:noProof/>
        </w:rPr>
      </w:r>
      <w:r w:rsidR="00195E71" w:rsidRPr="00195E71">
        <w:rPr>
          <w:rFonts w:cs="Tahoma"/>
          <w:b/>
          <w:bCs/>
          <w:noProof/>
        </w:rPr>
        <w:pict>
          <v:shape id="Text Box 3" o:spid="_x0000_s1141" type="#_x0000_t202" style="width:468pt;height:341.3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" stroked="f" strokecolor="black [3213]">
            <v:textbox style="mso-next-textbox:#Text Box 3" inset="0,0,0,0">
              <w:txbxContent>
                <w:p w:rsidR="00024A51" w:rsidRPr="00DF2B11" w:rsidRDefault="00024A51" w:rsidP="00C60FE4">
                  <w:pPr>
                    <w:pStyle w:val="Caption"/>
                    <w:rPr>
                      <w:rFonts w:cs="Tahoma"/>
                      <w:szCs w:val="20"/>
                      <w:lang w:val="mk-MK"/>
                    </w:rPr>
                  </w:pPr>
                  <w:r w:rsidRPr="00DF2B11">
                    <w:rPr>
                      <w:rFonts w:cs="Tahoma"/>
                      <w:szCs w:val="20"/>
                    </w:rPr>
                    <w:t xml:space="preserve">Table </w:t>
                  </w:r>
                  <w:r w:rsidR="00195E71" w:rsidRPr="00DF2B11">
                    <w:rPr>
                      <w:rFonts w:cs="Tahoma"/>
                      <w:szCs w:val="20"/>
                    </w:rPr>
                    <w:fldChar w:fldCharType="begin"/>
                  </w:r>
                  <w:r w:rsidRPr="00DF2B11">
                    <w:rPr>
                      <w:rFonts w:cs="Tahoma"/>
                      <w:szCs w:val="20"/>
                    </w:rPr>
                    <w:instrText xml:space="preserve"> SEQ Табела_бр. \* ARABIC </w:instrText>
                  </w:r>
                  <w:r w:rsidR="00195E71" w:rsidRPr="00DF2B11">
                    <w:rPr>
                      <w:rFonts w:cs="Tahoma"/>
                      <w:szCs w:val="20"/>
                    </w:rPr>
                    <w:fldChar w:fldCharType="separate"/>
                  </w:r>
                  <w:r w:rsidR="00FC2835">
                    <w:rPr>
                      <w:rFonts w:cs="Tahoma"/>
                      <w:noProof/>
                      <w:szCs w:val="20"/>
                    </w:rPr>
                    <w:t>1</w:t>
                  </w:r>
                  <w:r w:rsidR="00195E71" w:rsidRPr="00DF2B11">
                    <w:rPr>
                      <w:rFonts w:cs="Tahoma"/>
                      <w:szCs w:val="20"/>
                    </w:rPr>
                    <w:fldChar w:fldCharType="end"/>
                  </w:r>
                </w:p>
                <w:p w:rsidR="00024A51" w:rsidRPr="00DF2B11" w:rsidRDefault="00024A51" w:rsidP="00C60FE4">
                  <w:pPr>
                    <w:pStyle w:val="Caption"/>
                    <w:rPr>
                      <w:rFonts w:cs="Tahoma"/>
                      <w:szCs w:val="20"/>
                    </w:rPr>
                  </w:pPr>
                  <w:r w:rsidRPr="00DF2B11">
                    <w:rPr>
                      <w:rFonts w:cs="Tahoma"/>
                      <w:szCs w:val="20"/>
                    </w:rPr>
                    <w:t>Aggregated balance sheet of the banking system</w:t>
                  </w:r>
                </w:p>
                <w:p w:rsidR="00024A51" w:rsidRDefault="00024A51" w:rsidP="00C60FE4">
                  <w:pPr>
                    <w:rPr>
                      <w:sz w:val="18"/>
                      <w:szCs w:val="18"/>
                      <w:lang w:val="mk-MK"/>
                    </w:rPr>
                  </w:pPr>
                  <w:r w:rsidRPr="00F5758F">
                    <w:rPr>
                      <w:noProof/>
                    </w:rPr>
                    <w:drawing>
                      <wp:inline distT="0" distB="0" distL="0" distR="0">
                        <wp:extent cx="5892059" cy="351218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6107" cy="3520559"/>
                                </a:xfrm>
                                <a:prstGeom prst="rect">
                                  <a:avLst/>
                                </a:prstGeom>
                                <a:noFill/>
                                <a:ln>
                                  <a:noFill/>
                                </a:ln>
                              </pic:spPr>
                            </pic:pic>
                          </a:graphicData>
                        </a:graphic>
                      </wp:inline>
                    </w:drawing>
                  </w:r>
                </w:p>
                <w:p w:rsidR="00024A51" w:rsidRDefault="00024A51" w:rsidP="00C60FE4">
                  <w:pPr>
                    <w:rPr>
                      <w:rFonts w:cs="Tahoma"/>
                      <w:sz w:val="18"/>
                      <w:szCs w:val="18"/>
                      <w:lang w:val="mk-MK"/>
                    </w:rPr>
                  </w:pPr>
                  <w:r>
                    <w:rPr>
                      <w:sz w:val="18"/>
                      <w:szCs w:val="18"/>
                      <w:lang w:val="mk-MK"/>
                    </w:rPr>
                    <w:t>Source: NBRM, based on data submitted by banks</w:t>
                  </w:r>
                  <w:r>
                    <w:rPr>
                      <w:rFonts w:cs="Tahoma"/>
                      <w:sz w:val="18"/>
                      <w:szCs w:val="18"/>
                      <w:lang w:val="mk-MK"/>
                    </w:rPr>
                    <w:t>.</w:t>
                  </w:r>
                </w:p>
                <w:p w:rsidR="00024A51" w:rsidRPr="00627E0B" w:rsidRDefault="00024A51" w:rsidP="00C60FE4">
                  <w:pPr>
                    <w:rPr>
                      <w:sz w:val="18"/>
                      <w:szCs w:val="18"/>
                    </w:rPr>
                  </w:pPr>
                  <w:r w:rsidRPr="00C43F1B">
                    <w:rPr>
                      <w:sz w:val="18"/>
                      <w:szCs w:val="18"/>
                    </w:rPr>
                    <w:t xml:space="preserve">Note: The position </w:t>
                  </w:r>
                  <w:r>
                    <w:rPr>
                      <w:sz w:val="18"/>
                      <w:szCs w:val="18"/>
                    </w:rPr>
                    <w:t>"</w:t>
                  </w:r>
                  <w:r w:rsidRPr="00C43F1B">
                    <w:rPr>
                      <w:sz w:val="18"/>
                      <w:szCs w:val="18"/>
                    </w:rPr>
                    <w:t>placements with the central bank"</w:t>
                  </w:r>
                  <w:r>
                    <w:rPr>
                      <w:sz w:val="18"/>
                      <w:szCs w:val="18"/>
                    </w:rPr>
                    <w:t xml:space="preserve"> of a</w:t>
                  </w:r>
                  <w:r w:rsidRPr="00C43F1B">
                    <w:rPr>
                      <w:sz w:val="18"/>
                      <w:szCs w:val="18"/>
                    </w:rPr>
                    <w:t>nnex 1</w:t>
                  </w:r>
                  <w:r>
                    <w:rPr>
                      <w:sz w:val="18"/>
                      <w:szCs w:val="18"/>
                    </w:rPr>
                    <w:t>, is incl</w:t>
                  </w:r>
                  <w:r w:rsidRPr="00C43F1B">
                    <w:rPr>
                      <w:sz w:val="18"/>
                      <w:szCs w:val="18"/>
                    </w:rPr>
                    <w:t xml:space="preserve">uded in the position "Cash and </w:t>
                  </w:r>
                  <w:r>
                    <w:rPr>
                      <w:sz w:val="18"/>
                      <w:szCs w:val="18"/>
                    </w:rPr>
                    <w:t xml:space="preserve">balances </w:t>
                  </w:r>
                  <w:r w:rsidRPr="00C43F1B">
                    <w:rPr>
                      <w:sz w:val="18"/>
                      <w:szCs w:val="18"/>
                    </w:rPr>
                    <w:t xml:space="preserve">with the </w:t>
                  </w:r>
                  <w:r>
                    <w:rPr>
                      <w:sz w:val="18"/>
                      <w:szCs w:val="18"/>
                    </w:rPr>
                    <w:t>NBRM</w:t>
                  </w:r>
                  <w:r w:rsidRPr="00C43F1B">
                    <w:rPr>
                      <w:sz w:val="18"/>
                      <w:szCs w:val="18"/>
                    </w:rPr>
                    <w:t>"</w:t>
                  </w:r>
                  <w:r>
                    <w:rPr>
                      <w:sz w:val="18"/>
                      <w:szCs w:val="18"/>
                    </w:rPr>
                    <w:t xml:space="preserve"> in </w:t>
                  </w:r>
                  <w:r w:rsidRPr="00C43F1B">
                    <w:rPr>
                      <w:sz w:val="18"/>
                      <w:szCs w:val="18"/>
                    </w:rPr>
                    <w:t>this table</w:t>
                  </w:r>
                  <w:r>
                    <w:rPr>
                      <w:rFonts w:cs="Tahoma"/>
                      <w:sz w:val="18"/>
                      <w:szCs w:val="18"/>
                      <w:lang w:val="mk-MK"/>
                    </w:rPr>
                    <w:t>.</w:t>
                  </w:r>
                  <w:r>
                    <w:rPr>
                      <w:rFonts w:cs="Tahoma"/>
                      <w:sz w:val="18"/>
                      <w:szCs w:val="18"/>
                    </w:rPr>
                    <w:t xml:space="preserve"> </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w10:wrap type="none"/>
            <w10:anchorlock/>
          </v:shape>
        </w:pict>
      </w:r>
    </w:p>
    <w:bookmarkEnd w:id="15"/>
    <w:bookmarkEnd w:id="16"/>
    <w:bookmarkEnd w:id="17"/>
    <w:p w:rsidR="00C60FE4" w:rsidRDefault="00C60FE4" w:rsidP="00C60FE4">
      <w:pPr>
        <w:ind w:firstLine="544"/>
        <w:rPr>
          <w:rFonts w:cs="Tahoma"/>
          <w:bCs/>
        </w:rPr>
      </w:pPr>
    </w:p>
    <w:p w:rsidR="00DF2B11" w:rsidRDefault="00DF2B11" w:rsidP="00787CE7">
      <w:pPr>
        <w:rPr>
          <w:rFonts w:cs="Tahoma"/>
          <w:bCs/>
        </w:rPr>
      </w:pPr>
    </w:p>
    <w:p w:rsidR="00C60FE4" w:rsidRPr="00C9350F" w:rsidRDefault="00195E71" w:rsidP="00C60FE4">
      <w:pPr>
        <w:ind w:firstLine="544"/>
        <w:rPr>
          <w:rFonts w:cs="Tahoma"/>
          <w:b/>
          <w:bCs/>
        </w:rPr>
      </w:pPr>
      <w:r w:rsidRPr="00195E71">
        <w:rPr>
          <w:rFonts w:cs="Tahoma"/>
          <w:bCs/>
          <w:noProof/>
        </w:rPr>
        <w:lastRenderedPageBreak/>
        <w:pict>
          <v:shape id="Text Box 2" o:spid="_x0000_s1051" type="#_x0000_t202" style="position:absolute;left:0;text-align:left;margin-left:-230.25pt;margin-top:-1.35pt;width:218.35pt;height:215.25pt;z-index:251613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" stroked="f" strokecolor="black [3213]">
            <v:textbox style="mso-next-textbox:#Text Box 2" inset="0,0,0,0">
              <w:txbxContent>
                <w:p w:rsidR="00024A51" w:rsidRPr="00787CE7" w:rsidRDefault="00024A51" w:rsidP="00C60FE4">
                  <w:pPr>
                    <w:pStyle w:val="Caption"/>
                    <w:rPr>
                      <w:rFonts w:cs="Tahoma"/>
                      <w:szCs w:val="20"/>
                    </w:rPr>
                  </w:pPr>
                  <w:r w:rsidRPr="00787CE7">
                    <w:rPr>
                      <w:szCs w:val="20"/>
                    </w:rPr>
                    <w:t xml:space="preserve">Chart </w:t>
                  </w:r>
                  <w:r w:rsidR="00195E71" w:rsidRPr="00787CE7">
                    <w:rPr>
                      <w:szCs w:val="20"/>
                    </w:rPr>
                    <w:fldChar w:fldCharType="begin"/>
                  </w:r>
                  <w:r w:rsidRPr="00787CE7">
                    <w:rPr>
                      <w:szCs w:val="20"/>
                    </w:rPr>
                    <w:instrText xml:space="preserve"> SEQ Графикон_бр. \* ARABIC </w:instrText>
                  </w:r>
                  <w:r w:rsidR="00195E71" w:rsidRPr="00787CE7">
                    <w:rPr>
                      <w:szCs w:val="20"/>
                    </w:rPr>
                    <w:fldChar w:fldCharType="separate"/>
                  </w:r>
                  <w:r w:rsidR="00FC2835">
                    <w:rPr>
                      <w:noProof/>
                      <w:szCs w:val="20"/>
                    </w:rPr>
                    <w:t>5</w:t>
                  </w:r>
                  <w:r w:rsidR="00195E71" w:rsidRPr="00787CE7">
                    <w:rPr>
                      <w:szCs w:val="20"/>
                    </w:rPr>
                    <w:fldChar w:fldCharType="end"/>
                  </w:r>
                  <w:r w:rsidRPr="00787CE7">
                    <w:rPr>
                      <w:rFonts w:cs="Tahoma"/>
                      <w:szCs w:val="20"/>
                      <w:lang w:val="mk-MK"/>
                    </w:rPr>
                    <w:t xml:space="preserve"> </w:t>
                  </w:r>
                </w:p>
                <w:p w:rsidR="00024A51" w:rsidRPr="00787CE7" w:rsidRDefault="00024A51" w:rsidP="00C60FE4">
                  <w:pPr>
                    <w:pStyle w:val="Caption"/>
                    <w:rPr>
                      <w:rFonts w:cs="Tahoma"/>
                      <w:szCs w:val="20"/>
                    </w:rPr>
                  </w:pPr>
                  <w:r w:rsidRPr="00787CE7">
                    <w:rPr>
                      <w:rFonts w:cs="Tahoma"/>
                      <w:szCs w:val="20"/>
                    </w:rPr>
                    <w:t>Quarterly and annual change of assets of the banking system</w:t>
                  </w:r>
                </w:p>
                <w:p w:rsidR="00024A51" w:rsidRPr="00E8302F" w:rsidRDefault="00024A51" w:rsidP="00C60FE4">
                  <w:pPr>
                    <w:rPr>
                      <w:sz w:val="18"/>
                      <w:szCs w:val="18"/>
                      <w:lang w:val="mk-MK"/>
                    </w:rPr>
                  </w:pPr>
                  <w:r>
                    <w:rPr>
                      <w:sz w:val="18"/>
                      <w:szCs w:val="18"/>
                    </w:rPr>
                    <w:t>in</w:t>
                  </w:r>
                  <w:r>
                    <w:rPr>
                      <w:sz w:val="18"/>
                      <w:szCs w:val="18"/>
                      <w:lang w:val="mk-MK"/>
                    </w:rPr>
                    <w:t xml:space="preserve"> </w:t>
                  </w:r>
                  <w:r>
                    <w:rPr>
                      <w:sz w:val="18"/>
                      <w:szCs w:val="18"/>
                    </w:rPr>
                    <w:t>millions of denars (left scale) and in % (right scale</w:t>
                  </w:r>
                  <w:r>
                    <w:rPr>
                      <w:sz w:val="18"/>
                      <w:szCs w:val="18"/>
                      <w:lang w:val="mk-MK"/>
                    </w:rPr>
                    <w:t>)</w:t>
                  </w:r>
                </w:p>
                <w:p w:rsidR="00024A51" w:rsidRDefault="00024A51" w:rsidP="00C60FE4">
                  <w:pPr>
                    <w:rPr>
                      <w:sz w:val="18"/>
                      <w:szCs w:val="18"/>
                      <w:lang w:val="mk-MK"/>
                    </w:rPr>
                  </w:pPr>
                  <w:r w:rsidRPr="00194EC8">
                    <w:rPr>
                      <w:noProof/>
                    </w:rPr>
                    <w:drawing>
                      <wp:inline distT="0" distB="0" distL="0" distR="0">
                        <wp:extent cx="2683510" cy="1863725"/>
                        <wp:effectExtent l="19050" t="19050" r="2159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345" cy="1864305"/>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w10:wrap type="square"/>
          </v:shape>
        </w:pict>
      </w:r>
      <w:r w:rsidR="00C60FE4" w:rsidRPr="00C9350F">
        <w:rPr>
          <w:rFonts w:cs="Tahoma"/>
          <w:bCs/>
        </w:rPr>
        <w:t xml:space="preserve">As of 30 </w:t>
      </w:r>
      <w:r w:rsidR="00C60FE4">
        <w:rPr>
          <w:rFonts w:cs="Tahoma"/>
          <w:bCs/>
        </w:rPr>
        <w:t>September</w:t>
      </w:r>
      <w:r w:rsidR="00C60FE4" w:rsidRPr="00C9350F">
        <w:rPr>
          <w:rFonts w:cs="Tahoma"/>
          <w:bCs/>
        </w:rPr>
        <w:t xml:space="preserve"> 2013, the total assets of the banking system amounted to Denar 362,948 million and recorded a rapid quarterly and annual growth. Usually, the deposits</w:t>
      </w:r>
      <w:r w:rsidR="00C60FE4" w:rsidRPr="00C9350F">
        <w:rPr>
          <w:rStyle w:val="FootnoteReference"/>
          <w:rFonts w:cs="Tahoma"/>
          <w:bCs/>
        </w:rPr>
        <w:footnoteReference w:id="2"/>
      </w:r>
      <w:r w:rsidR="00C60FE4">
        <w:rPr>
          <w:rFonts w:cs="Tahoma"/>
          <w:bCs/>
        </w:rPr>
        <w:t xml:space="preserve"> of non</w:t>
      </w:r>
      <w:r w:rsidR="00C60FE4" w:rsidRPr="00C9350F">
        <w:rPr>
          <w:rFonts w:cs="Tahoma"/>
          <w:bCs/>
        </w:rPr>
        <w:t xml:space="preserve">financial </w:t>
      </w:r>
      <w:r w:rsidR="00C60FE4">
        <w:rPr>
          <w:rFonts w:cs="Tahoma"/>
          <w:bCs/>
        </w:rPr>
        <w:t>compan</w:t>
      </w:r>
      <w:r w:rsidR="00C60FE4" w:rsidRPr="00C9350F">
        <w:rPr>
          <w:rFonts w:cs="Tahoma"/>
          <w:bCs/>
        </w:rPr>
        <w:t>ies are drivers of the trends in total assets. In conditions of slower quarterly growth of lending</w:t>
      </w:r>
      <w:r w:rsidR="00C60FE4" w:rsidRPr="00C9350F">
        <w:rPr>
          <w:rStyle w:val="FootnoteReference"/>
          <w:rFonts w:cs="Tahoma"/>
          <w:bCs/>
        </w:rPr>
        <w:footnoteReference w:id="3"/>
      </w:r>
      <w:r w:rsidR="00C60FE4" w:rsidRPr="00C9350F">
        <w:rPr>
          <w:rFonts w:cs="Tahoma"/>
          <w:bCs/>
        </w:rPr>
        <w:t xml:space="preserve">, </w:t>
      </w:r>
      <w:r w:rsidR="00C60FE4" w:rsidRPr="00C9350F">
        <w:rPr>
          <w:rFonts w:cs="Tahoma"/>
          <w:b/>
          <w:bCs/>
        </w:rPr>
        <w:t>the more significant changes in assets in the third quarter of 2013 are associated with the growth of investments in securities and growth of placements with banks and other financial institutions.</w:t>
      </w:r>
    </w:p>
    <w:p w:rsidR="00C60FE4" w:rsidRPr="00C9350F" w:rsidRDefault="00C60FE4" w:rsidP="00C60FE4">
      <w:pPr>
        <w:ind w:firstLine="544"/>
        <w:rPr>
          <w:rFonts w:cs="Tahoma"/>
          <w:bCs/>
        </w:rPr>
      </w:pPr>
    </w:p>
    <w:p w:rsidR="00C60FE4" w:rsidRPr="00C9350F" w:rsidRDefault="00C60FE4" w:rsidP="00C60FE4">
      <w:pPr>
        <w:ind w:firstLine="544"/>
        <w:rPr>
          <w:rFonts w:cs="Tahoma"/>
          <w:bCs/>
        </w:rPr>
      </w:pPr>
    </w:p>
    <w:p w:rsidR="00C60FE4" w:rsidRPr="00C9350F" w:rsidRDefault="00C60FE4" w:rsidP="00C60FE4">
      <w:pPr>
        <w:ind w:firstLine="544"/>
        <w:rPr>
          <w:rFonts w:cs="Tahoma"/>
          <w:bCs/>
        </w:rPr>
      </w:pPr>
    </w:p>
    <w:p w:rsidR="00C60FE4" w:rsidRPr="00C9350F" w:rsidRDefault="00C60FE4" w:rsidP="00C60FE4">
      <w:pPr>
        <w:ind w:firstLine="544"/>
        <w:rPr>
          <w:rFonts w:cs="Tahoma"/>
          <w:bCs/>
        </w:rPr>
      </w:pPr>
    </w:p>
    <w:p w:rsidR="00C60FE4" w:rsidRPr="00C9350F" w:rsidRDefault="00C60FE4" w:rsidP="00C60FE4">
      <w:pPr>
        <w:ind w:firstLine="544"/>
        <w:rPr>
          <w:rFonts w:cs="Tahoma"/>
          <w:bCs/>
        </w:rPr>
      </w:pPr>
    </w:p>
    <w:p w:rsidR="00C60FE4" w:rsidRDefault="00195E71" w:rsidP="00C60FE4">
      <w:pPr>
        <w:ind w:firstLine="544"/>
        <w:rPr>
          <w:rFonts w:cs="Tahoma"/>
          <w:bCs/>
        </w:rPr>
      </w:pPr>
      <w:r w:rsidRPr="00195E71">
        <w:rPr>
          <w:rFonts w:cs="Tahoma"/>
          <w:b/>
          <w:bCs/>
          <w:noProof/>
        </w:rPr>
        <w:pict>
          <v:shape id="Text Box 4" o:spid="_x0000_s1052" type="#_x0000_t202" style="position:absolute;left:0;text-align:left;margin-left:-230.25pt;margin-top:2.25pt;width:218.35pt;height:325.7pt;z-index:251624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" stroked="f" strokecolor="black [3213]">
            <v:textbox style="mso-next-textbox:#Text Box 4" inset="0,0,0,0">
              <w:txbxContent>
                <w:p w:rsidR="00024A51" w:rsidRPr="00787CE7" w:rsidRDefault="00024A51" w:rsidP="00C60FE4">
                  <w:pPr>
                    <w:pStyle w:val="Caption"/>
                    <w:rPr>
                      <w:rFonts w:cs="Tahoma"/>
                      <w:szCs w:val="20"/>
                      <w:lang w:val="mk-MK"/>
                    </w:rPr>
                  </w:pPr>
                  <w:r w:rsidRPr="00787CE7">
                    <w:rPr>
                      <w:szCs w:val="20"/>
                    </w:rPr>
                    <w:t xml:space="preserve">Chart </w:t>
                  </w:r>
                  <w:r w:rsidR="00195E71" w:rsidRPr="00787CE7">
                    <w:rPr>
                      <w:szCs w:val="20"/>
                    </w:rPr>
                    <w:fldChar w:fldCharType="begin"/>
                  </w:r>
                  <w:r w:rsidRPr="00787CE7">
                    <w:rPr>
                      <w:szCs w:val="20"/>
                    </w:rPr>
                    <w:instrText xml:space="preserve"> SEQ Графикон_бр. \* ARABIC </w:instrText>
                  </w:r>
                  <w:r w:rsidR="00195E71" w:rsidRPr="00787CE7">
                    <w:rPr>
                      <w:szCs w:val="20"/>
                    </w:rPr>
                    <w:fldChar w:fldCharType="separate"/>
                  </w:r>
                  <w:r w:rsidR="00FC2835">
                    <w:rPr>
                      <w:noProof/>
                      <w:szCs w:val="20"/>
                    </w:rPr>
                    <w:t>6</w:t>
                  </w:r>
                  <w:r w:rsidR="00195E71" w:rsidRPr="00787CE7">
                    <w:rPr>
                      <w:szCs w:val="20"/>
                    </w:rPr>
                    <w:fldChar w:fldCharType="end"/>
                  </w:r>
                  <w:r w:rsidRPr="00787CE7">
                    <w:rPr>
                      <w:rFonts w:cs="Tahoma"/>
                      <w:szCs w:val="20"/>
                      <w:lang w:val="mk-MK"/>
                    </w:rPr>
                    <w:t xml:space="preserve"> </w:t>
                  </w:r>
                </w:p>
                <w:p w:rsidR="00024A51" w:rsidRPr="00787CE7" w:rsidRDefault="00024A51" w:rsidP="00C60FE4">
                  <w:pPr>
                    <w:pStyle w:val="Caption"/>
                    <w:rPr>
                      <w:rFonts w:cs="Tahoma"/>
                      <w:szCs w:val="20"/>
                    </w:rPr>
                  </w:pPr>
                  <w:r w:rsidRPr="00787CE7">
                    <w:rPr>
                      <w:rFonts w:cs="Tahoma"/>
                      <w:szCs w:val="20"/>
                    </w:rPr>
                    <w:t>Quarterly (up) and annual (down) change of the securities portfolio</w:t>
                  </w:r>
                </w:p>
                <w:p w:rsidR="00024A51" w:rsidRPr="00E8302F" w:rsidRDefault="00024A51" w:rsidP="00C60FE4">
                  <w:pPr>
                    <w:rPr>
                      <w:sz w:val="18"/>
                      <w:szCs w:val="18"/>
                      <w:lang w:val="mk-MK"/>
                    </w:rPr>
                  </w:pPr>
                  <w:r>
                    <w:rPr>
                      <w:sz w:val="18"/>
                      <w:szCs w:val="18"/>
                    </w:rPr>
                    <w:t>in</w:t>
                  </w:r>
                  <w:r w:rsidRPr="00E8302F">
                    <w:rPr>
                      <w:sz w:val="18"/>
                      <w:szCs w:val="18"/>
                      <w:lang w:val="mk-MK"/>
                    </w:rPr>
                    <w:t xml:space="preserve"> </w:t>
                  </w:r>
                  <w:r>
                    <w:rPr>
                      <w:sz w:val="18"/>
                      <w:szCs w:val="18"/>
                    </w:rPr>
                    <w:t>%</w:t>
                  </w:r>
                </w:p>
                <w:p w:rsidR="00024A51" w:rsidRDefault="00024A51" w:rsidP="00C60FE4">
                  <w:pPr>
                    <w:rPr>
                      <w:sz w:val="18"/>
                      <w:szCs w:val="18"/>
                      <w:lang w:val="mk-MK"/>
                    </w:rPr>
                  </w:pPr>
                  <w:r w:rsidRPr="00194EC8">
                    <w:rPr>
                      <w:noProof/>
                    </w:rPr>
                    <w:drawing>
                      <wp:inline distT="0" distB="0" distL="0" distR="0">
                        <wp:extent cx="2683933" cy="3293533"/>
                        <wp:effectExtent l="19050" t="19050" r="21590"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038" cy="3293662"/>
                                </a:xfrm>
                                <a:prstGeom prst="rect">
                                  <a:avLst/>
                                </a:prstGeom>
                                <a:noFill/>
                                <a:ln>
                                  <a:solidFill>
                                    <a:schemeClr val="tx1"/>
                                  </a:solidFill>
                                </a:ln>
                              </pic:spPr>
                            </pic:pic>
                          </a:graphicData>
                        </a:graphic>
                      </wp:inline>
                    </w:drawing>
                  </w:r>
                </w:p>
                <w:p w:rsidR="00024A51" w:rsidRDefault="00024A51" w:rsidP="00C60FE4">
                  <w:pPr>
                    <w:rPr>
                      <w:rFonts w:cs="Tahoma"/>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p>
    <w:p w:rsidR="00C60FE4" w:rsidRPr="00C9350F" w:rsidRDefault="00C60FE4" w:rsidP="00C60FE4">
      <w:pPr>
        <w:ind w:firstLine="544"/>
        <w:rPr>
          <w:rFonts w:cs="Tahoma"/>
          <w:bCs/>
        </w:rPr>
      </w:pPr>
      <w:r w:rsidRPr="00C9350F">
        <w:rPr>
          <w:rFonts w:cs="Tahoma"/>
          <w:b/>
          <w:bCs/>
        </w:rPr>
        <w:t>Securities portfolio of the banks</w:t>
      </w:r>
      <w:r>
        <w:rPr>
          <w:rFonts w:cs="Tahoma"/>
          <w:b/>
          <w:bCs/>
        </w:rPr>
        <w:t xml:space="preserve">, </w:t>
      </w:r>
      <w:r>
        <w:rPr>
          <w:rFonts w:cs="Tahoma"/>
          <w:bCs/>
        </w:rPr>
        <w:t xml:space="preserve">according to </w:t>
      </w:r>
      <w:r w:rsidRPr="00C9350F">
        <w:rPr>
          <w:rFonts w:cs="Tahoma"/>
          <w:bCs/>
        </w:rPr>
        <w:t>the range of instruments</w:t>
      </w:r>
      <w:r>
        <w:rPr>
          <w:rFonts w:cs="Tahoma"/>
          <w:bCs/>
        </w:rPr>
        <w:t>,</w:t>
      </w:r>
      <w:r w:rsidRPr="00C9350F">
        <w:rPr>
          <w:rFonts w:cs="Tahoma"/>
          <w:bCs/>
        </w:rPr>
        <w:t xml:space="preserve"> is relatively modest</w:t>
      </w:r>
      <w:r>
        <w:rPr>
          <w:rFonts w:cs="Tahoma"/>
          <w:bCs/>
        </w:rPr>
        <w:t>,</w:t>
      </w:r>
      <w:r w:rsidRPr="00C9350F">
        <w:rPr>
          <w:rFonts w:cs="Tahoma"/>
          <w:bCs/>
        </w:rPr>
        <w:t xml:space="preserve"> consisting mainly of low-risk securities issued by the government and the central bank. There is a </w:t>
      </w:r>
      <w:r>
        <w:rPr>
          <w:rFonts w:cs="Tahoma"/>
          <w:bCs/>
        </w:rPr>
        <w:t>switch in the</w:t>
      </w:r>
      <w:r w:rsidRPr="00C9350F">
        <w:rPr>
          <w:rFonts w:cs="Tahoma"/>
          <w:bCs/>
        </w:rPr>
        <w:t xml:space="preserve"> banks' investment</w:t>
      </w:r>
      <w:r>
        <w:rPr>
          <w:rFonts w:cs="Tahoma"/>
          <w:bCs/>
        </w:rPr>
        <w:t>s</w:t>
      </w:r>
      <w:r w:rsidRPr="00C9350F">
        <w:rPr>
          <w:rFonts w:cs="Tahoma"/>
          <w:bCs/>
        </w:rPr>
        <w:t xml:space="preserve"> </w:t>
      </w:r>
      <w:r>
        <w:rPr>
          <w:rFonts w:cs="Tahoma"/>
          <w:bCs/>
        </w:rPr>
        <w:t xml:space="preserve">from </w:t>
      </w:r>
      <w:r w:rsidRPr="00C9350F">
        <w:rPr>
          <w:rFonts w:cs="Tahoma"/>
          <w:bCs/>
        </w:rPr>
        <w:t xml:space="preserve">short-term treasury bills </w:t>
      </w:r>
      <w:r>
        <w:rPr>
          <w:rFonts w:cs="Tahoma"/>
          <w:bCs/>
        </w:rPr>
        <w:t xml:space="preserve">to </w:t>
      </w:r>
      <w:r w:rsidRPr="00C9350F">
        <w:rPr>
          <w:rFonts w:cs="Tahoma"/>
          <w:bCs/>
        </w:rPr>
        <w:t>long-term government bonds (mainly two-year government bonds in denars and in denars with FX clause), which are generators of the growth of securities portfolio in the third quarter of the year. However, the annual growth of</w:t>
      </w:r>
      <w:r>
        <w:rPr>
          <w:rFonts w:cs="Tahoma"/>
          <w:bCs/>
        </w:rPr>
        <w:t xml:space="preserve"> the</w:t>
      </w:r>
      <w:r w:rsidRPr="00C9350F">
        <w:rPr>
          <w:rFonts w:cs="Tahoma"/>
          <w:bCs/>
        </w:rPr>
        <w:t xml:space="preserve"> securities portfolio </w:t>
      </w:r>
      <w:r>
        <w:rPr>
          <w:rFonts w:cs="Tahoma"/>
          <w:bCs/>
        </w:rPr>
        <w:t>results from the</w:t>
      </w:r>
      <w:r w:rsidRPr="00C9350F">
        <w:rPr>
          <w:rFonts w:cs="Tahoma"/>
          <w:bCs/>
        </w:rPr>
        <w:t xml:space="preserve"> short-term investments in treasury bills. The quarterly and annual trends of investments in </w:t>
      </w:r>
      <w:r>
        <w:rPr>
          <w:rFonts w:cs="Tahoma"/>
          <w:bCs/>
        </w:rPr>
        <w:t>CB bills</w:t>
      </w:r>
      <w:r w:rsidRPr="00C9350F">
        <w:rPr>
          <w:rFonts w:cs="Tahoma"/>
          <w:bCs/>
        </w:rPr>
        <w:t xml:space="preserve"> vary, so that compared to the second quarter of 2013, banks increased their investments in CB bills and compared with September 2012, the investments in these instruments declined</w:t>
      </w:r>
      <w:r w:rsidRPr="00C9350F">
        <w:rPr>
          <w:rStyle w:val="FootnoteReference"/>
          <w:rFonts w:cs="Tahoma"/>
          <w:bCs/>
        </w:rPr>
        <w:footnoteReference w:id="4"/>
      </w:r>
      <w:r w:rsidRPr="00C9350F">
        <w:rPr>
          <w:rFonts w:cs="Tahoma"/>
          <w:bCs/>
        </w:rPr>
        <w:t>.</w:t>
      </w:r>
    </w:p>
    <w:p w:rsidR="00C60FE4" w:rsidRPr="00C9350F" w:rsidRDefault="00C60FE4" w:rsidP="00C60FE4">
      <w:pPr>
        <w:ind w:firstLine="544"/>
        <w:rPr>
          <w:rFonts w:cs="Tahoma"/>
          <w:bCs/>
        </w:rPr>
      </w:pPr>
    </w:p>
    <w:p w:rsidR="00C60FE4" w:rsidRPr="00C9350F" w:rsidRDefault="00C60FE4" w:rsidP="00C60FE4">
      <w:pPr>
        <w:ind w:firstLine="544"/>
        <w:rPr>
          <w:rFonts w:cs="Tahoma"/>
          <w:bCs/>
        </w:rPr>
      </w:pPr>
    </w:p>
    <w:p w:rsidR="00C60FE4" w:rsidRDefault="00C60FE4" w:rsidP="00C60FE4">
      <w:pPr>
        <w:ind w:firstLine="544"/>
        <w:rPr>
          <w:rFonts w:cs="Tahoma"/>
          <w:bCs/>
        </w:rPr>
      </w:pPr>
    </w:p>
    <w:p w:rsidR="00C60FE4" w:rsidRDefault="00C60FE4" w:rsidP="00C60FE4">
      <w:pPr>
        <w:ind w:firstLine="544"/>
        <w:rPr>
          <w:rFonts w:cs="Tahoma"/>
          <w:bCs/>
        </w:rPr>
      </w:pPr>
    </w:p>
    <w:p w:rsidR="00C60FE4" w:rsidRPr="00C9350F" w:rsidRDefault="00C60FE4" w:rsidP="00C60FE4">
      <w:pPr>
        <w:ind w:firstLine="544"/>
        <w:rPr>
          <w:rFonts w:cs="Tahoma"/>
          <w:bCs/>
        </w:rPr>
      </w:pPr>
    </w:p>
    <w:p w:rsidR="00C60FE4" w:rsidRPr="00C9350F" w:rsidRDefault="00C60FE4" w:rsidP="00C60FE4">
      <w:pPr>
        <w:ind w:firstLine="544"/>
        <w:rPr>
          <w:rFonts w:cs="Tahoma"/>
          <w:bCs/>
        </w:rPr>
      </w:pPr>
    </w:p>
    <w:p w:rsidR="00C60FE4" w:rsidRPr="00C9350F" w:rsidRDefault="00C60FE4" w:rsidP="00C60FE4">
      <w:pPr>
        <w:ind w:firstLine="544"/>
        <w:rPr>
          <w:rFonts w:cs="Tahoma"/>
          <w:bCs/>
        </w:rPr>
      </w:pPr>
    </w:p>
    <w:p w:rsidR="00C60FE4" w:rsidRPr="00C9350F" w:rsidRDefault="00C60FE4" w:rsidP="00C60FE4">
      <w:pPr>
        <w:ind w:firstLine="544"/>
        <w:rPr>
          <w:rFonts w:cs="Tahoma"/>
          <w:bCs/>
        </w:rPr>
      </w:pPr>
    </w:p>
    <w:p w:rsidR="00C60FE4" w:rsidRPr="00C9350F" w:rsidRDefault="00C60FE4" w:rsidP="00C60FE4">
      <w:pPr>
        <w:ind w:firstLine="544"/>
        <w:rPr>
          <w:rFonts w:cs="Tahoma"/>
          <w:bCs/>
        </w:rPr>
      </w:pPr>
    </w:p>
    <w:p w:rsidR="00C60FE4" w:rsidRPr="00C9350F" w:rsidRDefault="00195E71" w:rsidP="00C60FE4">
      <w:pPr>
        <w:ind w:firstLine="544"/>
        <w:rPr>
          <w:rFonts w:cs="Tahoma"/>
          <w:bCs/>
        </w:rPr>
      </w:pPr>
      <w:r>
        <w:rPr>
          <w:rFonts w:cs="Tahoma"/>
          <w:bCs/>
          <w:noProof/>
        </w:rPr>
        <w:lastRenderedPageBreak/>
        <w:pict>
          <v:shape id="Text Box 5" o:spid="_x0000_s1053" type="#_x0000_t202" style="position:absolute;left:0;text-align:left;margin-left:-230.65pt;margin-top:-1.05pt;width:218.35pt;height:191.7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" stroked="f" strokecolor="black [3213]">
            <v:textbox style="mso-next-textbox:#Text Box 5" inset="0,0,0,0">
              <w:txbxContent>
                <w:p w:rsidR="00024A51" w:rsidRPr="00787CE7" w:rsidRDefault="00024A51" w:rsidP="00C60FE4">
                  <w:pPr>
                    <w:pStyle w:val="Caption"/>
                    <w:rPr>
                      <w:rFonts w:cs="Tahoma"/>
                      <w:szCs w:val="20"/>
                    </w:rPr>
                  </w:pPr>
                  <w:r w:rsidRPr="00787CE7">
                    <w:rPr>
                      <w:szCs w:val="20"/>
                    </w:rPr>
                    <w:t xml:space="preserve">Chart </w:t>
                  </w:r>
                  <w:r w:rsidR="00195E71" w:rsidRPr="00787CE7">
                    <w:rPr>
                      <w:szCs w:val="20"/>
                    </w:rPr>
                    <w:fldChar w:fldCharType="begin"/>
                  </w:r>
                  <w:r w:rsidRPr="00787CE7">
                    <w:rPr>
                      <w:szCs w:val="20"/>
                    </w:rPr>
                    <w:instrText xml:space="preserve"> SEQ Графикон_бр. \* ARABIC </w:instrText>
                  </w:r>
                  <w:r w:rsidR="00195E71" w:rsidRPr="00787CE7">
                    <w:rPr>
                      <w:szCs w:val="20"/>
                    </w:rPr>
                    <w:fldChar w:fldCharType="separate"/>
                  </w:r>
                  <w:r w:rsidR="00FC2835">
                    <w:rPr>
                      <w:noProof/>
                      <w:szCs w:val="20"/>
                    </w:rPr>
                    <w:t>7</w:t>
                  </w:r>
                  <w:r w:rsidR="00195E71" w:rsidRPr="00787CE7">
                    <w:rPr>
                      <w:szCs w:val="20"/>
                    </w:rPr>
                    <w:fldChar w:fldCharType="end"/>
                  </w:r>
                  <w:r w:rsidRPr="00787CE7">
                    <w:rPr>
                      <w:rFonts w:cs="Tahoma"/>
                      <w:szCs w:val="20"/>
                      <w:lang w:val="mk-MK"/>
                    </w:rPr>
                    <w:t xml:space="preserve"> </w:t>
                  </w:r>
                </w:p>
                <w:p w:rsidR="00024A51" w:rsidRPr="00787CE7" w:rsidRDefault="00024A51" w:rsidP="00C60FE4">
                  <w:pPr>
                    <w:pStyle w:val="Caption"/>
                    <w:rPr>
                      <w:rFonts w:cs="Tahoma"/>
                      <w:szCs w:val="20"/>
                      <w:lang w:val="mk-MK"/>
                    </w:rPr>
                  </w:pPr>
                  <w:r w:rsidRPr="00787CE7">
                    <w:rPr>
                      <w:rFonts w:cs="Tahoma"/>
                      <w:szCs w:val="20"/>
                    </w:rPr>
                    <w:t>Structure of securities portfolio</w:t>
                  </w:r>
                </w:p>
                <w:p w:rsidR="00024A51" w:rsidRPr="00E8302F" w:rsidRDefault="00024A51" w:rsidP="00C60FE4">
                  <w:pPr>
                    <w:rPr>
                      <w:sz w:val="18"/>
                      <w:szCs w:val="18"/>
                      <w:lang w:val="mk-MK"/>
                    </w:rPr>
                  </w:pPr>
                  <w:r>
                    <w:rPr>
                      <w:sz w:val="18"/>
                      <w:szCs w:val="18"/>
                    </w:rPr>
                    <w:t>in</w:t>
                  </w:r>
                  <w:r w:rsidRPr="00E8302F">
                    <w:rPr>
                      <w:sz w:val="18"/>
                      <w:szCs w:val="18"/>
                      <w:lang w:val="mk-MK"/>
                    </w:rPr>
                    <w:t xml:space="preserve"> </w:t>
                  </w:r>
                  <w:r>
                    <w:rPr>
                      <w:sz w:val="18"/>
                      <w:szCs w:val="18"/>
                    </w:rPr>
                    <w:t>%</w:t>
                  </w:r>
                </w:p>
                <w:p w:rsidR="00024A51" w:rsidRDefault="00024A51" w:rsidP="00C60FE4">
                  <w:pPr>
                    <w:rPr>
                      <w:sz w:val="18"/>
                      <w:szCs w:val="18"/>
                      <w:lang w:val="mk-MK"/>
                    </w:rPr>
                  </w:pPr>
                  <w:r w:rsidRPr="00194EC8">
                    <w:rPr>
                      <w:noProof/>
                    </w:rPr>
                    <w:drawing>
                      <wp:inline distT="0" distB="0" distL="0" distR="0">
                        <wp:extent cx="2760133" cy="1769533"/>
                        <wp:effectExtent l="19050" t="19050" r="21590" b="215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120" cy="1764396"/>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r w:rsidR="00C60FE4" w:rsidRPr="00C9350F">
        <w:rPr>
          <w:rFonts w:cs="Tahoma"/>
          <w:bCs/>
        </w:rPr>
        <w:t xml:space="preserve">As a result, at the end </w:t>
      </w:r>
      <w:r w:rsidR="00C60FE4" w:rsidRPr="009E03AD">
        <w:rPr>
          <w:rFonts w:cs="Tahoma"/>
          <w:bCs/>
        </w:rPr>
        <w:t>of the</w:t>
      </w:r>
      <w:r w:rsidR="00C60FE4" w:rsidRPr="00C9350F">
        <w:rPr>
          <w:rFonts w:cs="Tahoma"/>
          <w:b/>
          <w:bCs/>
        </w:rPr>
        <w:t xml:space="preserve"> third quarter, the structural share of investments in government bonds increased</w:t>
      </w:r>
      <w:r w:rsidR="00C60FE4" w:rsidRPr="00C9350F">
        <w:rPr>
          <w:rFonts w:cs="Tahoma"/>
          <w:bCs/>
        </w:rPr>
        <w:t>, while the share of investments</w:t>
      </w:r>
      <w:r w:rsidR="00C60FE4">
        <w:rPr>
          <w:rFonts w:cs="Tahoma"/>
          <w:bCs/>
        </w:rPr>
        <w:t xml:space="preserve"> in</w:t>
      </w:r>
      <w:r w:rsidR="00C60FE4" w:rsidRPr="00C9350F">
        <w:rPr>
          <w:rFonts w:cs="Tahoma"/>
          <w:bCs/>
        </w:rPr>
        <w:t xml:space="preserve"> treasury bill in the banks' securities portfolio decreased.  </w:t>
      </w:r>
    </w:p>
    <w:p w:rsidR="00C60FE4" w:rsidRPr="00C9350F" w:rsidRDefault="00C60FE4" w:rsidP="00C60FE4">
      <w:pPr>
        <w:rPr>
          <w:rFonts w:cs="Tahoma"/>
          <w:bCs/>
        </w:rPr>
      </w:pPr>
    </w:p>
    <w:p w:rsidR="00C60FE4" w:rsidRPr="00C9350F" w:rsidRDefault="00C60FE4" w:rsidP="00C60FE4">
      <w:pPr>
        <w:rPr>
          <w:rFonts w:cs="Tahoma"/>
          <w:bCs/>
        </w:rPr>
      </w:pPr>
    </w:p>
    <w:p w:rsidR="00C60FE4" w:rsidRPr="00F13B04" w:rsidRDefault="00C60FE4" w:rsidP="00C60FE4">
      <w:pPr>
        <w:rPr>
          <w:rFonts w:cs="Tahoma"/>
          <w:bCs/>
          <w:i/>
        </w:rPr>
      </w:pPr>
    </w:p>
    <w:p w:rsidR="00C60FE4" w:rsidRPr="00F13B04" w:rsidRDefault="00C60FE4" w:rsidP="00C60FE4">
      <w:pPr>
        <w:rPr>
          <w:rFonts w:cs="Tahoma"/>
          <w:bCs/>
          <w:i/>
        </w:rPr>
      </w:pPr>
    </w:p>
    <w:p w:rsidR="00C60FE4" w:rsidRPr="00C9350F" w:rsidRDefault="00C60FE4" w:rsidP="00C60FE4">
      <w:pPr>
        <w:rPr>
          <w:rFonts w:cs="Tahoma"/>
          <w:bCs/>
        </w:rPr>
      </w:pPr>
    </w:p>
    <w:p w:rsidR="00C60FE4" w:rsidRPr="00C9350F" w:rsidRDefault="00195E71" w:rsidP="00C60FE4">
      <w:pPr>
        <w:ind w:firstLine="544"/>
        <w:rPr>
          <w:rFonts w:cs="Tahoma"/>
          <w:bCs/>
        </w:rPr>
      </w:pPr>
      <w:r w:rsidRPr="00195E71">
        <w:rPr>
          <w:rFonts w:cs="Tahoma"/>
          <w:b/>
          <w:bCs/>
          <w:noProof/>
        </w:rPr>
        <w:pict>
          <v:shape id="Text Box 6" o:spid="_x0000_s1054" type="#_x0000_t202" style="position:absolute;left:0;text-align:left;margin-left:-230.65pt;margin-top:61.75pt;width:218.35pt;height:218.9pt;z-index:251626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" stroked="f" strokecolor="black [3213]">
            <v:textbox style="mso-next-textbox:#Text Box 6" inset="0,0,0,0">
              <w:txbxContent>
                <w:p w:rsidR="00024A51" w:rsidRPr="00787CE7" w:rsidRDefault="00024A51" w:rsidP="00C60FE4">
                  <w:pPr>
                    <w:pStyle w:val="Caption"/>
                    <w:rPr>
                      <w:rFonts w:cs="Tahoma"/>
                      <w:szCs w:val="20"/>
                    </w:rPr>
                  </w:pPr>
                  <w:r w:rsidRPr="00787CE7">
                    <w:rPr>
                      <w:szCs w:val="20"/>
                    </w:rPr>
                    <w:t xml:space="preserve">Chart </w:t>
                  </w:r>
                  <w:r w:rsidR="00195E71" w:rsidRPr="00787CE7">
                    <w:rPr>
                      <w:szCs w:val="20"/>
                    </w:rPr>
                    <w:fldChar w:fldCharType="begin"/>
                  </w:r>
                  <w:r w:rsidRPr="00787CE7">
                    <w:rPr>
                      <w:szCs w:val="20"/>
                    </w:rPr>
                    <w:instrText xml:space="preserve"> SEQ Графикон_бр. \* ARABIC </w:instrText>
                  </w:r>
                  <w:r w:rsidR="00195E71" w:rsidRPr="00787CE7">
                    <w:rPr>
                      <w:szCs w:val="20"/>
                    </w:rPr>
                    <w:fldChar w:fldCharType="separate"/>
                  </w:r>
                  <w:r w:rsidR="00FC2835">
                    <w:rPr>
                      <w:noProof/>
                      <w:szCs w:val="20"/>
                    </w:rPr>
                    <w:t>8</w:t>
                  </w:r>
                  <w:r w:rsidR="00195E71" w:rsidRPr="00787CE7">
                    <w:rPr>
                      <w:szCs w:val="20"/>
                    </w:rPr>
                    <w:fldChar w:fldCharType="end"/>
                  </w:r>
                  <w:r w:rsidRPr="00787CE7">
                    <w:rPr>
                      <w:rFonts w:cs="Tahoma"/>
                      <w:szCs w:val="20"/>
                      <w:lang w:val="mk-MK"/>
                    </w:rPr>
                    <w:t xml:space="preserve"> </w:t>
                  </w:r>
                </w:p>
                <w:p w:rsidR="00024A51" w:rsidRPr="00787CE7" w:rsidRDefault="00024A51" w:rsidP="00C60FE4">
                  <w:pPr>
                    <w:pStyle w:val="Caption"/>
                    <w:rPr>
                      <w:rFonts w:cs="Tahoma"/>
                      <w:szCs w:val="20"/>
                      <w:lang w:val="mk-MK"/>
                    </w:rPr>
                  </w:pPr>
                  <w:r w:rsidRPr="00787CE7">
                    <w:rPr>
                      <w:rFonts w:cs="Tahoma"/>
                      <w:szCs w:val="20"/>
                    </w:rPr>
                    <w:t>Placements with banks and other financial institutions (quarterly change</w:t>
                  </w:r>
                  <w:r w:rsidRPr="00787CE7">
                    <w:rPr>
                      <w:rFonts w:cs="Tahoma"/>
                      <w:szCs w:val="20"/>
                      <w:lang w:val="mk-MK"/>
                    </w:rPr>
                    <w:t>)</w:t>
                  </w:r>
                </w:p>
                <w:p w:rsidR="00024A51" w:rsidRPr="00E8302F" w:rsidRDefault="00024A51" w:rsidP="00C60FE4">
                  <w:pPr>
                    <w:rPr>
                      <w:sz w:val="18"/>
                      <w:szCs w:val="18"/>
                      <w:lang w:val="mk-MK"/>
                    </w:rPr>
                  </w:pPr>
                  <w:r>
                    <w:rPr>
                      <w:sz w:val="18"/>
                      <w:szCs w:val="18"/>
                    </w:rPr>
                    <w:t>in</w:t>
                  </w:r>
                  <w:r w:rsidRPr="00E8302F">
                    <w:rPr>
                      <w:sz w:val="18"/>
                      <w:szCs w:val="18"/>
                      <w:lang w:val="mk-MK"/>
                    </w:rPr>
                    <w:t xml:space="preserve"> </w:t>
                  </w:r>
                  <w:r>
                    <w:rPr>
                      <w:sz w:val="18"/>
                      <w:szCs w:val="18"/>
                    </w:rPr>
                    <w:t>%</w:t>
                  </w:r>
                </w:p>
                <w:p w:rsidR="00024A51" w:rsidRDefault="00024A51" w:rsidP="00C60FE4">
                  <w:pPr>
                    <w:rPr>
                      <w:sz w:val="18"/>
                      <w:szCs w:val="18"/>
                      <w:lang w:val="mk-MK"/>
                    </w:rPr>
                  </w:pPr>
                  <w:r w:rsidRPr="00D36062">
                    <w:rPr>
                      <w:noProof/>
                    </w:rPr>
                    <w:drawing>
                      <wp:inline distT="0" distB="0" distL="0" distR="0">
                        <wp:extent cx="2756111" cy="1955800"/>
                        <wp:effectExtent l="19050" t="19050" r="25400"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3796" cy="1954157"/>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r w:rsidR="00C60FE4" w:rsidRPr="00C9350F">
        <w:rPr>
          <w:rFonts w:cs="Tahoma"/>
          <w:b/>
          <w:bCs/>
        </w:rPr>
        <w:t xml:space="preserve">Placements with banks and other financial institutions </w:t>
      </w:r>
      <w:r w:rsidR="00C60FE4" w:rsidRPr="00C9350F">
        <w:rPr>
          <w:rFonts w:cs="Tahoma"/>
          <w:bCs/>
        </w:rPr>
        <w:t xml:space="preserve">usually make up 12% of total assets. Changes in the third quarter of 2013, almost entirely (or 99%) arise from the growth of investments in foreign banks, which prevail in </w:t>
      </w:r>
      <w:r w:rsidR="00C60FE4">
        <w:rPr>
          <w:rFonts w:cs="Tahoma"/>
          <w:bCs/>
        </w:rPr>
        <w:t xml:space="preserve">the </w:t>
      </w:r>
      <w:r w:rsidR="00C60FE4" w:rsidRPr="00C9350F">
        <w:rPr>
          <w:rFonts w:cs="Tahoma"/>
          <w:bCs/>
        </w:rPr>
        <w:t>correspondent banking relationships with other banks</w:t>
      </w:r>
      <w:r w:rsidR="00C60FE4" w:rsidRPr="00C9350F">
        <w:rPr>
          <w:rStyle w:val="FootnoteReference"/>
          <w:rFonts w:cs="Tahoma"/>
          <w:bCs/>
        </w:rPr>
        <w:footnoteReference w:id="5"/>
      </w:r>
      <w:r w:rsidR="00C60FE4" w:rsidRPr="00C9350F">
        <w:rPr>
          <w:rFonts w:cs="Tahoma"/>
          <w:bCs/>
        </w:rPr>
        <w:t>, whose changes mainly relate to daily payments and collections of banks and their clients.</w:t>
      </w:r>
    </w:p>
    <w:p w:rsidR="00C60FE4" w:rsidRPr="00C9350F" w:rsidRDefault="00C60FE4" w:rsidP="00C60FE4">
      <w:pPr>
        <w:ind w:firstLine="544"/>
        <w:rPr>
          <w:rFonts w:cs="Tahoma"/>
          <w:bCs/>
        </w:rPr>
      </w:pPr>
    </w:p>
    <w:p w:rsidR="00C60FE4" w:rsidRPr="00C9350F" w:rsidRDefault="00C60FE4" w:rsidP="00C60FE4">
      <w:pPr>
        <w:ind w:firstLine="544"/>
        <w:rPr>
          <w:rFonts w:cs="Tahoma"/>
          <w:bCs/>
        </w:rPr>
      </w:pPr>
      <w:r>
        <w:rPr>
          <w:rFonts w:cs="Tahoma"/>
          <w:bCs/>
        </w:rPr>
        <w:t>The i</w:t>
      </w:r>
      <w:r w:rsidRPr="00C9350F">
        <w:rPr>
          <w:rFonts w:cs="Tahoma"/>
          <w:bCs/>
        </w:rPr>
        <w:t xml:space="preserve">ncreased </w:t>
      </w:r>
      <w:r>
        <w:rPr>
          <w:rFonts w:cs="Tahoma"/>
          <w:bCs/>
        </w:rPr>
        <w:t xml:space="preserve">borrowing </w:t>
      </w:r>
      <w:r w:rsidRPr="00C9350F">
        <w:rPr>
          <w:rFonts w:cs="Tahoma"/>
          <w:bCs/>
        </w:rPr>
        <w:t xml:space="preserve">of the MBDP AD Skopje based on </w:t>
      </w:r>
      <w:r>
        <w:rPr>
          <w:rFonts w:cs="Tahoma"/>
          <w:bCs/>
        </w:rPr>
        <w:t xml:space="preserve">the </w:t>
      </w:r>
      <w:r w:rsidRPr="00C9350F">
        <w:rPr>
          <w:rFonts w:cs="Tahoma"/>
          <w:bCs/>
        </w:rPr>
        <w:t xml:space="preserve">credit line from the European Investment Bank, which is marketed through domestic banks, caused manifold changes in the aggregate balance </w:t>
      </w:r>
      <w:r>
        <w:rPr>
          <w:rFonts w:cs="Tahoma"/>
          <w:bCs/>
        </w:rPr>
        <w:t xml:space="preserve">sheet of the banking system, where the </w:t>
      </w:r>
      <w:r w:rsidRPr="00C9350F">
        <w:rPr>
          <w:rFonts w:cs="Tahoma"/>
          <w:bCs/>
        </w:rPr>
        <w:t xml:space="preserve">increased long-term foreign currency lending by banks, </w:t>
      </w:r>
      <w:r>
        <w:rPr>
          <w:rFonts w:cs="Tahoma"/>
          <w:bCs/>
        </w:rPr>
        <w:t xml:space="preserve">caused </w:t>
      </w:r>
      <w:r w:rsidRPr="00C9350F">
        <w:rPr>
          <w:rFonts w:cs="Tahoma"/>
          <w:bCs/>
        </w:rPr>
        <w:t xml:space="preserve">changes </w:t>
      </w:r>
      <w:r>
        <w:rPr>
          <w:rFonts w:cs="Tahoma"/>
          <w:bCs/>
        </w:rPr>
        <w:t>on</w:t>
      </w:r>
      <w:r w:rsidRPr="00C9350F">
        <w:rPr>
          <w:rFonts w:cs="Tahoma"/>
          <w:bCs/>
        </w:rPr>
        <w:t xml:space="preserve"> </w:t>
      </w:r>
      <w:r>
        <w:rPr>
          <w:rFonts w:cs="Tahoma"/>
          <w:bCs/>
        </w:rPr>
        <w:t>the asset side, while the</w:t>
      </w:r>
      <w:r w:rsidRPr="00C9350F">
        <w:rPr>
          <w:rFonts w:cs="Tahoma"/>
          <w:bCs/>
        </w:rPr>
        <w:t xml:space="preserve"> growth of loan liabilities to nonresidents (of the MBDP) and liabilities based on long-term foreign currency loans to domestic banks (to the MB</w:t>
      </w:r>
      <w:r>
        <w:rPr>
          <w:rFonts w:cs="Tahoma"/>
          <w:bCs/>
        </w:rPr>
        <w:t>DP</w:t>
      </w:r>
      <w:r w:rsidRPr="00C9350F">
        <w:rPr>
          <w:rFonts w:cs="Tahoma"/>
          <w:bCs/>
        </w:rPr>
        <w:t xml:space="preserve">), </w:t>
      </w:r>
      <w:r>
        <w:rPr>
          <w:rFonts w:cs="Tahoma"/>
          <w:bCs/>
        </w:rPr>
        <w:t>generated changes on</w:t>
      </w:r>
      <w:r w:rsidRPr="00C9350F">
        <w:rPr>
          <w:rFonts w:cs="Tahoma"/>
          <w:bCs/>
        </w:rPr>
        <w:t xml:space="preserve"> the liabilities side.</w:t>
      </w:r>
    </w:p>
    <w:p w:rsidR="00C60FE4" w:rsidRPr="00C9350F" w:rsidRDefault="00C60FE4" w:rsidP="00C60FE4">
      <w:pPr>
        <w:ind w:firstLine="544"/>
        <w:rPr>
          <w:rFonts w:cs="Tahoma"/>
          <w:bCs/>
        </w:rPr>
      </w:pPr>
    </w:p>
    <w:p w:rsidR="00C60FE4" w:rsidRDefault="00C60FE4"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C60FE4" w:rsidRPr="00C9350F" w:rsidRDefault="00C60FE4" w:rsidP="004F5620">
      <w:pPr>
        <w:rPr>
          <w:rFonts w:cs="Tahoma"/>
          <w:bCs/>
        </w:rPr>
      </w:pPr>
    </w:p>
    <w:p w:rsidR="00C60FE4" w:rsidRPr="00C9350F" w:rsidRDefault="00195E71" w:rsidP="00C60FE4">
      <w:pPr>
        <w:ind w:firstLine="544"/>
        <w:rPr>
          <w:rFonts w:cs="Tahoma"/>
          <w:bCs/>
        </w:rPr>
      </w:pPr>
      <w:r w:rsidRPr="00195E71">
        <w:rPr>
          <w:rFonts w:cs="Tahoma"/>
          <w:b/>
          <w:bCs/>
          <w:noProof/>
        </w:rPr>
        <w:lastRenderedPageBreak/>
        <w:pict>
          <v:shape id="Text Box 7" o:spid="_x0000_s1055" type="#_x0000_t202" style="position:absolute;left:0;text-align:left;margin-left:-225.85pt;margin-top:1.65pt;width:218.2pt;height:192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" stroked="f" strokecolor="black [3213]">
            <v:textbox style="mso-next-textbox:#Text Box 7" inset="0,0,0,0">
              <w:txbxContent>
                <w:p w:rsidR="00024A51" w:rsidRPr="004F5620" w:rsidRDefault="00024A51" w:rsidP="00C60FE4">
                  <w:pPr>
                    <w:pStyle w:val="Caption"/>
                    <w:rPr>
                      <w:rFonts w:cs="Tahoma"/>
                      <w:szCs w:val="20"/>
                    </w:rPr>
                  </w:pPr>
                  <w:r w:rsidRPr="004F5620">
                    <w:rPr>
                      <w:szCs w:val="20"/>
                    </w:rPr>
                    <w:t xml:space="preserve">Chart </w:t>
                  </w:r>
                  <w:r w:rsidR="00195E71" w:rsidRPr="004F5620">
                    <w:rPr>
                      <w:szCs w:val="20"/>
                    </w:rPr>
                    <w:fldChar w:fldCharType="begin"/>
                  </w:r>
                  <w:r w:rsidRPr="004F5620">
                    <w:rPr>
                      <w:szCs w:val="20"/>
                    </w:rPr>
                    <w:instrText xml:space="preserve"> SEQ Графикон_бр. \* ARABIC </w:instrText>
                  </w:r>
                  <w:r w:rsidR="00195E71" w:rsidRPr="004F5620">
                    <w:rPr>
                      <w:szCs w:val="20"/>
                    </w:rPr>
                    <w:fldChar w:fldCharType="separate"/>
                  </w:r>
                  <w:r w:rsidR="00FC2835">
                    <w:rPr>
                      <w:noProof/>
                      <w:szCs w:val="20"/>
                    </w:rPr>
                    <w:t>9</w:t>
                  </w:r>
                  <w:r w:rsidR="00195E71" w:rsidRPr="004F5620">
                    <w:rPr>
                      <w:szCs w:val="20"/>
                    </w:rPr>
                    <w:fldChar w:fldCharType="end"/>
                  </w:r>
                  <w:r w:rsidRPr="004F5620">
                    <w:rPr>
                      <w:rFonts w:cs="Tahoma"/>
                      <w:szCs w:val="20"/>
                      <w:lang w:val="mk-MK"/>
                    </w:rPr>
                    <w:t xml:space="preserve"> </w:t>
                  </w:r>
                </w:p>
                <w:p w:rsidR="00024A51" w:rsidRPr="004F5620" w:rsidRDefault="00024A51" w:rsidP="00C60FE4">
                  <w:pPr>
                    <w:pStyle w:val="Caption"/>
                    <w:rPr>
                      <w:rFonts w:cs="Tahoma"/>
                      <w:szCs w:val="20"/>
                      <w:lang w:val="mk-MK"/>
                    </w:rPr>
                  </w:pPr>
                  <w:r w:rsidRPr="004F5620">
                    <w:rPr>
                      <w:rFonts w:cs="Tahoma"/>
                      <w:szCs w:val="20"/>
                    </w:rPr>
                    <w:t>Loan liabilities (quarterly change</w:t>
                  </w:r>
                  <w:r w:rsidRPr="004F5620">
                    <w:rPr>
                      <w:rFonts w:cs="Tahoma"/>
                      <w:szCs w:val="20"/>
                      <w:lang w:val="mk-MK"/>
                    </w:rPr>
                    <w:t>)</w:t>
                  </w:r>
                </w:p>
                <w:p w:rsidR="00024A51" w:rsidRPr="00E8302F" w:rsidRDefault="00024A51" w:rsidP="00C60FE4">
                  <w:pPr>
                    <w:rPr>
                      <w:sz w:val="18"/>
                      <w:szCs w:val="18"/>
                      <w:lang w:val="mk-MK"/>
                    </w:rPr>
                  </w:pPr>
                  <w:r>
                    <w:rPr>
                      <w:sz w:val="18"/>
                      <w:szCs w:val="18"/>
                    </w:rPr>
                    <w:t>in</w:t>
                  </w:r>
                  <w:r w:rsidRPr="00E8302F">
                    <w:rPr>
                      <w:sz w:val="18"/>
                      <w:szCs w:val="18"/>
                      <w:lang w:val="mk-MK"/>
                    </w:rPr>
                    <w:t xml:space="preserve"> </w:t>
                  </w:r>
                  <w:r>
                    <w:rPr>
                      <w:sz w:val="18"/>
                      <w:szCs w:val="18"/>
                    </w:rPr>
                    <w:t>%</w:t>
                  </w:r>
                </w:p>
                <w:p w:rsidR="00024A51" w:rsidRDefault="00024A51" w:rsidP="00C60FE4">
                  <w:pPr>
                    <w:rPr>
                      <w:sz w:val="18"/>
                      <w:szCs w:val="18"/>
                      <w:lang w:val="mk-MK"/>
                    </w:rPr>
                  </w:pPr>
                  <w:r w:rsidRPr="008F0EE1">
                    <w:rPr>
                      <w:noProof/>
                    </w:rPr>
                    <w:drawing>
                      <wp:inline distT="0" distB="0" distL="0" distR="0">
                        <wp:extent cx="2754206" cy="1726285"/>
                        <wp:effectExtent l="19050" t="19050" r="27305" b="2667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8329" cy="1722601"/>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r w:rsidR="00C60FE4" w:rsidRPr="00C9350F">
        <w:rPr>
          <w:rFonts w:cs="Tahoma"/>
          <w:bCs/>
        </w:rPr>
        <w:t xml:space="preserve">However, </w:t>
      </w:r>
      <w:r w:rsidR="00C60FE4" w:rsidRPr="00C9350F">
        <w:rPr>
          <w:rFonts w:cs="Tahoma"/>
          <w:b/>
          <w:bCs/>
        </w:rPr>
        <w:t>the total loan liabilities</w:t>
      </w:r>
      <w:r w:rsidR="00C60FE4" w:rsidRPr="00C9350F">
        <w:rPr>
          <w:rFonts w:cs="Tahoma"/>
          <w:bCs/>
        </w:rPr>
        <w:t xml:space="preserve"> are lower on a quarterly basis, mainly </w:t>
      </w:r>
      <w:r w:rsidR="00C60FE4">
        <w:rPr>
          <w:rFonts w:cs="Tahoma"/>
          <w:bCs/>
        </w:rPr>
        <w:t xml:space="preserve">given </w:t>
      </w:r>
      <w:r w:rsidR="00C60FE4" w:rsidRPr="00C9350F">
        <w:rPr>
          <w:rFonts w:cs="Tahoma"/>
          <w:bCs/>
        </w:rPr>
        <w:t xml:space="preserve">the reduced loan liabilities to nonresidents (by Denar 1,540 million), due to </w:t>
      </w:r>
      <w:r w:rsidR="00C60FE4">
        <w:rPr>
          <w:rFonts w:cs="Tahoma"/>
          <w:bCs/>
        </w:rPr>
        <w:t>the</w:t>
      </w:r>
      <w:r w:rsidR="00C60FE4" w:rsidRPr="00C9350F">
        <w:rPr>
          <w:rFonts w:cs="Tahoma"/>
          <w:bCs/>
        </w:rPr>
        <w:t xml:space="preserve"> repayment of foreign currency short-term loans by a large bank to the parent entity), and to a lesser extent, due to the repayment of </w:t>
      </w:r>
      <w:r w:rsidR="00C60FE4">
        <w:rPr>
          <w:rFonts w:cs="Tahoma"/>
          <w:bCs/>
        </w:rPr>
        <w:t>Denar</w:t>
      </w:r>
      <w:r w:rsidR="00C60FE4" w:rsidRPr="00C9350F">
        <w:rPr>
          <w:rFonts w:cs="Tahoma"/>
          <w:bCs/>
        </w:rPr>
        <w:t xml:space="preserve"> short-term loans to domestic banks.</w:t>
      </w:r>
    </w:p>
    <w:p w:rsidR="00C60FE4" w:rsidRDefault="00C60FE4" w:rsidP="00C60FE4">
      <w:pPr>
        <w:ind w:firstLine="544"/>
        <w:rPr>
          <w:rFonts w:cs="Tahoma"/>
          <w:bCs/>
        </w:rPr>
      </w:pPr>
      <w:r w:rsidRPr="00C9350F">
        <w:rPr>
          <w:rFonts w:cs="Tahoma"/>
          <w:bCs/>
        </w:rPr>
        <w:t> </w:t>
      </w:r>
    </w:p>
    <w:p w:rsidR="004F5620" w:rsidRDefault="004F5620" w:rsidP="00C60FE4">
      <w:pPr>
        <w:ind w:firstLine="544"/>
        <w:rPr>
          <w:rFonts w:cs="Tahoma"/>
          <w:bCs/>
        </w:rPr>
      </w:pPr>
    </w:p>
    <w:p w:rsidR="004F5620" w:rsidRDefault="004F5620" w:rsidP="00C60FE4">
      <w:pPr>
        <w:ind w:firstLine="544"/>
        <w:rPr>
          <w:rFonts w:cs="Tahoma"/>
          <w:bCs/>
        </w:rPr>
      </w:pPr>
    </w:p>
    <w:p w:rsidR="004F5620" w:rsidRPr="00C9350F" w:rsidRDefault="004F5620" w:rsidP="00C60FE4">
      <w:pPr>
        <w:ind w:firstLine="544"/>
        <w:rPr>
          <w:rFonts w:cs="Tahoma"/>
          <w:bCs/>
        </w:rPr>
      </w:pPr>
    </w:p>
    <w:p w:rsidR="00C60FE4" w:rsidRPr="00C9350F" w:rsidRDefault="00195E71" w:rsidP="00C60FE4">
      <w:pPr>
        <w:ind w:firstLine="544"/>
        <w:rPr>
          <w:rFonts w:cs="Tahoma"/>
          <w:bCs/>
        </w:rPr>
      </w:pPr>
      <w:r w:rsidRPr="00195E71">
        <w:rPr>
          <w:rFonts w:cs="Tahoma"/>
          <w:b/>
          <w:bCs/>
          <w:noProof/>
        </w:rPr>
        <w:pict>
          <v:shape id="Text Box 18" o:spid="_x0000_s1064" type="#_x0000_t202" style="position:absolute;left:0;text-align:left;margin-left:-231pt;margin-top:55.35pt;width:218.2pt;height:338.25pt;z-index:25163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" stroked="f" strokecolor="black [3213]">
            <v:textbox style="mso-next-textbox:#Text Box 18" inset="0,0,0,0">
              <w:txbxContent>
                <w:p w:rsidR="00024A51" w:rsidRPr="004F5620" w:rsidRDefault="00024A51" w:rsidP="00C60FE4">
                  <w:pPr>
                    <w:pStyle w:val="Caption"/>
                    <w:rPr>
                      <w:rFonts w:cs="Tahoma"/>
                      <w:szCs w:val="20"/>
                    </w:rPr>
                  </w:pPr>
                  <w:r w:rsidRPr="004F5620">
                    <w:rPr>
                      <w:szCs w:val="20"/>
                    </w:rPr>
                    <w:t xml:space="preserve">Chart </w:t>
                  </w:r>
                  <w:r w:rsidR="00195E71" w:rsidRPr="004F5620">
                    <w:rPr>
                      <w:szCs w:val="20"/>
                    </w:rPr>
                    <w:fldChar w:fldCharType="begin"/>
                  </w:r>
                  <w:r w:rsidRPr="004F5620">
                    <w:rPr>
                      <w:szCs w:val="20"/>
                    </w:rPr>
                    <w:instrText xml:space="preserve"> SEQ Графикон_бр. \* ARABIC </w:instrText>
                  </w:r>
                  <w:r w:rsidR="00195E71" w:rsidRPr="004F5620">
                    <w:rPr>
                      <w:szCs w:val="20"/>
                    </w:rPr>
                    <w:fldChar w:fldCharType="separate"/>
                  </w:r>
                  <w:r w:rsidR="00FC2835">
                    <w:rPr>
                      <w:noProof/>
                      <w:szCs w:val="20"/>
                    </w:rPr>
                    <w:t>10</w:t>
                  </w:r>
                  <w:r w:rsidR="00195E71" w:rsidRPr="004F5620">
                    <w:rPr>
                      <w:szCs w:val="20"/>
                    </w:rPr>
                    <w:fldChar w:fldCharType="end"/>
                  </w:r>
                  <w:r w:rsidRPr="004F5620">
                    <w:rPr>
                      <w:rFonts w:cs="Tahoma"/>
                      <w:szCs w:val="20"/>
                      <w:lang w:val="mk-MK"/>
                    </w:rPr>
                    <w:t xml:space="preserve"> </w:t>
                  </w:r>
                </w:p>
                <w:p w:rsidR="00024A51" w:rsidRPr="004F5620" w:rsidRDefault="00024A51" w:rsidP="00C60FE4">
                  <w:pPr>
                    <w:pStyle w:val="Caption"/>
                    <w:rPr>
                      <w:rFonts w:cs="Tahoma"/>
                      <w:szCs w:val="20"/>
                      <w:lang w:val="mk-MK"/>
                    </w:rPr>
                  </w:pPr>
                  <w:r w:rsidRPr="004F5620">
                    <w:rPr>
                      <w:rFonts w:cs="Tahoma"/>
                      <w:szCs w:val="20"/>
                    </w:rPr>
                    <w:t xml:space="preserve">Liabilities </w:t>
                  </w:r>
                  <w:r w:rsidRPr="004F5620">
                    <w:rPr>
                      <w:rFonts w:cs="Tahoma"/>
                      <w:szCs w:val="20"/>
                      <w:lang w:val="mk-MK"/>
                    </w:rPr>
                    <w:t>(</w:t>
                  </w:r>
                  <w:r w:rsidRPr="004F5620">
                    <w:rPr>
                      <w:rFonts w:cs="Tahoma"/>
                      <w:szCs w:val="20"/>
                    </w:rPr>
                    <w:t>up</w:t>
                  </w:r>
                  <w:r w:rsidRPr="004F5620">
                    <w:rPr>
                      <w:rFonts w:cs="Tahoma"/>
                      <w:szCs w:val="20"/>
                      <w:lang w:val="mk-MK"/>
                    </w:rPr>
                    <w:t>)</w:t>
                  </w:r>
                  <w:r w:rsidRPr="004F5620">
                    <w:rPr>
                      <w:rFonts w:cs="Tahoma"/>
                      <w:szCs w:val="20"/>
                    </w:rPr>
                    <w:t xml:space="preserve"> to and claims on nonresidents</w:t>
                  </w:r>
                </w:p>
                <w:p w:rsidR="00024A51" w:rsidRPr="00546F42" w:rsidRDefault="00024A51" w:rsidP="00C60FE4">
                  <w:pPr>
                    <w:pStyle w:val="Caption"/>
                    <w:rPr>
                      <w:rFonts w:cs="Tahoma"/>
                      <w:b w:val="0"/>
                      <w:sz w:val="22"/>
                      <w:lang w:val="mk-MK"/>
                    </w:rPr>
                  </w:pPr>
                  <w:r>
                    <w:rPr>
                      <w:b w:val="0"/>
                      <w:sz w:val="18"/>
                      <w:szCs w:val="18"/>
                    </w:rPr>
                    <w:t>in millions of denars (left scale) and in % (right scale</w:t>
                  </w:r>
                  <w:r>
                    <w:rPr>
                      <w:b w:val="0"/>
                      <w:sz w:val="18"/>
                      <w:szCs w:val="18"/>
                      <w:lang w:val="mk-MK"/>
                    </w:rPr>
                    <w:t>)</w:t>
                  </w:r>
                </w:p>
                <w:p w:rsidR="00024A51" w:rsidRDefault="00024A51" w:rsidP="00C60FE4">
                  <w:pPr>
                    <w:rPr>
                      <w:sz w:val="18"/>
                      <w:szCs w:val="18"/>
                      <w:lang w:val="mk-MK"/>
                    </w:rPr>
                  </w:pPr>
                  <w:r w:rsidRPr="00541DE9">
                    <w:rPr>
                      <w:noProof/>
                    </w:rPr>
                    <w:drawing>
                      <wp:inline distT="0" distB="0" distL="0" distR="0">
                        <wp:extent cx="2705100" cy="3462336"/>
                        <wp:effectExtent l="38100" t="19050" r="19050" b="23814"/>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7793" cy="3452983"/>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r w:rsidR="00C60FE4" w:rsidRPr="00C9350F">
        <w:rPr>
          <w:rFonts w:cs="Tahoma"/>
          <w:b/>
          <w:bCs/>
        </w:rPr>
        <w:t xml:space="preserve">The share of banks' liabilities to and claims on nonresidents in total assets is low, </w:t>
      </w:r>
      <w:r w:rsidR="00C60FE4">
        <w:rPr>
          <w:rFonts w:cs="Tahoma"/>
          <w:b/>
          <w:bCs/>
        </w:rPr>
        <w:t>and</w:t>
      </w:r>
      <w:r w:rsidR="00C60FE4" w:rsidRPr="00C9350F">
        <w:rPr>
          <w:rFonts w:cs="Tahoma"/>
          <w:b/>
          <w:bCs/>
        </w:rPr>
        <w:t xml:space="preserve"> usually swings around 10%.</w:t>
      </w:r>
      <w:r w:rsidR="00C60FE4" w:rsidRPr="00C9350F">
        <w:rPr>
          <w:rFonts w:cs="Tahoma"/>
          <w:bCs/>
        </w:rPr>
        <w:t xml:space="preserve"> In this quarter, the banks' liabilities to nonresidents decreased</w:t>
      </w:r>
      <w:r w:rsidR="00C60FE4" w:rsidRPr="00C9350F">
        <w:rPr>
          <w:rStyle w:val="FootnoteReference"/>
          <w:rFonts w:cs="Tahoma"/>
          <w:bCs/>
        </w:rPr>
        <w:footnoteReference w:id="6"/>
      </w:r>
      <w:r w:rsidR="00C60FE4" w:rsidRPr="00C9350F">
        <w:rPr>
          <w:rFonts w:cs="Tahoma"/>
          <w:bCs/>
        </w:rPr>
        <w:t>, despite the rising claims on nonresidents</w:t>
      </w:r>
      <w:r w:rsidR="00C60FE4" w:rsidRPr="00C9350F">
        <w:rPr>
          <w:rStyle w:val="FootnoteReference"/>
          <w:rFonts w:cs="Tahoma"/>
          <w:bCs/>
        </w:rPr>
        <w:footnoteReference w:id="7"/>
      </w:r>
      <w:r w:rsidR="00C60FE4" w:rsidRPr="00C9350F">
        <w:rPr>
          <w:rFonts w:cs="Tahoma"/>
          <w:bCs/>
        </w:rPr>
        <w:t xml:space="preserve">. </w:t>
      </w: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C60FE4" w:rsidRDefault="00C60FE4" w:rsidP="00C60FE4">
      <w:pPr>
        <w:ind w:firstLine="544"/>
        <w:rPr>
          <w:rFonts w:cs="Tahoma"/>
          <w:b/>
          <w:bCs/>
        </w:rPr>
      </w:pPr>
    </w:p>
    <w:p w:rsidR="004F5620" w:rsidRDefault="004F5620" w:rsidP="00C60FE4">
      <w:pPr>
        <w:ind w:firstLine="544"/>
        <w:rPr>
          <w:rFonts w:cs="Tahoma"/>
          <w:b/>
          <w:bCs/>
        </w:rPr>
      </w:pPr>
    </w:p>
    <w:p w:rsidR="004F5620" w:rsidRDefault="004F5620" w:rsidP="00C60FE4">
      <w:pPr>
        <w:ind w:firstLine="544"/>
        <w:rPr>
          <w:rFonts w:cs="Tahoma"/>
          <w:b/>
          <w:bCs/>
        </w:rPr>
      </w:pPr>
    </w:p>
    <w:p w:rsidR="004F5620" w:rsidRDefault="004F5620" w:rsidP="00C60FE4">
      <w:pPr>
        <w:ind w:firstLine="544"/>
        <w:rPr>
          <w:rFonts w:cs="Tahoma"/>
          <w:b/>
          <w:bCs/>
        </w:rPr>
      </w:pPr>
    </w:p>
    <w:p w:rsidR="004F5620" w:rsidRDefault="004F5620" w:rsidP="00C60FE4">
      <w:pPr>
        <w:ind w:firstLine="544"/>
        <w:rPr>
          <w:rFonts w:cs="Tahoma"/>
          <w:b/>
          <w:bCs/>
        </w:rPr>
      </w:pPr>
    </w:p>
    <w:p w:rsidR="004F5620" w:rsidRDefault="004F5620" w:rsidP="00C60FE4">
      <w:pPr>
        <w:ind w:firstLine="544"/>
        <w:rPr>
          <w:rFonts w:cs="Tahoma"/>
          <w:b/>
          <w:bCs/>
        </w:rPr>
      </w:pPr>
    </w:p>
    <w:p w:rsidR="004F5620" w:rsidRDefault="004F5620" w:rsidP="00C60FE4">
      <w:pPr>
        <w:ind w:firstLine="544"/>
        <w:rPr>
          <w:rFonts w:cs="Tahoma"/>
          <w:b/>
          <w:bCs/>
        </w:rPr>
      </w:pPr>
    </w:p>
    <w:p w:rsidR="004F5620" w:rsidRDefault="004F5620" w:rsidP="00C60FE4">
      <w:pPr>
        <w:ind w:firstLine="544"/>
        <w:rPr>
          <w:rFonts w:cs="Tahoma"/>
          <w:b/>
          <w:bCs/>
        </w:rPr>
      </w:pPr>
    </w:p>
    <w:p w:rsidR="004F5620" w:rsidRDefault="004F5620" w:rsidP="00C60FE4">
      <w:pPr>
        <w:ind w:firstLine="544"/>
        <w:rPr>
          <w:rFonts w:cs="Tahoma"/>
          <w:b/>
          <w:bCs/>
        </w:rPr>
      </w:pPr>
    </w:p>
    <w:p w:rsidR="00C60FE4" w:rsidRPr="00C9350F" w:rsidRDefault="00C60FE4" w:rsidP="004F5620">
      <w:pPr>
        <w:rPr>
          <w:rFonts w:cs="Tahoma"/>
          <w:b/>
          <w:bCs/>
        </w:rPr>
      </w:pPr>
    </w:p>
    <w:p w:rsidR="00C60FE4" w:rsidRPr="00C9350F" w:rsidRDefault="00C60FE4" w:rsidP="00644C8E">
      <w:pPr>
        <w:pStyle w:val="Heading3"/>
      </w:pPr>
      <w:bookmarkStart w:id="18" w:name="_Toc378669308"/>
      <w:bookmarkStart w:id="19" w:name="_Toc385501038"/>
      <w:r w:rsidRPr="00C9350F">
        <w:lastRenderedPageBreak/>
        <w:t>Loans to nonfinancial companies</w:t>
      </w:r>
      <w:bookmarkEnd w:id="18"/>
      <w:bookmarkEnd w:id="19"/>
      <w:r w:rsidRPr="00C9350F">
        <w:t xml:space="preserve">  </w:t>
      </w:r>
    </w:p>
    <w:p w:rsidR="00C60FE4" w:rsidRPr="00C9350F" w:rsidRDefault="00C60FE4" w:rsidP="00C60FE4">
      <w:pPr>
        <w:ind w:firstLine="544"/>
        <w:rPr>
          <w:rFonts w:cs="Tahoma"/>
          <w:b/>
          <w:bCs/>
        </w:rPr>
      </w:pPr>
    </w:p>
    <w:p w:rsidR="00C60FE4" w:rsidRPr="00C9350F" w:rsidRDefault="00195E71" w:rsidP="00C60FE4">
      <w:pPr>
        <w:ind w:firstLine="544"/>
        <w:rPr>
          <w:rFonts w:cs="Tahoma"/>
          <w:bCs/>
        </w:rPr>
      </w:pPr>
      <w:r w:rsidRPr="00195E71">
        <w:rPr>
          <w:noProof/>
        </w:rPr>
        <w:pict>
          <v:shape id="Text Box 9" o:spid="_x0000_s1056" type="#_x0000_t202" style="position:absolute;left:0;text-align:left;margin-left:-227.75pt;margin-top:18.6pt;width:220.35pt;height:198.05pt;z-index:251628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" stroked="f" strokecolor="black [3213]">
            <v:textbox style="mso-next-textbox:#Text Box 9" inset="0,0,0,0">
              <w:txbxContent>
                <w:p w:rsidR="00024A51" w:rsidRPr="004F5620" w:rsidRDefault="00024A51" w:rsidP="00C60FE4">
                  <w:pPr>
                    <w:pStyle w:val="Caption"/>
                    <w:rPr>
                      <w:rFonts w:cs="Tahoma"/>
                      <w:szCs w:val="20"/>
                    </w:rPr>
                  </w:pPr>
                  <w:r w:rsidRPr="004F5620">
                    <w:rPr>
                      <w:szCs w:val="20"/>
                    </w:rPr>
                    <w:t xml:space="preserve">Chart </w:t>
                  </w:r>
                  <w:r w:rsidR="00195E71" w:rsidRPr="004F5620">
                    <w:rPr>
                      <w:szCs w:val="20"/>
                    </w:rPr>
                    <w:fldChar w:fldCharType="begin"/>
                  </w:r>
                  <w:r w:rsidRPr="004F5620">
                    <w:rPr>
                      <w:szCs w:val="20"/>
                    </w:rPr>
                    <w:instrText xml:space="preserve"> SEQ Графикон_бр. \* ARABIC </w:instrText>
                  </w:r>
                  <w:r w:rsidR="00195E71" w:rsidRPr="004F5620">
                    <w:rPr>
                      <w:szCs w:val="20"/>
                    </w:rPr>
                    <w:fldChar w:fldCharType="separate"/>
                  </w:r>
                  <w:r w:rsidR="00FC2835">
                    <w:rPr>
                      <w:noProof/>
                      <w:szCs w:val="20"/>
                    </w:rPr>
                    <w:t>11</w:t>
                  </w:r>
                  <w:r w:rsidR="00195E71" w:rsidRPr="004F5620">
                    <w:rPr>
                      <w:szCs w:val="20"/>
                    </w:rPr>
                    <w:fldChar w:fldCharType="end"/>
                  </w:r>
                  <w:r w:rsidRPr="004F5620">
                    <w:rPr>
                      <w:rFonts w:cs="Tahoma"/>
                      <w:szCs w:val="20"/>
                      <w:lang w:val="mk-MK"/>
                    </w:rPr>
                    <w:t xml:space="preserve"> </w:t>
                  </w:r>
                </w:p>
                <w:p w:rsidR="00024A51" w:rsidRPr="004F5620" w:rsidRDefault="00024A51" w:rsidP="00C60FE4">
                  <w:pPr>
                    <w:pStyle w:val="Caption"/>
                    <w:rPr>
                      <w:rFonts w:cs="Tahoma"/>
                      <w:szCs w:val="20"/>
                      <w:lang w:val="mk-MK"/>
                    </w:rPr>
                  </w:pPr>
                  <w:r w:rsidRPr="004F5620">
                    <w:rPr>
                      <w:rFonts w:cs="Tahoma"/>
                      <w:szCs w:val="20"/>
                    </w:rPr>
                    <w:t>Loans</w:t>
                  </w:r>
                </w:p>
                <w:p w:rsidR="00024A51" w:rsidRPr="00546F42" w:rsidRDefault="00024A51" w:rsidP="00C60FE4">
                  <w:pPr>
                    <w:pStyle w:val="Caption"/>
                    <w:rPr>
                      <w:rFonts w:cs="Tahoma"/>
                      <w:b w:val="0"/>
                      <w:sz w:val="22"/>
                      <w:lang w:val="mk-MK"/>
                    </w:rPr>
                  </w:pPr>
                  <w:r>
                    <w:rPr>
                      <w:b w:val="0"/>
                      <w:sz w:val="18"/>
                      <w:szCs w:val="18"/>
                    </w:rPr>
                    <w:t>in</w:t>
                  </w:r>
                  <w:r>
                    <w:rPr>
                      <w:b w:val="0"/>
                      <w:sz w:val="18"/>
                      <w:szCs w:val="18"/>
                      <w:lang w:val="mk-MK"/>
                    </w:rPr>
                    <w:t xml:space="preserve"> </w:t>
                  </w:r>
                  <w:r>
                    <w:rPr>
                      <w:b w:val="0"/>
                      <w:sz w:val="18"/>
                      <w:szCs w:val="18"/>
                    </w:rPr>
                    <w:t>millions of denars</w:t>
                  </w:r>
                </w:p>
                <w:p w:rsidR="00024A51" w:rsidRDefault="00024A51" w:rsidP="00C60FE4">
                  <w:pPr>
                    <w:rPr>
                      <w:sz w:val="18"/>
                      <w:szCs w:val="18"/>
                      <w:lang w:val="mk-MK"/>
                    </w:rPr>
                  </w:pPr>
                  <w:r w:rsidRPr="00B5677C">
                    <w:rPr>
                      <w:noProof/>
                    </w:rPr>
                    <w:drawing>
                      <wp:inline distT="0" distB="0" distL="0" distR="0">
                        <wp:extent cx="2754206" cy="1854200"/>
                        <wp:effectExtent l="19050" t="19050" r="27305" b="1270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000" cy="1852715"/>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r w:rsidR="00C60FE4" w:rsidRPr="00C9350F">
        <w:rPr>
          <w:rFonts w:cs="Tahoma"/>
          <w:b/>
          <w:bCs/>
        </w:rPr>
        <w:t>In the third quarter of 2013, lending to nonfinancial sector</w:t>
      </w:r>
      <w:r w:rsidR="00C60FE4" w:rsidRPr="00C9350F">
        <w:rPr>
          <w:rStyle w:val="FootnoteReference"/>
          <w:rFonts w:cs="Tahoma"/>
          <w:b/>
          <w:bCs/>
        </w:rPr>
        <w:footnoteReference w:id="8"/>
      </w:r>
      <w:r w:rsidR="00C60FE4" w:rsidRPr="00C9350F">
        <w:rPr>
          <w:rFonts w:cs="Tahoma"/>
          <w:b/>
          <w:bCs/>
        </w:rPr>
        <w:t xml:space="preserve"> is growing, but slowly</w:t>
      </w:r>
      <w:r w:rsidR="00C60FE4" w:rsidRPr="00C9350F">
        <w:rPr>
          <w:rStyle w:val="FootnoteReference"/>
          <w:rFonts w:cs="Tahoma"/>
          <w:b/>
          <w:bCs/>
        </w:rPr>
        <w:footnoteReference w:id="9"/>
      </w:r>
      <w:r w:rsidR="00C60FE4" w:rsidRPr="00C9350F">
        <w:rPr>
          <w:rFonts w:cs="Tahoma"/>
          <w:b/>
          <w:bCs/>
        </w:rPr>
        <w:t>.</w:t>
      </w:r>
      <w:r w:rsidR="00C60FE4" w:rsidRPr="00C9350F">
        <w:rPr>
          <w:rFonts w:cs="Tahoma"/>
          <w:bCs/>
        </w:rPr>
        <w:t xml:space="preserve"> Loans to nonfinancial </w:t>
      </w:r>
      <w:r w:rsidR="00C60FE4">
        <w:rPr>
          <w:rFonts w:cs="Tahoma"/>
          <w:bCs/>
        </w:rPr>
        <w:t xml:space="preserve">companies </w:t>
      </w:r>
      <w:r w:rsidR="00C60FE4" w:rsidRPr="00C9350F">
        <w:rPr>
          <w:rFonts w:cs="Tahoma"/>
          <w:bCs/>
        </w:rPr>
        <w:t>increased quarter</w:t>
      </w:r>
      <w:r w:rsidR="00C60FE4">
        <w:rPr>
          <w:rFonts w:cs="Tahoma"/>
          <w:bCs/>
        </w:rPr>
        <w:t>ly</w:t>
      </w:r>
      <w:r w:rsidR="00C60FE4" w:rsidRPr="00C9350F">
        <w:rPr>
          <w:rFonts w:cs="Tahoma"/>
          <w:bCs/>
        </w:rPr>
        <w:t xml:space="preserve"> by </w:t>
      </w:r>
      <w:r w:rsidR="00C60FE4">
        <w:rPr>
          <w:rFonts w:cs="Tahoma"/>
          <w:bCs/>
        </w:rPr>
        <w:t xml:space="preserve">Denar </w:t>
      </w:r>
      <w:r w:rsidR="00C60FE4" w:rsidRPr="00C9350F">
        <w:rPr>
          <w:rFonts w:cs="Tahoma"/>
          <w:bCs/>
        </w:rPr>
        <w:t>1</w:t>
      </w:r>
      <w:r w:rsidR="00C60FE4">
        <w:rPr>
          <w:rFonts w:cs="Tahoma"/>
          <w:bCs/>
        </w:rPr>
        <w:t>,</w:t>
      </w:r>
      <w:r w:rsidR="00C60FE4" w:rsidRPr="00C9350F">
        <w:rPr>
          <w:rFonts w:cs="Tahoma"/>
          <w:bCs/>
        </w:rPr>
        <w:t xml:space="preserve">547 million, </w:t>
      </w:r>
      <w:r w:rsidR="00C60FE4">
        <w:rPr>
          <w:rFonts w:cs="Tahoma"/>
          <w:bCs/>
        </w:rPr>
        <w:t xml:space="preserve">at </w:t>
      </w:r>
      <w:r w:rsidR="00C60FE4" w:rsidRPr="00C9350F">
        <w:rPr>
          <w:rFonts w:cs="Tahoma"/>
          <w:bCs/>
        </w:rPr>
        <w:t xml:space="preserve">a rate which is by 1.3 percentage points </w:t>
      </w:r>
      <w:r w:rsidR="00C60FE4">
        <w:rPr>
          <w:rFonts w:cs="Tahoma"/>
          <w:bCs/>
        </w:rPr>
        <w:t>s</w:t>
      </w:r>
      <w:r w:rsidR="00C60FE4" w:rsidRPr="00C9350F">
        <w:rPr>
          <w:rFonts w:cs="Tahoma"/>
          <w:bCs/>
        </w:rPr>
        <w:t xml:space="preserve">lower compared </w:t>
      </w:r>
      <w:r w:rsidR="00C60FE4">
        <w:rPr>
          <w:rFonts w:cs="Tahoma"/>
          <w:bCs/>
        </w:rPr>
        <w:t>to</w:t>
      </w:r>
      <w:r w:rsidR="00C60FE4" w:rsidRPr="00C9350F">
        <w:rPr>
          <w:rFonts w:cs="Tahoma"/>
          <w:bCs/>
        </w:rPr>
        <w:t xml:space="preserve"> the growth rate in the previous quarter and nearly identical to the growth rate for the third quarter last year. The slower quarterly growth </w:t>
      </w:r>
      <w:r w:rsidR="00C60FE4">
        <w:rPr>
          <w:rFonts w:cs="Tahoma"/>
          <w:bCs/>
        </w:rPr>
        <w:t xml:space="preserve">affected </w:t>
      </w:r>
      <w:r w:rsidR="00C60FE4" w:rsidRPr="00C9350F">
        <w:rPr>
          <w:rFonts w:cs="Tahoma"/>
          <w:bCs/>
        </w:rPr>
        <w:t>the annual rate of credit growth, which remained at the same level (4.6%)</w:t>
      </w:r>
      <w:r w:rsidR="00C60FE4">
        <w:rPr>
          <w:rFonts w:cs="Tahoma"/>
          <w:bCs/>
        </w:rPr>
        <w:t>,</w:t>
      </w:r>
      <w:r w:rsidR="00C60FE4" w:rsidRPr="00C9350F">
        <w:rPr>
          <w:rFonts w:cs="Tahoma"/>
          <w:bCs/>
        </w:rPr>
        <w:t xml:space="preserve"> </w:t>
      </w:r>
      <w:r w:rsidR="00C60FE4">
        <w:rPr>
          <w:rFonts w:cs="Tahoma"/>
          <w:bCs/>
        </w:rPr>
        <w:t xml:space="preserve">same as </w:t>
      </w:r>
      <w:r w:rsidR="00C60FE4" w:rsidRPr="00C9350F">
        <w:rPr>
          <w:rFonts w:cs="Tahoma"/>
          <w:bCs/>
        </w:rPr>
        <w:t xml:space="preserve">in the second quarter of 2013. However, in October 2013, </w:t>
      </w:r>
      <w:r w:rsidR="00C60FE4">
        <w:rPr>
          <w:rFonts w:cs="Tahoma"/>
          <w:bCs/>
        </w:rPr>
        <w:t xml:space="preserve">the </w:t>
      </w:r>
      <w:r w:rsidR="00C60FE4" w:rsidRPr="00C9350F">
        <w:rPr>
          <w:rFonts w:cs="Tahoma"/>
          <w:bCs/>
        </w:rPr>
        <w:t xml:space="preserve">credit growth </w:t>
      </w:r>
      <w:r w:rsidR="00C60FE4">
        <w:rPr>
          <w:rFonts w:cs="Tahoma"/>
          <w:bCs/>
        </w:rPr>
        <w:t xml:space="preserve">somewhat </w:t>
      </w:r>
      <w:r w:rsidR="00C60FE4" w:rsidRPr="00C9350F">
        <w:rPr>
          <w:rFonts w:cs="Tahoma"/>
          <w:bCs/>
        </w:rPr>
        <w:t>accelerat</w:t>
      </w:r>
      <w:r w:rsidR="00C60FE4">
        <w:rPr>
          <w:rFonts w:cs="Tahoma"/>
          <w:bCs/>
        </w:rPr>
        <w:t>ed</w:t>
      </w:r>
      <w:r w:rsidR="00C60FE4" w:rsidRPr="00C9350F">
        <w:rPr>
          <w:rFonts w:cs="Tahoma"/>
          <w:bCs/>
        </w:rPr>
        <w:t>.</w:t>
      </w:r>
      <w:r w:rsidR="00C60FE4" w:rsidRPr="00C9350F">
        <w:rPr>
          <w:rFonts w:cs="Tahoma"/>
          <w:b/>
          <w:bCs/>
        </w:rPr>
        <w:t xml:space="preserve"> </w:t>
      </w:r>
    </w:p>
    <w:p w:rsidR="00C60FE4" w:rsidRPr="00C9350F" w:rsidRDefault="00C60FE4" w:rsidP="00C60FE4">
      <w:pPr>
        <w:ind w:firstLine="544"/>
        <w:rPr>
          <w:rFonts w:cs="Tahoma"/>
          <w:bCs/>
        </w:rPr>
      </w:pPr>
      <w:r w:rsidRPr="00C9350F">
        <w:rPr>
          <w:rFonts w:cs="Tahoma"/>
          <w:bCs/>
        </w:rPr>
        <w:t>         </w:t>
      </w:r>
    </w:p>
    <w:p w:rsidR="00C60FE4" w:rsidRPr="00C9350F" w:rsidRDefault="00C60FE4" w:rsidP="00C60FE4">
      <w:pPr>
        <w:ind w:firstLine="544"/>
        <w:rPr>
          <w:rFonts w:cs="Tahoma"/>
          <w:bCs/>
        </w:rPr>
      </w:pPr>
      <w:r w:rsidRPr="00C9350F">
        <w:rPr>
          <w:rFonts w:cs="Tahoma"/>
          <w:b/>
          <w:bCs/>
        </w:rPr>
        <w:t>According to the size of banks</w:t>
      </w:r>
      <w:r w:rsidRPr="00C9350F">
        <w:rPr>
          <w:rFonts w:cs="Tahoma"/>
          <w:bCs/>
        </w:rPr>
        <w:t xml:space="preserve">, </w:t>
      </w:r>
      <w:r>
        <w:rPr>
          <w:rFonts w:cs="Tahoma"/>
          <w:bCs/>
        </w:rPr>
        <w:t xml:space="preserve">the </w:t>
      </w:r>
      <w:r w:rsidRPr="00C9350F">
        <w:rPr>
          <w:rFonts w:cs="Tahoma"/>
          <w:bCs/>
        </w:rPr>
        <w:t>credit growth in th</w:t>
      </w:r>
      <w:r>
        <w:rPr>
          <w:rFonts w:cs="Tahoma"/>
          <w:bCs/>
        </w:rPr>
        <w:t>is</w:t>
      </w:r>
      <w:r w:rsidRPr="00C9350F">
        <w:rPr>
          <w:rFonts w:cs="Tahoma"/>
          <w:bCs/>
        </w:rPr>
        <w:t xml:space="preserve"> quarter comes </w:t>
      </w:r>
      <w:r>
        <w:rPr>
          <w:rFonts w:cs="Tahoma"/>
          <w:bCs/>
        </w:rPr>
        <w:t xml:space="preserve">solely </w:t>
      </w:r>
      <w:r w:rsidRPr="00C9350F">
        <w:rPr>
          <w:rFonts w:cs="Tahoma"/>
          <w:bCs/>
        </w:rPr>
        <w:t>from the group of medium banks.</w:t>
      </w:r>
      <w:r w:rsidRPr="00C9350F">
        <w:rPr>
          <w:rFonts w:cs="Tahoma"/>
          <w:b/>
          <w:bCs/>
        </w:rPr>
        <w:t xml:space="preserve"> </w:t>
      </w:r>
    </w:p>
    <w:p w:rsidR="00C60FE4" w:rsidRPr="00C9350F" w:rsidRDefault="00C60FE4" w:rsidP="00C60FE4">
      <w:pPr>
        <w:ind w:firstLine="544"/>
        <w:rPr>
          <w:rFonts w:cs="Tahoma"/>
          <w:bCs/>
        </w:rPr>
      </w:pPr>
    </w:p>
    <w:p w:rsidR="00C60FE4" w:rsidRPr="00C9350F" w:rsidRDefault="00195E71" w:rsidP="00C60FE4">
      <w:pPr>
        <w:ind w:firstLine="544"/>
        <w:rPr>
          <w:rFonts w:cs="Tahoma"/>
          <w:b/>
          <w:bCs/>
        </w:rPr>
      </w:pPr>
      <w:r>
        <w:rPr>
          <w:rFonts w:cs="Tahoma"/>
          <w:b/>
          <w:bCs/>
          <w:noProof/>
        </w:rPr>
        <w:pict>
          <v:shape id="Text Box 10" o:spid="_x0000_s1057" type="#_x0000_t202" style="position:absolute;left:0;text-align:left;margin-left:-229.65pt;margin-top:.65pt;width:222.25pt;height:320.4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" stroked="f" strokecolor="black [3213]">
            <v:textbox style="mso-next-textbox:#Text Box 10" inset="0,0,0,0">
              <w:txbxContent>
                <w:p w:rsidR="00024A51" w:rsidRPr="004F5620" w:rsidRDefault="00024A51" w:rsidP="00C60FE4">
                  <w:pPr>
                    <w:pStyle w:val="Caption"/>
                    <w:rPr>
                      <w:rFonts w:cs="Tahoma"/>
                      <w:szCs w:val="20"/>
                    </w:rPr>
                  </w:pPr>
                  <w:r w:rsidRPr="004F5620">
                    <w:rPr>
                      <w:szCs w:val="20"/>
                    </w:rPr>
                    <w:t xml:space="preserve">Chart </w:t>
                  </w:r>
                  <w:r w:rsidR="00195E71" w:rsidRPr="004F5620">
                    <w:rPr>
                      <w:szCs w:val="20"/>
                    </w:rPr>
                    <w:fldChar w:fldCharType="begin"/>
                  </w:r>
                  <w:r w:rsidRPr="004F5620">
                    <w:rPr>
                      <w:szCs w:val="20"/>
                    </w:rPr>
                    <w:instrText xml:space="preserve"> SEQ Графикон_бр. \* ARABIC </w:instrText>
                  </w:r>
                  <w:r w:rsidR="00195E71" w:rsidRPr="004F5620">
                    <w:rPr>
                      <w:szCs w:val="20"/>
                    </w:rPr>
                    <w:fldChar w:fldCharType="separate"/>
                  </w:r>
                  <w:r w:rsidR="00FC2835">
                    <w:rPr>
                      <w:noProof/>
                      <w:szCs w:val="20"/>
                    </w:rPr>
                    <w:t>12</w:t>
                  </w:r>
                  <w:r w:rsidR="00195E71" w:rsidRPr="004F5620">
                    <w:rPr>
                      <w:szCs w:val="20"/>
                    </w:rPr>
                    <w:fldChar w:fldCharType="end"/>
                  </w:r>
                  <w:r w:rsidRPr="004F5620">
                    <w:rPr>
                      <w:rFonts w:cs="Tahoma"/>
                      <w:szCs w:val="20"/>
                      <w:lang w:val="mk-MK"/>
                    </w:rPr>
                    <w:t xml:space="preserve"> </w:t>
                  </w:r>
                </w:p>
                <w:p w:rsidR="00024A51" w:rsidRPr="004F5620" w:rsidRDefault="00024A51" w:rsidP="00C60FE4">
                  <w:pPr>
                    <w:pStyle w:val="Caption"/>
                    <w:rPr>
                      <w:rFonts w:cs="Tahoma"/>
                      <w:szCs w:val="20"/>
                      <w:lang w:val="mk-MK"/>
                    </w:rPr>
                  </w:pPr>
                  <w:r w:rsidRPr="004F5620">
                    <w:rPr>
                      <w:rFonts w:cs="Tahoma"/>
                      <w:szCs w:val="20"/>
                    </w:rPr>
                    <w:t>Quarterly (up) and annual (down) growth of loans of nonfinancial companies</w:t>
                  </w:r>
                </w:p>
                <w:p w:rsidR="00024A51" w:rsidRPr="00546F42" w:rsidRDefault="00024A51" w:rsidP="00C60FE4">
                  <w:pPr>
                    <w:pStyle w:val="Caption"/>
                    <w:rPr>
                      <w:rFonts w:cs="Tahoma"/>
                      <w:b w:val="0"/>
                      <w:sz w:val="22"/>
                      <w:lang w:val="mk-MK"/>
                    </w:rPr>
                  </w:pPr>
                  <w:r>
                    <w:rPr>
                      <w:b w:val="0"/>
                      <w:sz w:val="18"/>
                      <w:szCs w:val="18"/>
                    </w:rPr>
                    <w:t>in</w:t>
                  </w:r>
                  <w:r>
                    <w:rPr>
                      <w:b w:val="0"/>
                      <w:sz w:val="18"/>
                      <w:szCs w:val="18"/>
                      <w:lang w:val="mk-MK"/>
                    </w:rPr>
                    <w:t xml:space="preserve"> </w:t>
                  </w:r>
                  <w:r>
                    <w:rPr>
                      <w:b w:val="0"/>
                      <w:sz w:val="18"/>
                      <w:szCs w:val="18"/>
                    </w:rPr>
                    <w:t>millions of denars (left scale) and in % (left scale</w:t>
                  </w:r>
                  <w:r>
                    <w:rPr>
                      <w:b w:val="0"/>
                      <w:sz w:val="18"/>
                      <w:szCs w:val="18"/>
                      <w:lang w:val="mk-MK"/>
                    </w:rPr>
                    <w:t>)</w:t>
                  </w:r>
                </w:p>
                <w:p w:rsidR="00024A51" w:rsidRDefault="00024A51" w:rsidP="00C60FE4">
                  <w:pPr>
                    <w:rPr>
                      <w:sz w:val="18"/>
                      <w:szCs w:val="18"/>
                      <w:lang w:val="mk-MK"/>
                    </w:rPr>
                  </w:pPr>
                  <w:r w:rsidRPr="00641F63">
                    <w:rPr>
                      <w:noProof/>
                    </w:rPr>
                    <w:drawing>
                      <wp:inline distT="0" distB="0" distL="0" distR="0">
                        <wp:extent cx="2773045" cy="3284220"/>
                        <wp:effectExtent l="38100" t="19050" r="27305" b="1143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02" cy="3282629"/>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r w:rsidR="00C60FE4" w:rsidRPr="00C76A3D">
        <w:rPr>
          <w:rFonts w:cs="Tahoma"/>
          <w:b/>
          <w:bCs/>
        </w:rPr>
        <w:t>Looking at individual sectors, loans to households are again generators of the credit growth.</w:t>
      </w:r>
      <w:r w:rsidR="00C60FE4" w:rsidRPr="00C9350F">
        <w:rPr>
          <w:rFonts w:cs="Tahoma"/>
          <w:bCs/>
        </w:rPr>
        <w:t xml:space="preserve"> Lending </w:t>
      </w:r>
      <w:r w:rsidR="00C60FE4">
        <w:rPr>
          <w:rFonts w:cs="Tahoma"/>
          <w:bCs/>
        </w:rPr>
        <w:t xml:space="preserve">to </w:t>
      </w:r>
      <w:r w:rsidR="00C60FE4" w:rsidRPr="00C9350F">
        <w:rPr>
          <w:rFonts w:cs="Tahoma"/>
          <w:bCs/>
        </w:rPr>
        <w:t xml:space="preserve">this sector increased by </w:t>
      </w:r>
      <w:r w:rsidR="00C60FE4">
        <w:rPr>
          <w:rFonts w:cs="Tahoma"/>
          <w:bCs/>
        </w:rPr>
        <w:t xml:space="preserve">Denar </w:t>
      </w:r>
      <w:r w:rsidR="00C60FE4" w:rsidRPr="00C9350F">
        <w:rPr>
          <w:rFonts w:cs="Tahoma"/>
          <w:bCs/>
        </w:rPr>
        <w:t>2</w:t>
      </w:r>
      <w:r w:rsidR="00C60FE4">
        <w:rPr>
          <w:rFonts w:cs="Tahoma"/>
          <w:bCs/>
        </w:rPr>
        <w:t>,</w:t>
      </w:r>
      <w:r w:rsidR="00C60FE4" w:rsidRPr="00C9350F">
        <w:rPr>
          <w:rFonts w:cs="Tahoma"/>
          <w:bCs/>
        </w:rPr>
        <w:t xml:space="preserve">341 million (2.7%), with the consumer loans and loans for purchase and renovation of residential </w:t>
      </w:r>
      <w:r w:rsidR="00C60FE4">
        <w:rPr>
          <w:rFonts w:cs="Tahoma"/>
          <w:bCs/>
        </w:rPr>
        <w:t>property</w:t>
      </w:r>
      <w:r w:rsidR="00C60FE4" w:rsidRPr="00C9350F">
        <w:rPr>
          <w:rFonts w:cs="Tahoma"/>
          <w:bCs/>
        </w:rPr>
        <w:t xml:space="preserve"> (annex</w:t>
      </w:r>
      <w:r w:rsidR="00C60FE4">
        <w:rPr>
          <w:rFonts w:cs="Tahoma"/>
          <w:bCs/>
        </w:rPr>
        <w:t xml:space="preserve">es </w:t>
      </w:r>
      <w:r w:rsidR="00C60FE4" w:rsidRPr="00C9350F">
        <w:rPr>
          <w:rFonts w:cs="Tahoma"/>
          <w:bCs/>
        </w:rPr>
        <w:t>5, 7, 15 and 17)</w:t>
      </w:r>
      <w:r w:rsidR="00C60FE4">
        <w:rPr>
          <w:rFonts w:cs="Tahoma"/>
          <w:bCs/>
        </w:rPr>
        <w:t xml:space="preserve"> </w:t>
      </w:r>
      <w:r w:rsidR="00C60FE4" w:rsidRPr="00C9350F">
        <w:rPr>
          <w:rFonts w:cs="Tahoma"/>
          <w:bCs/>
        </w:rPr>
        <w:t>remain</w:t>
      </w:r>
      <w:r w:rsidR="00C60FE4">
        <w:rPr>
          <w:rFonts w:cs="Tahoma"/>
          <w:bCs/>
        </w:rPr>
        <w:t>ing the</w:t>
      </w:r>
      <w:r w:rsidR="00C60FE4" w:rsidRPr="00C9350F">
        <w:rPr>
          <w:rFonts w:cs="Tahoma"/>
          <w:bCs/>
        </w:rPr>
        <w:t xml:space="preserve"> most widely used</w:t>
      </w:r>
      <w:r w:rsidR="00C60FE4">
        <w:rPr>
          <w:rFonts w:cs="Tahoma"/>
          <w:bCs/>
        </w:rPr>
        <w:t xml:space="preserve"> credit products</w:t>
      </w:r>
      <w:r w:rsidR="00C60FE4" w:rsidRPr="00C9350F">
        <w:rPr>
          <w:rFonts w:cs="Tahoma"/>
          <w:bCs/>
        </w:rPr>
        <w:t xml:space="preserve">. Loans to households </w:t>
      </w:r>
      <w:r w:rsidR="00C60FE4">
        <w:rPr>
          <w:rFonts w:cs="Tahoma"/>
          <w:bCs/>
        </w:rPr>
        <w:t xml:space="preserve">were increasing </w:t>
      </w:r>
      <w:r w:rsidR="00C60FE4" w:rsidRPr="00C9350F">
        <w:rPr>
          <w:rFonts w:cs="Tahoma"/>
          <w:bCs/>
        </w:rPr>
        <w:t>in October 2013</w:t>
      </w:r>
      <w:r w:rsidR="00C60FE4">
        <w:rPr>
          <w:rFonts w:cs="Tahoma"/>
          <w:bCs/>
        </w:rPr>
        <w:t>, as well</w:t>
      </w:r>
      <w:r w:rsidR="00C60FE4" w:rsidRPr="00C9350F">
        <w:rPr>
          <w:rFonts w:cs="Tahoma"/>
          <w:bCs/>
        </w:rPr>
        <w:t>.</w:t>
      </w:r>
    </w:p>
    <w:p w:rsidR="00C60FE4" w:rsidRPr="00C9350F" w:rsidRDefault="00C60FE4" w:rsidP="00C60FE4">
      <w:pPr>
        <w:ind w:firstLine="544"/>
        <w:rPr>
          <w:rFonts w:cs="Tahoma"/>
          <w:bCs/>
        </w:rPr>
      </w:pPr>
    </w:p>
    <w:p w:rsidR="00C60FE4" w:rsidRPr="00C9350F" w:rsidRDefault="00C60FE4" w:rsidP="00C60FE4">
      <w:pPr>
        <w:ind w:firstLine="544"/>
        <w:rPr>
          <w:rFonts w:cs="Tahoma"/>
          <w:bCs/>
        </w:rPr>
      </w:pPr>
      <w:r w:rsidRPr="00544082">
        <w:rPr>
          <w:rFonts w:cs="Tahoma"/>
          <w:b/>
          <w:bCs/>
        </w:rPr>
        <w:t xml:space="preserve">In the third quarter of 2013, lending to the corporate sector fell by </w:t>
      </w:r>
      <w:r>
        <w:rPr>
          <w:rFonts w:cs="Tahoma"/>
          <w:b/>
          <w:bCs/>
        </w:rPr>
        <w:t xml:space="preserve">Denar </w:t>
      </w:r>
      <w:r w:rsidRPr="00544082">
        <w:rPr>
          <w:rFonts w:cs="Tahoma"/>
          <w:b/>
          <w:bCs/>
        </w:rPr>
        <w:t>748 million (0.6%)</w:t>
      </w:r>
      <w:r w:rsidRPr="00C9350F">
        <w:rPr>
          <w:rFonts w:cs="Tahoma"/>
          <w:bCs/>
        </w:rPr>
        <w:t xml:space="preserve"> </w:t>
      </w:r>
      <w:r>
        <w:rPr>
          <w:rFonts w:cs="Tahoma"/>
          <w:bCs/>
        </w:rPr>
        <w:t xml:space="preserve">with the </w:t>
      </w:r>
      <w:r w:rsidRPr="00C9350F">
        <w:rPr>
          <w:rFonts w:cs="Tahoma"/>
          <w:bCs/>
        </w:rPr>
        <w:t xml:space="preserve">industry and wholesale and retail </w:t>
      </w:r>
      <w:r>
        <w:rPr>
          <w:rFonts w:cs="Tahoma"/>
          <w:bCs/>
        </w:rPr>
        <w:t xml:space="preserve">trade contributing the most </w:t>
      </w:r>
      <w:r w:rsidRPr="00C9350F">
        <w:rPr>
          <w:rFonts w:cs="Tahoma"/>
          <w:bCs/>
        </w:rPr>
        <w:t>(annex</w:t>
      </w:r>
      <w:r>
        <w:rPr>
          <w:rFonts w:cs="Tahoma"/>
          <w:bCs/>
        </w:rPr>
        <w:t>es</w:t>
      </w:r>
      <w:r w:rsidRPr="00C9350F">
        <w:rPr>
          <w:rFonts w:cs="Tahoma"/>
          <w:bCs/>
        </w:rPr>
        <w:t xml:space="preserve"> 5, 7, 15 and 17). Loans to </w:t>
      </w:r>
      <w:r>
        <w:rPr>
          <w:rFonts w:cs="Tahoma"/>
          <w:bCs/>
        </w:rPr>
        <w:t xml:space="preserve">companies </w:t>
      </w:r>
      <w:r w:rsidRPr="00C9350F">
        <w:rPr>
          <w:rFonts w:cs="Tahoma"/>
          <w:bCs/>
        </w:rPr>
        <w:t>quarterly decrease</w:t>
      </w:r>
      <w:r>
        <w:rPr>
          <w:rFonts w:cs="Tahoma"/>
          <w:bCs/>
        </w:rPr>
        <w:t>d</w:t>
      </w:r>
      <w:r w:rsidRPr="00C9350F">
        <w:rPr>
          <w:rFonts w:cs="Tahoma"/>
          <w:bCs/>
        </w:rPr>
        <w:t xml:space="preserve"> in October 2013</w:t>
      </w:r>
      <w:r>
        <w:rPr>
          <w:rFonts w:cs="Tahoma"/>
          <w:bCs/>
        </w:rPr>
        <w:t>, as well</w:t>
      </w:r>
      <w:r w:rsidRPr="00C9350F">
        <w:rPr>
          <w:rFonts w:cs="Tahoma"/>
          <w:bCs/>
        </w:rPr>
        <w:t xml:space="preserve">. On </w:t>
      </w:r>
      <w:r>
        <w:rPr>
          <w:rFonts w:cs="Tahoma"/>
          <w:bCs/>
        </w:rPr>
        <w:t xml:space="preserve">an </w:t>
      </w:r>
      <w:r w:rsidRPr="00C9350F">
        <w:rPr>
          <w:rFonts w:cs="Tahoma"/>
          <w:bCs/>
        </w:rPr>
        <w:t xml:space="preserve">annual basis, the rate of corporate credit growth for September and October 2013 </w:t>
      </w:r>
      <w:r>
        <w:rPr>
          <w:rFonts w:cs="Tahoma"/>
          <w:bCs/>
        </w:rPr>
        <w:t xml:space="preserve">equaled </w:t>
      </w:r>
      <w:r w:rsidRPr="00C9350F">
        <w:rPr>
          <w:rFonts w:cs="Tahoma"/>
          <w:bCs/>
        </w:rPr>
        <w:t>0.9% and 1.4%, respectively.</w:t>
      </w:r>
    </w:p>
    <w:p w:rsidR="004F5620" w:rsidRDefault="004F5620"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4F5620" w:rsidRDefault="004F5620" w:rsidP="00C60FE4">
      <w:pPr>
        <w:ind w:firstLine="544"/>
        <w:rPr>
          <w:rFonts w:cs="Tahoma"/>
          <w:bCs/>
        </w:rPr>
      </w:pPr>
    </w:p>
    <w:p w:rsidR="00C60FE4" w:rsidRPr="00C9350F" w:rsidRDefault="00195E71" w:rsidP="004F5620">
      <w:pPr>
        <w:rPr>
          <w:rFonts w:cs="Tahoma"/>
          <w:bCs/>
        </w:rPr>
      </w:pPr>
      <w:r w:rsidRPr="00195E71">
        <w:rPr>
          <w:rFonts w:cs="Tahoma"/>
          <w:b/>
          <w:bCs/>
          <w:noProof/>
        </w:rPr>
        <w:lastRenderedPageBreak/>
        <w:pict>
          <v:shape id="Text Box 11" o:spid="_x0000_s1058" type="#_x0000_t202" style="position:absolute;left:0;text-align:left;margin-left:-226.5pt;margin-top:-2.1pt;width:468.1pt;height:268.5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" stroked="f" strokecolor="black [3213]">
            <v:textbox style="mso-next-textbox:#Text Box 11" inset="0,0,0,0">
              <w:txbxContent>
                <w:p w:rsidR="00024A51" w:rsidRPr="004F5620" w:rsidRDefault="00024A51" w:rsidP="00C60FE4">
                  <w:pPr>
                    <w:pStyle w:val="Caption"/>
                    <w:rPr>
                      <w:rFonts w:cs="Tahoma"/>
                      <w:szCs w:val="20"/>
                    </w:rPr>
                  </w:pPr>
                  <w:r w:rsidRPr="004F5620">
                    <w:rPr>
                      <w:szCs w:val="20"/>
                    </w:rPr>
                    <w:t xml:space="preserve">Chart </w:t>
                  </w:r>
                  <w:r w:rsidR="00195E71" w:rsidRPr="004F5620">
                    <w:rPr>
                      <w:szCs w:val="20"/>
                    </w:rPr>
                    <w:fldChar w:fldCharType="begin"/>
                  </w:r>
                  <w:r w:rsidRPr="004F5620">
                    <w:rPr>
                      <w:szCs w:val="20"/>
                    </w:rPr>
                    <w:instrText xml:space="preserve"> SEQ Графикон_бр. \* ARABIC </w:instrText>
                  </w:r>
                  <w:r w:rsidR="00195E71" w:rsidRPr="004F5620">
                    <w:rPr>
                      <w:szCs w:val="20"/>
                    </w:rPr>
                    <w:fldChar w:fldCharType="separate"/>
                  </w:r>
                  <w:r w:rsidR="00FC2835">
                    <w:rPr>
                      <w:noProof/>
                      <w:szCs w:val="20"/>
                    </w:rPr>
                    <w:t>13</w:t>
                  </w:r>
                  <w:r w:rsidR="00195E71" w:rsidRPr="004F5620">
                    <w:rPr>
                      <w:szCs w:val="20"/>
                    </w:rPr>
                    <w:fldChar w:fldCharType="end"/>
                  </w:r>
                  <w:r w:rsidRPr="004F5620">
                    <w:rPr>
                      <w:rFonts w:cs="Tahoma"/>
                      <w:szCs w:val="20"/>
                      <w:lang w:val="mk-MK"/>
                    </w:rPr>
                    <w:t xml:space="preserve"> </w:t>
                  </w:r>
                </w:p>
                <w:p w:rsidR="00024A51" w:rsidRPr="004F5620" w:rsidRDefault="00024A51" w:rsidP="00C60FE4">
                  <w:pPr>
                    <w:pStyle w:val="Caption"/>
                    <w:rPr>
                      <w:szCs w:val="20"/>
                      <w:lang w:val="mk-MK"/>
                    </w:rPr>
                  </w:pPr>
                  <w:r w:rsidRPr="004F5620">
                    <w:rPr>
                      <w:rFonts w:cs="Tahoma"/>
                      <w:szCs w:val="20"/>
                    </w:rPr>
                    <w:t>Quarterly (up) and annual (down) growth of loans by sector, currency and maturity</w:t>
                  </w:r>
                  <w:r w:rsidRPr="004F5620">
                    <w:rPr>
                      <w:szCs w:val="20"/>
                      <w:lang w:val="mk-MK"/>
                    </w:rPr>
                    <w:t xml:space="preserve"> </w:t>
                  </w:r>
                </w:p>
                <w:p w:rsidR="00024A51" w:rsidRPr="00546F42" w:rsidRDefault="00024A51" w:rsidP="00C60FE4">
                  <w:pPr>
                    <w:pStyle w:val="Caption"/>
                    <w:rPr>
                      <w:rFonts w:cs="Tahoma"/>
                      <w:b w:val="0"/>
                      <w:sz w:val="22"/>
                      <w:lang w:val="mk-MK"/>
                    </w:rPr>
                  </w:pPr>
                  <w:r>
                    <w:rPr>
                      <w:b w:val="0"/>
                      <w:sz w:val="18"/>
                      <w:szCs w:val="18"/>
                    </w:rPr>
                    <w:t>in</w:t>
                  </w:r>
                  <w:r>
                    <w:rPr>
                      <w:b w:val="0"/>
                      <w:sz w:val="18"/>
                      <w:szCs w:val="18"/>
                      <w:lang w:val="mk-MK"/>
                    </w:rPr>
                    <w:t xml:space="preserve"> </w:t>
                  </w:r>
                  <w:r>
                    <w:rPr>
                      <w:b w:val="0"/>
                      <w:sz w:val="18"/>
                      <w:szCs w:val="18"/>
                    </w:rPr>
                    <w:t>%</w:t>
                  </w:r>
                </w:p>
                <w:p w:rsidR="00024A51" w:rsidRDefault="00024A51" w:rsidP="00C60FE4">
                  <w:pPr>
                    <w:rPr>
                      <w:sz w:val="18"/>
                      <w:szCs w:val="18"/>
                      <w:lang w:val="mk-MK"/>
                    </w:rPr>
                  </w:pPr>
                  <w:r w:rsidRPr="00F90F40">
                    <w:rPr>
                      <w:noProof/>
                    </w:rPr>
                    <w:drawing>
                      <wp:inline distT="0" distB="0" distL="0" distR="0">
                        <wp:extent cx="5876925" cy="2726055"/>
                        <wp:effectExtent l="19050" t="19050" r="2857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9217" cy="2727118"/>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4F5620">
      <w:pPr>
        <w:rPr>
          <w:rFonts w:cs="Tahoma"/>
          <w:b/>
          <w:bCs/>
        </w:rPr>
      </w:pPr>
    </w:p>
    <w:p w:rsidR="00C60FE4" w:rsidRPr="00C9350F" w:rsidRDefault="00C60FE4" w:rsidP="00C60FE4">
      <w:pPr>
        <w:ind w:firstLine="544"/>
        <w:rPr>
          <w:rFonts w:cs="Tahoma"/>
          <w:bCs/>
        </w:rPr>
      </w:pPr>
      <w:r w:rsidRPr="00544082">
        <w:rPr>
          <w:rFonts w:cs="Tahoma"/>
          <w:b/>
          <w:bCs/>
        </w:rPr>
        <w:t xml:space="preserve">Analyzing the currency, the growth of credit activity </w:t>
      </w:r>
      <w:r>
        <w:rPr>
          <w:rFonts w:cs="Tahoma"/>
          <w:b/>
          <w:bCs/>
        </w:rPr>
        <w:t xml:space="preserve">was driven by </w:t>
      </w:r>
      <w:r w:rsidRPr="00544082">
        <w:rPr>
          <w:rFonts w:cs="Tahoma"/>
          <w:b/>
          <w:bCs/>
        </w:rPr>
        <w:t xml:space="preserve">Denar </w:t>
      </w:r>
      <w:r>
        <w:rPr>
          <w:rFonts w:cs="Tahoma"/>
          <w:b/>
          <w:bCs/>
        </w:rPr>
        <w:t>loans</w:t>
      </w:r>
      <w:r w:rsidRPr="00C9350F">
        <w:rPr>
          <w:rFonts w:cs="Tahoma"/>
          <w:bCs/>
        </w:rPr>
        <w:t>, which registered the highest quarterly growth (</w:t>
      </w:r>
      <w:r>
        <w:rPr>
          <w:rFonts w:cs="Tahoma"/>
          <w:bCs/>
        </w:rPr>
        <w:t xml:space="preserve">Denar </w:t>
      </w:r>
      <w:r w:rsidRPr="00C9350F">
        <w:rPr>
          <w:rFonts w:cs="Tahoma"/>
          <w:bCs/>
        </w:rPr>
        <w:t>3</w:t>
      </w:r>
      <w:r>
        <w:rPr>
          <w:rFonts w:cs="Tahoma"/>
          <w:bCs/>
        </w:rPr>
        <w:t>,</w:t>
      </w:r>
      <w:r w:rsidRPr="00C9350F">
        <w:rPr>
          <w:rFonts w:cs="Tahoma"/>
          <w:bCs/>
        </w:rPr>
        <w:t xml:space="preserve">186 million). </w:t>
      </w:r>
      <w:r>
        <w:rPr>
          <w:rFonts w:cs="Tahoma"/>
          <w:bCs/>
        </w:rPr>
        <w:t>The d</w:t>
      </w:r>
      <w:r w:rsidRPr="00C9350F">
        <w:rPr>
          <w:rFonts w:cs="Tahoma"/>
          <w:bCs/>
        </w:rPr>
        <w:t>enariza</w:t>
      </w:r>
      <w:r>
        <w:rPr>
          <w:rFonts w:cs="Tahoma"/>
          <w:bCs/>
        </w:rPr>
        <w:t>tion of</w:t>
      </w:r>
      <w:r w:rsidRPr="00C9350F">
        <w:rPr>
          <w:rFonts w:cs="Tahoma"/>
          <w:bCs/>
        </w:rPr>
        <w:t xml:space="preserve"> loans fully reflect</w:t>
      </w:r>
      <w:r>
        <w:rPr>
          <w:rFonts w:cs="Tahoma"/>
          <w:bCs/>
        </w:rPr>
        <w:t>s</w:t>
      </w:r>
      <w:r w:rsidRPr="00C9350F">
        <w:rPr>
          <w:rFonts w:cs="Tahoma"/>
          <w:bCs/>
        </w:rPr>
        <w:t xml:space="preserve"> the same process on the </w:t>
      </w:r>
      <w:r>
        <w:rPr>
          <w:rFonts w:cs="Tahoma"/>
          <w:bCs/>
        </w:rPr>
        <w:t>deposits side</w:t>
      </w:r>
      <w:r w:rsidRPr="00C9350F">
        <w:rPr>
          <w:rFonts w:cs="Tahoma"/>
          <w:bCs/>
        </w:rPr>
        <w:t xml:space="preserve">, which are the main source of funding </w:t>
      </w:r>
      <w:r>
        <w:rPr>
          <w:rFonts w:cs="Tahoma"/>
          <w:bCs/>
        </w:rPr>
        <w:t xml:space="preserve">of </w:t>
      </w:r>
      <w:r w:rsidRPr="00C9350F">
        <w:rPr>
          <w:rFonts w:cs="Tahoma"/>
          <w:bCs/>
        </w:rPr>
        <w:t xml:space="preserve">the banking activities. Households </w:t>
      </w:r>
      <w:r>
        <w:rPr>
          <w:rFonts w:cs="Tahoma"/>
          <w:bCs/>
        </w:rPr>
        <w:t xml:space="preserve">and companies </w:t>
      </w:r>
      <w:r w:rsidRPr="00C9350F">
        <w:rPr>
          <w:rFonts w:cs="Tahoma"/>
          <w:bCs/>
        </w:rPr>
        <w:t>contributed 54.6% and 44.4%</w:t>
      </w:r>
      <w:r>
        <w:rPr>
          <w:rFonts w:cs="Tahoma"/>
          <w:bCs/>
        </w:rPr>
        <w:t>, respectively, to</w:t>
      </w:r>
      <w:r w:rsidRPr="00C9350F">
        <w:rPr>
          <w:rFonts w:cs="Tahoma"/>
          <w:bCs/>
        </w:rPr>
        <w:t xml:space="preserve"> the growth of Denar </w:t>
      </w:r>
      <w:r>
        <w:rPr>
          <w:rFonts w:cs="Tahoma"/>
          <w:bCs/>
        </w:rPr>
        <w:t>loans</w:t>
      </w:r>
      <w:r w:rsidRPr="00C9350F">
        <w:rPr>
          <w:rFonts w:cs="Tahoma"/>
          <w:bCs/>
        </w:rPr>
        <w:t xml:space="preserve">. Foreign currency loans declined by </w:t>
      </w:r>
      <w:r>
        <w:rPr>
          <w:rFonts w:cs="Tahoma"/>
          <w:bCs/>
        </w:rPr>
        <w:t>Denar 1,</w:t>
      </w:r>
      <w:r w:rsidRPr="00C9350F">
        <w:rPr>
          <w:rFonts w:cs="Tahoma"/>
          <w:bCs/>
        </w:rPr>
        <w:t>78</w:t>
      </w:r>
      <w:bookmarkStart w:id="20" w:name="_GoBack"/>
      <w:bookmarkEnd w:id="20"/>
      <w:r w:rsidRPr="00C9350F">
        <w:rPr>
          <w:rFonts w:cs="Tahoma"/>
          <w:bCs/>
        </w:rPr>
        <w:t>9 million</w:t>
      </w:r>
      <w:r>
        <w:rPr>
          <w:rFonts w:cs="Tahoma"/>
          <w:bCs/>
        </w:rPr>
        <w:t xml:space="preserve"> </w:t>
      </w:r>
      <w:r w:rsidRPr="00C9350F">
        <w:rPr>
          <w:rFonts w:cs="Tahoma"/>
          <w:bCs/>
        </w:rPr>
        <w:t>quarter</w:t>
      </w:r>
      <w:r>
        <w:rPr>
          <w:rFonts w:cs="Tahoma"/>
          <w:bCs/>
        </w:rPr>
        <w:t>ly</w:t>
      </w:r>
      <w:r w:rsidRPr="00C9350F">
        <w:rPr>
          <w:rFonts w:cs="Tahoma"/>
          <w:bCs/>
        </w:rPr>
        <w:t xml:space="preserve">, </w:t>
      </w:r>
      <w:r>
        <w:rPr>
          <w:rFonts w:cs="Tahoma"/>
          <w:bCs/>
        </w:rPr>
        <w:t xml:space="preserve">primarily </w:t>
      </w:r>
      <w:r w:rsidRPr="00C9350F">
        <w:rPr>
          <w:rFonts w:cs="Tahoma"/>
          <w:bCs/>
        </w:rPr>
        <w:t xml:space="preserve">(88.7%) determined by the </w:t>
      </w:r>
      <w:r>
        <w:rPr>
          <w:rFonts w:cs="Tahoma"/>
          <w:bCs/>
        </w:rPr>
        <w:t xml:space="preserve">corporate </w:t>
      </w:r>
      <w:r w:rsidRPr="00C9350F">
        <w:rPr>
          <w:rFonts w:cs="Tahoma"/>
          <w:bCs/>
        </w:rPr>
        <w:t>sector (annex</w:t>
      </w:r>
      <w:r>
        <w:rPr>
          <w:rFonts w:cs="Tahoma"/>
          <w:bCs/>
        </w:rPr>
        <w:t>es</w:t>
      </w:r>
      <w:r w:rsidRPr="00C9350F">
        <w:rPr>
          <w:rFonts w:cs="Tahoma"/>
          <w:bCs/>
        </w:rPr>
        <w:t xml:space="preserve"> 5 and 7). Additional confirmation of </w:t>
      </w:r>
      <w:r>
        <w:rPr>
          <w:rFonts w:cs="Tahoma"/>
          <w:bCs/>
        </w:rPr>
        <w:t xml:space="preserve">the </w:t>
      </w:r>
      <w:r w:rsidRPr="00C9350F">
        <w:rPr>
          <w:rFonts w:cs="Tahoma"/>
          <w:bCs/>
        </w:rPr>
        <w:t>denariza</w:t>
      </w:r>
      <w:r>
        <w:rPr>
          <w:rFonts w:cs="Tahoma"/>
          <w:bCs/>
        </w:rPr>
        <w:t>tion</w:t>
      </w:r>
      <w:r w:rsidRPr="00C9350F">
        <w:rPr>
          <w:rFonts w:cs="Tahoma"/>
          <w:bCs/>
        </w:rPr>
        <w:t xml:space="preserve"> </w:t>
      </w:r>
      <w:r>
        <w:rPr>
          <w:rFonts w:cs="Tahoma"/>
          <w:bCs/>
        </w:rPr>
        <w:t>is the</w:t>
      </w:r>
      <w:r w:rsidRPr="00C9350F">
        <w:rPr>
          <w:rFonts w:cs="Tahoma"/>
          <w:bCs/>
        </w:rPr>
        <w:t xml:space="preserve"> modest growth of </w:t>
      </w:r>
      <w:r>
        <w:rPr>
          <w:rFonts w:cs="Tahoma"/>
          <w:bCs/>
        </w:rPr>
        <w:t>De</w:t>
      </w:r>
      <w:r w:rsidRPr="00C9350F">
        <w:rPr>
          <w:rFonts w:cs="Tahoma"/>
          <w:bCs/>
        </w:rPr>
        <w:t>nar loans with FX clause (</w:t>
      </w:r>
      <w:r>
        <w:rPr>
          <w:rFonts w:cs="Tahoma"/>
          <w:bCs/>
        </w:rPr>
        <w:t xml:space="preserve">Denar </w:t>
      </w:r>
      <w:r w:rsidRPr="00C9350F">
        <w:rPr>
          <w:rFonts w:cs="Tahoma"/>
          <w:bCs/>
        </w:rPr>
        <w:t>151 million).</w:t>
      </w:r>
    </w:p>
    <w:p w:rsidR="00C60FE4" w:rsidRPr="00C9350F" w:rsidRDefault="00C60FE4" w:rsidP="00C60FE4">
      <w:pPr>
        <w:ind w:firstLine="544"/>
        <w:rPr>
          <w:rFonts w:cs="Tahoma"/>
          <w:bCs/>
        </w:rPr>
      </w:pPr>
    </w:p>
    <w:p w:rsidR="00C60FE4" w:rsidRDefault="00C60FE4" w:rsidP="00C60FE4">
      <w:pPr>
        <w:ind w:firstLine="544"/>
        <w:rPr>
          <w:rFonts w:cs="Tahoma"/>
          <w:bCs/>
        </w:rPr>
      </w:pPr>
      <w:r w:rsidRPr="00185EDA">
        <w:rPr>
          <w:rFonts w:cs="Tahoma"/>
          <w:b/>
          <w:bCs/>
        </w:rPr>
        <w:t>In terms of maturity, long-term loans continued to dominate</w:t>
      </w:r>
      <w:r w:rsidRPr="00C9350F">
        <w:rPr>
          <w:rFonts w:cs="Tahoma"/>
          <w:bCs/>
        </w:rPr>
        <w:t xml:space="preserve"> the structure of loans to nonfinancial </w:t>
      </w:r>
      <w:r>
        <w:rPr>
          <w:rFonts w:cs="Tahoma"/>
          <w:bCs/>
        </w:rPr>
        <w:t>companies</w:t>
      </w:r>
      <w:r w:rsidRPr="00C9350F">
        <w:rPr>
          <w:rFonts w:cs="Tahoma"/>
          <w:bCs/>
        </w:rPr>
        <w:t>, and their significance further strengthened. Quarterly growth of long-term loans (</w:t>
      </w:r>
      <w:r>
        <w:rPr>
          <w:rFonts w:cs="Tahoma"/>
          <w:bCs/>
        </w:rPr>
        <w:t xml:space="preserve">of Denar </w:t>
      </w:r>
      <w:r w:rsidRPr="00C9350F">
        <w:rPr>
          <w:rFonts w:cs="Tahoma"/>
          <w:bCs/>
        </w:rPr>
        <w:t>3</w:t>
      </w:r>
      <w:r>
        <w:rPr>
          <w:rFonts w:cs="Tahoma"/>
          <w:bCs/>
        </w:rPr>
        <w:t>,</w:t>
      </w:r>
      <w:r w:rsidRPr="00C9350F">
        <w:rPr>
          <w:rFonts w:cs="Tahoma"/>
          <w:bCs/>
        </w:rPr>
        <w:t xml:space="preserve">498 million) increased by almost 2.5 times compared to growth in the second quarter of 2013. The contribution of households compared to the contribution of </w:t>
      </w:r>
      <w:r>
        <w:rPr>
          <w:rFonts w:cs="Tahoma"/>
          <w:bCs/>
        </w:rPr>
        <w:t xml:space="preserve">companies </w:t>
      </w:r>
      <w:r w:rsidRPr="00C9350F">
        <w:rPr>
          <w:rFonts w:cs="Tahoma"/>
          <w:bCs/>
        </w:rPr>
        <w:t>to the growth of long-term loans</w:t>
      </w:r>
      <w:r>
        <w:rPr>
          <w:rFonts w:cs="Tahoma"/>
          <w:bCs/>
        </w:rPr>
        <w:t xml:space="preserve"> is </w:t>
      </w:r>
      <w:r w:rsidRPr="00C9350F">
        <w:rPr>
          <w:rFonts w:cs="Tahoma"/>
          <w:bCs/>
        </w:rPr>
        <w:t>larger (59.0%</w:t>
      </w:r>
      <w:r>
        <w:rPr>
          <w:rFonts w:cs="Tahoma"/>
          <w:bCs/>
        </w:rPr>
        <w:t xml:space="preserve"> versus </w:t>
      </w:r>
      <w:r w:rsidRPr="00C9350F">
        <w:rPr>
          <w:rFonts w:cs="Tahoma"/>
          <w:bCs/>
        </w:rPr>
        <w:t xml:space="preserve">42.9%). An additional incentive </w:t>
      </w:r>
      <w:r>
        <w:rPr>
          <w:rFonts w:cs="Tahoma"/>
          <w:bCs/>
        </w:rPr>
        <w:t xml:space="preserve">for the </w:t>
      </w:r>
      <w:r w:rsidRPr="00C9350F">
        <w:rPr>
          <w:rFonts w:cs="Tahoma"/>
          <w:bCs/>
        </w:rPr>
        <w:t xml:space="preserve">credit support to the real sector in </w:t>
      </w:r>
      <w:r>
        <w:rPr>
          <w:rFonts w:cs="Tahoma"/>
          <w:bCs/>
        </w:rPr>
        <w:t xml:space="preserve">a </w:t>
      </w:r>
      <w:r w:rsidRPr="00C9350F">
        <w:rPr>
          <w:rFonts w:cs="Tahoma"/>
          <w:bCs/>
        </w:rPr>
        <w:t xml:space="preserve">long </w:t>
      </w:r>
      <w:r>
        <w:rPr>
          <w:rFonts w:cs="Tahoma"/>
          <w:bCs/>
        </w:rPr>
        <w:t xml:space="preserve">run </w:t>
      </w:r>
      <w:r w:rsidRPr="00C9350F">
        <w:rPr>
          <w:rFonts w:cs="Tahoma"/>
          <w:bCs/>
        </w:rPr>
        <w:t xml:space="preserve">should </w:t>
      </w:r>
      <w:r>
        <w:rPr>
          <w:rFonts w:cs="Tahoma"/>
          <w:bCs/>
        </w:rPr>
        <w:t xml:space="preserve">be provided by </w:t>
      </w:r>
      <w:r w:rsidRPr="00C9350F">
        <w:rPr>
          <w:rFonts w:cs="Tahoma"/>
          <w:bCs/>
        </w:rPr>
        <w:t xml:space="preserve">the measure </w:t>
      </w:r>
      <w:r>
        <w:rPr>
          <w:rFonts w:cs="Tahoma"/>
          <w:bCs/>
        </w:rPr>
        <w:lastRenderedPageBreak/>
        <w:t xml:space="preserve">taken by the </w:t>
      </w:r>
      <w:r w:rsidRPr="00C9350F">
        <w:rPr>
          <w:rFonts w:cs="Tahoma"/>
          <w:bCs/>
        </w:rPr>
        <w:t xml:space="preserve">National Bank </w:t>
      </w:r>
      <w:r>
        <w:rPr>
          <w:rFonts w:cs="Tahoma"/>
          <w:bCs/>
        </w:rPr>
        <w:t>to ease</w:t>
      </w:r>
      <w:r w:rsidRPr="00C9350F">
        <w:rPr>
          <w:rFonts w:cs="Tahoma"/>
          <w:bCs/>
        </w:rPr>
        <w:t xml:space="preserve"> the prudential liquidity risk</w:t>
      </w:r>
      <w:r>
        <w:rPr>
          <w:rFonts w:cs="Tahoma"/>
          <w:bCs/>
        </w:rPr>
        <w:t xml:space="preserve"> regulation</w:t>
      </w:r>
      <w:r w:rsidRPr="00C9350F">
        <w:rPr>
          <w:rStyle w:val="FootnoteReference"/>
          <w:rFonts w:eastAsia="Times New Roman" w:cs="Tahoma"/>
          <w:color w:val="000000"/>
        </w:rPr>
        <w:footnoteReference w:id="10"/>
      </w:r>
      <w:r w:rsidRPr="00C9350F">
        <w:rPr>
          <w:rFonts w:eastAsia="Times New Roman" w:cs="Tahoma"/>
          <w:color w:val="000000"/>
        </w:rPr>
        <w:t xml:space="preserve">. </w:t>
      </w:r>
      <w:r w:rsidRPr="00C9350F">
        <w:rPr>
          <w:rFonts w:cs="Tahoma"/>
          <w:bCs/>
        </w:rPr>
        <w:t xml:space="preserve">    </w:t>
      </w:r>
    </w:p>
    <w:p w:rsidR="00284352" w:rsidRPr="00C9350F" w:rsidRDefault="00195E71" w:rsidP="00C60FE4">
      <w:pPr>
        <w:ind w:firstLine="544"/>
        <w:rPr>
          <w:rFonts w:cs="Tahoma"/>
          <w:bCs/>
        </w:rPr>
      </w:pPr>
      <w:r w:rsidRPr="00195E71">
        <w:rPr>
          <w:rFonts w:cs="Tahoma"/>
          <w:b/>
          <w:bCs/>
          <w:noProof/>
        </w:rPr>
        <w:pict>
          <v:shape id="Text Box 12" o:spid="_x0000_s1059" type="#_x0000_t202" style="position:absolute;left:0;text-align:left;margin-left:-228.1pt;margin-top:8.85pt;width:480.15pt;height:153.75pt;z-index:251631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" stroked="f" strokecolor="black [3213]">
            <v:textbox style="mso-next-textbox:#Text Box 12" inset="0,0,0,0">
              <w:txbxContent>
                <w:p w:rsidR="00024A51" w:rsidRDefault="00024A51" w:rsidP="00C60FE4">
                  <w:pPr>
                    <w:pStyle w:val="Caption"/>
                    <w:rPr>
                      <w:szCs w:val="20"/>
                    </w:rPr>
                  </w:pPr>
                  <w:r w:rsidRPr="00284352">
                    <w:rPr>
                      <w:szCs w:val="20"/>
                    </w:rPr>
                    <w:t xml:space="preserve">Chart </w:t>
                  </w:r>
                  <w:r w:rsidR="00195E71" w:rsidRPr="00284352">
                    <w:rPr>
                      <w:szCs w:val="20"/>
                    </w:rPr>
                    <w:fldChar w:fldCharType="begin"/>
                  </w:r>
                  <w:r w:rsidRPr="00284352">
                    <w:rPr>
                      <w:szCs w:val="20"/>
                    </w:rPr>
                    <w:instrText xml:space="preserve"> SEQ Графикон_бр. \* ARABIC </w:instrText>
                  </w:r>
                  <w:r w:rsidR="00195E71" w:rsidRPr="00284352">
                    <w:rPr>
                      <w:szCs w:val="20"/>
                    </w:rPr>
                    <w:fldChar w:fldCharType="separate"/>
                  </w:r>
                  <w:r w:rsidR="00FC2835">
                    <w:rPr>
                      <w:noProof/>
                      <w:szCs w:val="20"/>
                    </w:rPr>
                    <w:t>14</w:t>
                  </w:r>
                  <w:r w:rsidR="00195E71" w:rsidRPr="00284352">
                    <w:rPr>
                      <w:szCs w:val="20"/>
                    </w:rPr>
                    <w:fldChar w:fldCharType="end"/>
                  </w:r>
                  <w:r w:rsidRPr="00284352">
                    <w:rPr>
                      <w:szCs w:val="20"/>
                      <w:lang w:val="mk-MK"/>
                    </w:rPr>
                    <w:t xml:space="preserve"> </w:t>
                  </w:r>
                </w:p>
                <w:p w:rsidR="00024A51" w:rsidRPr="00284352" w:rsidRDefault="00024A51" w:rsidP="00C60FE4">
                  <w:pPr>
                    <w:pStyle w:val="Caption"/>
                    <w:rPr>
                      <w:szCs w:val="20"/>
                      <w:lang w:val="mk-MK"/>
                    </w:rPr>
                  </w:pPr>
                  <w:r w:rsidRPr="00284352">
                    <w:rPr>
                      <w:szCs w:val="20"/>
                    </w:rPr>
                    <w:t xml:space="preserve">Structure of </w:t>
                  </w:r>
                  <w:r w:rsidRPr="00284352">
                    <w:rPr>
                      <w:rFonts w:cs="Tahoma"/>
                      <w:szCs w:val="20"/>
                    </w:rPr>
                    <w:t>loans by sector, currency and maturity</w:t>
                  </w:r>
                  <w:r w:rsidRPr="00284352">
                    <w:rPr>
                      <w:szCs w:val="20"/>
                      <w:lang w:val="mk-MK"/>
                    </w:rPr>
                    <w:t xml:space="preserve"> </w:t>
                  </w:r>
                </w:p>
                <w:p w:rsidR="00024A51" w:rsidRPr="00546F42" w:rsidRDefault="00024A51" w:rsidP="00C60FE4">
                  <w:pPr>
                    <w:pStyle w:val="Caption"/>
                    <w:rPr>
                      <w:rFonts w:cs="Tahoma"/>
                      <w:b w:val="0"/>
                      <w:sz w:val="22"/>
                      <w:lang w:val="mk-MK"/>
                    </w:rPr>
                  </w:pPr>
                  <w:r>
                    <w:rPr>
                      <w:b w:val="0"/>
                      <w:sz w:val="18"/>
                      <w:szCs w:val="18"/>
                    </w:rPr>
                    <w:t>in</w:t>
                  </w:r>
                  <w:r>
                    <w:rPr>
                      <w:b w:val="0"/>
                      <w:sz w:val="18"/>
                      <w:szCs w:val="18"/>
                      <w:lang w:val="mk-MK"/>
                    </w:rPr>
                    <w:t xml:space="preserve"> </w:t>
                  </w:r>
                  <w:r>
                    <w:rPr>
                      <w:b w:val="0"/>
                      <w:sz w:val="18"/>
                      <w:szCs w:val="18"/>
                    </w:rPr>
                    <w:t>%</w:t>
                  </w:r>
                </w:p>
                <w:p w:rsidR="00024A51" w:rsidRDefault="00024A51" w:rsidP="00C60FE4">
                  <w:pPr>
                    <w:rPr>
                      <w:sz w:val="18"/>
                      <w:szCs w:val="18"/>
                      <w:lang w:val="mk-MK"/>
                    </w:rPr>
                  </w:pPr>
                  <w:r w:rsidRPr="000A01AC">
                    <w:rPr>
                      <w:noProof/>
                    </w:rPr>
                    <w:drawing>
                      <wp:inline distT="0" distB="0" distL="0" distR="0">
                        <wp:extent cx="6029325" cy="1270000"/>
                        <wp:effectExtent l="19050" t="19050" r="28575"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1210" cy="1270397"/>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p>
    <w:p w:rsidR="00C60FE4" w:rsidRPr="00C9350F" w:rsidRDefault="00C60FE4" w:rsidP="00C60FE4">
      <w:pPr>
        <w:ind w:firstLine="544"/>
        <w:rPr>
          <w:rFonts w:cs="Tahoma"/>
          <w:bCs/>
        </w:rPr>
      </w:pPr>
      <w:r w:rsidRPr="00C9350F">
        <w:rPr>
          <w:rFonts w:cs="Tahoma"/>
          <w:bCs/>
        </w:rPr>
        <w:t xml:space="preserve"> </w:t>
      </w:r>
    </w:p>
    <w:p w:rsidR="00C60FE4" w:rsidRPr="00C9350F" w:rsidRDefault="00C60FE4" w:rsidP="00C60FE4">
      <w:pPr>
        <w:ind w:firstLine="544"/>
        <w:rPr>
          <w:rFonts w:cs="Tahoma"/>
          <w:bCs/>
        </w:rPr>
      </w:pPr>
      <w:r w:rsidRPr="00C9350F">
        <w:rPr>
          <w:rFonts w:cs="Tahoma"/>
          <w:bCs/>
        </w:rPr>
        <w:t xml:space="preserve"> </w:t>
      </w: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C60FE4">
      <w:pPr>
        <w:ind w:firstLine="544"/>
        <w:rPr>
          <w:rFonts w:cs="Tahoma"/>
          <w:b/>
          <w:bCs/>
        </w:rPr>
      </w:pPr>
    </w:p>
    <w:p w:rsidR="00C60FE4" w:rsidRPr="00C9350F" w:rsidRDefault="00C60FE4" w:rsidP="00644C8E">
      <w:pPr>
        <w:pStyle w:val="Heading3"/>
      </w:pPr>
      <w:bookmarkStart w:id="21" w:name="_Toc385501039"/>
      <w:r>
        <w:t>Deposits of nonfinancial companies</w:t>
      </w:r>
      <w:bookmarkEnd w:id="21"/>
    </w:p>
    <w:p w:rsidR="00C60FE4" w:rsidRPr="00C9350F" w:rsidRDefault="00C60FE4" w:rsidP="00C60FE4">
      <w:pPr>
        <w:ind w:firstLine="544"/>
      </w:pPr>
    </w:p>
    <w:p w:rsidR="00C60FE4" w:rsidRPr="00C9350F" w:rsidRDefault="00195E71" w:rsidP="00C60FE4">
      <w:pPr>
        <w:ind w:firstLine="544"/>
      </w:pPr>
      <w:r>
        <w:rPr>
          <w:noProof/>
        </w:rPr>
        <w:pict>
          <v:shape id="Text Box 13" o:spid="_x0000_s1060" type="#_x0000_t202" style="position:absolute;left:0;text-align:left;margin-left:-231.25pt;margin-top:4.15pt;width:223.6pt;height:190.3pt;z-index:25163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" stroked="f" strokecolor="black [3213]">
            <v:textbox style="mso-next-textbox:#Text Box 13" inset="0,0,0,0">
              <w:txbxContent>
                <w:p w:rsidR="00024A51" w:rsidRDefault="00024A51" w:rsidP="00C60FE4">
                  <w:pPr>
                    <w:pStyle w:val="Caption"/>
                    <w:rPr>
                      <w:szCs w:val="20"/>
                    </w:rPr>
                  </w:pPr>
                  <w:r w:rsidRPr="00284352">
                    <w:rPr>
                      <w:szCs w:val="20"/>
                    </w:rPr>
                    <w:t xml:space="preserve">Chart </w:t>
                  </w:r>
                  <w:r w:rsidR="00195E71" w:rsidRPr="00284352">
                    <w:rPr>
                      <w:szCs w:val="20"/>
                    </w:rPr>
                    <w:fldChar w:fldCharType="begin"/>
                  </w:r>
                  <w:r w:rsidRPr="00284352">
                    <w:rPr>
                      <w:szCs w:val="20"/>
                    </w:rPr>
                    <w:instrText xml:space="preserve"> SEQ Графикон_бр. \* ARABIC </w:instrText>
                  </w:r>
                  <w:r w:rsidR="00195E71" w:rsidRPr="00284352">
                    <w:rPr>
                      <w:szCs w:val="20"/>
                    </w:rPr>
                    <w:fldChar w:fldCharType="separate"/>
                  </w:r>
                  <w:r w:rsidR="00FC2835">
                    <w:rPr>
                      <w:noProof/>
                      <w:szCs w:val="20"/>
                    </w:rPr>
                    <w:t>15</w:t>
                  </w:r>
                  <w:r w:rsidR="00195E71" w:rsidRPr="00284352">
                    <w:rPr>
                      <w:szCs w:val="20"/>
                    </w:rPr>
                    <w:fldChar w:fldCharType="end"/>
                  </w:r>
                </w:p>
                <w:p w:rsidR="00024A51" w:rsidRPr="00284352" w:rsidRDefault="00024A51" w:rsidP="00C60FE4">
                  <w:pPr>
                    <w:pStyle w:val="Caption"/>
                    <w:rPr>
                      <w:rFonts w:cs="Tahoma"/>
                      <w:szCs w:val="20"/>
                      <w:lang w:val="mk-MK"/>
                    </w:rPr>
                  </w:pPr>
                  <w:r w:rsidRPr="00284352">
                    <w:rPr>
                      <w:rFonts w:cs="Tahoma"/>
                      <w:szCs w:val="20"/>
                    </w:rPr>
                    <w:t>Deposits</w:t>
                  </w:r>
                </w:p>
                <w:p w:rsidR="00024A51" w:rsidRPr="00546F42" w:rsidRDefault="00024A51" w:rsidP="00C60FE4">
                  <w:pPr>
                    <w:pStyle w:val="Caption"/>
                    <w:rPr>
                      <w:rFonts w:cs="Tahoma"/>
                      <w:b w:val="0"/>
                      <w:sz w:val="22"/>
                      <w:lang w:val="mk-MK"/>
                    </w:rPr>
                  </w:pPr>
                  <w:r>
                    <w:rPr>
                      <w:b w:val="0"/>
                      <w:sz w:val="18"/>
                      <w:szCs w:val="18"/>
                    </w:rPr>
                    <w:t>in</w:t>
                  </w:r>
                  <w:r>
                    <w:rPr>
                      <w:b w:val="0"/>
                      <w:sz w:val="18"/>
                      <w:szCs w:val="18"/>
                      <w:lang w:val="mk-MK"/>
                    </w:rPr>
                    <w:t xml:space="preserve"> </w:t>
                  </w:r>
                  <w:r>
                    <w:rPr>
                      <w:b w:val="0"/>
                      <w:sz w:val="18"/>
                      <w:szCs w:val="18"/>
                    </w:rPr>
                    <w:t>millions of denars</w:t>
                  </w:r>
                </w:p>
                <w:p w:rsidR="00024A51" w:rsidRDefault="00024A51" w:rsidP="00C60FE4">
                  <w:pPr>
                    <w:rPr>
                      <w:sz w:val="18"/>
                      <w:szCs w:val="18"/>
                      <w:lang w:val="mk-MK"/>
                    </w:rPr>
                  </w:pPr>
                  <w:r w:rsidRPr="00BA0B96">
                    <w:rPr>
                      <w:noProof/>
                    </w:rPr>
                    <w:drawing>
                      <wp:inline distT="0" distB="0" distL="0" distR="0">
                        <wp:extent cx="2771775" cy="1735455"/>
                        <wp:effectExtent l="19050" t="19050" r="2857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731" cy="1742941"/>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r w:rsidR="00C60FE4" w:rsidRPr="00E02CD9">
        <w:rPr>
          <w:b/>
        </w:rPr>
        <w:t xml:space="preserve">In the third quarter of 2013, deposits of nonfinancial </w:t>
      </w:r>
      <w:r w:rsidR="00C60FE4">
        <w:rPr>
          <w:b/>
        </w:rPr>
        <w:t>companies</w:t>
      </w:r>
      <w:r w:rsidR="00C60FE4" w:rsidRPr="00E02CD9">
        <w:rPr>
          <w:b/>
        </w:rPr>
        <w:t xml:space="preserve"> grew at an accelerated pace.</w:t>
      </w:r>
      <w:r w:rsidR="00C60FE4" w:rsidRPr="00C9350F">
        <w:t xml:space="preserve"> They </w:t>
      </w:r>
      <w:r w:rsidR="00C60FE4">
        <w:t xml:space="preserve">registered a </w:t>
      </w:r>
      <w:r w:rsidR="00C60FE4" w:rsidRPr="00C9350F">
        <w:t xml:space="preserve">significant quarterly growth of </w:t>
      </w:r>
      <w:r w:rsidR="00C60FE4">
        <w:t xml:space="preserve">Denar </w:t>
      </w:r>
      <w:r w:rsidR="00C60FE4" w:rsidRPr="00C9350F">
        <w:t>7</w:t>
      </w:r>
      <w:r w:rsidR="00C60FE4">
        <w:t>,</w:t>
      </w:r>
      <w:r w:rsidR="00C60FE4" w:rsidRPr="00C9350F">
        <w:t xml:space="preserve">283 million, with </w:t>
      </w:r>
      <w:r w:rsidR="00C60FE4">
        <w:t xml:space="preserve">the </w:t>
      </w:r>
      <w:r w:rsidR="00C60FE4" w:rsidRPr="00C9350F">
        <w:t>q</w:t>
      </w:r>
      <w:r w:rsidR="00C60FE4">
        <w:t>uarterly growth rate accelerating</w:t>
      </w:r>
      <w:r w:rsidR="00C60FE4" w:rsidRPr="00C9350F">
        <w:t xml:space="preserve"> by 4.0 percentage points.</w:t>
      </w:r>
    </w:p>
    <w:p w:rsidR="00C60FE4" w:rsidRPr="00C9350F" w:rsidRDefault="00C60FE4" w:rsidP="00C60FE4">
      <w:pPr>
        <w:ind w:firstLine="544"/>
      </w:pPr>
    </w:p>
    <w:p w:rsidR="00C60FE4" w:rsidRPr="00C9350F" w:rsidRDefault="00C60FE4" w:rsidP="00C60FE4">
      <w:pPr>
        <w:ind w:firstLine="544"/>
      </w:pPr>
      <w:r w:rsidRPr="00C9350F">
        <w:t xml:space="preserve">Unlike the previous few quarters, </w:t>
      </w:r>
      <w:r w:rsidRPr="00FD24B2">
        <w:rPr>
          <w:b/>
        </w:rPr>
        <w:t>corporate deposits</w:t>
      </w:r>
      <w:r>
        <w:rPr>
          <w:b/>
        </w:rPr>
        <w:t xml:space="preserve"> were generators of </w:t>
      </w:r>
      <w:r w:rsidRPr="00FD24B2">
        <w:rPr>
          <w:b/>
        </w:rPr>
        <w:t>the growth of deposit activity in the third quarter of 2013,</w:t>
      </w:r>
      <w:r w:rsidRPr="00C9350F">
        <w:t xml:space="preserve"> which increased quarter</w:t>
      </w:r>
      <w:r>
        <w:t>ly</w:t>
      </w:r>
      <w:r w:rsidRPr="00C9350F">
        <w:t xml:space="preserve"> </w:t>
      </w:r>
      <w:r>
        <w:t xml:space="preserve">by </w:t>
      </w:r>
      <w:r w:rsidRPr="00BA0B96">
        <w:t>Denar</w:t>
      </w:r>
      <w:r>
        <w:t xml:space="preserve"> </w:t>
      </w:r>
      <w:r w:rsidRPr="00C9350F">
        <w:t>4</w:t>
      </w:r>
      <w:r>
        <w:t>.</w:t>
      </w:r>
      <w:r w:rsidRPr="00C9350F">
        <w:t>821</w:t>
      </w:r>
      <w:r>
        <w:t xml:space="preserve"> </w:t>
      </w:r>
      <w:r w:rsidRPr="00C9350F">
        <w:t xml:space="preserve">million. Slightly more than half of this growth (or 56.3%) </w:t>
      </w:r>
      <w:r>
        <w:t xml:space="preserve">is </w:t>
      </w:r>
      <w:r w:rsidRPr="00C9350F">
        <w:t xml:space="preserve">due to the Denar </w:t>
      </w:r>
      <w:r>
        <w:t>corporate deposits</w:t>
      </w:r>
      <w:r w:rsidRPr="00C9350F">
        <w:t xml:space="preserve">, </w:t>
      </w:r>
      <w:r>
        <w:t xml:space="preserve">where </w:t>
      </w:r>
      <w:r w:rsidRPr="00C9350F">
        <w:t xml:space="preserve">demand deposits contributed </w:t>
      </w:r>
      <w:r>
        <w:t xml:space="preserve"> with </w:t>
      </w:r>
      <w:r w:rsidRPr="00C9350F">
        <w:t>70.8% (annex</w:t>
      </w:r>
      <w:r>
        <w:t>es</w:t>
      </w:r>
      <w:r w:rsidRPr="00C9350F">
        <w:t xml:space="preserve"> 10 and 12). </w:t>
      </w:r>
      <w:r>
        <w:t>The h</w:t>
      </w:r>
      <w:r w:rsidRPr="00C9350F">
        <w:t xml:space="preserve">igh quarterly growth of corporate deposits </w:t>
      </w:r>
      <w:r>
        <w:t xml:space="preserve">is </w:t>
      </w:r>
      <w:r w:rsidRPr="00C9350F">
        <w:t xml:space="preserve">largely due to the low base </w:t>
      </w:r>
      <w:r>
        <w:t xml:space="preserve">effect </w:t>
      </w:r>
      <w:r w:rsidRPr="00C9350F">
        <w:t>of the previous quarter, when corporate deposits decline</w:t>
      </w:r>
      <w:r>
        <w:t>d</w:t>
      </w:r>
      <w:r w:rsidRPr="00C9350F">
        <w:t xml:space="preserve"> after the payment of a dividend by a domestic company with foreign capital. </w:t>
      </w:r>
    </w:p>
    <w:p w:rsidR="00C60FE4" w:rsidRPr="00C9350F" w:rsidRDefault="00C60FE4" w:rsidP="00C60FE4">
      <w:pPr>
        <w:ind w:firstLine="544"/>
      </w:pPr>
    </w:p>
    <w:p w:rsidR="00C60FE4" w:rsidRDefault="00C60FE4" w:rsidP="00284352">
      <w:pPr>
        <w:ind w:firstLine="544"/>
      </w:pPr>
      <w:r>
        <w:rPr>
          <w:b/>
        </w:rPr>
        <w:t xml:space="preserve">Household </w:t>
      </w:r>
      <w:r>
        <w:t>d</w:t>
      </w:r>
      <w:r w:rsidRPr="00C9350F">
        <w:t>eposits increase</w:t>
      </w:r>
      <w:r>
        <w:t>d by</w:t>
      </w:r>
      <w:r w:rsidRPr="00C9350F">
        <w:t xml:space="preserve"> </w:t>
      </w:r>
      <w:r>
        <w:t xml:space="preserve">Denar </w:t>
      </w:r>
      <w:r w:rsidRPr="00C9350F">
        <w:t>2</w:t>
      </w:r>
      <w:r>
        <w:t>,</w:t>
      </w:r>
      <w:r w:rsidRPr="00C9350F">
        <w:t>153 million</w:t>
      </w:r>
      <w:r>
        <w:t xml:space="preserve">, </w:t>
      </w:r>
      <w:r w:rsidRPr="00C9350F">
        <w:t>quarterly, contributi</w:t>
      </w:r>
      <w:r>
        <w:t>ng</w:t>
      </w:r>
      <w:r w:rsidRPr="00C9350F">
        <w:t xml:space="preserve"> 29.6% to the </w:t>
      </w:r>
      <w:r>
        <w:t xml:space="preserve">total growth of deposit base, </w:t>
      </w:r>
      <w:r w:rsidRPr="00C9350F">
        <w:t xml:space="preserve">mainly </w:t>
      </w:r>
      <w:r>
        <w:t xml:space="preserve">due to </w:t>
      </w:r>
      <w:r>
        <w:lastRenderedPageBreak/>
        <w:t xml:space="preserve">the </w:t>
      </w:r>
      <w:r w:rsidRPr="00C9350F">
        <w:t xml:space="preserve">long-term </w:t>
      </w:r>
      <w:r>
        <w:t>D</w:t>
      </w:r>
      <w:r w:rsidRPr="00C9350F">
        <w:t>enar deposits of households</w:t>
      </w:r>
      <w:r w:rsidRPr="00C9350F">
        <w:rPr>
          <w:rStyle w:val="FootnoteReference"/>
        </w:rPr>
        <w:footnoteReference w:id="11"/>
      </w:r>
      <w:r w:rsidRPr="00C9350F">
        <w:t xml:space="preserve"> (annex</w:t>
      </w:r>
      <w:r>
        <w:t>es</w:t>
      </w:r>
      <w:r w:rsidRPr="00C9350F">
        <w:t xml:space="preserve"> 10 and 12).  </w:t>
      </w:r>
    </w:p>
    <w:p w:rsidR="00284352" w:rsidRPr="00284352" w:rsidRDefault="00195E71" w:rsidP="00284352">
      <w:pPr>
        <w:ind w:firstLine="544"/>
        <w:rPr>
          <w:b/>
        </w:rPr>
      </w:pPr>
      <w:r w:rsidRPr="00195E71">
        <w:rPr>
          <w:noProof/>
        </w:rPr>
        <w:pict>
          <v:shape id="Text Box 14" o:spid="_x0000_s1061" type="#_x0000_t202" style="position:absolute;left:0;text-align:left;margin-left:-229.5pt;margin-top:-23.35pt;width:219.75pt;height:317.2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" stroked="f" strokecolor="black [3213]">
            <v:textbox style="mso-next-textbox:#Text Box 14" inset="0,0,0,0">
              <w:txbxContent>
                <w:p w:rsidR="00024A51" w:rsidRPr="00284352" w:rsidRDefault="00024A51" w:rsidP="00C60FE4">
                  <w:pPr>
                    <w:pStyle w:val="Caption"/>
                    <w:rPr>
                      <w:rFonts w:cs="Tahoma"/>
                      <w:szCs w:val="20"/>
                    </w:rPr>
                  </w:pPr>
                  <w:r w:rsidRPr="00284352">
                    <w:rPr>
                      <w:szCs w:val="20"/>
                    </w:rPr>
                    <w:t xml:space="preserve">Chart </w:t>
                  </w:r>
                  <w:r w:rsidR="00195E71" w:rsidRPr="00284352">
                    <w:rPr>
                      <w:szCs w:val="20"/>
                    </w:rPr>
                    <w:fldChar w:fldCharType="begin"/>
                  </w:r>
                  <w:r w:rsidRPr="00284352">
                    <w:rPr>
                      <w:szCs w:val="20"/>
                    </w:rPr>
                    <w:instrText xml:space="preserve"> SEQ Графикон_бр. \* ARABIC </w:instrText>
                  </w:r>
                  <w:r w:rsidR="00195E71" w:rsidRPr="00284352">
                    <w:rPr>
                      <w:szCs w:val="20"/>
                    </w:rPr>
                    <w:fldChar w:fldCharType="separate"/>
                  </w:r>
                  <w:r w:rsidR="00FC2835">
                    <w:rPr>
                      <w:noProof/>
                      <w:szCs w:val="20"/>
                    </w:rPr>
                    <w:t>16</w:t>
                  </w:r>
                  <w:r w:rsidR="00195E71" w:rsidRPr="00284352">
                    <w:rPr>
                      <w:szCs w:val="20"/>
                    </w:rPr>
                    <w:fldChar w:fldCharType="end"/>
                  </w:r>
                  <w:r w:rsidRPr="00284352">
                    <w:rPr>
                      <w:rFonts w:cs="Tahoma"/>
                      <w:szCs w:val="20"/>
                      <w:lang w:val="mk-MK"/>
                    </w:rPr>
                    <w:t xml:space="preserve"> </w:t>
                  </w:r>
                </w:p>
                <w:p w:rsidR="00024A51" w:rsidRPr="00284352" w:rsidRDefault="00024A51" w:rsidP="00C60FE4">
                  <w:pPr>
                    <w:pStyle w:val="Caption"/>
                    <w:rPr>
                      <w:rFonts w:cs="Tahoma"/>
                      <w:szCs w:val="20"/>
                      <w:lang w:val="mk-MK"/>
                    </w:rPr>
                  </w:pPr>
                  <w:r w:rsidRPr="00284352">
                    <w:rPr>
                      <w:rFonts w:cs="Tahoma"/>
                      <w:szCs w:val="20"/>
                    </w:rPr>
                    <w:t>Quarterly</w:t>
                  </w:r>
                  <w:r w:rsidRPr="00284352">
                    <w:rPr>
                      <w:rFonts w:cs="Tahoma"/>
                      <w:szCs w:val="20"/>
                      <w:lang w:val="mk-MK"/>
                    </w:rPr>
                    <w:t xml:space="preserve"> (</w:t>
                  </w:r>
                  <w:r w:rsidRPr="00284352">
                    <w:rPr>
                      <w:rFonts w:cs="Tahoma"/>
                      <w:szCs w:val="20"/>
                    </w:rPr>
                    <w:t>up</w:t>
                  </w:r>
                  <w:r w:rsidRPr="00284352">
                    <w:rPr>
                      <w:rFonts w:cs="Tahoma"/>
                      <w:szCs w:val="20"/>
                      <w:lang w:val="mk-MK"/>
                    </w:rPr>
                    <w:t xml:space="preserve">) </w:t>
                  </w:r>
                  <w:r w:rsidRPr="00284352">
                    <w:rPr>
                      <w:rFonts w:cs="Tahoma"/>
                      <w:szCs w:val="20"/>
                    </w:rPr>
                    <w:t xml:space="preserve">and annual </w:t>
                  </w:r>
                  <w:r w:rsidRPr="00284352">
                    <w:rPr>
                      <w:rFonts w:cs="Tahoma"/>
                      <w:szCs w:val="20"/>
                      <w:lang w:val="mk-MK"/>
                    </w:rPr>
                    <w:t>(</w:t>
                  </w:r>
                  <w:r w:rsidRPr="00284352">
                    <w:rPr>
                      <w:rFonts w:cs="Tahoma"/>
                      <w:szCs w:val="20"/>
                    </w:rPr>
                    <w:t>down</w:t>
                  </w:r>
                  <w:r w:rsidRPr="00284352">
                    <w:rPr>
                      <w:rFonts w:cs="Tahoma"/>
                      <w:szCs w:val="20"/>
                      <w:lang w:val="mk-MK"/>
                    </w:rPr>
                    <w:t xml:space="preserve">) </w:t>
                  </w:r>
                  <w:r w:rsidRPr="00284352">
                    <w:rPr>
                      <w:rFonts w:cs="Tahoma"/>
                      <w:szCs w:val="20"/>
                    </w:rPr>
                    <w:t>growth of deposits of nonfinancial companies</w:t>
                  </w:r>
                </w:p>
                <w:p w:rsidR="00024A51" w:rsidRPr="00546F42" w:rsidRDefault="00024A51" w:rsidP="00C60FE4">
                  <w:pPr>
                    <w:pStyle w:val="Caption"/>
                    <w:rPr>
                      <w:rFonts w:cs="Tahoma"/>
                      <w:b w:val="0"/>
                      <w:sz w:val="22"/>
                      <w:lang w:val="mk-MK"/>
                    </w:rPr>
                  </w:pPr>
                  <w:r>
                    <w:rPr>
                      <w:b w:val="0"/>
                      <w:sz w:val="18"/>
                      <w:szCs w:val="18"/>
                    </w:rPr>
                    <w:t>in millions of denars (left scale</w:t>
                  </w:r>
                  <w:r>
                    <w:rPr>
                      <w:b w:val="0"/>
                      <w:sz w:val="18"/>
                      <w:szCs w:val="18"/>
                      <w:lang w:val="mk-MK"/>
                    </w:rPr>
                    <w:t xml:space="preserve">) </w:t>
                  </w:r>
                  <w:r>
                    <w:rPr>
                      <w:b w:val="0"/>
                      <w:sz w:val="18"/>
                      <w:szCs w:val="18"/>
                    </w:rPr>
                    <w:t xml:space="preserve">and in % </w:t>
                  </w:r>
                  <w:r>
                    <w:rPr>
                      <w:b w:val="0"/>
                      <w:sz w:val="18"/>
                      <w:szCs w:val="18"/>
                      <w:lang w:val="mk-MK"/>
                    </w:rPr>
                    <w:t>(</w:t>
                  </w:r>
                  <w:r>
                    <w:rPr>
                      <w:b w:val="0"/>
                      <w:sz w:val="18"/>
                      <w:szCs w:val="18"/>
                    </w:rPr>
                    <w:t>right scale</w:t>
                  </w:r>
                  <w:r>
                    <w:rPr>
                      <w:b w:val="0"/>
                      <w:sz w:val="18"/>
                      <w:szCs w:val="18"/>
                      <w:lang w:val="mk-MK"/>
                    </w:rPr>
                    <w:t>)</w:t>
                  </w:r>
                </w:p>
                <w:p w:rsidR="00024A51" w:rsidRDefault="00024A51" w:rsidP="00C60FE4">
                  <w:pPr>
                    <w:rPr>
                      <w:sz w:val="18"/>
                      <w:szCs w:val="18"/>
                      <w:lang w:val="mk-MK"/>
                    </w:rPr>
                  </w:pPr>
                  <w:r w:rsidRPr="009C7D68">
                    <w:rPr>
                      <w:noProof/>
                    </w:rPr>
                    <w:drawing>
                      <wp:inline distT="0" distB="0" distL="0" distR="0">
                        <wp:extent cx="2773892" cy="3166534"/>
                        <wp:effectExtent l="19050" t="19050" r="2667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556" cy="3167292"/>
                                </a:xfrm>
                                <a:prstGeom prst="rect">
                                  <a:avLst/>
                                </a:prstGeom>
                                <a:noFill/>
                                <a:ln>
                                  <a:solidFill>
                                    <a:schemeClr val="tx1"/>
                                  </a:solidFill>
                                </a:ln>
                              </pic:spPr>
                            </pic:pic>
                          </a:graphicData>
                        </a:graphic>
                      </wp:inline>
                    </w:drawing>
                  </w:r>
                </w:p>
                <w:p w:rsidR="00024A51" w:rsidRDefault="00024A51" w:rsidP="00C60FE4">
                  <w:pPr>
                    <w:rPr>
                      <w:lang w:val="mk-MK"/>
                    </w:rPr>
                  </w:pPr>
                  <w:r>
                    <w:rPr>
                      <w:sz w:val="18"/>
                      <w:szCs w:val="18"/>
                      <w:lang w:val="mk-MK"/>
                    </w:rPr>
                    <w:t>Source: NBRM, based on data submitted by banks</w:t>
                  </w:r>
                  <w:r>
                    <w:rPr>
                      <w:rFonts w:cs="Tahoma"/>
                      <w:sz w:val="18"/>
                      <w:szCs w:val="18"/>
                      <w:lang w:val="mk-MK"/>
                    </w:rPr>
                    <w:t>.</w:t>
                  </w:r>
                </w:p>
              </w:txbxContent>
            </v:textbox>
          </v:shape>
        </w:pict>
      </w:r>
    </w:p>
    <w:p w:rsidR="00C60FE4" w:rsidRPr="00C9350F" w:rsidRDefault="00C60FE4" w:rsidP="00C60FE4">
      <w:pPr>
        <w:ind w:firstLine="544"/>
      </w:pPr>
      <w:r w:rsidRPr="00FC0B89">
        <w:rPr>
          <w:b/>
        </w:rPr>
        <w:t>The interest of depositors to save in domestic currency increased in the third quarter of 2013, as well</w:t>
      </w:r>
      <w:r w:rsidRPr="00C9350F">
        <w:t xml:space="preserve">. Denar deposits </w:t>
      </w:r>
      <w:r>
        <w:t xml:space="preserve">increased by Denar </w:t>
      </w:r>
      <w:r w:rsidRPr="00C9350F">
        <w:t>3</w:t>
      </w:r>
      <w:r>
        <w:t>,</w:t>
      </w:r>
      <w:r w:rsidRPr="00C9350F">
        <w:t>969 million</w:t>
      </w:r>
      <w:r>
        <w:t xml:space="preserve">, </w:t>
      </w:r>
      <w:r w:rsidRPr="00C9350F">
        <w:t>quarterly</w:t>
      </w:r>
      <w:r>
        <w:t>,</w:t>
      </w:r>
      <w:r w:rsidRPr="00C9350F">
        <w:t xml:space="preserve"> </w:t>
      </w:r>
      <w:r>
        <w:t xml:space="preserve">contributing the most </w:t>
      </w:r>
      <w:r w:rsidRPr="00C9350F">
        <w:t xml:space="preserve">(54.5%) </w:t>
      </w:r>
      <w:r>
        <w:t xml:space="preserve">to </w:t>
      </w:r>
      <w:r w:rsidRPr="00C9350F">
        <w:t xml:space="preserve">the growth </w:t>
      </w:r>
      <w:r>
        <w:t xml:space="preserve">of </w:t>
      </w:r>
      <w:r w:rsidRPr="00C9350F">
        <w:t xml:space="preserve">total deposit base. </w:t>
      </w:r>
      <w:r>
        <w:t>The q</w:t>
      </w:r>
      <w:r w:rsidRPr="00C9350F">
        <w:t xml:space="preserve">uarterly growth of foreign currency deposits amounted to </w:t>
      </w:r>
      <w:r>
        <w:t xml:space="preserve">Denar </w:t>
      </w:r>
      <w:r w:rsidRPr="00C9350F">
        <w:t>3</w:t>
      </w:r>
      <w:r>
        <w:t>,</w:t>
      </w:r>
      <w:r w:rsidRPr="00C9350F">
        <w:t xml:space="preserve">240 million, while their contribution to the growth of total deposits </w:t>
      </w:r>
      <w:r>
        <w:t xml:space="preserve">equaled </w:t>
      </w:r>
      <w:r w:rsidRPr="00C9350F">
        <w:t xml:space="preserve">44.5%. Denar deposits with </w:t>
      </w:r>
      <w:r>
        <w:t xml:space="preserve">FX </w:t>
      </w:r>
      <w:r w:rsidRPr="00C9350F">
        <w:t xml:space="preserve">clause noted </w:t>
      </w:r>
      <w:r>
        <w:t xml:space="preserve">a </w:t>
      </w:r>
      <w:r w:rsidRPr="00C9350F">
        <w:t xml:space="preserve">minimum quarterly growth of </w:t>
      </w:r>
      <w:r>
        <w:t xml:space="preserve">Denar </w:t>
      </w:r>
      <w:r w:rsidRPr="00C9350F">
        <w:t>74 million (annex</w:t>
      </w:r>
      <w:r>
        <w:t>es</w:t>
      </w:r>
      <w:r w:rsidRPr="00C9350F">
        <w:t xml:space="preserve"> 10 and 12). </w:t>
      </w:r>
    </w:p>
    <w:p w:rsidR="00C60FE4" w:rsidRPr="00C9350F" w:rsidRDefault="00C60FE4" w:rsidP="00C60FE4">
      <w:pPr>
        <w:ind w:firstLine="544"/>
      </w:pPr>
    </w:p>
    <w:p w:rsidR="00C60FE4" w:rsidRDefault="00C60FE4" w:rsidP="00C60FE4">
      <w:pPr>
        <w:ind w:firstLine="544"/>
      </w:pPr>
      <w:r w:rsidRPr="00FC0B89">
        <w:rPr>
          <w:b/>
        </w:rPr>
        <w:t>In terms of maturity, demand deposits were the main driver</w:t>
      </w:r>
      <w:r>
        <w:rPr>
          <w:b/>
        </w:rPr>
        <w:t>s</w:t>
      </w:r>
      <w:r w:rsidRPr="00FC0B89">
        <w:rPr>
          <w:b/>
        </w:rPr>
        <w:t xml:space="preserve"> of growth in the deposit base in the third quarter of 2013.</w:t>
      </w:r>
      <w:r w:rsidRPr="00C9350F">
        <w:t xml:space="preserve"> Demand deposits increased by </w:t>
      </w:r>
      <w:r>
        <w:t xml:space="preserve">Denar </w:t>
      </w:r>
      <w:r w:rsidRPr="00C9350F">
        <w:t>3</w:t>
      </w:r>
      <w:r>
        <w:t>,</w:t>
      </w:r>
      <w:r w:rsidRPr="00C9350F">
        <w:t xml:space="preserve">780 million, which for the most part (86.6%) </w:t>
      </w:r>
      <w:r>
        <w:t xml:space="preserve">reflects </w:t>
      </w:r>
      <w:r w:rsidRPr="00C9350F">
        <w:t xml:space="preserve">the growth of </w:t>
      </w:r>
      <w:r>
        <w:t>corporate demand deposits</w:t>
      </w:r>
      <w:r w:rsidRPr="00C9350F">
        <w:rPr>
          <w:rStyle w:val="FootnoteReference"/>
        </w:rPr>
        <w:footnoteReference w:id="12"/>
      </w:r>
      <w:r w:rsidRPr="00C9350F">
        <w:t>.</w:t>
      </w:r>
    </w:p>
    <w:p w:rsidR="00C60FE4" w:rsidRDefault="00C60FE4" w:rsidP="00C60FE4">
      <w:pPr>
        <w:ind w:firstLine="544"/>
      </w:pPr>
    </w:p>
    <w:p w:rsidR="00284352" w:rsidRDefault="00284352" w:rsidP="00C60FE4">
      <w:pPr>
        <w:ind w:firstLine="544"/>
      </w:pPr>
    </w:p>
    <w:p w:rsidR="00284352" w:rsidRDefault="00195E71" w:rsidP="00C60FE4">
      <w:pPr>
        <w:ind w:firstLine="544"/>
      </w:pPr>
      <w:r>
        <w:rPr>
          <w:noProof/>
        </w:rPr>
        <w:pict>
          <v:shape id="Text Box 15" o:spid="_x0000_s1062" type="#_x0000_t202" style="position:absolute;left:0;text-align:left;margin-left:-229.5pt;margin-top:11.5pt;width:480.15pt;height:241.5pt;z-index:25163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" stroked="f" strokecolor="black [3213]">
            <v:textbox style="mso-next-textbox:#Text Box 15" inset="0,0,0,0">
              <w:txbxContent>
                <w:p w:rsidR="00024A51" w:rsidRPr="00284352" w:rsidRDefault="00024A51" w:rsidP="00C60FE4">
                  <w:pPr>
                    <w:pStyle w:val="Caption"/>
                    <w:rPr>
                      <w:rFonts w:cs="Tahoma"/>
                      <w:szCs w:val="20"/>
                    </w:rPr>
                  </w:pPr>
                  <w:r w:rsidRPr="00284352">
                    <w:rPr>
                      <w:szCs w:val="20"/>
                    </w:rPr>
                    <w:t xml:space="preserve">Chart </w:t>
                  </w:r>
                  <w:r w:rsidR="00195E71" w:rsidRPr="00284352">
                    <w:rPr>
                      <w:szCs w:val="20"/>
                    </w:rPr>
                    <w:fldChar w:fldCharType="begin"/>
                  </w:r>
                  <w:r w:rsidRPr="00284352">
                    <w:rPr>
                      <w:szCs w:val="20"/>
                    </w:rPr>
                    <w:instrText xml:space="preserve"> SEQ Графикон_бр. \* ARABIC </w:instrText>
                  </w:r>
                  <w:r w:rsidR="00195E71" w:rsidRPr="00284352">
                    <w:rPr>
                      <w:szCs w:val="20"/>
                    </w:rPr>
                    <w:fldChar w:fldCharType="separate"/>
                  </w:r>
                  <w:r w:rsidR="00FC2835">
                    <w:rPr>
                      <w:noProof/>
                      <w:szCs w:val="20"/>
                    </w:rPr>
                    <w:t>17</w:t>
                  </w:r>
                  <w:r w:rsidR="00195E71" w:rsidRPr="00284352">
                    <w:rPr>
                      <w:szCs w:val="20"/>
                    </w:rPr>
                    <w:fldChar w:fldCharType="end"/>
                  </w:r>
                  <w:r w:rsidRPr="00284352">
                    <w:rPr>
                      <w:rFonts w:cs="Tahoma"/>
                      <w:szCs w:val="20"/>
                      <w:lang w:val="mk-MK"/>
                    </w:rPr>
                    <w:t xml:space="preserve"> </w:t>
                  </w:r>
                </w:p>
                <w:p w:rsidR="00024A51" w:rsidRPr="00284352" w:rsidRDefault="00024A51" w:rsidP="00C60FE4">
                  <w:pPr>
                    <w:pStyle w:val="Caption"/>
                    <w:rPr>
                      <w:szCs w:val="20"/>
                    </w:rPr>
                  </w:pPr>
                  <w:r w:rsidRPr="00284352">
                    <w:rPr>
                      <w:rFonts w:cs="Tahoma"/>
                      <w:szCs w:val="20"/>
                    </w:rPr>
                    <w:t>Quarterly</w:t>
                  </w:r>
                  <w:r w:rsidRPr="00284352">
                    <w:rPr>
                      <w:rFonts w:cs="Tahoma"/>
                      <w:szCs w:val="20"/>
                      <w:lang w:val="mk-MK"/>
                    </w:rPr>
                    <w:t xml:space="preserve"> (</w:t>
                  </w:r>
                  <w:r w:rsidRPr="00284352">
                    <w:rPr>
                      <w:rFonts w:cs="Tahoma"/>
                      <w:szCs w:val="20"/>
                    </w:rPr>
                    <w:t>up</w:t>
                  </w:r>
                  <w:r w:rsidRPr="00284352">
                    <w:rPr>
                      <w:rFonts w:cs="Tahoma"/>
                      <w:szCs w:val="20"/>
                      <w:lang w:val="mk-MK"/>
                    </w:rPr>
                    <w:t xml:space="preserve">) </w:t>
                  </w:r>
                  <w:r w:rsidRPr="00284352">
                    <w:rPr>
                      <w:rFonts w:cs="Tahoma"/>
                      <w:szCs w:val="20"/>
                    </w:rPr>
                    <w:t xml:space="preserve">and annual </w:t>
                  </w:r>
                  <w:r w:rsidRPr="00284352">
                    <w:rPr>
                      <w:rFonts w:cs="Tahoma"/>
                      <w:szCs w:val="20"/>
                      <w:lang w:val="mk-MK"/>
                    </w:rPr>
                    <w:t>(</w:t>
                  </w:r>
                  <w:r w:rsidRPr="00284352">
                    <w:rPr>
                      <w:rFonts w:cs="Tahoma"/>
                      <w:szCs w:val="20"/>
                    </w:rPr>
                    <w:t>down</w:t>
                  </w:r>
                  <w:r w:rsidRPr="00284352">
                    <w:rPr>
                      <w:rFonts w:cs="Tahoma"/>
                      <w:szCs w:val="20"/>
                      <w:lang w:val="mk-MK"/>
                    </w:rPr>
                    <w:t xml:space="preserve">) </w:t>
                  </w:r>
                  <w:r w:rsidRPr="00284352">
                    <w:rPr>
                      <w:rFonts w:cs="Tahoma"/>
                      <w:szCs w:val="20"/>
                    </w:rPr>
                    <w:t>deposit growth by sector</w:t>
                  </w:r>
                  <w:r w:rsidRPr="00284352">
                    <w:rPr>
                      <w:rFonts w:cs="Tahoma"/>
                      <w:szCs w:val="20"/>
                      <w:lang w:val="mk-MK"/>
                    </w:rPr>
                    <w:t xml:space="preserve">, </w:t>
                  </w:r>
                  <w:r w:rsidRPr="00284352">
                    <w:rPr>
                      <w:rFonts w:cs="Tahoma"/>
                      <w:szCs w:val="20"/>
                    </w:rPr>
                    <w:t>currency and maturity</w:t>
                  </w:r>
                </w:p>
                <w:p w:rsidR="00024A51" w:rsidRDefault="00024A51" w:rsidP="00C60FE4">
                  <w:pPr>
                    <w:pStyle w:val="Caption"/>
                    <w:rPr>
                      <w:b w:val="0"/>
                      <w:sz w:val="18"/>
                      <w:szCs w:val="18"/>
                    </w:rPr>
                  </w:pPr>
                  <w:r>
                    <w:rPr>
                      <w:b w:val="0"/>
                      <w:sz w:val="18"/>
                      <w:szCs w:val="18"/>
                    </w:rPr>
                    <w:t>in %</w:t>
                  </w:r>
                </w:p>
                <w:p w:rsidR="00024A51" w:rsidRPr="00546F42" w:rsidRDefault="00024A51" w:rsidP="00C60FE4">
                  <w:pPr>
                    <w:pStyle w:val="Caption"/>
                    <w:rPr>
                      <w:rFonts w:cs="Tahoma"/>
                      <w:b w:val="0"/>
                      <w:sz w:val="22"/>
                      <w:lang w:val="mk-MK"/>
                    </w:rPr>
                  </w:pPr>
                  <w:r w:rsidRPr="00E96175">
                    <w:rPr>
                      <w:noProof/>
                    </w:rPr>
                    <w:drawing>
                      <wp:inline distT="0" distB="0" distL="0" distR="0">
                        <wp:extent cx="5985933" cy="2387600"/>
                        <wp:effectExtent l="19050" t="19050" r="1524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0367" cy="2385380"/>
                                </a:xfrm>
                                <a:prstGeom prst="rect">
                                  <a:avLst/>
                                </a:prstGeom>
                                <a:noFill/>
                                <a:ln>
                                  <a:solidFill>
                                    <a:schemeClr val="tx1"/>
                                  </a:solidFill>
                                </a:ln>
                              </pic:spPr>
                            </pic:pic>
                          </a:graphicData>
                        </a:graphic>
                      </wp:inline>
                    </w:drawing>
                  </w:r>
                </w:p>
                <w:p w:rsidR="00024A51" w:rsidRPr="004C4737" w:rsidRDefault="00024A51" w:rsidP="00C60FE4">
                  <w:pPr>
                    <w:rPr>
                      <w:sz w:val="18"/>
                      <w:szCs w:val="18"/>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p>
    <w:p w:rsidR="00284352" w:rsidRDefault="00284352" w:rsidP="00C60FE4">
      <w:pPr>
        <w:ind w:firstLine="544"/>
      </w:pPr>
    </w:p>
    <w:p w:rsidR="00284352" w:rsidRDefault="00284352" w:rsidP="00C60FE4">
      <w:pPr>
        <w:ind w:firstLine="544"/>
      </w:pPr>
    </w:p>
    <w:p w:rsidR="00284352" w:rsidRDefault="00284352" w:rsidP="00C60FE4">
      <w:pPr>
        <w:ind w:firstLine="544"/>
      </w:pPr>
    </w:p>
    <w:p w:rsidR="00284352" w:rsidRDefault="00284352" w:rsidP="00C60FE4">
      <w:pPr>
        <w:ind w:firstLine="544"/>
      </w:pPr>
    </w:p>
    <w:p w:rsidR="00C60FE4" w:rsidRPr="00C9350F" w:rsidRDefault="00C60FE4" w:rsidP="00C60FE4">
      <w:pPr>
        <w:ind w:firstLine="544"/>
      </w:pPr>
    </w:p>
    <w:p w:rsidR="00C60FE4" w:rsidRPr="00C9350F" w:rsidRDefault="00C60FE4" w:rsidP="00C60FE4">
      <w:pPr>
        <w:ind w:firstLine="547"/>
      </w:pPr>
    </w:p>
    <w:p w:rsidR="00C60FE4" w:rsidRPr="00C9350F" w:rsidRDefault="00C60FE4" w:rsidP="00C60FE4">
      <w:pPr>
        <w:ind w:firstLine="547"/>
      </w:pPr>
    </w:p>
    <w:p w:rsidR="00C60FE4" w:rsidRPr="00C9350F" w:rsidRDefault="00C60FE4" w:rsidP="00C60FE4">
      <w:pPr>
        <w:ind w:firstLine="547"/>
      </w:pPr>
    </w:p>
    <w:p w:rsidR="00C60FE4" w:rsidRPr="00C9350F" w:rsidRDefault="00C60FE4" w:rsidP="00C60FE4">
      <w:pPr>
        <w:ind w:firstLine="547"/>
      </w:pPr>
    </w:p>
    <w:p w:rsidR="00C60FE4" w:rsidRPr="00C9350F" w:rsidRDefault="00C60FE4" w:rsidP="00C60FE4">
      <w:pPr>
        <w:ind w:firstLine="547"/>
      </w:pPr>
    </w:p>
    <w:p w:rsidR="00C60FE4" w:rsidRPr="00C9350F" w:rsidRDefault="00C60FE4" w:rsidP="00C60FE4">
      <w:pPr>
        <w:ind w:firstLine="547"/>
      </w:pPr>
    </w:p>
    <w:p w:rsidR="00C60FE4" w:rsidRPr="00C9350F" w:rsidRDefault="00C60FE4" w:rsidP="00C60FE4">
      <w:pPr>
        <w:ind w:firstLine="547"/>
      </w:pPr>
    </w:p>
    <w:p w:rsidR="00C60FE4" w:rsidRPr="00C9350F" w:rsidRDefault="00C60FE4" w:rsidP="00C60FE4">
      <w:pPr>
        <w:ind w:firstLine="547"/>
      </w:pPr>
    </w:p>
    <w:p w:rsidR="00C60FE4" w:rsidRPr="00C9350F" w:rsidRDefault="00C60FE4" w:rsidP="00C60FE4">
      <w:pPr>
        <w:ind w:firstLine="547"/>
      </w:pPr>
    </w:p>
    <w:p w:rsidR="00C60FE4" w:rsidRPr="00C9350F" w:rsidRDefault="00C60FE4" w:rsidP="00C60FE4">
      <w:pPr>
        <w:ind w:firstLine="547"/>
      </w:pPr>
    </w:p>
    <w:p w:rsidR="00C60FE4" w:rsidRPr="00C9350F" w:rsidRDefault="00C60FE4" w:rsidP="00C60FE4">
      <w:pPr>
        <w:tabs>
          <w:tab w:val="left" w:pos="2124"/>
        </w:tabs>
        <w:ind w:firstLine="544"/>
      </w:pPr>
      <w:r w:rsidRPr="00C9350F">
        <w:tab/>
      </w:r>
    </w:p>
    <w:p w:rsidR="00C60FE4" w:rsidRPr="00C9350F" w:rsidRDefault="00C60FE4" w:rsidP="00C60FE4">
      <w:pPr>
        <w:ind w:firstLine="544"/>
      </w:pPr>
    </w:p>
    <w:p w:rsidR="00C60FE4" w:rsidRPr="00C9350F" w:rsidRDefault="00C60FE4" w:rsidP="00284352"/>
    <w:p w:rsidR="00C60FE4" w:rsidRDefault="00195E71" w:rsidP="00C60FE4">
      <w:pPr>
        <w:spacing w:before="100" w:beforeAutospacing="1" w:after="100" w:afterAutospacing="1"/>
        <w:ind w:firstLine="720"/>
      </w:pPr>
      <w:r w:rsidRPr="00195E71">
        <w:rPr>
          <w:rFonts w:eastAsia="Times New Roman" w:cs="Tahoma"/>
          <w:noProof/>
          <w:color w:val="404040"/>
          <w:sz w:val="18"/>
          <w:szCs w:val="18"/>
        </w:rPr>
        <w:lastRenderedPageBreak/>
        <w:pict>
          <v:shape id="Text Box 16" o:spid="_x0000_s1063" type="#_x0000_t202" style="position:absolute;left:0;text-align:left;margin-left:-219.75pt;margin-top:172.85pt;width:483.75pt;height:158.05pt;z-index:251635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" stroked="f" strokecolor="black [3213]">
            <v:textbox style="mso-next-textbox:#Text Box 16" inset="0,0,0,0">
              <w:txbxContent>
                <w:p w:rsidR="00024A51" w:rsidRPr="001A72A5" w:rsidRDefault="00024A51" w:rsidP="00C60FE4">
                  <w:pPr>
                    <w:pStyle w:val="Caption"/>
                    <w:rPr>
                      <w:rFonts w:cs="Tahoma"/>
                      <w:szCs w:val="20"/>
                    </w:rPr>
                  </w:pPr>
                  <w:r w:rsidRPr="001A72A5">
                    <w:rPr>
                      <w:szCs w:val="20"/>
                    </w:rPr>
                    <w:t xml:space="preserve">Chart </w:t>
                  </w:r>
                  <w:r w:rsidR="00195E71" w:rsidRPr="001A72A5">
                    <w:rPr>
                      <w:szCs w:val="20"/>
                    </w:rPr>
                    <w:fldChar w:fldCharType="begin"/>
                  </w:r>
                  <w:r w:rsidRPr="001A72A5">
                    <w:rPr>
                      <w:szCs w:val="20"/>
                    </w:rPr>
                    <w:instrText xml:space="preserve"> SEQ Графикон_бр. \* ARABIC </w:instrText>
                  </w:r>
                  <w:r w:rsidR="00195E71" w:rsidRPr="001A72A5">
                    <w:rPr>
                      <w:szCs w:val="20"/>
                    </w:rPr>
                    <w:fldChar w:fldCharType="separate"/>
                  </w:r>
                  <w:r w:rsidR="00FC2835">
                    <w:rPr>
                      <w:noProof/>
                      <w:szCs w:val="20"/>
                    </w:rPr>
                    <w:t>18</w:t>
                  </w:r>
                  <w:r w:rsidR="00195E71" w:rsidRPr="001A72A5">
                    <w:rPr>
                      <w:szCs w:val="20"/>
                    </w:rPr>
                    <w:fldChar w:fldCharType="end"/>
                  </w:r>
                  <w:r w:rsidRPr="001A72A5">
                    <w:rPr>
                      <w:rFonts w:cs="Tahoma"/>
                      <w:szCs w:val="20"/>
                      <w:lang w:val="mk-MK"/>
                    </w:rPr>
                    <w:t xml:space="preserve"> </w:t>
                  </w:r>
                </w:p>
                <w:p w:rsidR="00024A51" w:rsidRPr="001A72A5" w:rsidRDefault="00024A51" w:rsidP="00C60FE4">
                  <w:pPr>
                    <w:pStyle w:val="Caption"/>
                    <w:rPr>
                      <w:szCs w:val="20"/>
                      <w:lang w:val="mk-MK"/>
                    </w:rPr>
                  </w:pPr>
                  <w:r w:rsidRPr="001A72A5">
                    <w:rPr>
                      <w:rFonts w:cs="Tahoma"/>
                      <w:szCs w:val="20"/>
                    </w:rPr>
                    <w:t>Deposit structure by sector, currency and maturity</w:t>
                  </w:r>
                </w:p>
                <w:p w:rsidR="00024A51" w:rsidRPr="00546F42" w:rsidRDefault="00024A51" w:rsidP="00C60FE4">
                  <w:pPr>
                    <w:pStyle w:val="Caption"/>
                    <w:rPr>
                      <w:rFonts w:cs="Tahoma"/>
                      <w:b w:val="0"/>
                      <w:sz w:val="22"/>
                      <w:lang w:val="mk-MK"/>
                    </w:rPr>
                  </w:pPr>
                  <w:r>
                    <w:rPr>
                      <w:b w:val="0"/>
                      <w:sz w:val="18"/>
                      <w:szCs w:val="18"/>
                    </w:rPr>
                    <w:t>in</w:t>
                  </w:r>
                  <w:r>
                    <w:rPr>
                      <w:b w:val="0"/>
                      <w:sz w:val="18"/>
                      <w:szCs w:val="18"/>
                      <w:lang w:val="mk-MK"/>
                    </w:rPr>
                    <w:t xml:space="preserve"> </w:t>
                  </w:r>
                  <w:r>
                    <w:rPr>
                      <w:b w:val="0"/>
                      <w:sz w:val="18"/>
                      <w:szCs w:val="18"/>
                    </w:rPr>
                    <w:t>%</w:t>
                  </w:r>
                </w:p>
                <w:p w:rsidR="00024A51" w:rsidRDefault="00024A51" w:rsidP="00C60FE4">
                  <w:pPr>
                    <w:rPr>
                      <w:sz w:val="18"/>
                      <w:szCs w:val="18"/>
                      <w:lang w:val="mk-MK"/>
                    </w:rPr>
                  </w:pPr>
                  <w:r w:rsidRPr="00572E94">
                    <w:rPr>
                      <w:noProof/>
                    </w:rPr>
                    <w:drawing>
                      <wp:inline distT="0" distB="0" distL="0" distR="0">
                        <wp:extent cx="6036733" cy="1354666"/>
                        <wp:effectExtent l="19050" t="19050" r="2159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0245" cy="1353210"/>
                                </a:xfrm>
                                <a:prstGeom prst="rect">
                                  <a:avLst/>
                                </a:prstGeom>
                                <a:noFill/>
                                <a:ln>
                                  <a:solidFill>
                                    <a:schemeClr val="tx1"/>
                                  </a:solidFill>
                                </a:ln>
                              </pic:spPr>
                            </pic:pic>
                          </a:graphicData>
                        </a:graphic>
                      </wp:inline>
                    </w:drawing>
                  </w:r>
                </w:p>
                <w:p w:rsidR="00024A51" w:rsidRPr="00E8302F" w:rsidRDefault="00024A51" w:rsidP="00C60FE4">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Default="00024A51" w:rsidP="00C60FE4">
                  <w:pPr>
                    <w:rPr>
                      <w:lang w:val="mk-MK"/>
                    </w:rPr>
                  </w:pPr>
                </w:p>
                <w:p w:rsidR="00024A51" w:rsidRPr="008476D5" w:rsidRDefault="00024A51" w:rsidP="00C60FE4">
                  <w:pPr>
                    <w:rPr>
                      <w:sz w:val="20"/>
                      <w:szCs w:val="20"/>
                      <w:lang w:val="mk-MK"/>
                    </w:rPr>
                  </w:pPr>
                </w:p>
              </w:txbxContent>
            </v:textbox>
          </v:shape>
        </w:pict>
      </w:r>
      <w:r w:rsidR="00C60FE4" w:rsidRPr="00C9350F">
        <w:t xml:space="preserve">In this quarter, the household </w:t>
      </w:r>
      <w:r w:rsidR="00C60FE4">
        <w:t xml:space="preserve">opted to </w:t>
      </w:r>
      <w:r w:rsidR="00C60FE4" w:rsidRPr="00C9350F">
        <w:t>sav</w:t>
      </w:r>
      <w:r w:rsidR="00C60FE4">
        <w:t>e</w:t>
      </w:r>
      <w:r w:rsidR="00C60FE4" w:rsidRPr="00C9350F">
        <w:t xml:space="preserve"> in the long run, which is </w:t>
      </w:r>
      <w:r w:rsidR="00C60FE4">
        <w:t xml:space="preserve">certainly </w:t>
      </w:r>
      <w:r w:rsidR="00C60FE4" w:rsidRPr="00C9350F">
        <w:t xml:space="preserve">related to </w:t>
      </w:r>
      <w:r w:rsidR="00C60FE4">
        <w:t xml:space="preserve">the </w:t>
      </w:r>
      <w:r w:rsidR="00C60FE4" w:rsidRPr="00C9350F">
        <w:t xml:space="preserve">greater interest rates on </w:t>
      </w:r>
      <w:r w:rsidR="00C60FE4">
        <w:t>long-</w:t>
      </w:r>
      <w:r w:rsidR="00C60FE4" w:rsidRPr="00C9350F">
        <w:t>term deposits, which in turn is driven by the zero rate</w:t>
      </w:r>
      <w:r w:rsidR="00C60FE4">
        <w:t xml:space="preserve"> of</w:t>
      </w:r>
      <w:r w:rsidR="00C60FE4" w:rsidRPr="00C9350F">
        <w:t xml:space="preserve"> reserve requirement on </w:t>
      </w:r>
      <w:r w:rsidR="00C60FE4">
        <w:t xml:space="preserve">natural persons' </w:t>
      </w:r>
      <w:r w:rsidR="00C60FE4" w:rsidRPr="00C9350F">
        <w:t xml:space="preserve">deposits of over two years that meet certain criteria prescribed in the requirements for early withdrawal of deposits. The growth of long-term household savings </w:t>
      </w:r>
      <w:r w:rsidR="00C60FE4">
        <w:t xml:space="preserve">determined most </w:t>
      </w:r>
      <w:r w:rsidR="00C60FE4" w:rsidRPr="00C9350F">
        <w:t xml:space="preserve">(80.1%) of the growth of </w:t>
      </w:r>
      <w:r w:rsidR="00C60FE4" w:rsidRPr="0056689D">
        <w:rPr>
          <w:b/>
        </w:rPr>
        <w:t>long-term deposits</w:t>
      </w:r>
      <w:r w:rsidR="00C60FE4" w:rsidRPr="00C9350F">
        <w:t xml:space="preserve">, which amounted to </w:t>
      </w:r>
      <w:r w:rsidR="00C60FE4">
        <w:t xml:space="preserve">Denar </w:t>
      </w:r>
      <w:r w:rsidR="00C60FE4" w:rsidRPr="00C9350F">
        <w:t>3</w:t>
      </w:r>
      <w:r w:rsidR="00C60FE4">
        <w:t>,</w:t>
      </w:r>
      <w:r w:rsidR="00C60FE4" w:rsidRPr="00C9350F">
        <w:t xml:space="preserve">368 million. </w:t>
      </w:r>
      <w:r w:rsidR="00C60FE4" w:rsidRPr="0056689D">
        <w:rPr>
          <w:b/>
        </w:rPr>
        <w:t>Short-term deposits</w:t>
      </w:r>
      <w:r w:rsidR="00C60FE4" w:rsidRPr="00C9350F">
        <w:t xml:space="preserve"> increased by </w:t>
      </w:r>
      <w:r w:rsidR="00C60FE4">
        <w:t xml:space="preserve">Denar </w:t>
      </w:r>
      <w:r w:rsidR="00C60FE4" w:rsidRPr="00C9350F">
        <w:t xml:space="preserve">134 million.  </w:t>
      </w:r>
    </w:p>
    <w:p w:rsidR="00C60FE4" w:rsidRDefault="00C60FE4" w:rsidP="00C60FE4">
      <w:pPr>
        <w:spacing w:before="100" w:beforeAutospacing="1" w:after="100" w:afterAutospacing="1"/>
      </w:pPr>
    </w:p>
    <w:p w:rsidR="00C60FE4" w:rsidRDefault="00C60FE4" w:rsidP="00C60FE4">
      <w:pPr>
        <w:spacing w:before="100" w:beforeAutospacing="1" w:after="100" w:afterAutospacing="1"/>
      </w:pPr>
    </w:p>
    <w:p w:rsidR="00C60FE4" w:rsidRDefault="00C60FE4" w:rsidP="00C60FE4"/>
    <w:p w:rsidR="00C60FE4" w:rsidRDefault="00C60FE4"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1A72A5" w:rsidRDefault="001A72A5" w:rsidP="00C60FE4"/>
    <w:p w:rsidR="00824244" w:rsidRDefault="00824244" w:rsidP="00C60FE4"/>
    <w:p w:rsidR="00824244" w:rsidRDefault="00824244" w:rsidP="00C60FE4"/>
    <w:p w:rsidR="001A72A5" w:rsidRDefault="001A72A5" w:rsidP="00C60FE4"/>
    <w:p w:rsidR="001A72A5" w:rsidRDefault="001A72A5" w:rsidP="00C60FE4"/>
    <w:p w:rsidR="001A72A5" w:rsidRDefault="001A72A5" w:rsidP="00C60FE4"/>
    <w:p w:rsidR="001A72A5" w:rsidRDefault="001A72A5" w:rsidP="00C60FE4"/>
    <w:p w:rsidR="00824244" w:rsidRDefault="00824244" w:rsidP="00C60FE4"/>
    <w:p w:rsidR="00824244" w:rsidRDefault="00824244" w:rsidP="00C60FE4"/>
    <w:p w:rsidR="00824244" w:rsidRDefault="00824244" w:rsidP="00C60FE4"/>
    <w:p w:rsidR="00824244" w:rsidRPr="00C108E5" w:rsidRDefault="00824244" w:rsidP="00824244">
      <w:pPr>
        <w:pStyle w:val="Heading1"/>
        <w:rPr>
          <w:sz w:val="22"/>
          <w:szCs w:val="22"/>
          <w:lang w:val="en-US"/>
        </w:rPr>
      </w:pPr>
      <w:bookmarkStart w:id="22" w:name="_Toc375046561"/>
      <w:bookmarkStart w:id="23" w:name="_Toc385501040"/>
      <w:r w:rsidRPr="00C108E5">
        <w:rPr>
          <w:sz w:val="22"/>
          <w:szCs w:val="22"/>
          <w:lang w:val="en-US"/>
        </w:rPr>
        <w:lastRenderedPageBreak/>
        <w:t>Bank risks</w:t>
      </w:r>
      <w:bookmarkEnd w:id="22"/>
      <w:bookmarkEnd w:id="23"/>
    </w:p>
    <w:p w:rsidR="00824244" w:rsidRPr="00C9350F" w:rsidRDefault="00824244" w:rsidP="00824244">
      <w:pPr>
        <w:rPr>
          <w:rFonts w:cs="Tahoma"/>
        </w:rPr>
      </w:pPr>
    </w:p>
    <w:p w:rsidR="00824244" w:rsidRPr="00C9350F" w:rsidRDefault="00824244" w:rsidP="00644C8E">
      <w:pPr>
        <w:pStyle w:val="Heading2"/>
      </w:pPr>
      <w:bookmarkStart w:id="24" w:name="_Toc375046562"/>
      <w:bookmarkStart w:id="25" w:name="_Toc385501041"/>
      <w:r w:rsidRPr="00C9350F">
        <w:t>Credit risk</w:t>
      </w:r>
      <w:bookmarkEnd w:id="24"/>
      <w:bookmarkEnd w:id="25"/>
    </w:p>
    <w:p w:rsidR="00824244" w:rsidRPr="00C9350F" w:rsidRDefault="00824244" w:rsidP="00824244">
      <w:pPr>
        <w:ind w:left="-4500" w:firstLine="540"/>
        <w:rPr>
          <w:b/>
        </w:rPr>
      </w:pPr>
    </w:p>
    <w:p w:rsidR="00824244" w:rsidRPr="00C9350F" w:rsidRDefault="00824244" w:rsidP="00824244">
      <w:pPr>
        <w:ind w:left="-4536" w:firstLine="720"/>
        <w:rPr>
          <w:b/>
        </w:rPr>
      </w:pPr>
      <w:r>
        <w:rPr>
          <w:b/>
        </w:rPr>
        <w:t>G</w:t>
      </w:r>
      <w:r w:rsidRPr="00C9350F">
        <w:rPr>
          <w:b/>
        </w:rPr>
        <w:t>radual recovery of the domestic real sector and relatively stable banks' perceptions of risk in the economy moderate</w:t>
      </w:r>
      <w:r>
        <w:rPr>
          <w:b/>
        </w:rPr>
        <w:t>ly</w:t>
      </w:r>
      <w:r w:rsidRPr="00C9350F">
        <w:rPr>
          <w:b/>
        </w:rPr>
        <w:t xml:space="preserve"> improve</w:t>
      </w:r>
      <w:r>
        <w:rPr>
          <w:b/>
        </w:rPr>
        <w:t>d</w:t>
      </w:r>
      <w:r w:rsidRPr="00C9350F">
        <w:rPr>
          <w:b/>
        </w:rPr>
        <w:t xml:space="preserve"> the quality of loan portfolio of the banking system in the third quarter of 2013. Nonperforming loans to total loans </w:t>
      </w:r>
      <w:r>
        <w:rPr>
          <w:b/>
        </w:rPr>
        <w:t xml:space="preserve">ratio </w:t>
      </w:r>
      <w:r w:rsidRPr="00C9350F">
        <w:rPr>
          <w:b/>
        </w:rPr>
        <w:t xml:space="preserve">decreased by 0.5 percentage points </w:t>
      </w:r>
      <w:r>
        <w:rPr>
          <w:b/>
        </w:rPr>
        <w:t xml:space="preserve">in a quarter, </w:t>
      </w:r>
      <w:r w:rsidRPr="00C9350F">
        <w:rPr>
          <w:b/>
        </w:rPr>
        <w:t xml:space="preserve">and </w:t>
      </w:r>
      <w:r>
        <w:rPr>
          <w:b/>
        </w:rPr>
        <w:t xml:space="preserve">hit the record </w:t>
      </w:r>
      <w:r w:rsidRPr="00C9350F">
        <w:rPr>
          <w:b/>
        </w:rPr>
        <w:t xml:space="preserve">low in 2013 (11.8%). </w:t>
      </w:r>
      <w:r>
        <w:rPr>
          <w:b/>
        </w:rPr>
        <w:t>Moreover</w:t>
      </w:r>
      <w:r w:rsidRPr="00C9350F">
        <w:rPr>
          <w:b/>
        </w:rPr>
        <w:t>, some banks have contributed to the down</w:t>
      </w:r>
      <w:r>
        <w:rPr>
          <w:b/>
        </w:rPr>
        <w:t>trend</w:t>
      </w:r>
      <w:r w:rsidRPr="00C9350F">
        <w:rPr>
          <w:b/>
        </w:rPr>
        <w:t xml:space="preserve"> of nonperforming loans </w:t>
      </w:r>
      <w:r>
        <w:rPr>
          <w:b/>
        </w:rPr>
        <w:t xml:space="preserve">by adjusting the </w:t>
      </w:r>
      <w:r w:rsidRPr="00C9350F">
        <w:rPr>
          <w:b/>
        </w:rPr>
        <w:t xml:space="preserve">lending terms to the financial condition of </w:t>
      </w:r>
      <w:r>
        <w:rPr>
          <w:b/>
        </w:rPr>
        <w:t>their clients</w:t>
      </w:r>
      <w:r w:rsidRPr="00C9350F">
        <w:rPr>
          <w:b/>
        </w:rPr>
        <w:t xml:space="preserve">, in order to </w:t>
      </w:r>
      <w:r>
        <w:rPr>
          <w:b/>
        </w:rPr>
        <w:t>ensure</w:t>
      </w:r>
      <w:r w:rsidRPr="00C9350F">
        <w:rPr>
          <w:b/>
        </w:rPr>
        <w:t xml:space="preserve"> easier </w:t>
      </w:r>
      <w:r>
        <w:rPr>
          <w:b/>
        </w:rPr>
        <w:t xml:space="preserve">repayment </w:t>
      </w:r>
      <w:r w:rsidRPr="00C9350F">
        <w:rPr>
          <w:b/>
        </w:rPr>
        <w:t xml:space="preserve">of </w:t>
      </w:r>
      <w:r>
        <w:rPr>
          <w:b/>
        </w:rPr>
        <w:t>loan liabilities</w:t>
      </w:r>
      <w:r w:rsidRPr="00C9350F">
        <w:rPr>
          <w:b/>
        </w:rPr>
        <w:t xml:space="preserve">. However, this should be interpreted with certain </w:t>
      </w:r>
      <w:r>
        <w:rPr>
          <w:b/>
        </w:rPr>
        <w:t xml:space="preserve">reservation </w:t>
      </w:r>
      <w:r w:rsidRPr="00C9350F">
        <w:rPr>
          <w:b/>
        </w:rPr>
        <w:t>because of t</w:t>
      </w:r>
      <w:r>
        <w:rPr>
          <w:b/>
        </w:rPr>
        <w:t>he possibility of merely temporary</w:t>
      </w:r>
      <w:r w:rsidRPr="00C9350F">
        <w:rPr>
          <w:b/>
        </w:rPr>
        <w:t xml:space="preserve"> improvement of the quality of loan portfolio, </w:t>
      </w:r>
      <w:r>
        <w:rPr>
          <w:b/>
        </w:rPr>
        <w:t xml:space="preserve">due to </w:t>
      </w:r>
      <w:r w:rsidRPr="00C9350F">
        <w:rPr>
          <w:b/>
        </w:rPr>
        <w:t xml:space="preserve">the risk </w:t>
      </w:r>
      <w:r>
        <w:rPr>
          <w:b/>
        </w:rPr>
        <w:t>that</w:t>
      </w:r>
      <w:r w:rsidRPr="00C9350F">
        <w:rPr>
          <w:b/>
        </w:rPr>
        <w:t xml:space="preserve"> restructured loans </w:t>
      </w:r>
      <w:r>
        <w:rPr>
          <w:b/>
        </w:rPr>
        <w:t xml:space="preserve">could return </w:t>
      </w:r>
      <w:r w:rsidRPr="00C9350F">
        <w:rPr>
          <w:b/>
        </w:rPr>
        <w:t xml:space="preserve">to </w:t>
      </w:r>
      <w:r>
        <w:rPr>
          <w:b/>
        </w:rPr>
        <w:t>nonperforming status</w:t>
      </w:r>
      <w:r w:rsidRPr="00C9350F">
        <w:rPr>
          <w:b/>
        </w:rPr>
        <w:t xml:space="preserve">. The coverage of nonperforming loans </w:t>
      </w:r>
      <w:r>
        <w:rPr>
          <w:b/>
        </w:rPr>
        <w:t xml:space="preserve">with </w:t>
      </w:r>
      <w:r w:rsidRPr="00C9350F">
        <w:rPr>
          <w:b/>
        </w:rPr>
        <w:t>total impairment exceeds 100</w:t>
      </w:r>
      <w:r>
        <w:rPr>
          <w:b/>
        </w:rPr>
        <w:t>%</w:t>
      </w:r>
      <w:r w:rsidRPr="00C9350F">
        <w:rPr>
          <w:b/>
        </w:rPr>
        <w:t>.</w:t>
      </w:r>
    </w:p>
    <w:p w:rsidR="00824244" w:rsidRPr="00C9350F" w:rsidRDefault="00824244" w:rsidP="00824244">
      <w:pPr>
        <w:rPr>
          <w:b/>
        </w:rPr>
      </w:pPr>
      <w:bookmarkStart w:id="26" w:name="_Toc305677580"/>
      <w:bookmarkStart w:id="27" w:name="_Toc299102818"/>
    </w:p>
    <w:p w:rsidR="00824244" w:rsidRPr="00C9350F" w:rsidRDefault="00824244" w:rsidP="00644C8E">
      <w:pPr>
        <w:pStyle w:val="Heading3"/>
      </w:pPr>
      <w:bookmarkStart w:id="28" w:name="_Toc337029264"/>
      <w:bookmarkStart w:id="29" w:name="_Toc375046563"/>
      <w:bookmarkStart w:id="30" w:name="_Toc385501042"/>
      <w:r>
        <w:t>Quality of loan portfolio of the banking system</w:t>
      </w:r>
      <w:bookmarkEnd w:id="26"/>
      <w:bookmarkEnd w:id="28"/>
      <w:bookmarkEnd w:id="29"/>
      <w:bookmarkEnd w:id="30"/>
      <w:r w:rsidRPr="00C9350F">
        <w:t xml:space="preserve"> </w:t>
      </w:r>
      <w:bookmarkEnd w:id="27"/>
    </w:p>
    <w:p w:rsidR="00824244" w:rsidRPr="00C9350F" w:rsidRDefault="00824244" w:rsidP="00824244">
      <w:pPr>
        <w:rPr>
          <w:rFonts w:cs="Tahoma"/>
          <w:bCs/>
        </w:rPr>
      </w:pPr>
    </w:p>
    <w:p w:rsidR="00824244" w:rsidRPr="00C9350F" w:rsidRDefault="00195E71" w:rsidP="00824244">
      <w:pPr>
        <w:ind w:firstLine="544"/>
        <w:rPr>
          <w:rFonts w:cs="Tahoma"/>
        </w:rPr>
      </w:pPr>
      <w:r w:rsidRPr="00195E71">
        <w:rPr>
          <w:b/>
          <w:bCs/>
          <w:noProof/>
        </w:rPr>
        <w:pict>
          <v:shape id="_x0000_s1079" type="#_x0000_t202" style="position:absolute;left:0;text-align:left;margin-left:-231.8pt;margin-top:13.5pt;width:213.7pt;height:255.6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" strokecolor="white">
            <v:textbox style="mso-next-textbox:#_x0000_s1079">
              <w:txbxContent>
                <w:p w:rsidR="00024A51" w:rsidRPr="00C108E5" w:rsidRDefault="00024A51" w:rsidP="00824244">
                  <w:pPr>
                    <w:pStyle w:val="Caption"/>
                    <w:rPr>
                      <w:szCs w:val="20"/>
                      <w:lang w:val="mk-MK"/>
                    </w:rPr>
                  </w:pPr>
                  <w:r w:rsidRPr="00C108E5">
                    <w:rPr>
                      <w:szCs w:val="20"/>
                    </w:rPr>
                    <w:t xml:space="preserve">Chart </w:t>
                  </w:r>
                  <w:bookmarkStart w:id="31" w:name="_Hlk303001530"/>
                  <w:r w:rsidR="00195E71" w:rsidRPr="00C108E5">
                    <w:rPr>
                      <w:szCs w:val="20"/>
                    </w:rPr>
                    <w:fldChar w:fldCharType="begin"/>
                  </w:r>
                  <w:r w:rsidRPr="00C108E5">
                    <w:rPr>
                      <w:szCs w:val="20"/>
                    </w:rPr>
                    <w:instrText xml:space="preserve"> SEQ Графикон_бр. \* ARABIC </w:instrText>
                  </w:r>
                  <w:r w:rsidR="00195E71" w:rsidRPr="00C108E5">
                    <w:rPr>
                      <w:szCs w:val="20"/>
                    </w:rPr>
                    <w:fldChar w:fldCharType="separate"/>
                  </w:r>
                  <w:r w:rsidR="00FC2835">
                    <w:rPr>
                      <w:noProof/>
                      <w:szCs w:val="20"/>
                    </w:rPr>
                    <w:t>19</w:t>
                  </w:r>
                  <w:r w:rsidR="00195E71" w:rsidRPr="00C108E5">
                    <w:rPr>
                      <w:szCs w:val="20"/>
                    </w:rPr>
                    <w:fldChar w:fldCharType="end"/>
                  </w:r>
                  <w:bookmarkEnd w:id="31"/>
                </w:p>
                <w:p w:rsidR="00024A51" w:rsidRPr="00C108E5" w:rsidRDefault="00024A51" w:rsidP="00824244">
                  <w:pPr>
                    <w:pStyle w:val="Caption"/>
                    <w:rPr>
                      <w:szCs w:val="20"/>
                      <w:lang w:val="mk-MK"/>
                    </w:rPr>
                  </w:pPr>
                  <w:r w:rsidRPr="00C108E5">
                    <w:rPr>
                      <w:szCs w:val="20"/>
                    </w:rPr>
                    <w:t>Quarterly growth of credit exposure, by items</w:t>
                  </w:r>
                </w:p>
                <w:p w:rsidR="00024A51" w:rsidRPr="002245E0" w:rsidRDefault="00024A51" w:rsidP="00824244">
                  <w:pPr>
                    <w:rPr>
                      <w:sz w:val="18"/>
                      <w:szCs w:val="18"/>
                      <w:lang w:val="mk-MK"/>
                    </w:rPr>
                  </w:pPr>
                  <w:r>
                    <w:rPr>
                      <w:sz w:val="18"/>
                      <w:szCs w:val="18"/>
                    </w:rPr>
                    <w:t>in</w:t>
                  </w:r>
                  <w:r w:rsidRPr="002245E0">
                    <w:rPr>
                      <w:sz w:val="18"/>
                      <w:szCs w:val="18"/>
                      <w:lang w:val="mk-MK"/>
                    </w:rPr>
                    <w:t xml:space="preserve"> </w:t>
                  </w:r>
                  <w:r>
                    <w:rPr>
                      <w:sz w:val="18"/>
                      <w:szCs w:val="18"/>
                    </w:rPr>
                    <w:t>millions of denars and in %</w:t>
                  </w:r>
                </w:p>
                <w:p w:rsidR="00024A51" w:rsidRPr="00901E10" w:rsidRDefault="00024A51" w:rsidP="00824244">
                  <w:pPr>
                    <w:rPr>
                      <w:lang w:val="mk-MK"/>
                    </w:rPr>
                  </w:pPr>
                  <w:r w:rsidRPr="00FC168A">
                    <w:rPr>
                      <w:noProof/>
                    </w:rPr>
                    <w:drawing>
                      <wp:inline distT="0" distB="0" distL="0" distR="0">
                        <wp:extent cx="2509514" cy="1839432"/>
                        <wp:effectExtent l="0" t="0" r="5715" b="889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848745"/>
                                </a:xfrm>
                                <a:prstGeom prst="rect">
                                  <a:avLst/>
                                </a:prstGeom>
                                <a:noFill/>
                                <a:ln>
                                  <a:noFill/>
                                </a:ln>
                              </pic:spPr>
                            </pic:pic>
                          </a:graphicData>
                        </a:graphic>
                      </wp:inline>
                    </w:drawing>
                  </w:r>
                </w:p>
                <w:p w:rsidR="00024A51" w:rsidRPr="00D20DE0" w:rsidRDefault="00024A51" w:rsidP="00824244">
                  <w:pPr>
                    <w:pStyle w:val="Caption"/>
                    <w:rPr>
                      <w:b w:val="0"/>
                      <w:sz w:val="18"/>
                      <w:szCs w:val="18"/>
                      <w:lang w:val="mk-MK"/>
                    </w:rPr>
                  </w:pPr>
                  <w:r>
                    <w:rPr>
                      <w:b w:val="0"/>
                      <w:sz w:val="18"/>
                      <w:szCs w:val="18"/>
                      <w:lang w:val="mk-MK"/>
                    </w:rPr>
                    <w:t>Source: NBRM's Credit Registry, based on data submitted by banks</w:t>
                  </w:r>
                </w:p>
                <w:p w:rsidR="00024A51" w:rsidRPr="00450B51" w:rsidRDefault="00024A51" w:rsidP="00824244">
                  <w:pPr>
                    <w:rPr>
                      <w:lang w:val="mk-MK"/>
                    </w:rPr>
                  </w:pPr>
                  <w:r>
                    <w:rPr>
                      <w:sz w:val="18"/>
                      <w:szCs w:val="18"/>
                    </w:rPr>
                    <w:t>Other claims, besides fees, commissions etc., also include banks' investments in CB and treasury bills</w:t>
                  </w:r>
                  <w:r w:rsidRPr="00D22DB7">
                    <w:rPr>
                      <w:sz w:val="18"/>
                      <w:szCs w:val="18"/>
                      <w:lang w:val="mk-MK"/>
                    </w:rPr>
                    <w:t>.</w:t>
                  </w:r>
                </w:p>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rPr>
                      <w:lang w:val="mk-MK"/>
                    </w:rPr>
                  </w:pPr>
                </w:p>
              </w:txbxContent>
            </v:textbox>
            <w10:wrap type="square"/>
          </v:shape>
        </w:pict>
      </w:r>
      <w:r w:rsidR="00824244" w:rsidRPr="007B7D58">
        <w:rPr>
          <w:rFonts w:cs="Tahoma"/>
          <w:b/>
        </w:rPr>
        <w:t xml:space="preserve">As of 30 </w:t>
      </w:r>
      <w:r w:rsidR="00824244">
        <w:rPr>
          <w:rFonts w:cs="Tahoma"/>
          <w:b/>
        </w:rPr>
        <w:t>September</w:t>
      </w:r>
      <w:r w:rsidR="00824244" w:rsidRPr="007B7D58">
        <w:rPr>
          <w:rFonts w:cs="Tahoma"/>
          <w:b/>
        </w:rPr>
        <w:t xml:space="preserve"> 2013, the total credit exposure</w:t>
      </w:r>
      <w:r w:rsidR="00824244" w:rsidRPr="00C9350F">
        <w:rPr>
          <w:rStyle w:val="FootnoteReference"/>
          <w:rFonts w:cs="Tahoma"/>
        </w:rPr>
        <w:footnoteReference w:id="13"/>
      </w:r>
      <w:r w:rsidR="00824244" w:rsidRPr="007B7D58">
        <w:rPr>
          <w:rFonts w:cs="Tahoma"/>
          <w:b/>
        </w:rPr>
        <w:t xml:space="preserve"> of the banking system reached </w:t>
      </w:r>
      <w:r w:rsidR="00824244">
        <w:rPr>
          <w:rFonts w:cs="Tahoma"/>
          <w:b/>
        </w:rPr>
        <w:t xml:space="preserve">Denar </w:t>
      </w:r>
      <w:r w:rsidR="00824244" w:rsidRPr="007B7D58">
        <w:rPr>
          <w:rFonts w:cs="Tahoma"/>
          <w:b/>
        </w:rPr>
        <w:t xml:space="preserve">380,557 million and increased </w:t>
      </w:r>
      <w:r w:rsidR="00824244" w:rsidRPr="00C9350F">
        <w:rPr>
          <w:rFonts w:cs="Tahoma"/>
        </w:rPr>
        <w:t xml:space="preserve">by </w:t>
      </w:r>
      <w:r w:rsidR="00824244">
        <w:rPr>
          <w:rFonts w:cs="Tahoma"/>
        </w:rPr>
        <w:t xml:space="preserve">Denar </w:t>
      </w:r>
      <w:r w:rsidR="00824244" w:rsidRPr="00C9350F">
        <w:rPr>
          <w:rFonts w:cs="Tahoma"/>
        </w:rPr>
        <w:t>6</w:t>
      </w:r>
      <w:r w:rsidR="00824244">
        <w:rPr>
          <w:rFonts w:cs="Tahoma"/>
        </w:rPr>
        <w:t>,</w:t>
      </w:r>
      <w:r w:rsidR="00824244" w:rsidRPr="00C9350F">
        <w:rPr>
          <w:rFonts w:cs="Tahoma"/>
        </w:rPr>
        <w:t xml:space="preserve">917 million quarterly. This is </w:t>
      </w:r>
      <w:r w:rsidR="00824244">
        <w:rPr>
          <w:rFonts w:cs="Tahoma"/>
        </w:rPr>
        <w:t xml:space="preserve">an acceleration of the </w:t>
      </w:r>
      <w:r w:rsidR="00824244" w:rsidRPr="00C9350F">
        <w:rPr>
          <w:rFonts w:cs="Tahoma"/>
        </w:rPr>
        <w:t xml:space="preserve">growth </w:t>
      </w:r>
      <w:r w:rsidR="00824244">
        <w:rPr>
          <w:rFonts w:cs="Tahoma"/>
        </w:rPr>
        <w:t>of</w:t>
      </w:r>
      <w:r w:rsidR="00824244" w:rsidRPr="00C9350F">
        <w:rPr>
          <w:rFonts w:cs="Tahoma"/>
        </w:rPr>
        <w:t xml:space="preserve"> 1.4 percentage points</w:t>
      </w:r>
      <w:r w:rsidR="00824244" w:rsidRPr="00C9350F">
        <w:rPr>
          <w:rStyle w:val="FootnoteReference"/>
          <w:rFonts w:cs="Tahoma"/>
        </w:rPr>
        <w:footnoteReference w:id="14"/>
      </w:r>
      <w:r w:rsidR="00824244">
        <w:rPr>
          <w:rFonts w:cs="Tahoma"/>
        </w:rPr>
        <w:t xml:space="preserve"> </w:t>
      </w:r>
      <w:r w:rsidR="00824244" w:rsidRPr="00C9350F">
        <w:rPr>
          <w:rFonts w:cs="Tahoma"/>
        </w:rPr>
        <w:t>c</w:t>
      </w:r>
      <w:r w:rsidR="00824244">
        <w:rPr>
          <w:rFonts w:cs="Tahoma"/>
        </w:rPr>
        <w:t>ompared to the previous quarter</w:t>
      </w:r>
      <w:r w:rsidR="00824244" w:rsidRPr="00C9350F">
        <w:rPr>
          <w:rFonts w:cs="Tahoma"/>
        </w:rPr>
        <w:t xml:space="preserve">. </w:t>
      </w:r>
      <w:r w:rsidR="00824244">
        <w:rPr>
          <w:rFonts w:cs="Tahoma"/>
        </w:rPr>
        <w:t>The a</w:t>
      </w:r>
      <w:r w:rsidR="00824244" w:rsidRPr="00C9350F">
        <w:rPr>
          <w:rFonts w:cs="Tahoma"/>
        </w:rPr>
        <w:t>cceleration arises primarily from the growth of credit exposure to financial institutions (</w:t>
      </w:r>
      <w:r w:rsidR="00824244">
        <w:rPr>
          <w:rFonts w:cs="Tahoma"/>
        </w:rPr>
        <w:t>of Denar</w:t>
      </w:r>
      <w:r w:rsidR="00824244" w:rsidRPr="00C9350F">
        <w:rPr>
          <w:rFonts w:cs="Tahoma"/>
        </w:rPr>
        <w:t xml:space="preserve"> 4</w:t>
      </w:r>
      <w:r w:rsidR="00824244">
        <w:rPr>
          <w:rFonts w:cs="Tahoma"/>
        </w:rPr>
        <w:t>,</w:t>
      </w:r>
      <w:r w:rsidR="00824244" w:rsidRPr="00C9350F">
        <w:rPr>
          <w:rFonts w:cs="Tahoma"/>
        </w:rPr>
        <w:t xml:space="preserve">280 million or 5.8%) due to increased short-term funds </w:t>
      </w:r>
      <w:r w:rsidR="00824244">
        <w:rPr>
          <w:rFonts w:cs="Tahoma"/>
        </w:rPr>
        <w:t>on foreign bank</w:t>
      </w:r>
      <w:r w:rsidR="00824244" w:rsidRPr="00C9350F">
        <w:rPr>
          <w:rFonts w:cs="Tahoma"/>
        </w:rPr>
        <w:t xml:space="preserve"> accounts (correspondent accounts and </w:t>
      </w:r>
      <w:r w:rsidR="00824244">
        <w:rPr>
          <w:rFonts w:cs="Tahoma"/>
        </w:rPr>
        <w:t>short-</w:t>
      </w:r>
      <w:r w:rsidR="00824244" w:rsidRPr="00C9350F">
        <w:rPr>
          <w:rFonts w:cs="Tahoma"/>
        </w:rPr>
        <w:t>term deposits) and investment</w:t>
      </w:r>
      <w:r w:rsidR="00824244">
        <w:rPr>
          <w:rFonts w:cs="Tahoma"/>
        </w:rPr>
        <w:t>s</w:t>
      </w:r>
      <w:r w:rsidR="00824244" w:rsidRPr="00C9350F">
        <w:rPr>
          <w:rFonts w:cs="Tahoma"/>
        </w:rPr>
        <w:t xml:space="preserve"> in </w:t>
      </w:r>
      <w:r w:rsidR="00824244">
        <w:rPr>
          <w:rFonts w:cs="Tahoma"/>
        </w:rPr>
        <w:t xml:space="preserve">CB </w:t>
      </w:r>
      <w:r w:rsidR="00824244" w:rsidRPr="00C9350F">
        <w:rPr>
          <w:rFonts w:cs="Tahoma"/>
        </w:rPr>
        <w:t xml:space="preserve">bills, and the </w:t>
      </w:r>
      <w:r w:rsidR="00824244">
        <w:rPr>
          <w:rFonts w:cs="Tahoma"/>
        </w:rPr>
        <w:t xml:space="preserve">higher </w:t>
      </w:r>
      <w:r w:rsidR="00824244" w:rsidRPr="00C9350F">
        <w:rPr>
          <w:rFonts w:cs="Tahoma"/>
        </w:rPr>
        <w:t xml:space="preserve">exposure to the </w:t>
      </w:r>
      <w:r w:rsidR="00824244">
        <w:rPr>
          <w:rFonts w:cs="Tahoma"/>
        </w:rPr>
        <w:t xml:space="preserve">government </w:t>
      </w:r>
      <w:r w:rsidR="00824244" w:rsidRPr="00C9350F">
        <w:rPr>
          <w:rFonts w:cs="Tahoma"/>
        </w:rPr>
        <w:t>(</w:t>
      </w:r>
      <w:r w:rsidR="00824244">
        <w:rPr>
          <w:rFonts w:cs="Tahoma"/>
        </w:rPr>
        <w:t xml:space="preserve">of Denar </w:t>
      </w:r>
      <w:r w:rsidR="00824244" w:rsidRPr="00C9350F">
        <w:rPr>
          <w:rFonts w:cs="Tahoma"/>
        </w:rPr>
        <w:t xml:space="preserve">1,141 million, or 3.3%) due to increased investments </w:t>
      </w:r>
      <w:r w:rsidR="00824244">
        <w:rPr>
          <w:rFonts w:cs="Tahoma"/>
        </w:rPr>
        <w:t xml:space="preserve">of </w:t>
      </w:r>
      <w:r w:rsidR="00824244" w:rsidRPr="00C9350F">
        <w:rPr>
          <w:rFonts w:cs="Tahoma"/>
        </w:rPr>
        <w:t xml:space="preserve">banks in government bonds. Credit exposures to nonfinancial </w:t>
      </w:r>
      <w:r w:rsidR="00824244">
        <w:rPr>
          <w:rFonts w:cs="Tahoma"/>
        </w:rPr>
        <w:t xml:space="preserve">entities </w:t>
      </w:r>
      <w:r w:rsidR="00824244" w:rsidRPr="00C9350F">
        <w:rPr>
          <w:rFonts w:cs="Tahoma"/>
        </w:rPr>
        <w:t xml:space="preserve">(without exposure to financial institutions and </w:t>
      </w:r>
      <w:r w:rsidR="00824244">
        <w:rPr>
          <w:rFonts w:cs="Tahoma"/>
        </w:rPr>
        <w:t>government</w:t>
      </w:r>
      <w:r w:rsidR="00824244" w:rsidRPr="00C9350F">
        <w:rPr>
          <w:rFonts w:cs="Tahoma"/>
        </w:rPr>
        <w:t xml:space="preserve">) </w:t>
      </w:r>
      <w:r w:rsidR="00824244">
        <w:rPr>
          <w:rFonts w:cs="Tahoma"/>
        </w:rPr>
        <w:t xml:space="preserve">registered a </w:t>
      </w:r>
      <w:r w:rsidR="00824244" w:rsidRPr="00C9350F">
        <w:rPr>
          <w:rFonts w:cs="Tahoma"/>
        </w:rPr>
        <w:t xml:space="preserve">quarterly growth </w:t>
      </w:r>
      <w:r w:rsidR="00824244">
        <w:rPr>
          <w:rFonts w:cs="Tahoma"/>
        </w:rPr>
        <w:t xml:space="preserve">of Denar </w:t>
      </w:r>
      <w:r w:rsidR="00824244" w:rsidRPr="00C9350F">
        <w:rPr>
          <w:rFonts w:cs="Tahoma"/>
        </w:rPr>
        <w:t>1</w:t>
      </w:r>
      <w:r w:rsidR="00824244">
        <w:rPr>
          <w:rFonts w:cs="Tahoma"/>
        </w:rPr>
        <w:t>,</w:t>
      </w:r>
      <w:r w:rsidR="00824244" w:rsidRPr="00C9350F">
        <w:rPr>
          <w:rFonts w:cs="Tahoma"/>
        </w:rPr>
        <w:t>496 million, or 0.6% (1.2%</w:t>
      </w:r>
      <w:r w:rsidR="00824244">
        <w:rPr>
          <w:rFonts w:cs="Tahoma"/>
        </w:rPr>
        <w:t xml:space="preserve"> as of</w:t>
      </w:r>
      <w:r w:rsidR="00824244" w:rsidRPr="00C9350F">
        <w:rPr>
          <w:rFonts w:cs="Tahoma"/>
        </w:rPr>
        <w:t xml:space="preserve"> 30</w:t>
      </w:r>
      <w:r w:rsidR="00824244">
        <w:rPr>
          <w:rFonts w:cs="Tahoma"/>
        </w:rPr>
        <w:t xml:space="preserve"> June </w:t>
      </w:r>
      <w:r w:rsidR="00824244" w:rsidRPr="00C9350F">
        <w:rPr>
          <w:rFonts w:cs="Tahoma"/>
        </w:rPr>
        <w:t xml:space="preserve">2013), </w:t>
      </w:r>
      <w:r w:rsidR="00824244">
        <w:rPr>
          <w:rFonts w:cs="Tahoma"/>
        </w:rPr>
        <w:t>solely</w:t>
      </w:r>
      <w:r w:rsidR="00824244" w:rsidRPr="00C9350F">
        <w:rPr>
          <w:rFonts w:cs="Tahoma"/>
        </w:rPr>
        <w:t xml:space="preserve"> (141.7%) </w:t>
      </w:r>
      <w:r w:rsidR="00824244">
        <w:rPr>
          <w:rFonts w:cs="Tahoma"/>
        </w:rPr>
        <w:t xml:space="preserve">arising </w:t>
      </w:r>
      <w:r w:rsidR="00824244" w:rsidRPr="00C9350F">
        <w:rPr>
          <w:rFonts w:cs="Tahoma"/>
        </w:rPr>
        <w:t xml:space="preserve">from </w:t>
      </w:r>
      <w:r w:rsidR="00824244">
        <w:rPr>
          <w:rFonts w:cs="Tahoma"/>
        </w:rPr>
        <w:t xml:space="preserve">the </w:t>
      </w:r>
      <w:r w:rsidR="00824244" w:rsidRPr="00C9350F">
        <w:rPr>
          <w:rFonts w:cs="Tahoma"/>
        </w:rPr>
        <w:t xml:space="preserve">growth of credit exposure to households in the form of consumer loans and </w:t>
      </w:r>
      <w:r w:rsidR="00824244">
        <w:rPr>
          <w:rFonts w:cs="Tahoma"/>
        </w:rPr>
        <w:t>residential real estate loans</w:t>
      </w:r>
      <w:r w:rsidR="00824244" w:rsidRPr="00C9350F">
        <w:rPr>
          <w:rFonts w:cs="Tahoma"/>
        </w:rPr>
        <w:t>. However, the down</w:t>
      </w:r>
      <w:r w:rsidR="00824244">
        <w:rPr>
          <w:rFonts w:cs="Tahoma"/>
        </w:rPr>
        <w:t xml:space="preserve">trend </w:t>
      </w:r>
      <w:r w:rsidR="00824244" w:rsidRPr="00C9350F">
        <w:rPr>
          <w:rFonts w:cs="Tahoma"/>
        </w:rPr>
        <w:t xml:space="preserve">of the </w:t>
      </w:r>
      <w:r w:rsidR="00824244" w:rsidRPr="00C9350F">
        <w:rPr>
          <w:rFonts w:cs="Tahoma"/>
        </w:rPr>
        <w:lastRenderedPageBreak/>
        <w:t xml:space="preserve">exposure to </w:t>
      </w:r>
      <w:r w:rsidR="00824244">
        <w:rPr>
          <w:rFonts w:cs="Tahoma"/>
        </w:rPr>
        <w:t xml:space="preserve">companies </w:t>
      </w:r>
      <w:r w:rsidR="00824244" w:rsidRPr="00C9350F">
        <w:rPr>
          <w:rFonts w:cs="Tahoma"/>
        </w:rPr>
        <w:t xml:space="preserve">and other </w:t>
      </w:r>
      <w:r w:rsidR="00824244">
        <w:rPr>
          <w:rFonts w:cs="Tahoma"/>
        </w:rPr>
        <w:t>clients</w:t>
      </w:r>
      <w:r w:rsidR="00824244" w:rsidRPr="00C9350F">
        <w:rPr>
          <w:rStyle w:val="FootnoteReference"/>
          <w:rFonts w:cs="Tahoma"/>
        </w:rPr>
        <w:footnoteReference w:id="15"/>
      </w:r>
      <w:r w:rsidR="00824244" w:rsidRPr="00C9350F">
        <w:rPr>
          <w:rFonts w:cs="Tahoma"/>
        </w:rPr>
        <w:t xml:space="preserve"> (</w:t>
      </w:r>
      <w:r w:rsidR="00824244">
        <w:rPr>
          <w:rFonts w:cs="Tahoma"/>
        </w:rPr>
        <w:t xml:space="preserve">of Denar </w:t>
      </w:r>
      <w:r w:rsidR="00824244" w:rsidRPr="00C9350F">
        <w:rPr>
          <w:rFonts w:cs="Tahoma"/>
        </w:rPr>
        <w:t xml:space="preserve">623 million, or 0.4%) due to </w:t>
      </w:r>
      <w:r w:rsidR="00824244">
        <w:rPr>
          <w:rFonts w:cs="Tahoma"/>
        </w:rPr>
        <w:t xml:space="preserve">the </w:t>
      </w:r>
      <w:r w:rsidR="00824244" w:rsidRPr="00C9350F">
        <w:rPr>
          <w:rFonts w:cs="Tahoma"/>
        </w:rPr>
        <w:t>reduced credit support to th</w:t>
      </w:r>
      <w:r w:rsidR="00824244">
        <w:rPr>
          <w:rFonts w:cs="Tahoma"/>
        </w:rPr>
        <w:t>is</w:t>
      </w:r>
      <w:r w:rsidR="00824244" w:rsidRPr="00C9350F">
        <w:rPr>
          <w:rFonts w:cs="Tahoma"/>
        </w:rPr>
        <w:t xml:space="preserve"> sector, caused </w:t>
      </w:r>
      <w:r w:rsidR="00824244">
        <w:rPr>
          <w:rFonts w:cs="Tahoma"/>
        </w:rPr>
        <w:t xml:space="preserve">a </w:t>
      </w:r>
      <w:r w:rsidR="00824244" w:rsidRPr="00C9350F">
        <w:rPr>
          <w:rFonts w:cs="Tahoma"/>
        </w:rPr>
        <w:t xml:space="preserve">slowdown in credit exposure to nonfinancial </w:t>
      </w:r>
      <w:r w:rsidR="00824244">
        <w:rPr>
          <w:rFonts w:cs="Tahoma"/>
        </w:rPr>
        <w:t>entities</w:t>
      </w:r>
      <w:r w:rsidR="00824244" w:rsidRPr="00C9350F">
        <w:rPr>
          <w:rFonts w:cs="Tahoma"/>
        </w:rPr>
        <w:t>.</w:t>
      </w:r>
    </w:p>
    <w:p w:rsidR="00824244" w:rsidRDefault="00195E71" w:rsidP="00C108E5">
      <w:pPr>
        <w:ind w:firstLine="544"/>
        <w:rPr>
          <w:rFonts w:cs="Tahoma"/>
        </w:rPr>
      </w:pPr>
      <w:r w:rsidRPr="00195E71">
        <w:rPr>
          <w:rFonts w:cs="Tahoma"/>
          <w:b/>
          <w:noProof/>
        </w:rPr>
        <w:pict>
          <v:shape id="Text Box 17" o:spid="_x0000_s1080" type="#_x0000_t202" style="position:absolute;left:0;text-align:left;margin-left:-230.9pt;margin-top:-52.95pt;width:213.7pt;height:216.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" strokecolor="white">
            <v:textbox style="mso-next-textbox:#Text Box 17">
              <w:txbxContent>
                <w:p w:rsidR="00024A51" w:rsidRPr="00C108E5" w:rsidRDefault="00024A51" w:rsidP="00824244">
                  <w:pPr>
                    <w:pStyle w:val="Caption"/>
                    <w:rPr>
                      <w:szCs w:val="20"/>
                      <w:lang w:val="mk-MK"/>
                    </w:rPr>
                  </w:pPr>
                  <w:r w:rsidRPr="00C108E5">
                    <w:rPr>
                      <w:szCs w:val="20"/>
                    </w:rPr>
                    <w:t xml:space="preserve">Chart </w:t>
                  </w:r>
                  <w:r w:rsidR="00195E71" w:rsidRPr="00C108E5">
                    <w:rPr>
                      <w:szCs w:val="20"/>
                    </w:rPr>
                    <w:fldChar w:fldCharType="begin"/>
                  </w:r>
                  <w:r w:rsidRPr="00C108E5">
                    <w:rPr>
                      <w:szCs w:val="20"/>
                    </w:rPr>
                    <w:instrText xml:space="preserve"> SEQ Графикон_бр. \* ARABIC </w:instrText>
                  </w:r>
                  <w:r w:rsidR="00195E71" w:rsidRPr="00C108E5">
                    <w:rPr>
                      <w:szCs w:val="20"/>
                    </w:rPr>
                    <w:fldChar w:fldCharType="separate"/>
                  </w:r>
                  <w:r w:rsidR="00FC2835">
                    <w:rPr>
                      <w:noProof/>
                      <w:szCs w:val="20"/>
                    </w:rPr>
                    <w:t>20</w:t>
                  </w:r>
                  <w:r w:rsidR="00195E71" w:rsidRPr="00C108E5">
                    <w:rPr>
                      <w:szCs w:val="20"/>
                    </w:rPr>
                    <w:fldChar w:fldCharType="end"/>
                  </w:r>
                </w:p>
                <w:p w:rsidR="00024A51" w:rsidRPr="00C108E5" w:rsidRDefault="00024A51" w:rsidP="00824244">
                  <w:pPr>
                    <w:pStyle w:val="Caption"/>
                    <w:rPr>
                      <w:szCs w:val="20"/>
                      <w:lang w:val="mk-MK"/>
                    </w:rPr>
                  </w:pPr>
                  <w:r w:rsidRPr="00C108E5">
                    <w:rPr>
                      <w:szCs w:val="20"/>
                    </w:rPr>
                    <w:t>Quarterly growth of credit exposure, by sector</w:t>
                  </w:r>
                </w:p>
                <w:p w:rsidR="00024A51" w:rsidRPr="002245E0" w:rsidRDefault="00024A51" w:rsidP="00824244">
                  <w:pPr>
                    <w:rPr>
                      <w:sz w:val="18"/>
                      <w:szCs w:val="18"/>
                      <w:lang w:val="mk-MK"/>
                    </w:rPr>
                  </w:pPr>
                  <w:r>
                    <w:rPr>
                      <w:sz w:val="18"/>
                      <w:szCs w:val="18"/>
                    </w:rPr>
                    <w:t>in</w:t>
                  </w:r>
                  <w:r w:rsidRPr="002245E0">
                    <w:rPr>
                      <w:sz w:val="18"/>
                      <w:szCs w:val="18"/>
                      <w:lang w:val="mk-MK"/>
                    </w:rPr>
                    <w:t xml:space="preserve"> </w:t>
                  </w:r>
                  <w:r>
                    <w:rPr>
                      <w:sz w:val="18"/>
                      <w:szCs w:val="18"/>
                    </w:rPr>
                    <w:t>millions of denars and in %</w:t>
                  </w:r>
                </w:p>
                <w:p w:rsidR="00024A51" w:rsidRPr="002245E0" w:rsidRDefault="00024A51" w:rsidP="00824244">
                  <w:pPr>
                    <w:rPr>
                      <w:sz w:val="18"/>
                      <w:szCs w:val="18"/>
                      <w:lang w:val="mk-MK"/>
                    </w:rPr>
                  </w:pPr>
                  <w:r w:rsidRPr="00FC168A">
                    <w:rPr>
                      <w:noProof/>
                    </w:rPr>
                    <w:drawing>
                      <wp:inline distT="0" distB="0" distL="0" distR="0">
                        <wp:extent cx="2519916" cy="1743739"/>
                        <wp:effectExtent l="0" t="0" r="0" b="889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745334"/>
                                </a:xfrm>
                                <a:prstGeom prst="rect">
                                  <a:avLst/>
                                </a:prstGeom>
                                <a:noFill/>
                                <a:ln>
                                  <a:noFill/>
                                </a:ln>
                              </pic:spPr>
                            </pic:pic>
                          </a:graphicData>
                        </a:graphic>
                      </wp:inline>
                    </w:drawing>
                  </w:r>
                </w:p>
                <w:p w:rsidR="00024A51" w:rsidRPr="004C3931" w:rsidRDefault="00024A51" w:rsidP="00824244">
                  <w:pPr>
                    <w:pStyle w:val="Caption"/>
                    <w:rPr>
                      <w:b w:val="0"/>
                      <w:sz w:val="18"/>
                      <w:szCs w:val="18"/>
                    </w:rPr>
                  </w:pPr>
                  <w:r>
                    <w:rPr>
                      <w:b w:val="0"/>
                      <w:sz w:val="18"/>
                      <w:szCs w:val="18"/>
                      <w:lang w:val="mk-MK"/>
                    </w:rPr>
                    <w:t>Source: NBRM's Credit Registry, based on data submitted by banks</w:t>
                  </w:r>
                  <w:r>
                    <w:rPr>
                      <w:b w:val="0"/>
                      <w:sz w:val="18"/>
                      <w:szCs w:val="18"/>
                    </w:rPr>
                    <w:t>.</w:t>
                  </w:r>
                </w:p>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rPr>
                      <w:lang w:val="mk-MK"/>
                    </w:rPr>
                  </w:pPr>
                </w:p>
              </w:txbxContent>
            </v:textbox>
            <w10:wrap type="square"/>
          </v:shape>
        </w:pict>
      </w:r>
    </w:p>
    <w:p w:rsidR="00824244" w:rsidRPr="00C9350F" w:rsidRDefault="00195E71" w:rsidP="00824244">
      <w:pPr>
        <w:ind w:firstLine="544"/>
        <w:rPr>
          <w:rFonts w:cs="Tahoma"/>
        </w:rPr>
      </w:pPr>
      <w:r w:rsidRPr="00195E71">
        <w:rPr>
          <w:rFonts w:cs="Tahoma"/>
          <w:b/>
          <w:noProof/>
        </w:rPr>
        <w:pict>
          <v:shape id="_x0000_s1084" type="#_x0000_t202" style="position:absolute;left:0;text-align:left;margin-left:-234.75pt;margin-top:157.3pt;width:213.7pt;height:338.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" strokecolor="white">
            <v:textbox style="mso-next-textbox:#_x0000_s1084">
              <w:txbxContent>
                <w:p w:rsidR="00024A51" w:rsidRPr="00C108E5" w:rsidRDefault="00024A51" w:rsidP="00824244">
                  <w:pPr>
                    <w:pStyle w:val="Caption"/>
                    <w:rPr>
                      <w:szCs w:val="20"/>
                      <w:lang w:val="mk-MK"/>
                    </w:rPr>
                  </w:pPr>
                  <w:r w:rsidRPr="00C108E5">
                    <w:rPr>
                      <w:szCs w:val="20"/>
                    </w:rPr>
                    <w:t xml:space="preserve">Chart </w:t>
                  </w:r>
                  <w:r w:rsidR="00195E71" w:rsidRPr="00C108E5">
                    <w:rPr>
                      <w:szCs w:val="20"/>
                    </w:rPr>
                    <w:fldChar w:fldCharType="begin"/>
                  </w:r>
                  <w:r w:rsidRPr="00C108E5">
                    <w:rPr>
                      <w:szCs w:val="20"/>
                    </w:rPr>
                    <w:instrText xml:space="preserve"> SEQ Графикон_бр. \* ARABIC </w:instrText>
                  </w:r>
                  <w:r w:rsidR="00195E71" w:rsidRPr="00C108E5">
                    <w:rPr>
                      <w:szCs w:val="20"/>
                    </w:rPr>
                    <w:fldChar w:fldCharType="separate"/>
                  </w:r>
                  <w:r w:rsidR="00FC2835">
                    <w:rPr>
                      <w:noProof/>
                      <w:szCs w:val="20"/>
                    </w:rPr>
                    <w:t>21</w:t>
                  </w:r>
                  <w:r w:rsidR="00195E71" w:rsidRPr="00C108E5">
                    <w:rPr>
                      <w:szCs w:val="20"/>
                    </w:rPr>
                    <w:fldChar w:fldCharType="end"/>
                  </w:r>
                </w:p>
                <w:p w:rsidR="00024A51" w:rsidRPr="00C108E5" w:rsidRDefault="00024A51" w:rsidP="00824244">
                  <w:pPr>
                    <w:pStyle w:val="Caption"/>
                    <w:rPr>
                      <w:szCs w:val="20"/>
                    </w:rPr>
                  </w:pPr>
                  <w:r w:rsidRPr="00C108E5">
                    <w:rPr>
                      <w:rFonts w:cs="Tahoma"/>
                      <w:szCs w:val="20"/>
                    </w:rPr>
                    <w:t>Quarterly</w:t>
                  </w:r>
                  <w:r w:rsidRPr="00C108E5">
                    <w:rPr>
                      <w:rFonts w:cs="Tahoma"/>
                      <w:szCs w:val="20"/>
                      <w:lang w:val="mk-MK"/>
                    </w:rPr>
                    <w:t xml:space="preserve"> (</w:t>
                  </w:r>
                  <w:r w:rsidRPr="00C108E5">
                    <w:rPr>
                      <w:rFonts w:cs="Tahoma"/>
                      <w:szCs w:val="20"/>
                    </w:rPr>
                    <w:t>up</w:t>
                  </w:r>
                  <w:r w:rsidRPr="00C108E5">
                    <w:rPr>
                      <w:rFonts w:cs="Tahoma"/>
                      <w:szCs w:val="20"/>
                      <w:lang w:val="mk-MK"/>
                    </w:rPr>
                    <w:t xml:space="preserve">) </w:t>
                  </w:r>
                  <w:r w:rsidRPr="00C108E5">
                    <w:rPr>
                      <w:rFonts w:cs="Tahoma"/>
                      <w:szCs w:val="20"/>
                    </w:rPr>
                    <w:t xml:space="preserve">and annual </w:t>
                  </w:r>
                  <w:r w:rsidRPr="00C108E5">
                    <w:rPr>
                      <w:rFonts w:cs="Tahoma"/>
                      <w:szCs w:val="20"/>
                      <w:lang w:val="mk-MK"/>
                    </w:rPr>
                    <w:t>(</w:t>
                  </w:r>
                  <w:r w:rsidRPr="00C108E5">
                    <w:rPr>
                      <w:rFonts w:cs="Tahoma"/>
                      <w:szCs w:val="20"/>
                    </w:rPr>
                    <w:t>down</w:t>
                  </w:r>
                  <w:r w:rsidRPr="00C108E5">
                    <w:rPr>
                      <w:rFonts w:cs="Tahoma"/>
                      <w:szCs w:val="20"/>
                      <w:lang w:val="mk-MK"/>
                    </w:rPr>
                    <w:t xml:space="preserve">) </w:t>
                  </w:r>
                  <w:r w:rsidRPr="00C108E5">
                    <w:rPr>
                      <w:rFonts w:cs="Tahoma"/>
                      <w:szCs w:val="20"/>
                    </w:rPr>
                    <w:t>growth rate of nonperforming loans</w:t>
                  </w:r>
                </w:p>
                <w:p w:rsidR="00024A51" w:rsidRPr="00FA1DF7" w:rsidRDefault="00024A51" w:rsidP="00824244">
                  <w:pPr>
                    <w:pStyle w:val="Caption"/>
                    <w:rPr>
                      <w:b w:val="0"/>
                      <w:sz w:val="18"/>
                      <w:szCs w:val="18"/>
                    </w:rPr>
                  </w:pPr>
                  <w:r>
                    <w:rPr>
                      <w:b w:val="0"/>
                      <w:sz w:val="18"/>
                      <w:szCs w:val="18"/>
                    </w:rPr>
                    <w:t>in %</w:t>
                  </w:r>
                </w:p>
                <w:p w:rsidR="00024A51" w:rsidRPr="00901E10" w:rsidRDefault="00024A51" w:rsidP="00824244">
                  <w:pPr>
                    <w:rPr>
                      <w:lang w:val="mk-MK"/>
                    </w:rPr>
                  </w:pPr>
                  <w:r w:rsidRPr="00FC168A">
                    <w:rPr>
                      <w:noProof/>
                    </w:rPr>
                    <w:drawing>
                      <wp:inline distT="0" distB="0" distL="0" distR="0">
                        <wp:extent cx="2522220" cy="3264067"/>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3264067"/>
                                </a:xfrm>
                                <a:prstGeom prst="rect">
                                  <a:avLst/>
                                </a:prstGeom>
                                <a:noFill/>
                                <a:ln>
                                  <a:noFill/>
                                </a:ln>
                              </pic:spPr>
                            </pic:pic>
                          </a:graphicData>
                        </a:graphic>
                      </wp:inline>
                    </w:drawing>
                  </w:r>
                </w:p>
                <w:p w:rsidR="00024A51" w:rsidRPr="004C3931" w:rsidRDefault="00024A51" w:rsidP="00824244">
                  <w:pPr>
                    <w:pStyle w:val="Caption"/>
                    <w:rPr>
                      <w:b w:val="0"/>
                      <w:sz w:val="18"/>
                      <w:szCs w:val="18"/>
                    </w:rPr>
                  </w:pPr>
                  <w:r>
                    <w:rPr>
                      <w:b w:val="0"/>
                      <w:sz w:val="18"/>
                      <w:szCs w:val="18"/>
                      <w:lang w:val="mk-MK"/>
                    </w:rPr>
                    <w:t>Source: NBRM's Credit Registry, based on data submitted by banks</w:t>
                  </w:r>
                  <w:r>
                    <w:rPr>
                      <w:b w:val="0"/>
                      <w:sz w:val="18"/>
                      <w:szCs w:val="18"/>
                    </w:rPr>
                    <w:t>.</w:t>
                  </w:r>
                </w:p>
                <w:p w:rsidR="00024A51" w:rsidRPr="00D20DE0" w:rsidRDefault="00024A51" w:rsidP="00824244">
                  <w:pPr>
                    <w:pStyle w:val="Caption"/>
                    <w:rPr>
                      <w:b w:val="0"/>
                      <w:sz w:val="18"/>
                      <w:szCs w:val="18"/>
                      <w:lang w:val="mk-MK"/>
                    </w:rPr>
                  </w:pP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0DE0">
                    <w:rPr>
                      <w:b w:val="0"/>
                      <w:noProof/>
                    </w:rPr>
                    <w:t xml:space="preserve"> </w:t>
                  </w:r>
                  <w:r w:rsidRPr="00D20DE0">
                    <w:rPr>
                      <w:rFonts w:cs="Tahoma"/>
                      <w:b w:val="0"/>
                      <w:sz w:val="18"/>
                      <w:szCs w:val="18"/>
                      <w:lang w:val="mk-MK"/>
                    </w:rPr>
                    <w:t>врз основа на податоците доставени од страна на банките.</w:t>
                  </w:r>
                </w:p>
                <w:p w:rsidR="00024A51" w:rsidRPr="00D20DE0" w:rsidRDefault="00024A51" w:rsidP="00824244"/>
                <w:p w:rsidR="00024A51" w:rsidRPr="00D20DE0" w:rsidRDefault="00024A51" w:rsidP="00824244"/>
                <w:p w:rsidR="00024A51" w:rsidRPr="00D20DE0" w:rsidRDefault="00024A51" w:rsidP="00824244"/>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r w:rsidR="00824244" w:rsidRPr="00F8496E">
        <w:rPr>
          <w:rFonts w:cs="Tahoma"/>
          <w:b/>
        </w:rPr>
        <w:t xml:space="preserve">The trend of deterioration </w:t>
      </w:r>
      <w:r w:rsidR="00824244">
        <w:rPr>
          <w:rFonts w:cs="Tahoma"/>
          <w:b/>
        </w:rPr>
        <w:t>of</w:t>
      </w:r>
      <w:r w:rsidR="00824244" w:rsidRPr="00F8496E">
        <w:rPr>
          <w:rFonts w:cs="Tahoma"/>
          <w:b/>
        </w:rPr>
        <w:t xml:space="preserve"> the quality of banks' loan portfolio in the first half of 2013 was interrupted in the third quarter,</w:t>
      </w:r>
      <w:r w:rsidR="00824244" w:rsidRPr="00C9350F">
        <w:rPr>
          <w:rFonts w:cs="Tahoma"/>
        </w:rPr>
        <w:t xml:space="preserve"> when the quarterly growth rate of nonperforming loans recorded a negative value of 3.5%. The decrease </w:t>
      </w:r>
      <w:r w:rsidR="00824244">
        <w:rPr>
          <w:rFonts w:cs="Tahoma"/>
        </w:rPr>
        <w:t xml:space="preserve">of </w:t>
      </w:r>
      <w:r w:rsidR="00824244" w:rsidRPr="00C9350F">
        <w:rPr>
          <w:rFonts w:cs="Tahoma"/>
        </w:rPr>
        <w:t xml:space="preserve">nonperforming loans in </w:t>
      </w:r>
      <w:r w:rsidR="00824244">
        <w:rPr>
          <w:rFonts w:cs="Tahoma"/>
        </w:rPr>
        <w:t xml:space="preserve">the </w:t>
      </w:r>
      <w:r w:rsidR="00824244" w:rsidRPr="00C9350F">
        <w:rPr>
          <w:rFonts w:cs="Tahoma"/>
        </w:rPr>
        <w:t xml:space="preserve">most </w:t>
      </w:r>
      <w:r w:rsidR="00824244">
        <w:rPr>
          <w:rFonts w:cs="Tahoma"/>
        </w:rPr>
        <w:t xml:space="preserve">part </w:t>
      </w:r>
      <w:r w:rsidR="00824244" w:rsidRPr="00C9350F">
        <w:rPr>
          <w:rFonts w:cs="Tahoma"/>
        </w:rPr>
        <w:t xml:space="preserve">(76.1%) comes from companies, but it is </w:t>
      </w:r>
      <w:r w:rsidR="00824244">
        <w:rPr>
          <w:rFonts w:cs="Tahoma"/>
        </w:rPr>
        <w:t xml:space="preserve">not </w:t>
      </w:r>
      <w:r w:rsidR="00824244" w:rsidRPr="00C9350F">
        <w:rPr>
          <w:rFonts w:cs="Tahoma"/>
        </w:rPr>
        <w:t>only a reflection of improved economic performance of some c</w:t>
      </w:r>
      <w:r w:rsidR="00824244">
        <w:rPr>
          <w:rFonts w:cs="Tahoma"/>
        </w:rPr>
        <w:t>lient</w:t>
      </w:r>
      <w:r w:rsidR="00824244" w:rsidRPr="00C9350F">
        <w:rPr>
          <w:rFonts w:cs="Tahoma"/>
        </w:rPr>
        <w:t xml:space="preserve">s, but also </w:t>
      </w:r>
      <w:r w:rsidR="00824244">
        <w:rPr>
          <w:rFonts w:cs="Tahoma"/>
        </w:rPr>
        <w:t xml:space="preserve">of </w:t>
      </w:r>
      <w:r w:rsidR="00824244" w:rsidRPr="00C9350F">
        <w:rPr>
          <w:rFonts w:cs="Tahoma"/>
        </w:rPr>
        <w:t xml:space="preserve">the activities of some banks </w:t>
      </w:r>
      <w:r w:rsidR="00824244">
        <w:rPr>
          <w:rFonts w:cs="Tahoma"/>
        </w:rPr>
        <w:t xml:space="preserve">to </w:t>
      </w:r>
      <w:r w:rsidR="00824244" w:rsidRPr="00C9350F">
        <w:rPr>
          <w:rFonts w:cs="Tahoma"/>
        </w:rPr>
        <w:t>restructur</w:t>
      </w:r>
      <w:r w:rsidR="00824244">
        <w:rPr>
          <w:rFonts w:cs="Tahoma"/>
        </w:rPr>
        <w:t>e claims on</w:t>
      </w:r>
      <w:r w:rsidR="00824244" w:rsidRPr="00C9350F">
        <w:rPr>
          <w:rFonts w:cs="Tahoma"/>
        </w:rPr>
        <w:t xml:space="preserve"> certain </w:t>
      </w:r>
      <w:r w:rsidR="00824244">
        <w:rPr>
          <w:rFonts w:cs="Tahoma"/>
        </w:rPr>
        <w:t xml:space="preserve">clients </w:t>
      </w:r>
      <w:r w:rsidR="00824244" w:rsidRPr="00C9350F">
        <w:rPr>
          <w:rFonts w:cs="Tahoma"/>
        </w:rPr>
        <w:t xml:space="preserve">and </w:t>
      </w:r>
      <w:r w:rsidR="00824244">
        <w:rPr>
          <w:rFonts w:cs="Tahoma"/>
        </w:rPr>
        <w:t xml:space="preserve">to adjust the repayment terms </w:t>
      </w:r>
      <w:r w:rsidR="00824244" w:rsidRPr="00C9350F">
        <w:rPr>
          <w:rFonts w:cs="Tahoma"/>
        </w:rPr>
        <w:t>to their current prospects. Namely, in the third quarter</w:t>
      </w:r>
      <w:r w:rsidR="00824244">
        <w:rPr>
          <w:rFonts w:cs="Tahoma"/>
        </w:rPr>
        <w:t>,</w:t>
      </w:r>
      <w:r w:rsidR="00824244" w:rsidRPr="00C9350F">
        <w:rPr>
          <w:rFonts w:cs="Tahoma"/>
        </w:rPr>
        <w:t xml:space="preserve"> individual banks restructur</w:t>
      </w:r>
      <w:r w:rsidR="00824244">
        <w:rPr>
          <w:rFonts w:cs="Tahoma"/>
        </w:rPr>
        <w:t xml:space="preserve">ed a portion of </w:t>
      </w:r>
      <w:r w:rsidR="00824244" w:rsidRPr="00C9350F">
        <w:rPr>
          <w:rFonts w:cs="Tahoma"/>
        </w:rPr>
        <w:t xml:space="preserve">nonperforming loans, </w:t>
      </w:r>
      <w:r w:rsidR="00824244">
        <w:rPr>
          <w:rFonts w:cs="Tahoma"/>
        </w:rPr>
        <w:t xml:space="preserve">where the </w:t>
      </w:r>
      <w:r w:rsidR="00824244" w:rsidRPr="00C9350F">
        <w:rPr>
          <w:rFonts w:cs="Tahoma"/>
        </w:rPr>
        <w:t>claims re</w:t>
      </w:r>
      <w:r w:rsidR="00824244">
        <w:rPr>
          <w:rFonts w:cs="Tahoma"/>
        </w:rPr>
        <w:t>m</w:t>
      </w:r>
      <w:r w:rsidR="00824244" w:rsidRPr="00C9350F">
        <w:rPr>
          <w:rFonts w:cs="Tahoma"/>
        </w:rPr>
        <w:t xml:space="preserve">ained </w:t>
      </w:r>
      <w:r w:rsidR="00824244">
        <w:rPr>
          <w:rFonts w:cs="Tahoma"/>
        </w:rPr>
        <w:t xml:space="preserve">in the </w:t>
      </w:r>
      <w:r w:rsidR="00824244" w:rsidRPr="00C9350F">
        <w:rPr>
          <w:rFonts w:cs="Tahoma"/>
        </w:rPr>
        <w:t>existing risk category (</w:t>
      </w:r>
      <w:r w:rsidR="00824244">
        <w:rPr>
          <w:rFonts w:cs="Tahoma"/>
        </w:rPr>
        <w:t>C</w:t>
      </w:r>
      <w:r w:rsidR="00824244" w:rsidRPr="00C9350F">
        <w:rPr>
          <w:rFonts w:cs="Tahoma"/>
        </w:rPr>
        <w:t>)</w:t>
      </w:r>
      <w:r w:rsidR="00824244" w:rsidRPr="00C9350F">
        <w:rPr>
          <w:rStyle w:val="FootnoteReference"/>
          <w:rFonts w:cs="Tahoma"/>
        </w:rPr>
        <w:footnoteReference w:id="16"/>
      </w:r>
      <w:r w:rsidR="00824244" w:rsidRPr="00C9350F">
        <w:rPr>
          <w:rFonts w:cs="Tahoma"/>
        </w:rPr>
        <w:t>. This applies to several clients from the corporate sector</w:t>
      </w:r>
      <w:r w:rsidR="00824244">
        <w:rPr>
          <w:rFonts w:cs="Tahoma"/>
        </w:rPr>
        <w:t>, such as</w:t>
      </w:r>
      <w:r w:rsidR="00824244" w:rsidRPr="00C9350F">
        <w:rPr>
          <w:rFonts w:cs="Tahoma"/>
        </w:rPr>
        <w:t xml:space="preserve"> metal</w:t>
      </w:r>
      <w:r w:rsidR="00824244">
        <w:rPr>
          <w:rFonts w:cs="Tahoma"/>
        </w:rPr>
        <w:t xml:space="preserve"> manufacturing</w:t>
      </w:r>
      <w:r w:rsidR="00824244" w:rsidRPr="00C9350F">
        <w:rPr>
          <w:rFonts w:cs="Tahoma"/>
        </w:rPr>
        <w:t>, machinery,</w:t>
      </w:r>
      <w:r w:rsidR="00824244">
        <w:rPr>
          <w:rFonts w:cs="Tahoma"/>
        </w:rPr>
        <w:t xml:space="preserve"> tools and equipment</w:t>
      </w:r>
      <w:r w:rsidR="00824244" w:rsidRPr="00C9350F">
        <w:rPr>
          <w:rFonts w:cs="Tahoma"/>
        </w:rPr>
        <w:t xml:space="preserve">, wholesale and retail </w:t>
      </w:r>
      <w:r w:rsidR="00824244">
        <w:rPr>
          <w:rFonts w:cs="Tahoma"/>
        </w:rPr>
        <w:t xml:space="preserve">trade </w:t>
      </w:r>
      <w:r w:rsidR="00824244" w:rsidRPr="00C9350F">
        <w:rPr>
          <w:rFonts w:cs="Tahoma"/>
        </w:rPr>
        <w:t xml:space="preserve">and </w:t>
      </w:r>
      <w:r w:rsidR="00824244">
        <w:rPr>
          <w:rFonts w:cs="Tahoma"/>
        </w:rPr>
        <w:t>chemical industry</w:t>
      </w:r>
      <w:r w:rsidR="00824244" w:rsidRPr="00C9350F">
        <w:rPr>
          <w:rFonts w:cs="Tahoma"/>
        </w:rPr>
        <w:t xml:space="preserve">. However, </w:t>
      </w:r>
      <w:r w:rsidR="00824244">
        <w:rPr>
          <w:rFonts w:cs="Tahoma"/>
        </w:rPr>
        <w:t xml:space="preserve">note </w:t>
      </w:r>
      <w:r w:rsidR="00824244" w:rsidRPr="00C9350F">
        <w:rPr>
          <w:rFonts w:cs="Tahoma"/>
        </w:rPr>
        <w:t>that, if the purpose</w:t>
      </w:r>
      <w:r w:rsidR="00824244">
        <w:rPr>
          <w:rFonts w:cs="Tahoma"/>
        </w:rPr>
        <w:t xml:space="preserve"> of restructuring is missed </w:t>
      </w:r>
      <w:r w:rsidR="00824244" w:rsidRPr="00C9350F">
        <w:rPr>
          <w:rFonts w:cs="Tahoma"/>
        </w:rPr>
        <w:t>(</w:t>
      </w:r>
      <w:r w:rsidR="00824244">
        <w:rPr>
          <w:rFonts w:cs="Tahoma"/>
        </w:rPr>
        <w:t xml:space="preserve">i.e. </w:t>
      </w:r>
      <w:r w:rsidR="00824244" w:rsidRPr="00C9350F">
        <w:rPr>
          <w:rFonts w:cs="Tahoma"/>
        </w:rPr>
        <w:t xml:space="preserve">to reduce the credit load for the client to </w:t>
      </w:r>
      <w:r w:rsidR="00824244">
        <w:rPr>
          <w:rFonts w:cs="Tahoma"/>
          <w:lang w:val="en-GB"/>
        </w:rPr>
        <w:t>overcome</w:t>
      </w:r>
      <w:r w:rsidR="00824244" w:rsidRPr="00C9350F">
        <w:rPr>
          <w:rFonts w:cs="Tahoma"/>
        </w:rPr>
        <w:t xml:space="preserve"> the current financial problems), </w:t>
      </w:r>
      <w:r w:rsidR="00824244">
        <w:rPr>
          <w:rFonts w:cs="Tahoma"/>
        </w:rPr>
        <w:t xml:space="preserve">in </w:t>
      </w:r>
      <w:r w:rsidR="00824244" w:rsidRPr="00C9350F">
        <w:rPr>
          <w:rFonts w:cs="Tahoma"/>
        </w:rPr>
        <w:t xml:space="preserve">the medium </w:t>
      </w:r>
      <w:r w:rsidR="00824244">
        <w:rPr>
          <w:rFonts w:cs="Tahoma"/>
        </w:rPr>
        <w:t xml:space="preserve">run, it </w:t>
      </w:r>
      <w:r w:rsidR="00824244" w:rsidRPr="00C9350F">
        <w:rPr>
          <w:rFonts w:cs="Tahoma"/>
        </w:rPr>
        <w:t xml:space="preserve">could result in reverse </w:t>
      </w:r>
      <w:r w:rsidR="00824244">
        <w:rPr>
          <w:rFonts w:cs="Tahoma"/>
        </w:rPr>
        <w:t xml:space="preserve">movement, i.e. </w:t>
      </w:r>
      <w:r w:rsidR="00824244" w:rsidRPr="00C9350F">
        <w:rPr>
          <w:rFonts w:cs="Tahoma"/>
        </w:rPr>
        <w:t xml:space="preserve">growth of nonperforming loans. Some banks </w:t>
      </w:r>
      <w:r w:rsidR="00824244">
        <w:rPr>
          <w:rFonts w:cs="Tahoma"/>
        </w:rPr>
        <w:t xml:space="preserve">reported more </w:t>
      </w:r>
      <w:r w:rsidR="00824244" w:rsidRPr="00C9350F">
        <w:rPr>
          <w:rFonts w:cs="Tahoma"/>
        </w:rPr>
        <w:t>foreclose</w:t>
      </w:r>
      <w:r w:rsidR="00824244">
        <w:rPr>
          <w:rFonts w:cs="Tahoma"/>
        </w:rPr>
        <w:t>d assets</w:t>
      </w:r>
      <w:r w:rsidR="00824244" w:rsidRPr="00C9350F">
        <w:rPr>
          <w:rFonts w:cs="Tahoma"/>
        </w:rPr>
        <w:t xml:space="preserve"> and </w:t>
      </w:r>
      <w:r w:rsidR="00824244">
        <w:rPr>
          <w:rFonts w:cs="Tahoma"/>
        </w:rPr>
        <w:t xml:space="preserve">sale </w:t>
      </w:r>
      <w:r w:rsidR="00824244" w:rsidRPr="00C9350F">
        <w:rPr>
          <w:rFonts w:cs="Tahoma"/>
        </w:rPr>
        <w:t xml:space="preserve">of </w:t>
      </w:r>
      <w:r w:rsidR="00824244">
        <w:rPr>
          <w:rFonts w:cs="Tahoma"/>
        </w:rPr>
        <w:t>some already</w:t>
      </w:r>
      <w:r w:rsidR="00824244" w:rsidRPr="00C9350F">
        <w:rPr>
          <w:rFonts w:cs="Tahoma"/>
        </w:rPr>
        <w:t xml:space="preserve"> foreclos</w:t>
      </w:r>
      <w:r w:rsidR="00824244">
        <w:rPr>
          <w:rFonts w:cs="Tahoma"/>
        </w:rPr>
        <w:t>ed assets</w:t>
      </w:r>
      <w:r w:rsidR="00824244" w:rsidRPr="00C9350F">
        <w:rPr>
          <w:rStyle w:val="FootnoteReference"/>
          <w:rFonts w:cs="Tahoma"/>
        </w:rPr>
        <w:footnoteReference w:id="17"/>
      </w:r>
      <w:r w:rsidR="00824244" w:rsidRPr="00C9350F">
        <w:rPr>
          <w:rFonts w:cs="Tahoma"/>
        </w:rPr>
        <w:t xml:space="preserve">. Nonperforming loans </w:t>
      </w:r>
      <w:r w:rsidR="00824244">
        <w:rPr>
          <w:rFonts w:cs="Tahoma"/>
        </w:rPr>
        <w:t xml:space="preserve">of </w:t>
      </w:r>
      <w:r w:rsidR="00824244" w:rsidRPr="00C9350F">
        <w:rPr>
          <w:rFonts w:cs="Tahoma"/>
        </w:rPr>
        <w:t xml:space="preserve">households experienced </w:t>
      </w:r>
      <w:r w:rsidR="00824244">
        <w:rPr>
          <w:rFonts w:cs="Tahoma"/>
        </w:rPr>
        <w:t xml:space="preserve">a </w:t>
      </w:r>
      <w:r w:rsidR="00824244" w:rsidRPr="00C9350F">
        <w:rPr>
          <w:rFonts w:cs="Tahoma"/>
        </w:rPr>
        <w:t xml:space="preserve">slower quarterly growth that is due to the increase </w:t>
      </w:r>
      <w:r w:rsidR="00824244">
        <w:rPr>
          <w:rFonts w:cs="Tahoma"/>
        </w:rPr>
        <w:t xml:space="preserve">of </w:t>
      </w:r>
      <w:r w:rsidR="00824244" w:rsidRPr="00C9350F">
        <w:rPr>
          <w:rFonts w:cs="Tahoma"/>
        </w:rPr>
        <w:t xml:space="preserve">nonperforming residential loans and </w:t>
      </w:r>
      <w:r w:rsidR="00824244">
        <w:rPr>
          <w:rFonts w:cs="Tahoma"/>
        </w:rPr>
        <w:t>loans based on credit cards and overdrafts</w:t>
      </w:r>
      <w:r w:rsidR="00824244" w:rsidRPr="00C9350F">
        <w:rPr>
          <w:rFonts w:cs="Tahoma"/>
        </w:rPr>
        <w:t>.</w:t>
      </w:r>
      <w:r w:rsidR="00824244" w:rsidRPr="00C9350F">
        <w:rPr>
          <w:rFonts w:cs="Tahoma"/>
          <w:b/>
        </w:rPr>
        <w:t xml:space="preserve"> </w:t>
      </w:r>
    </w:p>
    <w:p w:rsidR="00824244" w:rsidRPr="00C9350F" w:rsidRDefault="00824244" w:rsidP="00824244">
      <w:pPr>
        <w:ind w:firstLine="544"/>
        <w:rPr>
          <w:rFonts w:cs="Tahoma"/>
        </w:rPr>
      </w:pPr>
    </w:p>
    <w:p w:rsidR="00824244" w:rsidRPr="00C9350F" w:rsidRDefault="00824244" w:rsidP="00824244">
      <w:pPr>
        <w:ind w:firstLine="544"/>
        <w:rPr>
          <w:rFonts w:cs="Tahoma"/>
        </w:rPr>
      </w:pPr>
      <w:r>
        <w:rPr>
          <w:rFonts w:cs="Tahoma"/>
        </w:rPr>
        <w:t>The annual growth rate of non</w:t>
      </w:r>
      <w:r w:rsidRPr="00C9350F">
        <w:rPr>
          <w:rFonts w:cs="Tahoma"/>
        </w:rPr>
        <w:t xml:space="preserve">performing loans also slowed </w:t>
      </w:r>
      <w:r>
        <w:rPr>
          <w:rFonts w:cs="Tahoma"/>
        </w:rPr>
        <w:t xml:space="preserve">down </w:t>
      </w:r>
      <w:r w:rsidRPr="00C9350F">
        <w:rPr>
          <w:rFonts w:cs="Tahoma"/>
        </w:rPr>
        <w:t xml:space="preserve">and reduced </w:t>
      </w:r>
      <w:r>
        <w:rPr>
          <w:rFonts w:cs="Tahoma"/>
        </w:rPr>
        <w:t xml:space="preserve">to </w:t>
      </w:r>
      <w:r w:rsidRPr="00C9350F">
        <w:rPr>
          <w:rFonts w:cs="Tahoma"/>
        </w:rPr>
        <w:t xml:space="preserve">the level of </w:t>
      </w:r>
      <w:r>
        <w:rPr>
          <w:rFonts w:cs="Tahoma"/>
        </w:rPr>
        <w:t xml:space="preserve">the end of </w:t>
      </w:r>
      <w:r w:rsidRPr="00C9350F">
        <w:rPr>
          <w:rFonts w:cs="Tahoma"/>
        </w:rPr>
        <w:t xml:space="preserve">2012, which is more than twice lower </w:t>
      </w:r>
      <w:r>
        <w:rPr>
          <w:rFonts w:cs="Tahoma"/>
        </w:rPr>
        <w:t>than in</w:t>
      </w:r>
      <w:r w:rsidRPr="00C9350F">
        <w:rPr>
          <w:rFonts w:cs="Tahoma"/>
        </w:rPr>
        <w:t xml:space="preserve"> the previous quarter. The downward movement of nonperforming loans on </w:t>
      </w:r>
      <w:r w:rsidRPr="00C9350F">
        <w:rPr>
          <w:rFonts w:cs="Tahoma"/>
        </w:rPr>
        <w:lastRenderedPageBreak/>
        <w:t>an annual basis continue</w:t>
      </w:r>
      <w:r>
        <w:rPr>
          <w:rFonts w:cs="Tahoma"/>
        </w:rPr>
        <w:t>d</w:t>
      </w:r>
      <w:r w:rsidRPr="00C9350F">
        <w:rPr>
          <w:rFonts w:cs="Tahoma"/>
        </w:rPr>
        <w:t xml:space="preserve"> after the cut-off date of this report</w:t>
      </w:r>
      <w:r w:rsidRPr="00C9350F">
        <w:rPr>
          <w:rStyle w:val="FootnoteReference"/>
          <w:rFonts w:cs="Tahoma"/>
        </w:rPr>
        <w:footnoteReference w:id="18"/>
      </w:r>
      <w:r w:rsidRPr="00C9350F">
        <w:rPr>
          <w:rFonts w:cs="Tahoma"/>
        </w:rPr>
        <w:t xml:space="preserve">. </w:t>
      </w:r>
    </w:p>
    <w:p w:rsidR="00824244" w:rsidRPr="00C9350F" w:rsidRDefault="00195E71" w:rsidP="00824244">
      <w:pPr>
        <w:ind w:firstLine="544"/>
        <w:rPr>
          <w:rFonts w:cs="Tahoma"/>
        </w:rPr>
      </w:pPr>
      <w:r w:rsidRPr="00195E71">
        <w:rPr>
          <w:rFonts w:cs="Tahoma"/>
          <w:b/>
          <w:noProof/>
        </w:rPr>
        <w:pict>
          <v:shape id="_x0000_s1068" type="#_x0000_t202" style="position:absolute;left:0;text-align:left;margin-left:-230.05pt;margin-top:11.85pt;width:213.7pt;height:219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" strokecolor="white">
            <v:textbox style="mso-next-textbox:#_x0000_s1068">
              <w:txbxContent>
                <w:p w:rsidR="00024A51" w:rsidRPr="00C108E5" w:rsidRDefault="00024A51" w:rsidP="00824244">
                  <w:pPr>
                    <w:pStyle w:val="Caption"/>
                    <w:rPr>
                      <w:szCs w:val="20"/>
                      <w:lang w:val="mk-MK"/>
                    </w:rPr>
                  </w:pPr>
                  <w:r w:rsidRPr="00C108E5">
                    <w:rPr>
                      <w:szCs w:val="20"/>
                    </w:rPr>
                    <w:t xml:space="preserve">Chart </w:t>
                  </w:r>
                  <w:r w:rsidR="00195E71" w:rsidRPr="00C108E5">
                    <w:rPr>
                      <w:szCs w:val="20"/>
                    </w:rPr>
                    <w:fldChar w:fldCharType="begin"/>
                  </w:r>
                  <w:r w:rsidRPr="00C108E5">
                    <w:rPr>
                      <w:szCs w:val="20"/>
                    </w:rPr>
                    <w:instrText xml:space="preserve"> SEQ Графикон_бр. \* ARABIC </w:instrText>
                  </w:r>
                  <w:r w:rsidR="00195E71" w:rsidRPr="00C108E5">
                    <w:rPr>
                      <w:szCs w:val="20"/>
                    </w:rPr>
                    <w:fldChar w:fldCharType="separate"/>
                  </w:r>
                  <w:r w:rsidR="00FC2835">
                    <w:rPr>
                      <w:noProof/>
                      <w:szCs w:val="20"/>
                    </w:rPr>
                    <w:t>22</w:t>
                  </w:r>
                  <w:r w:rsidR="00195E71" w:rsidRPr="00C108E5">
                    <w:rPr>
                      <w:szCs w:val="20"/>
                    </w:rPr>
                    <w:fldChar w:fldCharType="end"/>
                  </w:r>
                </w:p>
                <w:p w:rsidR="00024A51" w:rsidRPr="00C108E5" w:rsidRDefault="00024A51" w:rsidP="00824244">
                  <w:pPr>
                    <w:rPr>
                      <w:rFonts w:cs="Tahoma"/>
                      <w:b/>
                      <w:sz w:val="20"/>
                      <w:szCs w:val="20"/>
                      <w:lang w:val="mk-MK"/>
                    </w:rPr>
                  </w:pPr>
                  <w:r w:rsidRPr="00C108E5">
                    <w:rPr>
                      <w:rFonts w:cs="Tahoma"/>
                      <w:b/>
                      <w:sz w:val="20"/>
                      <w:szCs w:val="20"/>
                    </w:rPr>
                    <w:t>Restructured and prolonged loans, by quarter</w:t>
                  </w:r>
                </w:p>
                <w:p w:rsidR="00024A51" w:rsidRPr="002245E0" w:rsidRDefault="00024A51" w:rsidP="00824244">
                  <w:pPr>
                    <w:rPr>
                      <w:sz w:val="18"/>
                      <w:szCs w:val="18"/>
                      <w:lang w:val="mk-MK"/>
                    </w:rPr>
                  </w:pPr>
                  <w:r>
                    <w:rPr>
                      <w:sz w:val="18"/>
                      <w:szCs w:val="18"/>
                    </w:rPr>
                    <w:t>in</w:t>
                  </w:r>
                  <w:r w:rsidRPr="002245E0">
                    <w:rPr>
                      <w:sz w:val="18"/>
                      <w:szCs w:val="18"/>
                      <w:lang w:val="mk-MK"/>
                    </w:rPr>
                    <w:t xml:space="preserve"> </w:t>
                  </w:r>
                  <w:r>
                    <w:rPr>
                      <w:sz w:val="18"/>
                      <w:szCs w:val="18"/>
                    </w:rPr>
                    <w:t>millions of denars</w:t>
                  </w:r>
                </w:p>
                <w:p w:rsidR="00024A51" w:rsidRPr="00901E10" w:rsidRDefault="00024A51" w:rsidP="00824244">
                  <w:pPr>
                    <w:rPr>
                      <w:lang w:val="mk-MK"/>
                    </w:rPr>
                  </w:pPr>
                  <w:r w:rsidRPr="008C3383">
                    <w:rPr>
                      <w:noProof/>
                    </w:rPr>
                    <w:drawing>
                      <wp:inline distT="0" distB="0" distL="0" distR="0">
                        <wp:extent cx="2519916" cy="178627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787903"/>
                                </a:xfrm>
                                <a:prstGeom prst="rect">
                                  <a:avLst/>
                                </a:prstGeom>
                                <a:noFill/>
                                <a:ln>
                                  <a:noFill/>
                                </a:ln>
                              </pic:spPr>
                            </pic:pic>
                          </a:graphicData>
                        </a:graphic>
                      </wp:inline>
                    </w:drawing>
                  </w:r>
                </w:p>
                <w:p w:rsidR="00024A51" w:rsidRPr="00FA1DF7" w:rsidRDefault="00024A51" w:rsidP="00824244">
                  <w:pPr>
                    <w:pStyle w:val="Caption"/>
                    <w:rPr>
                      <w:b w:val="0"/>
                      <w:sz w:val="18"/>
                      <w:szCs w:val="18"/>
                    </w:rPr>
                  </w:pPr>
                  <w:r>
                    <w:rPr>
                      <w:b w:val="0"/>
                      <w:sz w:val="18"/>
                      <w:szCs w:val="18"/>
                      <w:lang w:val="mk-MK"/>
                    </w:rPr>
                    <w:t>Source: NBRM's Credit Registry, based on data submitted by banks</w:t>
                  </w:r>
                </w:p>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lang w:val="mk-MK"/>
                    </w:rPr>
                  </w:pPr>
                  <w:r>
                    <w:rPr>
                      <w:b w:val="0"/>
                      <w:sz w:val="18"/>
                      <w:szCs w:val="18"/>
                      <w:lang w:val="mk-MK"/>
                    </w:rPr>
                    <w:t>Source: NBRM, based on data submitted by banks</w:t>
                  </w:r>
                  <w:r w:rsidRPr="00D20DE0">
                    <w:rPr>
                      <w:rFonts w:cs="Tahoma"/>
                      <w:b w:val="0"/>
                      <w:sz w:val="18"/>
                      <w:szCs w:val="18"/>
                      <w:lang w:val="mk-MK"/>
                    </w:rPr>
                    <w:t>.</w:t>
                  </w:r>
                </w:p>
                <w:p w:rsidR="00024A51" w:rsidRPr="00D20DE0" w:rsidRDefault="00024A51" w:rsidP="00824244"/>
                <w:p w:rsidR="00024A51" w:rsidRPr="00D20DE0" w:rsidRDefault="00024A51" w:rsidP="00824244"/>
                <w:p w:rsidR="00024A51" w:rsidRPr="00D20DE0" w:rsidRDefault="00024A51" w:rsidP="00824244"/>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p>
    <w:p w:rsidR="00824244" w:rsidRPr="00C9350F" w:rsidRDefault="00195E71" w:rsidP="00824244">
      <w:pPr>
        <w:ind w:firstLine="544"/>
        <w:rPr>
          <w:rFonts w:cs="Tahoma"/>
        </w:rPr>
      </w:pPr>
      <w:r>
        <w:rPr>
          <w:rFonts w:cs="Tahoma"/>
          <w:noProof/>
        </w:rPr>
        <w:pict>
          <v:shape id="_x0000_s1069" type="#_x0000_t202" style="position:absolute;left:0;text-align:left;margin-left:-230.05pt;margin-top:286.6pt;width:213.7pt;height:216.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" strokecolor="white">
            <v:textbox style="mso-next-textbox:#_x0000_s1069">
              <w:txbxContent>
                <w:p w:rsidR="00024A51" w:rsidRPr="00C108E5" w:rsidRDefault="00024A51" w:rsidP="00824244">
                  <w:pPr>
                    <w:pStyle w:val="Caption"/>
                    <w:rPr>
                      <w:szCs w:val="20"/>
                      <w:lang w:val="mk-MK"/>
                    </w:rPr>
                  </w:pPr>
                  <w:r w:rsidRPr="00C108E5">
                    <w:rPr>
                      <w:szCs w:val="20"/>
                    </w:rPr>
                    <w:t xml:space="preserve">Chart </w:t>
                  </w:r>
                  <w:r w:rsidR="00195E71" w:rsidRPr="00C108E5">
                    <w:rPr>
                      <w:szCs w:val="20"/>
                    </w:rPr>
                    <w:fldChar w:fldCharType="begin"/>
                  </w:r>
                  <w:r w:rsidRPr="00C108E5">
                    <w:rPr>
                      <w:szCs w:val="20"/>
                    </w:rPr>
                    <w:instrText xml:space="preserve"> SEQ Графикон_бр. \* ARABIC </w:instrText>
                  </w:r>
                  <w:r w:rsidR="00195E71" w:rsidRPr="00C108E5">
                    <w:rPr>
                      <w:szCs w:val="20"/>
                    </w:rPr>
                    <w:fldChar w:fldCharType="separate"/>
                  </w:r>
                  <w:r w:rsidR="00FC2835">
                    <w:rPr>
                      <w:noProof/>
                      <w:szCs w:val="20"/>
                    </w:rPr>
                    <w:t>23</w:t>
                  </w:r>
                  <w:r w:rsidR="00195E71" w:rsidRPr="00C108E5">
                    <w:rPr>
                      <w:szCs w:val="20"/>
                    </w:rPr>
                    <w:fldChar w:fldCharType="end"/>
                  </w:r>
                </w:p>
                <w:p w:rsidR="00024A51" w:rsidRPr="00C108E5" w:rsidRDefault="00024A51" w:rsidP="00824244">
                  <w:pPr>
                    <w:rPr>
                      <w:rFonts w:cs="Tahoma"/>
                      <w:b/>
                      <w:sz w:val="20"/>
                      <w:szCs w:val="20"/>
                      <w:lang w:val="mk-MK"/>
                    </w:rPr>
                  </w:pPr>
                  <w:r w:rsidRPr="00C108E5">
                    <w:rPr>
                      <w:rFonts w:cs="Tahoma"/>
                      <w:b/>
                      <w:sz w:val="20"/>
                      <w:szCs w:val="20"/>
                    </w:rPr>
                    <w:t>Written-off claims, by quarter</w:t>
                  </w:r>
                </w:p>
                <w:p w:rsidR="00024A51" w:rsidRPr="002245E0" w:rsidRDefault="00024A51" w:rsidP="00824244">
                  <w:pPr>
                    <w:rPr>
                      <w:sz w:val="18"/>
                      <w:szCs w:val="18"/>
                      <w:lang w:val="mk-MK"/>
                    </w:rPr>
                  </w:pPr>
                  <w:r>
                    <w:rPr>
                      <w:sz w:val="18"/>
                      <w:szCs w:val="18"/>
                    </w:rPr>
                    <w:t>in</w:t>
                  </w:r>
                  <w:r w:rsidRPr="002245E0">
                    <w:rPr>
                      <w:sz w:val="18"/>
                      <w:szCs w:val="18"/>
                      <w:lang w:val="mk-MK"/>
                    </w:rPr>
                    <w:t xml:space="preserve"> </w:t>
                  </w:r>
                  <w:r>
                    <w:rPr>
                      <w:sz w:val="18"/>
                      <w:szCs w:val="18"/>
                    </w:rPr>
                    <w:t>thousands of denars</w:t>
                  </w:r>
                </w:p>
                <w:p w:rsidR="00024A51" w:rsidRPr="00901E10" w:rsidRDefault="00024A51" w:rsidP="00824244">
                  <w:pPr>
                    <w:rPr>
                      <w:lang w:val="mk-MK"/>
                    </w:rPr>
                  </w:pPr>
                  <w:r w:rsidRPr="008C3383">
                    <w:rPr>
                      <w:noProof/>
                    </w:rPr>
                    <w:drawing>
                      <wp:inline distT="0" distB="0" distL="0" distR="0">
                        <wp:extent cx="2522220" cy="192132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921322"/>
                                </a:xfrm>
                                <a:prstGeom prst="rect">
                                  <a:avLst/>
                                </a:prstGeom>
                                <a:noFill/>
                                <a:ln>
                                  <a:noFill/>
                                </a:ln>
                              </pic:spPr>
                            </pic:pic>
                          </a:graphicData>
                        </a:graphic>
                      </wp:inline>
                    </w:drawing>
                  </w:r>
                </w:p>
                <w:p w:rsidR="00024A51" w:rsidRPr="00D20DE0" w:rsidRDefault="00024A51" w:rsidP="00824244">
                  <w:pPr>
                    <w:pStyle w:val="Caption"/>
                    <w:rPr>
                      <w:b w:val="0"/>
                      <w:sz w:val="18"/>
                      <w:szCs w:val="18"/>
                      <w:lang w:val="mk-MK"/>
                    </w:rPr>
                  </w:pPr>
                  <w:r>
                    <w:rPr>
                      <w:b w:val="0"/>
                      <w:sz w:val="18"/>
                      <w:szCs w:val="18"/>
                      <w:lang w:val="mk-MK"/>
                    </w:rPr>
                    <w:t>Source: NBRM, based on data submitted by banks</w:t>
                  </w:r>
                  <w:r w:rsidRPr="00D20DE0">
                    <w:rPr>
                      <w:rFonts w:cs="Tahoma"/>
                      <w:b w:val="0"/>
                      <w:sz w:val="18"/>
                      <w:szCs w:val="18"/>
                      <w:lang w:val="mk-MK"/>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lang w:val="mk-MK"/>
                    </w:rPr>
                  </w:pPr>
                  <w:r>
                    <w:rPr>
                      <w:b w:val="0"/>
                      <w:sz w:val="18"/>
                      <w:szCs w:val="18"/>
                      <w:lang w:val="mk-MK"/>
                    </w:rPr>
                    <w:t>Source: NBRM, based on data submitted by banks</w:t>
                  </w:r>
                  <w:r w:rsidRPr="00D20DE0">
                    <w:rPr>
                      <w:rFonts w:cs="Tahoma"/>
                      <w:b w:val="0"/>
                      <w:sz w:val="18"/>
                      <w:szCs w:val="18"/>
                      <w:lang w:val="mk-MK"/>
                    </w:rPr>
                    <w:t>.</w:t>
                  </w:r>
                </w:p>
                <w:p w:rsidR="00024A51" w:rsidRPr="00D20DE0" w:rsidRDefault="00024A51" w:rsidP="00824244"/>
                <w:p w:rsidR="00024A51" w:rsidRPr="00D20DE0" w:rsidRDefault="00024A51" w:rsidP="00824244"/>
                <w:p w:rsidR="00024A51" w:rsidRPr="00D20DE0" w:rsidRDefault="00024A51" w:rsidP="00824244"/>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r w:rsidR="00824244" w:rsidRPr="00554F6E">
        <w:rPr>
          <w:rFonts w:cs="Tahoma"/>
          <w:b/>
        </w:rPr>
        <w:t>Restructured</w:t>
      </w:r>
      <w:r w:rsidR="00824244" w:rsidRPr="00C9350F">
        <w:rPr>
          <w:rStyle w:val="FootnoteReference"/>
          <w:rFonts w:cs="Tahoma"/>
          <w:b/>
        </w:rPr>
        <w:footnoteReference w:id="19"/>
      </w:r>
      <w:r w:rsidR="00824244" w:rsidRPr="00C9350F">
        <w:rPr>
          <w:rFonts w:cs="Tahoma"/>
          <w:b/>
        </w:rPr>
        <w:t xml:space="preserve"> </w:t>
      </w:r>
      <w:r w:rsidR="00824244" w:rsidRPr="00554F6E">
        <w:rPr>
          <w:rFonts w:cs="Tahoma"/>
          <w:b/>
        </w:rPr>
        <w:t xml:space="preserve">loans </w:t>
      </w:r>
      <w:r w:rsidR="00824244">
        <w:rPr>
          <w:rFonts w:cs="Tahoma"/>
          <w:b/>
        </w:rPr>
        <w:t xml:space="preserve">increased </w:t>
      </w:r>
      <w:r w:rsidR="00824244" w:rsidRPr="00554F6E">
        <w:rPr>
          <w:rFonts w:cs="Tahoma"/>
          <w:b/>
        </w:rPr>
        <w:t xml:space="preserve">and partly caused the reduction of nonperforming loans. Companies are </w:t>
      </w:r>
      <w:r w:rsidR="00824244">
        <w:rPr>
          <w:rFonts w:cs="Tahoma"/>
          <w:b/>
        </w:rPr>
        <w:t xml:space="preserve">drivers </w:t>
      </w:r>
      <w:r w:rsidR="00824244" w:rsidRPr="00554F6E">
        <w:rPr>
          <w:rFonts w:cs="Tahoma"/>
          <w:b/>
        </w:rPr>
        <w:t xml:space="preserve">of </w:t>
      </w:r>
      <w:r w:rsidR="00824244">
        <w:rPr>
          <w:rFonts w:cs="Tahoma"/>
          <w:b/>
        </w:rPr>
        <w:t xml:space="preserve">the increase of </w:t>
      </w:r>
      <w:r w:rsidR="00824244" w:rsidRPr="00554F6E">
        <w:rPr>
          <w:rFonts w:cs="Tahoma"/>
          <w:b/>
        </w:rPr>
        <w:t>restructured lo</w:t>
      </w:r>
      <w:r w:rsidR="00824244">
        <w:rPr>
          <w:rFonts w:cs="Tahoma"/>
          <w:b/>
        </w:rPr>
        <w:t>ans</w:t>
      </w:r>
      <w:r w:rsidR="00824244" w:rsidRPr="00554F6E">
        <w:rPr>
          <w:rFonts w:cs="Tahoma"/>
          <w:b/>
        </w:rPr>
        <w:t xml:space="preserve">. </w:t>
      </w:r>
      <w:r w:rsidR="00824244">
        <w:rPr>
          <w:rFonts w:cs="Tahoma"/>
        </w:rPr>
        <w:t xml:space="preserve">As </w:t>
      </w:r>
      <w:r w:rsidR="00824244" w:rsidRPr="00554F6E">
        <w:rPr>
          <w:rFonts w:cs="Tahoma"/>
        </w:rPr>
        <w:t xml:space="preserve">of 30 </w:t>
      </w:r>
      <w:r w:rsidR="00824244">
        <w:rPr>
          <w:rFonts w:cs="Tahoma"/>
        </w:rPr>
        <w:t>September</w:t>
      </w:r>
      <w:r w:rsidR="00824244" w:rsidRPr="00554F6E">
        <w:rPr>
          <w:rFonts w:cs="Tahoma"/>
        </w:rPr>
        <w:t xml:space="preserve"> 2013, 10.2% (6.0% </w:t>
      </w:r>
      <w:r w:rsidR="00824244">
        <w:rPr>
          <w:rFonts w:cs="Tahoma"/>
        </w:rPr>
        <w:t xml:space="preserve">as of </w:t>
      </w:r>
      <w:r w:rsidR="00824244" w:rsidRPr="00554F6E">
        <w:rPr>
          <w:rFonts w:cs="Tahoma"/>
        </w:rPr>
        <w:t>30</w:t>
      </w:r>
      <w:r w:rsidR="00824244">
        <w:rPr>
          <w:rFonts w:cs="Tahoma"/>
        </w:rPr>
        <w:t xml:space="preserve"> June </w:t>
      </w:r>
      <w:r w:rsidR="00824244" w:rsidRPr="00554F6E">
        <w:rPr>
          <w:rFonts w:cs="Tahoma"/>
        </w:rPr>
        <w:t xml:space="preserve">2013) of the total </w:t>
      </w:r>
      <w:r w:rsidR="00824244">
        <w:rPr>
          <w:rFonts w:cs="Tahoma"/>
        </w:rPr>
        <w:t xml:space="preserve">corporate </w:t>
      </w:r>
      <w:r w:rsidR="00824244" w:rsidRPr="00554F6E">
        <w:rPr>
          <w:rFonts w:cs="Tahoma"/>
        </w:rPr>
        <w:t xml:space="preserve">loans </w:t>
      </w:r>
      <w:r w:rsidR="00824244">
        <w:rPr>
          <w:rFonts w:cs="Tahoma"/>
        </w:rPr>
        <w:t>were restructured</w:t>
      </w:r>
      <w:r w:rsidR="00824244" w:rsidRPr="00554F6E">
        <w:rPr>
          <w:rFonts w:cs="Tahoma"/>
        </w:rPr>
        <w:t>.</w:t>
      </w:r>
      <w:r w:rsidR="00824244" w:rsidRPr="00C9350F">
        <w:rPr>
          <w:rFonts w:cs="Tahoma"/>
        </w:rPr>
        <w:t xml:space="preserve"> </w:t>
      </w:r>
      <w:r w:rsidR="00824244">
        <w:rPr>
          <w:rFonts w:cs="Tahoma"/>
        </w:rPr>
        <w:t>The q</w:t>
      </w:r>
      <w:r w:rsidR="00824244" w:rsidRPr="00C9350F">
        <w:rPr>
          <w:rFonts w:cs="Tahoma"/>
        </w:rPr>
        <w:t xml:space="preserve">uarterly increase </w:t>
      </w:r>
      <w:r w:rsidR="00824244">
        <w:rPr>
          <w:rFonts w:cs="Tahoma"/>
        </w:rPr>
        <w:t xml:space="preserve">of </w:t>
      </w:r>
      <w:r w:rsidR="00824244" w:rsidRPr="00C9350F">
        <w:rPr>
          <w:rFonts w:cs="Tahoma"/>
        </w:rPr>
        <w:t xml:space="preserve">restructured </w:t>
      </w:r>
      <w:r w:rsidR="00824244">
        <w:rPr>
          <w:rFonts w:cs="Tahoma"/>
        </w:rPr>
        <w:t xml:space="preserve">corporate </w:t>
      </w:r>
      <w:r w:rsidR="00824244" w:rsidRPr="00C9350F">
        <w:rPr>
          <w:rFonts w:cs="Tahoma"/>
        </w:rPr>
        <w:t xml:space="preserve">loans </w:t>
      </w:r>
      <w:r w:rsidR="00824244">
        <w:rPr>
          <w:rFonts w:cs="Tahoma"/>
        </w:rPr>
        <w:t xml:space="preserve">of </w:t>
      </w:r>
      <w:r w:rsidR="00824244" w:rsidRPr="00C9350F">
        <w:rPr>
          <w:rFonts w:cs="Tahoma"/>
        </w:rPr>
        <w:t>37.9% mainly result</w:t>
      </w:r>
      <w:r w:rsidR="00824244">
        <w:rPr>
          <w:rFonts w:cs="Tahoma"/>
        </w:rPr>
        <w:t>s</w:t>
      </w:r>
      <w:r w:rsidR="00824244" w:rsidRPr="00C9350F">
        <w:rPr>
          <w:rFonts w:cs="Tahoma"/>
        </w:rPr>
        <w:t xml:space="preserve"> from claims classified in </w:t>
      </w:r>
      <w:r w:rsidR="00824244">
        <w:rPr>
          <w:rFonts w:cs="Tahoma"/>
        </w:rPr>
        <w:t>C risk category</w:t>
      </w:r>
      <w:r w:rsidR="00824244" w:rsidRPr="00C9350F">
        <w:rPr>
          <w:rFonts w:cs="Tahoma"/>
        </w:rPr>
        <w:t xml:space="preserve">. The average </w:t>
      </w:r>
      <w:r w:rsidR="00824244">
        <w:rPr>
          <w:rFonts w:cs="Tahoma"/>
        </w:rPr>
        <w:t xml:space="preserve">risk </w:t>
      </w:r>
      <w:r w:rsidR="00824244" w:rsidRPr="00C9350F">
        <w:rPr>
          <w:rFonts w:cs="Tahoma"/>
        </w:rPr>
        <w:t xml:space="preserve">level of </w:t>
      </w:r>
      <w:r w:rsidR="00824244">
        <w:rPr>
          <w:rFonts w:cs="Tahoma"/>
        </w:rPr>
        <w:t xml:space="preserve">the </w:t>
      </w:r>
      <w:r w:rsidR="00824244" w:rsidRPr="00C9350F">
        <w:rPr>
          <w:rFonts w:cs="Tahoma"/>
        </w:rPr>
        <w:t>total restructured loans decreased to 37.7% (41.7%</w:t>
      </w:r>
      <w:r w:rsidR="00824244">
        <w:rPr>
          <w:rFonts w:cs="Tahoma"/>
        </w:rPr>
        <w:t>, as of 30 June 2013</w:t>
      </w:r>
      <w:r w:rsidR="00824244" w:rsidRPr="00C9350F">
        <w:rPr>
          <w:rFonts w:cs="Tahoma"/>
        </w:rPr>
        <w:t xml:space="preserve">). The decrease in the average </w:t>
      </w:r>
      <w:r w:rsidR="00824244">
        <w:rPr>
          <w:rFonts w:cs="Tahoma"/>
        </w:rPr>
        <w:t xml:space="preserve">risk </w:t>
      </w:r>
      <w:r w:rsidR="00824244" w:rsidRPr="00C9350F">
        <w:rPr>
          <w:rFonts w:cs="Tahoma"/>
        </w:rPr>
        <w:t xml:space="preserve">level </w:t>
      </w:r>
      <w:r w:rsidR="00824244">
        <w:rPr>
          <w:rFonts w:cs="Tahoma"/>
        </w:rPr>
        <w:t xml:space="preserve">is </w:t>
      </w:r>
      <w:r w:rsidR="00824244" w:rsidRPr="00C9350F">
        <w:rPr>
          <w:rFonts w:cs="Tahoma"/>
        </w:rPr>
        <w:t xml:space="preserve">due to the </w:t>
      </w:r>
      <w:r w:rsidR="00824244">
        <w:rPr>
          <w:rFonts w:cs="Tahoma"/>
        </w:rPr>
        <w:t>s</w:t>
      </w:r>
      <w:r w:rsidR="00824244" w:rsidRPr="00C9350F">
        <w:rPr>
          <w:rFonts w:cs="Tahoma"/>
        </w:rPr>
        <w:t xml:space="preserve">lower growth </w:t>
      </w:r>
      <w:r w:rsidR="00824244">
        <w:rPr>
          <w:rFonts w:cs="Tahoma"/>
        </w:rPr>
        <w:t>of impairment of</w:t>
      </w:r>
      <w:r w:rsidR="00824244" w:rsidRPr="00C9350F">
        <w:rPr>
          <w:rFonts w:cs="Tahoma"/>
        </w:rPr>
        <w:t xml:space="preserve"> restructured loans</w:t>
      </w:r>
      <w:r w:rsidR="00824244" w:rsidRPr="00C9350F">
        <w:rPr>
          <w:rStyle w:val="FootnoteReference"/>
          <w:rFonts w:cs="Tahoma"/>
        </w:rPr>
        <w:footnoteReference w:id="20"/>
      </w:r>
      <w:r w:rsidR="00824244" w:rsidRPr="00C9350F">
        <w:rPr>
          <w:rFonts w:cs="Tahoma"/>
        </w:rPr>
        <w:t xml:space="preserve"> </w:t>
      </w:r>
      <w:r w:rsidR="00824244">
        <w:rPr>
          <w:rFonts w:cs="Tahoma"/>
        </w:rPr>
        <w:t xml:space="preserve">compared </w:t>
      </w:r>
      <w:r w:rsidR="00824244" w:rsidRPr="00C9350F">
        <w:rPr>
          <w:rFonts w:cs="Tahoma"/>
        </w:rPr>
        <w:t xml:space="preserve">to </w:t>
      </w:r>
      <w:r w:rsidR="00824244">
        <w:rPr>
          <w:rFonts w:cs="Tahoma"/>
        </w:rPr>
        <w:t xml:space="preserve">the </w:t>
      </w:r>
      <w:r w:rsidR="00824244" w:rsidRPr="00C9350F">
        <w:rPr>
          <w:rFonts w:cs="Tahoma"/>
        </w:rPr>
        <w:t xml:space="preserve">rise </w:t>
      </w:r>
      <w:r w:rsidR="00824244">
        <w:rPr>
          <w:rFonts w:cs="Tahoma"/>
        </w:rPr>
        <w:t xml:space="preserve">of </w:t>
      </w:r>
      <w:r w:rsidR="00824244" w:rsidRPr="00C9350F">
        <w:rPr>
          <w:rFonts w:cs="Tahoma"/>
        </w:rPr>
        <w:t xml:space="preserve">restructured loans during the third quarter. Given the regulatory prohibition </w:t>
      </w:r>
      <w:r w:rsidR="00824244">
        <w:rPr>
          <w:rFonts w:cs="Tahoma"/>
        </w:rPr>
        <w:t>to</w:t>
      </w:r>
      <w:r w:rsidR="00824244" w:rsidRPr="00C9350F">
        <w:rPr>
          <w:rFonts w:cs="Tahoma"/>
        </w:rPr>
        <w:t xml:space="preserve"> increas</w:t>
      </w:r>
      <w:r w:rsidR="00824244">
        <w:rPr>
          <w:rFonts w:cs="Tahoma"/>
        </w:rPr>
        <w:t>e financial result</w:t>
      </w:r>
      <w:r w:rsidR="00824244" w:rsidRPr="00C9350F">
        <w:rPr>
          <w:rFonts w:cs="Tahoma"/>
        </w:rPr>
        <w:t xml:space="preserve"> based on restructuring, </w:t>
      </w:r>
      <w:r w:rsidR="00824244">
        <w:rPr>
          <w:rFonts w:cs="Tahoma"/>
        </w:rPr>
        <w:t>the s</w:t>
      </w:r>
      <w:r w:rsidR="00824244" w:rsidRPr="00C9350F">
        <w:rPr>
          <w:rFonts w:cs="Tahoma"/>
        </w:rPr>
        <w:t xml:space="preserve">lower growth </w:t>
      </w:r>
      <w:r w:rsidR="00824244">
        <w:rPr>
          <w:rFonts w:cs="Tahoma"/>
        </w:rPr>
        <w:t xml:space="preserve">of </w:t>
      </w:r>
      <w:r w:rsidR="00824244" w:rsidRPr="00C9350F">
        <w:rPr>
          <w:rFonts w:cs="Tahoma"/>
        </w:rPr>
        <w:t xml:space="preserve">impairment should result from the </w:t>
      </w:r>
      <w:r w:rsidR="00824244">
        <w:rPr>
          <w:rFonts w:cs="Tahoma"/>
        </w:rPr>
        <w:t xml:space="preserve">release </w:t>
      </w:r>
      <w:r w:rsidR="00824244" w:rsidRPr="00C9350F">
        <w:rPr>
          <w:rFonts w:cs="Tahoma"/>
        </w:rPr>
        <w:t xml:space="preserve">of the </w:t>
      </w:r>
      <w:r w:rsidR="00824244">
        <w:rPr>
          <w:rFonts w:cs="Tahoma"/>
        </w:rPr>
        <w:t xml:space="preserve">impairment of </w:t>
      </w:r>
      <w:r w:rsidR="00824244" w:rsidRPr="00C9350F">
        <w:rPr>
          <w:rFonts w:cs="Tahoma"/>
        </w:rPr>
        <w:t xml:space="preserve">previously restructured loans, </w:t>
      </w:r>
      <w:r w:rsidR="00824244">
        <w:rPr>
          <w:rFonts w:cs="Tahoma"/>
        </w:rPr>
        <w:t xml:space="preserve">where </w:t>
      </w:r>
      <w:r w:rsidR="00824244" w:rsidRPr="00C9350F">
        <w:rPr>
          <w:rFonts w:cs="Tahoma"/>
        </w:rPr>
        <w:t xml:space="preserve">the restructuring </w:t>
      </w:r>
      <w:r w:rsidR="00824244">
        <w:rPr>
          <w:rFonts w:cs="Tahoma"/>
        </w:rPr>
        <w:t xml:space="preserve">yielded </w:t>
      </w:r>
      <w:r w:rsidR="00824244" w:rsidRPr="00C9350F">
        <w:rPr>
          <w:rFonts w:cs="Tahoma"/>
        </w:rPr>
        <w:t xml:space="preserve">positive effects. Prolonged loans </w:t>
      </w:r>
      <w:r w:rsidR="00824244">
        <w:rPr>
          <w:rFonts w:cs="Tahoma"/>
        </w:rPr>
        <w:t>s</w:t>
      </w:r>
      <w:r w:rsidR="00824244" w:rsidRPr="00C9350F">
        <w:rPr>
          <w:rFonts w:cs="Tahoma"/>
        </w:rPr>
        <w:t>light</w:t>
      </w:r>
      <w:r w:rsidR="00824244">
        <w:rPr>
          <w:rFonts w:cs="Tahoma"/>
        </w:rPr>
        <w:t>ly</w:t>
      </w:r>
      <w:r w:rsidR="00824244" w:rsidRPr="00C9350F">
        <w:rPr>
          <w:rFonts w:cs="Tahoma"/>
        </w:rPr>
        <w:t xml:space="preserve"> </w:t>
      </w:r>
      <w:r w:rsidR="00824244">
        <w:rPr>
          <w:rFonts w:cs="Tahoma"/>
        </w:rPr>
        <w:t xml:space="preserve">increased </w:t>
      </w:r>
      <w:r w:rsidR="00824244" w:rsidRPr="00C9350F">
        <w:rPr>
          <w:rFonts w:cs="Tahoma"/>
        </w:rPr>
        <w:t xml:space="preserve">(0.8%), and their average </w:t>
      </w:r>
      <w:r w:rsidR="00824244">
        <w:rPr>
          <w:rFonts w:cs="Tahoma"/>
        </w:rPr>
        <w:t xml:space="preserve">risk </w:t>
      </w:r>
      <w:r w:rsidR="00824244" w:rsidRPr="00C9350F">
        <w:rPr>
          <w:rFonts w:cs="Tahoma"/>
        </w:rPr>
        <w:t xml:space="preserve">level decreased to 22.0% (22.6% as </w:t>
      </w:r>
      <w:r w:rsidR="00824244">
        <w:rPr>
          <w:rFonts w:cs="Tahoma"/>
        </w:rPr>
        <w:t xml:space="preserve">of </w:t>
      </w:r>
      <w:r w:rsidR="00824244" w:rsidRPr="00C9350F">
        <w:rPr>
          <w:rFonts w:cs="Tahoma"/>
        </w:rPr>
        <w:t>30</w:t>
      </w:r>
      <w:r w:rsidR="00824244">
        <w:rPr>
          <w:rFonts w:cs="Tahoma"/>
        </w:rPr>
        <w:t xml:space="preserve"> June </w:t>
      </w:r>
      <w:r w:rsidR="00824244" w:rsidRPr="00C9350F">
        <w:rPr>
          <w:rFonts w:cs="Tahoma"/>
        </w:rPr>
        <w:t>2013).</w:t>
      </w:r>
      <w:r w:rsidR="00824244" w:rsidRPr="00C9350F">
        <w:rPr>
          <w:rFonts w:cs="Tahoma"/>
          <w:b/>
        </w:rPr>
        <w:t xml:space="preserve"> </w:t>
      </w:r>
    </w:p>
    <w:p w:rsidR="00824244" w:rsidRPr="00C9350F" w:rsidRDefault="00824244" w:rsidP="00824244">
      <w:pPr>
        <w:ind w:firstLine="544"/>
        <w:rPr>
          <w:rFonts w:cs="Tahoma"/>
        </w:rPr>
      </w:pPr>
    </w:p>
    <w:p w:rsidR="00824244" w:rsidRDefault="00824244" w:rsidP="00824244">
      <w:pPr>
        <w:ind w:firstLine="544"/>
        <w:rPr>
          <w:rFonts w:cs="Tahoma"/>
        </w:rPr>
      </w:pPr>
      <w:r w:rsidRPr="009054AE">
        <w:rPr>
          <w:rFonts w:cs="Tahoma"/>
          <w:b/>
        </w:rPr>
        <w:t>Despite the first half of the year</w:t>
      </w:r>
      <w:r>
        <w:rPr>
          <w:rFonts w:cs="Tahoma"/>
          <w:b/>
        </w:rPr>
        <w:t>,</w:t>
      </w:r>
      <w:r w:rsidRPr="009054AE">
        <w:rPr>
          <w:rFonts w:cs="Tahoma"/>
          <w:b/>
        </w:rPr>
        <w:t xml:space="preserve"> when the banks were mostly collecting written-off claims on a net basis, in the third quarter, they were primarily writing off claims.</w:t>
      </w:r>
      <w:r w:rsidRPr="00C9350F">
        <w:rPr>
          <w:rFonts w:cs="Tahoma"/>
        </w:rPr>
        <w:t xml:space="preserve"> Thus, the write-offs </w:t>
      </w:r>
      <w:r>
        <w:rPr>
          <w:rFonts w:cs="Tahoma"/>
        </w:rPr>
        <w:t xml:space="preserve">made </w:t>
      </w:r>
      <w:r w:rsidRPr="00C9350F">
        <w:rPr>
          <w:rFonts w:cs="Tahoma"/>
        </w:rPr>
        <w:t>during th</w:t>
      </w:r>
      <w:r>
        <w:rPr>
          <w:rFonts w:cs="Tahoma"/>
        </w:rPr>
        <w:t>is</w:t>
      </w:r>
      <w:r w:rsidRPr="00C9350F">
        <w:rPr>
          <w:rFonts w:cs="Tahoma"/>
        </w:rPr>
        <w:t xml:space="preserve"> quarter </w:t>
      </w:r>
      <w:r>
        <w:rPr>
          <w:rFonts w:cs="Tahoma"/>
        </w:rPr>
        <w:t xml:space="preserve">were </w:t>
      </w:r>
      <w:r w:rsidRPr="00C9350F">
        <w:rPr>
          <w:rFonts w:cs="Tahoma"/>
        </w:rPr>
        <w:t xml:space="preserve">higher compared to the same quarter last year. Companies </w:t>
      </w:r>
      <w:r>
        <w:rPr>
          <w:rFonts w:cs="Tahoma"/>
        </w:rPr>
        <w:t xml:space="preserve">are generators of the </w:t>
      </w:r>
      <w:r w:rsidRPr="00C9350F">
        <w:rPr>
          <w:rFonts w:cs="Tahoma"/>
        </w:rPr>
        <w:t xml:space="preserve">total written off </w:t>
      </w:r>
      <w:r>
        <w:rPr>
          <w:rFonts w:cs="Tahoma"/>
        </w:rPr>
        <w:t xml:space="preserve">claims </w:t>
      </w:r>
      <w:r w:rsidRPr="00C9350F">
        <w:rPr>
          <w:rFonts w:cs="Tahoma"/>
        </w:rPr>
        <w:t>(96.1%), while the tota</w:t>
      </w:r>
      <w:r>
        <w:rPr>
          <w:rFonts w:cs="Tahoma"/>
        </w:rPr>
        <w:t>l collection of already written-</w:t>
      </w:r>
      <w:r w:rsidRPr="00C9350F">
        <w:rPr>
          <w:rFonts w:cs="Tahoma"/>
        </w:rPr>
        <w:t xml:space="preserve">off </w:t>
      </w:r>
      <w:r>
        <w:rPr>
          <w:rFonts w:cs="Tahoma"/>
        </w:rPr>
        <w:t>claims is dominated by collections of natural persons</w:t>
      </w:r>
      <w:r w:rsidRPr="00C9350F">
        <w:rPr>
          <w:rFonts w:cs="Tahoma"/>
        </w:rPr>
        <w:t xml:space="preserve"> (81.5%). </w:t>
      </w:r>
      <w:r>
        <w:rPr>
          <w:rFonts w:cs="Tahoma"/>
        </w:rPr>
        <w:t xml:space="preserve">In the third quarter, write-offs restrict </w:t>
      </w:r>
      <w:r w:rsidRPr="00C9350F">
        <w:rPr>
          <w:rFonts w:cs="Tahoma"/>
        </w:rPr>
        <w:t xml:space="preserve">the downward trend of nonperforming loans because </w:t>
      </w:r>
      <w:r>
        <w:rPr>
          <w:rFonts w:cs="Tahoma"/>
        </w:rPr>
        <w:t xml:space="preserve">if we </w:t>
      </w:r>
      <w:r w:rsidRPr="00C9350F">
        <w:rPr>
          <w:rFonts w:cs="Tahoma"/>
        </w:rPr>
        <w:t>exclu</w:t>
      </w:r>
      <w:r>
        <w:rPr>
          <w:rFonts w:cs="Tahoma"/>
        </w:rPr>
        <w:t>de</w:t>
      </w:r>
      <w:r w:rsidRPr="00C9350F">
        <w:rPr>
          <w:rFonts w:cs="Tahoma"/>
        </w:rPr>
        <w:t xml:space="preserve"> the effect of the write-offs</w:t>
      </w:r>
      <w:r>
        <w:rPr>
          <w:rFonts w:cs="Tahoma"/>
        </w:rPr>
        <w:t>,</w:t>
      </w:r>
      <w:r w:rsidRPr="00C9350F">
        <w:rPr>
          <w:rFonts w:cs="Tahoma"/>
        </w:rPr>
        <w:t xml:space="preserve"> the quarterly growth rate of nonperforming loans </w:t>
      </w:r>
      <w:r w:rsidRPr="00C9350F">
        <w:rPr>
          <w:rFonts w:cs="Tahoma"/>
        </w:rPr>
        <w:lastRenderedPageBreak/>
        <w:t xml:space="preserve">would be -3.0% for all nonperforming loans and -4.2% for </w:t>
      </w:r>
      <w:r>
        <w:rPr>
          <w:rFonts w:cs="Tahoma"/>
        </w:rPr>
        <w:t>companies</w:t>
      </w:r>
      <w:r w:rsidRPr="00C9350F">
        <w:rPr>
          <w:rStyle w:val="FootnoteReference"/>
          <w:rFonts w:cs="Tahoma"/>
        </w:rPr>
        <w:footnoteReference w:id="21"/>
      </w:r>
      <w:r w:rsidRPr="00C9350F">
        <w:rPr>
          <w:rFonts w:cs="Tahoma"/>
        </w:rPr>
        <w:t>.</w:t>
      </w:r>
    </w:p>
    <w:p w:rsidR="00E40D16" w:rsidRPr="00C9350F" w:rsidRDefault="00195E71" w:rsidP="00824244">
      <w:pPr>
        <w:ind w:firstLine="544"/>
        <w:rPr>
          <w:rFonts w:cs="Tahoma"/>
        </w:rPr>
      </w:pPr>
      <w:r w:rsidRPr="00195E71">
        <w:rPr>
          <w:rFonts w:cs="Tahoma"/>
          <w:b/>
          <w:noProof/>
        </w:rPr>
        <w:pict>
          <v:shape id="_x0000_s1070" type="#_x0000_t202" style="position:absolute;left:0;text-align:left;margin-left:-232.35pt;margin-top:-39.9pt;width:213.7pt;height:204.7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" strokecolor="white">
            <v:textbox style="mso-next-textbox:#_x0000_s1070">
              <w:txbxContent>
                <w:p w:rsidR="00024A51" w:rsidRPr="00E40D16" w:rsidRDefault="00024A51" w:rsidP="00824244">
                  <w:pPr>
                    <w:pStyle w:val="Caption"/>
                    <w:rPr>
                      <w:szCs w:val="20"/>
                      <w:lang w:val="mk-MK"/>
                    </w:rPr>
                  </w:pPr>
                  <w:r w:rsidRPr="00E40D16">
                    <w:rPr>
                      <w:szCs w:val="20"/>
                    </w:rPr>
                    <w:t xml:space="preserve">Chart </w:t>
                  </w:r>
                  <w:r w:rsidR="00195E71" w:rsidRPr="00E40D16">
                    <w:rPr>
                      <w:szCs w:val="20"/>
                    </w:rPr>
                    <w:fldChar w:fldCharType="begin"/>
                  </w:r>
                  <w:r w:rsidRPr="00E40D16">
                    <w:rPr>
                      <w:szCs w:val="20"/>
                    </w:rPr>
                    <w:instrText xml:space="preserve"> SEQ Графикон_бр. \* ARABIC </w:instrText>
                  </w:r>
                  <w:r w:rsidR="00195E71" w:rsidRPr="00E40D16">
                    <w:rPr>
                      <w:szCs w:val="20"/>
                    </w:rPr>
                    <w:fldChar w:fldCharType="separate"/>
                  </w:r>
                  <w:r w:rsidR="00FC2835">
                    <w:rPr>
                      <w:noProof/>
                      <w:szCs w:val="20"/>
                    </w:rPr>
                    <w:t>24</w:t>
                  </w:r>
                  <w:r w:rsidR="00195E71" w:rsidRPr="00E40D16">
                    <w:rPr>
                      <w:szCs w:val="20"/>
                    </w:rPr>
                    <w:fldChar w:fldCharType="end"/>
                  </w:r>
                </w:p>
                <w:p w:rsidR="00024A51" w:rsidRPr="00E40D16" w:rsidRDefault="00024A51" w:rsidP="00824244">
                  <w:pPr>
                    <w:rPr>
                      <w:rFonts w:cs="Tahoma"/>
                      <w:b/>
                      <w:sz w:val="20"/>
                      <w:szCs w:val="20"/>
                      <w:lang w:val="mk-MK"/>
                    </w:rPr>
                  </w:pPr>
                  <w:r w:rsidRPr="00E40D16">
                    <w:rPr>
                      <w:rFonts w:cs="Tahoma"/>
                      <w:b/>
                      <w:sz w:val="20"/>
                      <w:szCs w:val="20"/>
                    </w:rPr>
                    <w:t>Nonperforming loans to total loans of nonfinancial entities and sectors</w:t>
                  </w:r>
                </w:p>
                <w:p w:rsidR="00024A51" w:rsidRPr="002245E0" w:rsidRDefault="00024A51" w:rsidP="00824244">
                  <w:pPr>
                    <w:rPr>
                      <w:sz w:val="18"/>
                      <w:szCs w:val="18"/>
                      <w:lang w:val="mk-MK"/>
                    </w:rPr>
                  </w:pPr>
                  <w:r>
                    <w:rPr>
                      <w:sz w:val="18"/>
                      <w:szCs w:val="18"/>
                    </w:rPr>
                    <w:t>in</w:t>
                  </w:r>
                  <w:r w:rsidRPr="002245E0">
                    <w:rPr>
                      <w:sz w:val="18"/>
                      <w:szCs w:val="18"/>
                      <w:lang w:val="mk-MK"/>
                    </w:rPr>
                    <w:t xml:space="preserve"> </w:t>
                  </w:r>
                  <w:r>
                    <w:rPr>
                      <w:sz w:val="18"/>
                      <w:szCs w:val="18"/>
                    </w:rPr>
                    <w:t>%</w:t>
                  </w:r>
                </w:p>
                <w:p w:rsidR="00024A51" w:rsidRPr="00901E10" w:rsidRDefault="00024A51" w:rsidP="00824244">
                  <w:pPr>
                    <w:rPr>
                      <w:lang w:val="mk-MK"/>
                    </w:rPr>
                  </w:pPr>
                  <w:r w:rsidRPr="007C7618">
                    <w:rPr>
                      <w:noProof/>
                    </w:rPr>
                    <w:drawing>
                      <wp:inline distT="0" distB="0" distL="0" distR="0">
                        <wp:extent cx="2519113" cy="16097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611710"/>
                                </a:xfrm>
                                <a:prstGeom prst="rect">
                                  <a:avLst/>
                                </a:prstGeom>
                                <a:noFill/>
                                <a:ln>
                                  <a:noFill/>
                                </a:ln>
                              </pic:spPr>
                            </pic:pic>
                          </a:graphicData>
                        </a:graphic>
                      </wp:inline>
                    </w:drawing>
                  </w:r>
                </w:p>
                <w:p w:rsidR="00024A51" w:rsidRPr="00D20DE0" w:rsidRDefault="00024A51" w:rsidP="00824244">
                  <w:pPr>
                    <w:pStyle w:val="Caption"/>
                    <w:rPr>
                      <w:b w:val="0"/>
                      <w:sz w:val="18"/>
                      <w:szCs w:val="18"/>
                      <w:lang w:val="mk-MK"/>
                    </w:rPr>
                  </w:pPr>
                  <w:r>
                    <w:rPr>
                      <w:b w:val="0"/>
                      <w:sz w:val="18"/>
                      <w:szCs w:val="18"/>
                      <w:lang w:val="mk-MK"/>
                    </w:rPr>
                    <w:t>Source: NBRM, based on data submitted by banks</w:t>
                  </w:r>
                  <w:r w:rsidRPr="00D20DE0">
                    <w:rPr>
                      <w:rFonts w:cs="Tahoma"/>
                      <w:b w:val="0"/>
                      <w:sz w:val="18"/>
                      <w:szCs w:val="18"/>
                      <w:lang w:val="mk-MK"/>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lang w:val="mk-MK"/>
                    </w:rPr>
                  </w:pPr>
                  <w:r>
                    <w:rPr>
                      <w:b w:val="0"/>
                      <w:sz w:val="18"/>
                      <w:szCs w:val="18"/>
                      <w:lang w:val="mk-MK"/>
                    </w:rPr>
                    <w:t>Source: NBRM, based on data submitted by banks</w:t>
                  </w:r>
                  <w:r w:rsidRPr="00D20DE0">
                    <w:rPr>
                      <w:rFonts w:cs="Tahoma"/>
                      <w:b w:val="0"/>
                      <w:sz w:val="18"/>
                      <w:szCs w:val="18"/>
                      <w:lang w:val="mk-MK"/>
                    </w:rPr>
                    <w:t>.</w:t>
                  </w:r>
                </w:p>
                <w:p w:rsidR="00024A51" w:rsidRPr="00D20DE0" w:rsidRDefault="00024A51" w:rsidP="00824244"/>
                <w:p w:rsidR="00024A51" w:rsidRPr="00D20DE0" w:rsidRDefault="00024A51" w:rsidP="00824244"/>
                <w:p w:rsidR="00024A51" w:rsidRPr="00D20DE0" w:rsidRDefault="00024A51" w:rsidP="00824244"/>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p>
    <w:p w:rsidR="00824244" w:rsidRPr="00C9350F" w:rsidRDefault="00824244" w:rsidP="00824244">
      <w:pPr>
        <w:ind w:firstLine="544"/>
        <w:rPr>
          <w:rFonts w:cs="Tahoma"/>
        </w:rPr>
      </w:pPr>
      <w:r w:rsidRPr="009054AE">
        <w:rPr>
          <w:rFonts w:cs="Tahoma"/>
          <w:b/>
        </w:rPr>
        <w:t xml:space="preserve">Downward trend </w:t>
      </w:r>
      <w:r>
        <w:rPr>
          <w:rFonts w:cs="Tahoma"/>
          <w:b/>
        </w:rPr>
        <w:t>is also registered</w:t>
      </w:r>
      <w:r w:rsidRPr="009054AE">
        <w:rPr>
          <w:rFonts w:cs="Tahoma"/>
          <w:b/>
        </w:rPr>
        <w:t xml:space="preserve"> in the share of nonperforming loans </w:t>
      </w:r>
      <w:r>
        <w:rPr>
          <w:rFonts w:cs="Tahoma"/>
          <w:b/>
        </w:rPr>
        <w:t xml:space="preserve">to </w:t>
      </w:r>
      <w:r w:rsidRPr="009054AE">
        <w:rPr>
          <w:rFonts w:cs="Tahoma"/>
          <w:b/>
        </w:rPr>
        <w:t>total</w:t>
      </w:r>
      <w:r>
        <w:rPr>
          <w:rFonts w:cs="Tahoma"/>
          <w:b/>
        </w:rPr>
        <w:t xml:space="preserve"> loans</w:t>
      </w:r>
      <w:r w:rsidRPr="009054AE">
        <w:rPr>
          <w:rFonts w:cs="Tahoma"/>
          <w:b/>
        </w:rPr>
        <w:t>, whereas in the third quarter</w:t>
      </w:r>
      <w:r>
        <w:rPr>
          <w:rFonts w:cs="Tahoma"/>
          <w:b/>
        </w:rPr>
        <w:t>,</w:t>
      </w:r>
      <w:r w:rsidRPr="009054AE">
        <w:rPr>
          <w:rFonts w:cs="Tahoma"/>
          <w:b/>
        </w:rPr>
        <w:t xml:space="preserve"> this rate fell by 0.5 percentage points and reduced to 11.8%.</w:t>
      </w:r>
      <w:r w:rsidRPr="00C9350F">
        <w:rPr>
          <w:rFonts w:cs="Tahoma"/>
        </w:rPr>
        <w:t xml:space="preserve"> In contrast, the </w:t>
      </w:r>
      <w:r>
        <w:rPr>
          <w:rFonts w:cs="Tahoma"/>
        </w:rPr>
        <w:t xml:space="preserve">share of </w:t>
      </w:r>
      <w:r w:rsidRPr="00C9350F">
        <w:rPr>
          <w:rFonts w:cs="Tahoma"/>
        </w:rPr>
        <w:t xml:space="preserve">higher risk exposure (classified in </w:t>
      </w:r>
      <w:r>
        <w:rPr>
          <w:rFonts w:cs="Tahoma"/>
        </w:rPr>
        <w:t>C, D and E risk categories</w:t>
      </w:r>
      <w:r w:rsidRPr="00C9350F">
        <w:rPr>
          <w:rFonts w:cs="Tahoma"/>
        </w:rPr>
        <w:t xml:space="preserve">) in total credit exposure </w:t>
      </w:r>
      <w:r>
        <w:rPr>
          <w:rFonts w:cs="Tahoma"/>
        </w:rPr>
        <w:t xml:space="preserve">remained </w:t>
      </w:r>
      <w:r w:rsidRPr="00C9350F">
        <w:rPr>
          <w:rFonts w:cs="Tahoma"/>
        </w:rPr>
        <w:t xml:space="preserve">unchanged </w:t>
      </w:r>
      <w:r>
        <w:rPr>
          <w:rFonts w:cs="Tahoma"/>
        </w:rPr>
        <w:t>given</w:t>
      </w:r>
      <w:r w:rsidRPr="00C9350F">
        <w:rPr>
          <w:rFonts w:cs="Tahoma"/>
        </w:rPr>
        <w:t xml:space="preserve"> the restructuring in the </w:t>
      </w:r>
      <w:r>
        <w:rPr>
          <w:rFonts w:cs="Tahoma"/>
        </w:rPr>
        <w:t>C risk category</w:t>
      </w:r>
      <w:r w:rsidRPr="00C9350F">
        <w:rPr>
          <w:rFonts w:cs="Tahoma"/>
        </w:rPr>
        <w:t xml:space="preserve">. In October, the rate of nonperforming loans </w:t>
      </w:r>
      <w:r>
        <w:rPr>
          <w:rFonts w:cs="Tahoma"/>
        </w:rPr>
        <w:t xml:space="preserve">marginally </w:t>
      </w:r>
      <w:r w:rsidRPr="00C9350F">
        <w:rPr>
          <w:rFonts w:cs="Tahoma"/>
        </w:rPr>
        <w:t xml:space="preserve">increased </w:t>
      </w:r>
      <w:r>
        <w:rPr>
          <w:rFonts w:cs="Tahoma"/>
        </w:rPr>
        <w:t>and reversed at the</w:t>
      </w:r>
      <w:r w:rsidRPr="00C9350F">
        <w:rPr>
          <w:rFonts w:cs="Tahoma"/>
        </w:rPr>
        <w:t xml:space="preserve"> level </w:t>
      </w:r>
      <w:r>
        <w:rPr>
          <w:rFonts w:cs="Tahoma"/>
        </w:rPr>
        <w:t xml:space="preserve">of </w:t>
      </w:r>
      <w:r w:rsidRPr="00C9350F">
        <w:rPr>
          <w:rFonts w:cs="Tahoma"/>
        </w:rPr>
        <w:t>March 2013 (11.9%).</w:t>
      </w:r>
    </w:p>
    <w:p w:rsidR="00824244" w:rsidRPr="00C9350F" w:rsidRDefault="00195E71" w:rsidP="00824244">
      <w:pPr>
        <w:ind w:firstLine="544"/>
        <w:rPr>
          <w:rFonts w:cs="Tahoma"/>
        </w:rPr>
      </w:pPr>
      <w:r w:rsidRPr="00195E71">
        <w:rPr>
          <w:rFonts w:cs="Tahoma"/>
          <w:b/>
          <w:noProof/>
        </w:rPr>
        <w:pict>
          <v:shape id="_x0000_s1071" type="#_x0000_t202" style="position:absolute;left:0;text-align:left;margin-left:-232.55pt;margin-top:.3pt;width:213.7pt;height:222.7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" strokecolor="white">
            <v:textbox style="mso-next-textbox:#_x0000_s1071">
              <w:txbxContent>
                <w:p w:rsidR="00024A51" w:rsidRPr="00E40D16" w:rsidRDefault="00024A51" w:rsidP="00824244">
                  <w:pPr>
                    <w:pStyle w:val="Caption"/>
                    <w:rPr>
                      <w:szCs w:val="20"/>
                      <w:lang w:val="mk-MK"/>
                    </w:rPr>
                  </w:pPr>
                  <w:r w:rsidRPr="00E40D16">
                    <w:rPr>
                      <w:szCs w:val="20"/>
                    </w:rPr>
                    <w:t xml:space="preserve">Chart </w:t>
                  </w:r>
                  <w:r w:rsidR="00195E71" w:rsidRPr="00E40D16">
                    <w:rPr>
                      <w:szCs w:val="20"/>
                    </w:rPr>
                    <w:fldChar w:fldCharType="begin"/>
                  </w:r>
                  <w:r w:rsidRPr="00E40D16">
                    <w:rPr>
                      <w:szCs w:val="20"/>
                    </w:rPr>
                    <w:instrText xml:space="preserve"> SEQ Графикон_бр. \* ARABIC </w:instrText>
                  </w:r>
                  <w:r w:rsidR="00195E71" w:rsidRPr="00E40D16">
                    <w:rPr>
                      <w:szCs w:val="20"/>
                    </w:rPr>
                    <w:fldChar w:fldCharType="separate"/>
                  </w:r>
                  <w:r w:rsidR="00FC2835">
                    <w:rPr>
                      <w:noProof/>
                      <w:szCs w:val="20"/>
                    </w:rPr>
                    <w:t>25</w:t>
                  </w:r>
                  <w:r w:rsidR="00195E71" w:rsidRPr="00E40D16">
                    <w:rPr>
                      <w:szCs w:val="20"/>
                    </w:rPr>
                    <w:fldChar w:fldCharType="end"/>
                  </w:r>
                </w:p>
                <w:p w:rsidR="00024A51" w:rsidRPr="00E40D16" w:rsidRDefault="00024A51" w:rsidP="00824244">
                  <w:pPr>
                    <w:rPr>
                      <w:rFonts w:cs="Tahoma"/>
                      <w:b/>
                      <w:sz w:val="20"/>
                      <w:szCs w:val="20"/>
                      <w:lang w:val="mk-MK"/>
                    </w:rPr>
                  </w:pPr>
                  <w:r w:rsidRPr="00E40D16">
                    <w:rPr>
                      <w:rFonts w:cs="Tahoma"/>
                      <w:b/>
                      <w:sz w:val="20"/>
                      <w:szCs w:val="20"/>
                    </w:rPr>
                    <w:t xml:space="preserve">Distribution of nonperforming loans as of </w:t>
                  </w:r>
                  <w:r w:rsidRPr="00E40D16">
                    <w:rPr>
                      <w:rFonts w:cs="Tahoma"/>
                      <w:b/>
                      <w:sz w:val="20"/>
                      <w:szCs w:val="20"/>
                      <w:lang w:val="mk-MK"/>
                    </w:rPr>
                    <w:t>30</w:t>
                  </w:r>
                  <w:r w:rsidRPr="00E40D16">
                    <w:rPr>
                      <w:rFonts w:cs="Tahoma"/>
                      <w:b/>
                      <w:sz w:val="20"/>
                      <w:szCs w:val="20"/>
                    </w:rPr>
                    <w:t xml:space="preserve"> September </w:t>
                  </w:r>
                  <w:r w:rsidRPr="00E40D16">
                    <w:rPr>
                      <w:rFonts w:cs="Tahoma"/>
                      <w:b/>
                      <w:sz w:val="20"/>
                      <w:szCs w:val="20"/>
                      <w:lang w:val="mk-MK"/>
                    </w:rPr>
                    <w:t xml:space="preserve">2013, </w:t>
                  </w:r>
                  <w:r w:rsidRPr="00E40D16">
                    <w:rPr>
                      <w:rFonts w:cs="Tahoma"/>
                      <w:b/>
                      <w:sz w:val="20"/>
                      <w:szCs w:val="20"/>
                    </w:rPr>
                    <w:t>by period of approval and dynamics of banks' lending activity</w:t>
                  </w:r>
                </w:p>
                <w:p w:rsidR="00024A51" w:rsidRPr="002245E0" w:rsidRDefault="00024A51" w:rsidP="00824244">
                  <w:pPr>
                    <w:rPr>
                      <w:sz w:val="18"/>
                      <w:szCs w:val="18"/>
                      <w:lang w:val="mk-MK"/>
                    </w:rPr>
                  </w:pPr>
                  <w:r>
                    <w:rPr>
                      <w:sz w:val="18"/>
                      <w:szCs w:val="18"/>
                    </w:rPr>
                    <w:t>in</w:t>
                  </w:r>
                  <w:r w:rsidRPr="002245E0">
                    <w:rPr>
                      <w:sz w:val="18"/>
                      <w:szCs w:val="18"/>
                      <w:lang w:val="mk-MK"/>
                    </w:rPr>
                    <w:t xml:space="preserve"> </w:t>
                  </w:r>
                  <w:r>
                    <w:rPr>
                      <w:sz w:val="18"/>
                      <w:szCs w:val="18"/>
                    </w:rPr>
                    <w:t>%</w:t>
                  </w:r>
                </w:p>
                <w:p w:rsidR="00024A51" w:rsidRPr="00901E10" w:rsidRDefault="00024A51" w:rsidP="00824244">
                  <w:pPr>
                    <w:rPr>
                      <w:lang w:val="mk-MK"/>
                    </w:rPr>
                  </w:pPr>
                  <w:r w:rsidRPr="007C7618">
                    <w:rPr>
                      <w:noProof/>
                    </w:rPr>
                    <w:drawing>
                      <wp:inline distT="0" distB="0" distL="0" distR="0">
                        <wp:extent cx="2519327" cy="1533525"/>
                        <wp:effectExtent l="19050" t="0" r="0" b="0"/>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535286"/>
                                </a:xfrm>
                                <a:prstGeom prst="rect">
                                  <a:avLst/>
                                </a:prstGeom>
                                <a:noFill/>
                                <a:ln>
                                  <a:noFill/>
                                </a:ln>
                              </pic:spPr>
                            </pic:pic>
                          </a:graphicData>
                        </a:graphic>
                      </wp:inline>
                    </w:drawing>
                  </w:r>
                </w:p>
                <w:p w:rsidR="00024A51" w:rsidRPr="007C7618" w:rsidRDefault="00024A51" w:rsidP="00824244">
                  <w:pPr>
                    <w:pStyle w:val="Caption"/>
                    <w:rPr>
                      <w:b w:val="0"/>
                      <w:sz w:val="18"/>
                      <w:szCs w:val="18"/>
                    </w:rPr>
                  </w:pPr>
                  <w:r>
                    <w:rPr>
                      <w:b w:val="0"/>
                      <w:sz w:val="18"/>
                      <w:szCs w:val="18"/>
                      <w:lang w:val="mk-MK"/>
                    </w:rPr>
                    <w:t>Source: NBRM's Credit Registry, based on data submitted by banks</w:t>
                  </w:r>
                  <w:r>
                    <w:rPr>
                      <w:b w:val="0"/>
                      <w:sz w:val="18"/>
                      <w:szCs w:val="18"/>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lang w:val="mk-MK"/>
                    </w:rPr>
                  </w:pPr>
                  <w:r>
                    <w:rPr>
                      <w:b w:val="0"/>
                      <w:sz w:val="18"/>
                      <w:szCs w:val="18"/>
                      <w:lang w:val="mk-MK"/>
                    </w:rPr>
                    <w:t>Source: NBRM, based on data submitted by banks</w:t>
                  </w:r>
                  <w:r w:rsidRPr="00D20DE0">
                    <w:rPr>
                      <w:rFonts w:cs="Tahoma"/>
                      <w:b w:val="0"/>
                      <w:sz w:val="18"/>
                      <w:szCs w:val="18"/>
                      <w:lang w:val="mk-MK"/>
                    </w:rPr>
                    <w:t>.</w:t>
                  </w:r>
                </w:p>
                <w:p w:rsidR="00024A51" w:rsidRPr="00D20DE0" w:rsidRDefault="00024A51" w:rsidP="00824244"/>
                <w:p w:rsidR="00024A51" w:rsidRPr="00D20DE0" w:rsidRDefault="00024A51" w:rsidP="00824244"/>
                <w:p w:rsidR="00024A51" w:rsidRPr="00D20DE0" w:rsidRDefault="00024A51" w:rsidP="00824244"/>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p>
    <w:p w:rsidR="00824244" w:rsidRDefault="00824244" w:rsidP="00824244">
      <w:pPr>
        <w:ind w:firstLine="544"/>
        <w:rPr>
          <w:rFonts w:cs="Tahoma"/>
        </w:rPr>
      </w:pPr>
      <w:r w:rsidRPr="00086B9C">
        <w:rPr>
          <w:rFonts w:cs="Tahoma"/>
          <w:b/>
        </w:rPr>
        <w:t>At the end of the third quarter of this year, the share of nonperforming loans of companies to total loans decreased to 15.3%.</w:t>
      </w:r>
      <w:r w:rsidRPr="00C9350F">
        <w:rPr>
          <w:rFonts w:cs="Tahoma"/>
        </w:rPr>
        <w:t xml:space="preserve"> This stems from the </w:t>
      </w:r>
      <w:r>
        <w:rPr>
          <w:rFonts w:cs="Tahoma"/>
        </w:rPr>
        <w:t xml:space="preserve">noticeable </w:t>
      </w:r>
      <w:r w:rsidRPr="00C9350F">
        <w:rPr>
          <w:rFonts w:cs="Tahoma"/>
        </w:rPr>
        <w:t xml:space="preserve">reduction of nonperforming loans </w:t>
      </w:r>
      <w:r>
        <w:rPr>
          <w:rFonts w:cs="Tahoma"/>
        </w:rPr>
        <w:t xml:space="preserve">amid insignificant </w:t>
      </w:r>
      <w:r w:rsidRPr="00C9350F">
        <w:rPr>
          <w:rFonts w:cs="Tahoma"/>
        </w:rPr>
        <w:t xml:space="preserve">decline </w:t>
      </w:r>
      <w:r>
        <w:rPr>
          <w:rFonts w:cs="Tahoma"/>
        </w:rPr>
        <w:t xml:space="preserve">of </w:t>
      </w:r>
      <w:r w:rsidRPr="00C9350F">
        <w:rPr>
          <w:rFonts w:cs="Tahoma"/>
        </w:rPr>
        <w:t xml:space="preserve">credit support to </w:t>
      </w:r>
      <w:r>
        <w:rPr>
          <w:rFonts w:cs="Tahoma"/>
        </w:rPr>
        <w:t>companies</w:t>
      </w:r>
      <w:r w:rsidRPr="00C9350F">
        <w:rPr>
          <w:rFonts w:cs="Tahoma"/>
        </w:rPr>
        <w:t xml:space="preserve">. This indicator </w:t>
      </w:r>
      <w:r>
        <w:rPr>
          <w:rFonts w:cs="Tahoma"/>
        </w:rPr>
        <w:t xml:space="preserve">for the </w:t>
      </w:r>
      <w:r w:rsidRPr="00C9350F">
        <w:rPr>
          <w:rFonts w:cs="Tahoma"/>
        </w:rPr>
        <w:t>households</w:t>
      </w:r>
      <w:r>
        <w:rPr>
          <w:rFonts w:cs="Tahoma"/>
        </w:rPr>
        <w:t xml:space="preserve"> decreased</w:t>
      </w:r>
      <w:r w:rsidRPr="00C9350F">
        <w:rPr>
          <w:rFonts w:cs="Tahoma"/>
        </w:rPr>
        <w:t>, due to the higher growth of total loans,</w:t>
      </w:r>
      <w:r>
        <w:rPr>
          <w:rFonts w:cs="Tahoma"/>
        </w:rPr>
        <w:t xml:space="preserve"> which offset the growth of non</w:t>
      </w:r>
      <w:r w:rsidRPr="00C9350F">
        <w:rPr>
          <w:rFonts w:cs="Tahoma"/>
        </w:rPr>
        <w:t xml:space="preserve">performing loans. In October 2013, the rate of nonperforming loans </w:t>
      </w:r>
      <w:r>
        <w:rPr>
          <w:rFonts w:cs="Tahoma"/>
        </w:rPr>
        <w:t xml:space="preserve">of companies </w:t>
      </w:r>
      <w:r w:rsidRPr="00C9350F">
        <w:rPr>
          <w:rFonts w:cs="Tahoma"/>
        </w:rPr>
        <w:t xml:space="preserve">increased again (15.6%) due to the growth of nonperforming loans, while </w:t>
      </w:r>
      <w:r>
        <w:rPr>
          <w:rFonts w:cs="Tahoma"/>
        </w:rPr>
        <w:t xml:space="preserve">in </w:t>
      </w:r>
      <w:r w:rsidRPr="00C9350F">
        <w:rPr>
          <w:rFonts w:cs="Tahoma"/>
        </w:rPr>
        <w:t xml:space="preserve">households </w:t>
      </w:r>
      <w:r>
        <w:rPr>
          <w:rFonts w:cs="Tahoma"/>
        </w:rPr>
        <w:t xml:space="preserve">registers continuous </w:t>
      </w:r>
      <w:r w:rsidRPr="00C9350F">
        <w:rPr>
          <w:rFonts w:cs="Tahoma"/>
        </w:rPr>
        <w:t>downward trend</w:t>
      </w:r>
    </w:p>
    <w:p w:rsidR="00824244" w:rsidRPr="00EB35D2" w:rsidRDefault="00824244" w:rsidP="00824244">
      <w:pPr>
        <w:ind w:firstLine="544"/>
        <w:rPr>
          <w:rFonts w:cs="Tahoma"/>
        </w:rPr>
      </w:pPr>
    </w:p>
    <w:p w:rsidR="00824244" w:rsidRPr="00C9350F" w:rsidRDefault="00195E71" w:rsidP="00824244">
      <w:pPr>
        <w:ind w:firstLine="720"/>
        <w:rPr>
          <w:rFonts w:cs="Tahoma"/>
        </w:rPr>
      </w:pPr>
      <w:r w:rsidRPr="00195E71">
        <w:rPr>
          <w:rFonts w:cs="Tahoma"/>
          <w:b/>
          <w:noProof/>
        </w:rPr>
        <w:pict>
          <v:shape id="_x0000_s1072" type="#_x0000_t202" style="position:absolute;left:0;text-align:left;margin-left:-232.55pt;margin-top:6.85pt;width:213.7pt;height:214.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" strokecolor="white">
            <v:textbox style="mso-next-textbox:#_x0000_s1072">
              <w:txbxContent>
                <w:p w:rsidR="00024A51" w:rsidRPr="00E40D16" w:rsidRDefault="00024A51" w:rsidP="00824244">
                  <w:pPr>
                    <w:pStyle w:val="Caption"/>
                    <w:rPr>
                      <w:szCs w:val="20"/>
                      <w:lang w:val="mk-MK"/>
                    </w:rPr>
                  </w:pPr>
                  <w:r w:rsidRPr="00E40D16">
                    <w:rPr>
                      <w:szCs w:val="20"/>
                    </w:rPr>
                    <w:t xml:space="preserve">Chart </w:t>
                  </w:r>
                  <w:r w:rsidR="00195E71" w:rsidRPr="00E40D16">
                    <w:rPr>
                      <w:szCs w:val="20"/>
                    </w:rPr>
                    <w:fldChar w:fldCharType="begin"/>
                  </w:r>
                  <w:r w:rsidRPr="00E40D16">
                    <w:rPr>
                      <w:szCs w:val="20"/>
                    </w:rPr>
                    <w:instrText xml:space="preserve"> SEQ Графикон_бр. \* ARABIC </w:instrText>
                  </w:r>
                  <w:r w:rsidR="00195E71" w:rsidRPr="00E40D16">
                    <w:rPr>
                      <w:szCs w:val="20"/>
                    </w:rPr>
                    <w:fldChar w:fldCharType="separate"/>
                  </w:r>
                  <w:r w:rsidR="00FC2835">
                    <w:rPr>
                      <w:noProof/>
                      <w:szCs w:val="20"/>
                    </w:rPr>
                    <w:t>26</w:t>
                  </w:r>
                  <w:r w:rsidR="00195E71" w:rsidRPr="00E40D16">
                    <w:rPr>
                      <w:szCs w:val="20"/>
                    </w:rPr>
                    <w:fldChar w:fldCharType="end"/>
                  </w:r>
                </w:p>
                <w:p w:rsidR="00024A51" w:rsidRPr="00E40D16" w:rsidRDefault="00024A51" w:rsidP="00824244">
                  <w:pPr>
                    <w:rPr>
                      <w:rFonts w:cs="Tahoma"/>
                      <w:b/>
                      <w:sz w:val="20"/>
                      <w:szCs w:val="20"/>
                    </w:rPr>
                  </w:pPr>
                  <w:r w:rsidRPr="00E40D16">
                    <w:rPr>
                      <w:rFonts w:cs="Tahoma"/>
                      <w:b/>
                      <w:sz w:val="20"/>
                      <w:szCs w:val="20"/>
                    </w:rPr>
                    <w:t xml:space="preserve">Nonperforming loans as of </w:t>
                  </w:r>
                  <w:r w:rsidRPr="00E40D16">
                    <w:rPr>
                      <w:rFonts w:cs="Tahoma"/>
                      <w:b/>
                      <w:sz w:val="20"/>
                      <w:szCs w:val="20"/>
                      <w:lang w:val="mk-MK"/>
                    </w:rPr>
                    <w:t>30</w:t>
                  </w:r>
                  <w:r w:rsidRPr="00E40D16">
                    <w:rPr>
                      <w:rFonts w:cs="Tahoma"/>
                      <w:b/>
                      <w:sz w:val="20"/>
                      <w:szCs w:val="20"/>
                    </w:rPr>
                    <w:t xml:space="preserve"> September </w:t>
                  </w:r>
                  <w:r w:rsidRPr="00E40D16">
                    <w:rPr>
                      <w:rFonts w:cs="Tahoma"/>
                      <w:b/>
                      <w:sz w:val="20"/>
                      <w:szCs w:val="20"/>
                      <w:lang w:val="mk-MK"/>
                    </w:rPr>
                    <w:t xml:space="preserve">2013, </w:t>
                  </w:r>
                  <w:r w:rsidRPr="00E40D16">
                    <w:rPr>
                      <w:rFonts w:cs="Tahoma"/>
                      <w:b/>
                      <w:sz w:val="20"/>
                      <w:szCs w:val="20"/>
                    </w:rPr>
                    <w:t>by type of collateral</w:t>
                  </w:r>
                </w:p>
                <w:p w:rsidR="00024A51" w:rsidRPr="002245E0" w:rsidRDefault="00024A51" w:rsidP="00824244">
                  <w:pPr>
                    <w:rPr>
                      <w:sz w:val="18"/>
                      <w:szCs w:val="18"/>
                      <w:lang w:val="mk-MK"/>
                    </w:rPr>
                  </w:pPr>
                  <w:r>
                    <w:rPr>
                      <w:sz w:val="18"/>
                      <w:szCs w:val="18"/>
                    </w:rPr>
                    <w:t>in</w:t>
                  </w:r>
                  <w:r w:rsidRPr="002245E0">
                    <w:rPr>
                      <w:sz w:val="18"/>
                      <w:szCs w:val="18"/>
                      <w:lang w:val="mk-MK"/>
                    </w:rPr>
                    <w:t xml:space="preserve"> </w:t>
                  </w:r>
                  <w:r>
                    <w:rPr>
                      <w:sz w:val="18"/>
                      <w:szCs w:val="18"/>
                    </w:rPr>
                    <w:t>%</w:t>
                  </w:r>
                </w:p>
                <w:p w:rsidR="00024A51" w:rsidRPr="00DB5BAB" w:rsidRDefault="00024A51" w:rsidP="00824244">
                  <w:pPr>
                    <w:rPr>
                      <w:lang w:val="mk-MK"/>
                    </w:rPr>
                  </w:pPr>
                  <w:r w:rsidRPr="00AD6299">
                    <w:rPr>
                      <w:noProof/>
                    </w:rPr>
                    <w:drawing>
                      <wp:inline distT="0" distB="0" distL="0" distR="0">
                        <wp:extent cx="2514600" cy="17145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719695"/>
                                </a:xfrm>
                                <a:prstGeom prst="rect">
                                  <a:avLst/>
                                </a:prstGeom>
                                <a:noFill/>
                                <a:ln>
                                  <a:noFill/>
                                </a:ln>
                              </pic:spPr>
                            </pic:pic>
                          </a:graphicData>
                        </a:graphic>
                      </wp:inline>
                    </w:drawing>
                  </w:r>
                </w:p>
                <w:p w:rsidR="00024A51" w:rsidRPr="00564F1F" w:rsidRDefault="00024A51" w:rsidP="00824244">
                  <w:pPr>
                    <w:pStyle w:val="Caption"/>
                    <w:rPr>
                      <w:b w:val="0"/>
                      <w:sz w:val="18"/>
                      <w:szCs w:val="18"/>
                    </w:rPr>
                  </w:pPr>
                  <w:r>
                    <w:rPr>
                      <w:b w:val="0"/>
                      <w:sz w:val="18"/>
                      <w:szCs w:val="18"/>
                      <w:lang w:val="mk-MK"/>
                    </w:rPr>
                    <w:t>Source: NBRM's Credit Registry, based on data submitted by banks</w:t>
                  </w:r>
                  <w:r>
                    <w:rPr>
                      <w:b w:val="0"/>
                      <w:sz w:val="18"/>
                      <w:szCs w:val="18"/>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r w:rsidR="00824244" w:rsidRPr="00C46EB0">
        <w:rPr>
          <w:rFonts w:cs="Tahoma"/>
          <w:b/>
        </w:rPr>
        <w:t xml:space="preserve">Observing by </w:t>
      </w:r>
      <w:r w:rsidR="00824244">
        <w:rPr>
          <w:rFonts w:cs="Tahoma"/>
          <w:b/>
        </w:rPr>
        <w:t xml:space="preserve">a </w:t>
      </w:r>
      <w:r w:rsidR="00824244" w:rsidRPr="00C46EB0">
        <w:rPr>
          <w:rFonts w:cs="Tahoma"/>
          <w:b/>
        </w:rPr>
        <w:t>period of approval</w:t>
      </w:r>
      <w:r w:rsidR="00824244" w:rsidRPr="00C9350F">
        <w:rPr>
          <w:rFonts w:cs="Tahoma"/>
        </w:rPr>
        <w:t>, only 18.0% of total nonperforming loans as of 30</w:t>
      </w:r>
      <w:r w:rsidR="00824244">
        <w:rPr>
          <w:rFonts w:cs="Tahoma"/>
        </w:rPr>
        <w:t xml:space="preserve"> September 2013</w:t>
      </w:r>
      <w:r w:rsidR="00824244" w:rsidRPr="00C9350F">
        <w:rPr>
          <w:rFonts w:cs="Tahoma"/>
        </w:rPr>
        <w:t xml:space="preserve">, </w:t>
      </w:r>
      <w:r w:rsidR="00824244">
        <w:rPr>
          <w:rFonts w:cs="Tahoma"/>
        </w:rPr>
        <w:t xml:space="preserve">was </w:t>
      </w:r>
      <w:r w:rsidR="00824244" w:rsidRPr="00C9350F">
        <w:rPr>
          <w:rFonts w:cs="Tahoma"/>
        </w:rPr>
        <w:t>approved in 2012 and the first half of 2013. In addition, 4.8%</w:t>
      </w:r>
      <w:r w:rsidR="00824244">
        <w:rPr>
          <w:rFonts w:cs="Tahoma"/>
        </w:rPr>
        <w:t xml:space="preserve"> of non</w:t>
      </w:r>
      <w:r w:rsidR="00824244" w:rsidRPr="00C9350F">
        <w:rPr>
          <w:rFonts w:cs="Tahoma"/>
        </w:rPr>
        <w:t xml:space="preserve">performing loans </w:t>
      </w:r>
      <w:r w:rsidR="00824244">
        <w:rPr>
          <w:rFonts w:cs="Tahoma"/>
        </w:rPr>
        <w:t xml:space="preserve">was </w:t>
      </w:r>
      <w:r w:rsidR="00824244" w:rsidRPr="00C9350F">
        <w:rPr>
          <w:rFonts w:cs="Tahoma"/>
        </w:rPr>
        <w:t xml:space="preserve">approved during the second quarter, of which 97.5% to the </w:t>
      </w:r>
      <w:r w:rsidR="00824244">
        <w:rPr>
          <w:rFonts w:cs="Tahoma"/>
        </w:rPr>
        <w:t>corporate sector</w:t>
      </w:r>
      <w:r w:rsidR="00824244" w:rsidRPr="00C9350F">
        <w:rPr>
          <w:rFonts w:cs="Tahoma"/>
        </w:rPr>
        <w:t xml:space="preserve">. </w:t>
      </w:r>
      <w:r w:rsidR="00824244">
        <w:rPr>
          <w:rFonts w:cs="Tahoma"/>
        </w:rPr>
        <w:t>A</w:t>
      </w:r>
      <w:r w:rsidR="00824244" w:rsidRPr="00C9350F">
        <w:rPr>
          <w:rFonts w:cs="Tahoma"/>
        </w:rPr>
        <w:t>t the end of the third quarter</w:t>
      </w:r>
      <w:r w:rsidR="00824244">
        <w:rPr>
          <w:rFonts w:cs="Tahoma"/>
        </w:rPr>
        <w:t>, m</w:t>
      </w:r>
      <w:r w:rsidR="00824244" w:rsidRPr="00C9350F">
        <w:rPr>
          <w:rFonts w:cs="Tahoma"/>
        </w:rPr>
        <w:t xml:space="preserve">ore than a third of nonperforming loans stem from the years when </w:t>
      </w:r>
      <w:r w:rsidR="00824244">
        <w:rPr>
          <w:rFonts w:cs="Tahoma"/>
        </w:rPr>
        <w:t xml:space="preserve">the </w:t>
      </w:r>
      <w:r w:rsidR="00824244" w:rsidRPr="00C9350F">
        <w:rPr>
          <w:rFonts w:cs="Tahoma"/>
        </w:rPr>
        <w:t>credit growth was highest (2006, 2007 and 2008).</w:t>
      </w:r>
      <w:r w:rsidR="00824244" w:rsidRPr="00C9350F">
        <w:rPr>
          <w:rFonts w:cs="Tahoma"/>
          <w:b/>
        </w:rPr>
        <w:t xml:space="preserve"> </w:t>
      </w:r>
    </w:p>
    <w:p w:rsidR="00E40D16" w:rsidRDefault="00E40D16" w:rsidP="00824244">
      <w:pPr>
        <w:ind w:firstLine="720"/>
        <w:rPr>
          <w:rFonts w:cs="Tahoma"/>
        </w:rPr>
      </w:pPr>
    </w:p>
    <w:p w:rsidR="00824244" w:rsidRPr="00C9350F" w:rsidRDefault="00824244" w:rsidP="00824244">
      <w:pPr>
        <w:ind w:firstLine="720"/>
        <w:rPr>
          <w:rFonts w:cs="Tahoma"/>
        </w:rPr>
      </w:pPr>
      <w:r w:rsidRPr="00C46EB0">
        <w:rPr>
          <w:rFonts w:cs="Tahoma"/>
          <w:b/>
        </w:rPr>
        <w:t>The analysis of structural features of nonperforming loans</w:t>
      </w:r>
      <w:r w:rsidRPr="00C9350F">
        <w:rPr>
          <w:rFonts w:cs="Tahoma"/>
        </w:rPr>
        <w:t xml:space="preserve"> shows that most of these loans </w:t>
      </w:r>
      <w:r>
        <w:rPr>
          <w:rFonts w:cs="Tahoma"/>
        </w:rPr>
        <w:t>have</w:t>
      </w:r>
      <w:r w:rsidRPr="00C9350F">
        <w:rPr>
          <w:rFonts w:cs="Tahoma"/>
        </w:rPr>
        <w:t xml:space="preserve"> adjustable interest rates and annuity payment. When banks adjust interest rates</w:t>
      </w:r>
      <w:r>
        <w:rPr>
          <w:rFonts w:cs="Tahoma"/>
        </w:rPr>
        <w:t xml:space="preserve"> </w:t>
      </w:r>
      <w:r w:rsidR="00195E71">
        <w:rPr>
          <w:rFonts w:cs="Tahoma"/>
          <w:noProof/>
        </w:rPr>
        <w:lastRenderedPageBreak/>
        <w:pict>
          <v:shape id="Text Box 103" o:spid="_x0000_s1085" type="#_x0000_t202" style="position:absolute;left:0;text-align:left;margin-left:-228.45pt;margin-top:-11.1pt;width:213.7pt;height:225.7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" strokecolor="white">
            <v:textbox style="mso-next-textbox:#Text Box 103">
              <w:txbxContent>
                <w:p w:rsidR="00024A51" w:rsidRPr="00DB6226" w:rsidRDefault="00024A51" w:rsidP="00824244">
                  <w:pPr>
                    <w:pStyle w:val="Caption"/>
                    <w:rPr>
                      <w:szCs w:val="20"/>
                      <w:lang w:val="mk-MK"/>
                    </w:rPr>
                  </w:pPr>
                  <w:r w:rsidRPr="00DB6226">
                    <w:rPr>
                      <w:szCs w:val="20"/>
                    </w:rPr>
                    <w:t xml:space="preserve">Chart </w:t>
                  </w:r>
                  <w:r w:rsidR="00195E71" w:rsidRPr="00DB6226">
                    <w:rPr>
                      <w:szCs w:val="20"/>
                    </w:rPr>
                    <w:fldChar w:fldCharType="begin"/>
                  </w:r>
                  <w:r w:rsidRPr="00DB6226">
                    <w:rPr>
                      <w:szCs w:val="20"/>
                    </w:rPr>
                    <w:instrText xml:space="preserve"> SEQ Графикон_бр. \* ARABIC </w:instrText>
                  </w:r>
                  <w:r w:rsidR="00195E71" w:rsidRPr="00DB6226">
                    <w:rPr>
                      <w:szCs w:val="20"/>
                    </w:rPr>
                    <w:fldChar w:fldCharType="separate"/>
                  </w:r>
                  <w:r w:rsidR="00FC2835">
                    <w:rPr>
                      <w:noProof/>
                      <w:szCs w:val="20"/>
                    </w:rPr>
                    <w:t>27</w:t>
                  </w:r>
                  <w:r w:rsidR="00195E71" w:rsidRPr="00DB6226">
                    <w:rPr>
                      <w:szCs w:val="20"/>
                    </w:rPr>
                    <w:fldChar w:fldCharType="end"/>
                  </w:r>
                </w:p>
                <w:p w:rsidR="00024A51" w:rsidRPr="00DB6226" w:rsidRDefault="00024A51" w:rsidP="00824244">
                  <w:pPr>
                    <w:rPr>
                      <w:rFonts w:cs="Tahoma"/>
                      <w:b/>
                      <w:sz w:val="20"/>
                      <w:szCs w:val="20"/>
                    </w:rPr>
                  </w:pPr>
                  <w:r w:rsidRPr="00DB6226">
                    <w:rPr>
                      <w:rFonts w:cs="Tahoma"/>
                      <w:b/>
                      <w:sz w:val="20"/>
                      <w:szCs w:val="20"/>
                    </w:rPr>
                    <w:t xml:space="preserve">Structural features of nonperforming loans as of </w:t>
                  </w:r>
                  <w:r w:rsidRPr="00DB6226">
                    <w:rPr>
                      <w:rFonts w:cs="Tahoma"/>
                      <w:b/>
                      <w:sz w:val="20"/>
                      <w:szCs w:val="20"/>
                      <w:lang w:val="mk-MK"/>
                    </w:rPr>
                    <w:t>30</w:t>
                  </w:r>
                  <w:r w:rsidRPr="00DB6226">
                    <w:rPr>
                      <w:rFonts w:cs="Tahoma"/>
                      <w:b/>
                      <w:sz w:val="20"/>
                      <w:szCs w:val="20"/>
                    </w:rPr>
                    <w:t xml:space="preserve"> September </w:t>
                  </w:r>
                  <w:r w:rsidRPr="00DB6226">
                    <w:rPr>
                      <w:rFonts w:cs="Tahoma"/>
                      <w:b/>
                      <w:sz w:val="20"/>
                      <w:szCs w:val="20"/>
                      <w:lang w:val="mk-MK"/>
                    </w:rPr>
                    <w:t xml:space="preserve">2013, </w:t>
                  </w:r>
                  <w:r w:rsidRPr="00DB6226">
                    <w:rPr>
                      <w:rFonts w:cs="Tahoma"/>
                      <w:b/>
                      <w:sz w:val="20"/>
                      <w:szCs w:val="20"/>
                    </w:rPr>
                    <w:t>by type of interest rate, type of loan and days in default</w:t>
                  </w:r>
                </w:p>
                <w:p w:rsidR="00024A51" w:rsidRPr="002245E0" w:rsidRDefault="00024A51" w:rsidP="00824244">
                  <w:pPr>
                    <w:rPr>
                      <w:sz w:val="18"/>
                      <w:szCs w:val="18"/>
                      <w:lang w:val="mk-MK"/>
                    </w:rPr>
                  </w:pPr>
                  <w:r>
                    <w:rPr>
                      <w:sz w:val="18"/>
                      <w:szCs w:val="18"/>
                    </w:rPr>
                    <w:t>in</w:t>
                  </w:r>
                  <w:r w:rsidRPr="002245E0">
                    <w:rPr>
                      <w:sz w:val="18"/>
                      <w:szCs w:val="18"/>
                      <w:lang w:val="mk-MK"/>
                    </w:rPr>
                    <w:t xml:space="preserve"> </w:t>
                  </w:r>
                  <w:r>
                    <w:rPr>
                      <w:sz w:val="18"/>
                      <w:szCs w:val="18"/>
                    </w:rPr>
                    <w:t>%</w:t>
                  </w:r>
                </w:p>
                <w:p w:rsidR="00024A51" w:rsidRPr="00DB5BAB" w:rsidRDefault="00024A51" w:rsidP="00824244">
                  <w:pPr>
                    <w:rPr>
                      <w:lang w:val="mk-MK"/>
                    </w:rPr>
                  </w:pPr>
                  <w:r w:rsidRPr="002E64F4">
                    <w:rPr>
                      <w:noProof/>
                    </w:rPr>
                    <w:drawing>
                      <wp:inline distT="0" distB="0" distL="0" distR="0">
                        <wp:extent cx="2512131" cy="1581150"/>
                        <wp:effectExtent l="19050" t="0" r="2469"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587500"/>
                                </a:xfrm>
                                <a:prstGeom prst="rect">
                                  <a:avLst/>
                                </a:prstGeom>
                                <a:noFill/>
                                <a:ln>
                                  <a:noFill/>
                                </a:ln>
                              </pic:spPr>
                            </pic:pic>
                          </a:graphicData>
                        </a:graphic>
                      </wp:inline>
                    </w:drawing>
                  </w:r>
                </w:p>
                <w:p w:rsidR="00024A51" w:rsidRPr="002E64F4" w:rsidRDefault="00024A51" w:rsidP="00824244">
                  <w:pPr>
                    <w:pStyle w:val="Caption"/>
                    <w:rPr>
                      <w:b w:val="0"/>
                      <w:sz w:val="18"/>
                      <w:szCs w:val="18"/>
                    </w:rPr>
                  </w:pPr>
                  <w:r>
                    <w:rPr>
                      <w:b w:val="0"/>
                      <w:sz w:val="18"/>
                      <w:szCs w:val="18"/>
                      <w:lang w:val="mk-MK"/>
                    </w:rPr>
                    <w:t>Source: NBRM's Credit Registry, based on data submitted by banks</w:t>
                  </w:r>
                  <w:r>
                    <w:rPr>
                      <w:b w:val="0"/>
                      <w:sz w:val="18"/>
                      <w:szCs w:val="18"/>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r w:rsidRPr="00C9350F">
        <w:rPr>
          <w:rFonts w:cs="Tahoma"/>
        </w:rPr>
        <w:t>upward</w:t>
      </w:r>
      <w:r>
        <w:rPr>
          <w:rFonts w:cs="Tahoma"/>
        </w:rPr>
        <w:t>ly</w:t>
      </w:r>
      <w:r w:rsidRPr="00C9350F">
        <w:rPr>
          <w:rFonts w:cs="Tahoma"/>
        </w:rPr>
        <w:t xml:space="preserve">, </w:t>
      </w:r>
      <w:r>
        <w:rPr>
          <w:rFonts w:cs="Tahoma"/>
        </w:rPr>
        <w:t xml:space="preserve">they </w:t>
      </w:r>
      <w:r w:rsidRPr="00C9350F">
        <w:rPr>
          <w:rFonts w:cs="Tahoma"/>
        </w:rPr>
        <w:t>transform</w:t>
      </w:r>
      <w:r>
        <w:rPr>
          <w:rFonts w:cs="Tahoma"/>
        </w:rPr>
        <w:t xml:space="preserve"> the interest rate </w:t>
      </w:r>
      <w:r w:rsidRPr="00C9350F">
        <w:rPr>
          <w:rFonts w:cs="Tahoma"/>
        </w:rPr>
        <w:t xml:space="preserve">risk </w:t>
      </w:r>
      <w:r>
        <w:rPr>
          <w:rFonts w:cs="Tahoma"/>
        </w:rPr>
        <w:t xml:space="preserve">in loans into </w:t>
      </w:r>
      <w:r w:rsidRPr="00C9350F">
        <w:rPr>
          <w:rFonts w:cs="Tahoma"/>
        </w:rPr>
        <w:t xml:space="preserve">indirect credit risk, which further complicates the repayment of nonperforming loans and </w:t>
      </w:r>
      <w:r>
        <w:rPr>
          <w:rFonts w:cs="Tahoma"/>
        </w:rPr>
        <w:t xml:space="preserve">reduces </w:t>
      </w:r>
      <w:r w:rsidRPr="00C9350F">
        <w:rPr>
          <w:rFonts w:cs="Tahoma"/>
        </w:rPr>
        <w:t xml:space="preserve">the likelihood </w:t>
      </w:r>
      <w:r>
        <w:rPr>
          <w:rFonts w:cs="Tahoma"/>
        </w:rPr>
        <w:t xml:space="preserve">to </w:t>
      </w:r>
      <w:r w:rsidRPr="00C9350F">
        <w:rPr>
          <w:rFonts w:cs="Tahoma"/>
        </w:rPr>
        <w:t xml:space="preserve">return to regular status. Moreover, 78.6% of nonperforming loans fall into the group over 270 days of delay, which again points to the possibility </w:t>
      </w:r>
      <w:r>
        <w:rPr>
          <w:rFonts w:cs="Tahoma"/>
        </w:rPr>
        <w:t xml:space="preserve">of </w:t>
      </w:r>
      <w:r w:rsidRPr="00C9350F">
        <w:rPr>
          <w:rFonts w:cs="Tahoma"/>
        </w:rPr>
        <w:t>difficult recover</w:t>
      </w:r>
      <w:r>
        <w:rPr>
          <w:rFonts w:cs="Tahoma"/>
        </w:rPr>
        <w:t>y</w:t>
      </w:r>
      <w:r w:rsidRPr="00C9350F">
        <w:rPr>
          <w:rFonts w:cs="Tahoma"/>
        </w:rPr>
        <w:t xml:space="preserve"> </w:t>
      </w:r>
      <w:r>
        <w:rPr>
          <w:rFonts w:cs="Tahoma"/>
        </w:rPr>
        <w:t xml:space="preserve">of </w:t>
      </w:r>
      <w:r w:rsidRPr="00C9350F">
        <w:rPr>
          <w:rFonts w:cs="Tahoma"/>
        </w:rPr>
        <w:t>these loans in full, unless banks take action</w:t>
      </w:r>
      <w:r>
        <w:rPr>
          <w:rFonts w:cs="Tahoma"/>
        </w:rPr>
        <w:t>s</w:t>
      </w:r>
      <w:r w:rsidRPr="00C9350F">
        <w:rPr>
          <w:rFonts w:cs="Tahoma"/>
        </w:rPr>
        <w:t xml:space="preserve"> to "ease" the credit burden of </w:t>
      </w:r>
      <w:r>
        <w:rPr>
          <w:rFonts w:cs="Tahoma"/>
        </w:rPr>
        <w:t>their client by</w:t>
      </w:r>
      <w:r w:rsidRPr="00C9350F">
        <w:rPr>
          <w:rFonts w:cs="Tahoma"/>
        </w:rPr>
        <w:t xml:space="preserve"> restructuring their debt. </w:t>
      </w:r>
      <w:r>
        <w:rPr>
          <w:rFonts w:cs="Tahoma"/>
        </w:rPr>
        <w:t xml:space="preserve">Analyzing the type of </w:t>
      </w:r>
      <w:r w:rsidRPr="00C9350F">
        <w:rPr>
          <w:rFonts w:cs="Tahoma"/>
        </w:rPr>
        <w:t xml:space="preserve">security, more than half of nonperforming loans </w:t>
      </w:r>
      <w:r>
        <w:rPr>
          <w:rFonts w:cs="Tahoma"/>
        </w:rPr>
        <w:t xml:space="preserve">of the corporate sector are </w:t>
      </w:r>
      <w:r w:rsidRPr="00C9350F">
        <w:rPr>
          <w:rFonts w:cs="Tahoma"/>
        </w:rPr>
        <w:t xml:space="preserve">secured by commercial and residential </w:t>
      </w:r>
      <w:r>
        <w:rPr>
          <w:rFonts w:cs="Tahoma"/>
        </w:rPr>
        <w:t>property</w:t>
      </w:r>
      <w:r w:rsidRPr="00C9350F">
        <w:rPr>
          <w:rFonts w:cs="Tahoma"/>
        </w:rPr>
        <w:t xml:space="preserve">, while </w:t>
      </w:r>
      <w:r>
        <w:rPr>
          <w:rFonts w:cs="Tahoma"/>
        </w:rPr>
        <w:t xml:space="preserve">the collateral for </w:t>
      </w:r>
      <w:r w:rsidRPr="00C9350F">
        <w:rPr>
          <w:rFonts w:cs="Tahoma"/>
        </w:rPr>
        <w:t xml:space="preserve">nonperforming loans </w:t>
      </w:r>
      <w:r>
        <w:rPr>
          <w:rFonts w:cs="Tahoma"/>
        </w:rPr>
        <w:t xml:space="preserve">of </w:t>
      </w:r>
      <w:r w:rsidRPr="00C9350F">
        <w:rPr>
          <w:rFonts w:cs="Tahoma"/>
        </w:rPr>
        <w:t xml:space="preserve">households in the form of guarantors </w:t>
      </w:r>
      <w:r>
        <w:rPr>
          <w:rFonts w:cs="Tahoma"/>
        </w:rPr>
        <w:t xml:space="preserve">and </w:t>
      </w:r>
      <w:r w:rsidRPr="00C9350F">
        <w:rPr>
          <w:rFonts w:cs="Tahoma"/>
        </w:rPr>
        <w:t xml:space="preserve">bills and housing </w:t>
      </w:r>
      <w:r>
        <w:rPr>
          <w:rFonts w:cs="Tahoma"/>
        </w:rPr>
        <w:t xml:space="preserve">property equals </w:t>
      </w:r>
      <w:r w:rsidRPr="00C9350F">
        <w:rPr>
          <w:rFonts w:cs="Tahoma"/>
        </w:rPr>
        <w:t>31.3% and 20.0%</w:t>
      </w:r>
      <w:r>
        <w:rPr>
          <w:rFonts w:cs="Tahoma"/>
        </w:rPr>
        <w:t>,</w:t>
      </w:r>
      <w:r w:rsidRPr="00C9350F">
        <w:rPr>
          <w:rFonts w:cs="Tahoma"/>
        </w:rPr>
        <w:t xml:space="preserve"> respectively. Moreover, 33.6% of nonperforming loans to households are unsecured, but </w:t>
      </w:r>
      <w:r>
        <w:rPr>
          <w:rFonts w:cs="Tahoma"/>
        </w:rPr>
        <w:t>excluding</w:t>
      </w:r>
      <w:r w:rsidRPr="00C9350F">
        <w:rPr>
          <w:rFonts w:cs="Tahoma"/>
        </w:rPr>
        <w:t xml:space="preserve"> overdrafts and credit cards, this ratio </w:t>
      </w:r>
      <w:r>
        <w:rPr>
          <w:rFonts w:cs="Tahoma"/>
        </w:rPr>
        <w:t>is</w:t>
      </w:r>
      <w:r w:rsidRPr="00C9350F">
        <w:rPr>
          <w:rFonts w:cs="Tahoma"/>
        </w:rPr>
        <w:t xml:space="preserve"> much lower (13.0%). </w:t>
      </w:r>
      <w:r>
        <w:rPr>
          <w:rFonts w:cs="Tahoma"/>
        </w:rPr>
        <w:t>T</w:t>
      </w:r>
      <w:r w:rsidRPr="00C9350F">
        <w:rPr>
          <w:rFonts w:cs="Tahoma"/>
        </w:rPr>
        <w:t xml:space="preserve">he share of unsecured loans </w:t>
      </w:r>
      <w:r>
        <w:rPr>
          <w:rFonts w:cs="Tahoma"/>
        </w:rPr>
        <w:t>of companies equals</w:t>
      </w:r>
      <w:r w:rsidRPr="00C9350F">
        <w:rPr>
          <w:rFonts w:cs="Tahoma"/>
        </w:rPr>
        <w:t xml:space="preserve"> 7.9%. The relatively high coverage of credit portfolio with some form of collateral contributes to mitigate the level of credit risk that banks have taken and also serves as a potential source of recovery </w:t>
      </w:r>
      <w:r>
        <w:rPr>
          <w:rFonts w:cs="Tahoma"/>
        </w:rPr>
        <w:t xml:space="preserve">of the nonperforming </w:t>
      </w:r>
      <w:r w:rsidRPr="00C9350F">
        <w:rPr>
          <w:rFonts w:cs="Tahoma"/>
        </w:rPr>
        <w:t>exposure.</w:t>
      </w:r>
      <w:r w:rsidRPr="00C9350F">
        <w:rPr>
          <w:rFonts w:cs="Tahoma"/>
          <w:b/>
        </w:rPr>
        <w:t xml:space="preserve"> </w:t>
      </w:r>
    </w:p>
    <w:p w:rsidR="00824244" w:rsidRPr="00C9350F" w:rsidRDefault="00195E71" w:rsidP="00824244">
      <w:pPr>
        <w:rPr>
          <w:rFonts w:cs="Tahoma"/>
        </w:rPr>
      </w:pPr>
      <w:r w:rsidRPr="00195E71">
        <w:rPr>
          <w:rFonts w:cs="Tahoma"/>
          <w:b/>
          <w:noProof/>
        </w:rPr>
        <w:pict>
          <v:shape id="_x0000_s1081" type="#_x0000_t202" style="position:absolute;left:0;text-align:left;margin-left:-226.95pt;margin-top:-134.3pt;width:220.15pt;height:228.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" strokecolor="white">
            <v:textbox style="mso-next-textbox:#_x0000_s1081">
              <w:txbxContent>
                <w:p w:rsidR="00024A51" w:rsidRPr="00DB6226" w:rsidRDefault="00024A51" w:rsidP="00824244">
                  <w:pPr>
                    <w:pStyle w:val="Caption"/>
                    <w:rPr>
                      <w:szCs w:val="20"/>
                      <w:lang w:val="mk-MK"/>
                    </w:rPr>
                  </w:pPr>
                  <w:r w:rsidRPr="00DB6226">
                    <w:rPr>
                      <w:szCs w:val="20"/>
                    </w:rPr>
                    <w:t xml:space="preserve">Chart </w:t>
                  </w:r>
                  <w:r w:rsidR="00195E71" w:rsidRPr="00DB6226">
                    <w:rPr>
                      <w:szCs w:val="20"/>
                    </w:rPr>
                    <w:fldChar w:fldCharType="begin"/>
                  </w:r>
                  <w:r w:rsidRPr="00DB6226">
                    <w:rPr>
                      <w:szCs w:val="20"/>
                    </w:rPr>
                    <w:instrText xml:space="preserve"> SEQ Графикон_бр. \* ARABIC </w:instrText>
                  </w:r>
                  <w:r w:rsidR="00195E71" w:rsidRPr="00DB6226">
                    <w:rPr>
                      <w:szCs w:val="20"/>
                    </w:rPr>
                    <w:fldChar w:fldCharType="separate"/>
                  </w:r>
                  <w:r w:rsidR="00FC2835">
                    <w:rPr>
                      <w:noProof/>
                      <w:szCs w:val="20"/>
                    </w:rPr>
                    <w:t>28</w:t>
                  </w:r>
                  <w:r w:rsidR="00195E71" w:rsidRPr="00DB6226">
                    <w:rPr>
                      <w:szCs w:val="20"/>
                    </w:rPr>
                    <w:fldChar w:fldCharType="end"/>
                  </w:r>
                </w:p>
                <w:p w:rsidR="00024A51" w:rsidRPr="00DB6226" w:rsidRDefault="00024A51" w:rsidP="00824244">
                  <w:pPr>
                    <w:rPr>
                      <w:rFonts w:cs="Tahoma"/>
                      <w:b/>
                      <w:sz w:val="20"/>
                      <w:szCs w:val="20"/>
                      <w:lang w:val="mk-MK"/>
                    </w:rPr>
                  </w:pPr>
                  <w:r w:rsidRPr="00DB6226">
                    <w:rPr>
                      <w:rFonts w:cs="Tahoma"/>
                      <w:b/>
                      <w:sz w:val="20"/>
                      <w:szCs w:val="20"/>
                    </w:rPr>
                    <w:t>Coverage of nonperforming loans and share of nonperforming loans in banks' own funds</w:t>
                  </w:r>
                </w:p>
                <w:p w:rsidR="00024A51" w:rsidRPr="002245E0" w:rsidRDefault="00024A51" w:rsidP="00824244">
                  <w:pPr>
                    <w:rPr>
                      <w:sz w:val="18"/>
                      <w:szCs w:val="18"/>
                      <w:lang w:val="mk-MK"/>
                    </w:rPr>
                  </w:pPr>
                  <w:r>
                    <w:rPr>
                      <w:sz w:val="18"/>
                      <w:szCs w:val="18"/>
                      <w:lang w:val="mk-MK"/>
                    </w:rPr>
                    <w:t>in %</w:t>
                  </w:r>
                </w:p>
                <w:p w:rsidR="00024A51" w:rsidRPr="00DB5BAB" w:rsidRDefault="00024A51" w:rsidP="00824244">
                  <w:pPr>
                    <w:rPr>
                      <w:lang w:val="mk-MK"/>
                    </w:rPr>
                  </w:pPr>
                  <w:r w:rsidRPr="002E64F4">
                    <w:rPr>
                      <w:noProof/>
                    </w:rPr>
                    <w:drawing>
                      <wp:inline distT="0" distB="0" distL="0" distR="0">
                        <wp:extent cx="2594345" cy="18925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135" cy="1899737"/>
                                </a:xfrm>
                                <a:prstGeom prst="rect">
                                  <a:avLst/>
                                </a:prstGeom>
                                <a:noFill/>
                                <a:ln>
                                  <a:noFill/>
                                </a:ln>
                              </pic:spPr>
                            </pic:pic>
                          </a:graphicData>
                        </a:graphic>
                      </wp:inline>
                    </w:drawing>
                  </w:r>
                </w:p>
                <w:p w:rsidR="00024A51" w:rsidRPr="00D20DE0" w:rsidRDefault="00024A51" w:rsidP="00824244">
                  <w:pPr>
                    <w:pStyle w:val="Caption"/>
                    <w:rPr>
                      <w:b w:val="0"/>
                      <w:sz w:val="18"/>
                      <w:szCs w:val="18"/>
                      <w:lang w:val="mk-MK"/>
                    </w:rPr>
                  </w:pPr>
                  <w:r>
                    <w:rPr>
                      <w:b w:val="0"/>
                      <w:sz w:val="18"/>
                      <w:szCs w:val="18"/>
                      <w:lang w:val="mk-MK"/>
                    </w:rPr>
                    <w:t>Source: NBRM, based on data submitted by banks</w:t>
                  </w:r>
                  <w:r w:rsidRPr="00D20DE0">
                    <w:rPr>
                      <w:rFonts w:cs="Tahoma"/>
                      <w:b w:val="0"/>
                      <w:sz w:val="18"/>
                      <w:szCs w:val="18"/>
                      <w:lang w:val="mk-MK"/>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p>
    <w:p w:rsidR="00824244" w:rsidRPr="00C9350F" w:rsidRDefault="00195E71" w:rsidP="00824244">
      <w:pPr>
        <w:ind w:firstLine="544"/>
        <w:rPr>
          <w:rFonts w:cs="Tahoma"/>
        </w:rPr>
      </w:pPr>
      <w:r>
        <w:rPr>
          <w:rFonts w:cs="Tahoma"/>
          <w:noProof/>
        </w:rPr>
        <w:pict>
          <v:shape id="Text Box 8" o:spid="_x0000_s1073" type="#_x0000_t202" style="position:absolute;left:0;text-align:left;margin-left:-232.85pt;margin-top:81.2pt;width:213.7pt;height:213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" strokecolor="white">
            <v:textbox style="mso-next-textbox:#Text Box 8">
              <w:txbxContent>
                <w:p w:rsidR="00024A51" w:rsidRPr="00DB6226" w:rsidRDefault="00024A51" w:rsidP="00824244">
                  <w:pPr>
                    <w:pStyle w:val="Caption"/>
                    <w:tabs>
                      <w:tab w:val="left" w:pos="142"/>
                    </w:tabs>
                    <w:rPr>
                      <w:szCs w:val="20"/>
                      <w:lang w:val="mk-MK"/>
                    </w:rPr>
                  </w:pPr>
                  <w:r w:rsidRPr="00DB6226">
                    <w:rPr>
                      <w:szCs w:val="20"/>
                    </w:rPr>
                    <w:t xml:space="preserve">Chart </w:t>
                  </w:r>
                  <w:r w:rsidR="00195E71" w:rsidRPr="00DB6226">
                    <w:rPr>
                      <w:szCs w:val="20"/>
                    </w:rPr>
                    <w:fldChar w:fldCharType="begin"/>
                  </w:r>
                  <w:r w:rsidRPr="00DB6226">
                    <w:rPr>
                      <w:szCs w:val="20"/>
                    </w:rPr>
                    <w:instrText xml:space="preserve"> SEQ Графикон_бр. \* ARABIC </w:instrText>
                  </w:r>
                  <w:r w:rsidR="00195E71" w:rsidRPr="00DB6226">
                    <w:rPr>
                      <w:szCs w:val="20"/>
                    </w:rPr>
                    <w:fldChar w:fldCharType="separate"/>
                  </w:r>
                  <w:r w:rsidR="00FC2835">
                    <w:rPr>
                      <w:noProof/>
                      <w:szCs w:val="20"/>
                    </w:rPr>
                    <w:t>29</w:t>
                  </w:r>
                  <w:r w:rsidR="00195E71" w:rsidRPr="00DB6226">
                    <w:rPr>
                      <w:szCs w:val="20"/>
                    </w:rPr>
                    <w:fldChar w:fldCharType="end"/>
                  </w:r>
                </w:p>
                <w:p w:rsidR="00024A51" w:rsidRPr="00DB6226" w:rsidRDefault="00024A51" w:rsidP="00824244">
                  <w:pPr>
                    <w:tabs>
                      <w:tab w:val="left" w:pos="142"/>
                    </w:tabs>
                    <w:rPr>
                      <w:rFonts w:cs="Tahoma"/>
                      <w:b/>
                      <w:sz w:val="20"/>
                      <w:szCs w:val="20"/>
                      <w:lang w:val="mk-MK"/>
                    </w:rPr>
                  </w:pPr>
                  <w:r w:rsidRPr="00DB6226">
                    <w:rPr>
                      <w:rFonts w:cs="Tahoma"/>
                      <w:b/>
                      <w:sz w:val="20"/>
                      <w:szCs w:val="20"/>
                    </w:rPr>
                    <w:t>Average risk level for the total credit exposure and for regular loans</w:t>
                  </w:r>
                </w:p>
                <w:p w:rsidR="00024A51" w:rsidRPr="002245E0" w:rsidRDefault="00024A51" w:rsidP="00824244">
                  <w:pPr>
                    <w:tabs>
                      <w:tab w:val="left" w:pos="142"/>
                    </w:tabs>
                    <w:rPr>
                      <w:sz w:val="18"/>
                      <w:szCs w:val="18"/>
                      <w:lang w:val="mk-MK"/>
                    </w:rPr>
                  </w:pPr>
                  <w:r>
                    <w:rPr>
                      <w:sz w:val="18"/>
                      <w:szCs w:val="18"/>
                      <w:lang w:val="mk-MK"/>
                    </w:rPr>
                    <w:t>in %</w:t>
                  </w:r>
                </w:p>
                <w:p w:rsidR="00024A51" w:rsidRPr="00DB5BAB" w:rsidRDefault="00024A51" w:rsidP="00824244">
                  <w:pPr>
                    <w:tabs>
                      <w:tab w:val="left" w:pos="142"/>
                    </w:tabs>
                    <w:rPr>
                      <w:lang w:val="mk-MK"/>
                    </w:rPr>
                  </w:pPr>
                  <w:r w:rsidRPr="00664D23">
                    <w:rPr>
                      <w:noProof/>
                    </w:rPr>
                    <w:drawing>
                      <wp:inline distT="0" distB="0" distL="0" distR="0">
                        <wp:extent cx="2519441" cy="1733106"/>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735018"/>
                                </a:xfrm>
                                <a:prstGeom prst="rect">
                                  <a:avLst/>
                                </a:prstGeom>
                                <a:noFill/>
                                <a:ln>
                                  <a:noFill/>
                                </a:ln>
                              </pic:spPr>
                            </pic:pic>
                          </a:graphicData>
                        </a:graphic>
                      </wp:inline>
                    </w:drawing>
                  </w:r>
                </w:p>
                <w:p w:rsidR="00024A51" w:rsidRPr="00664D23" w:rsidRDefault="00024A51" w:rsidP="00824244">
                  <w:pPr>
                    <w:pStyle w:val="Caption"/>
                    <w:tabs>
                      <w:tab w:val="left" w:pos="142"/>
                    </w:tabs>
                    <w:rPr>
                      <w:b w:val="0"/>
                      <w:sz w:val="18"/>
                      <w:szCs w:val="18"/>
                    </w:rPr>
                  </w:pPr>
                  <w:r>
                    <w:rPr>
                      <w:b w:val="0"/>
                      <w:sz w:val="18"/>
                      <w:szCs w:val="18"/>
                      <w:lang w:val="mk-MK"/>
                    </w:rPr>
                    <w:t>Source: NBRM's Credit Registry, based on data submitted by banks</w:t>
                  </w:r>
                  <w:r>
                    <w:rPr>
                      <w:b w:val="0"/>
                      <w:sz w:val="18"/>
                      <w:szCs w:val="18"/>
                    </w:rPr>
                    <w:t>.</w:t>
                  </w:r>
                </w:p>
                <w:p w:rsidR="00024A51" w:rsidRPr="00D20DE0" w:rsidRDefault="00024A51" w:rsidP="00824244">
                  <w:pPr>
                    <w:tabs>
                      <w:tab w:val="left" w:pos="142"/>
                    </w:tabs>
                  </w:pPr>
                </w:p>
                <w:p w:rsidR="00024A51" w:rsidRPr="00D20DE0" w:rsidRDefault="00024A51" w:rsidP="00824244">
                  <w:pPr>
                    <w:pStyle w:val="Caption"/>
                    <w:tabs>
                      <w:tab w:val="left" w:pos="142"/>
                    </w:tabs>
                    <w:rPr>
                      <w:b w:val="0"/>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txbxContent>
            </v:textbox>
            <w10:wrap type="square"/>
          </v:shape>
        </w:pict>
      </w:r>
      <w:r w:rsidR="00824244" w:rsidRPr="008F3BB6">
        <w:rPr>
          <w:rFonts w:cs="Tahoma"/>
          <w:b/>
        </w:rPr>
        <w:t xml:space="preserve">The decrease </w:t>
      </w:r>
      <w:r w:rsidR="00824244">
        <w:rPr>
          <w:rFonts w:cs="Tahoma"/>
          <w:b/>
        </w:rPr>
        <w:t>of</w:t>
      </w:r>
      <w:r w:rsidR="00824244" w:rsidRPr="008F3BB6">
        <w:rPr>
          <w:rFonts w:cs="Tahoma"/>
          <w:b/>
        </w:rPr>
        <w:t xml:space="preserve"> nonperforming loans was followed by a</w:t>
      </w:r>
      <w:r w:rsidR="00824244">
        <w:rPr>
          <w:rFonts w:cs="Tahoma"/>
          <w:b/>
        </w:rPr>
        <w:t xml:space="preserve"> decelerating </w:t>
      </w:r>
      <w:r w:rsidR="00824244" w:rsidRPr="008F3BB6">
        <w:rPr>
          <w:rFonts w:cs="Tahoma"/>
          <w:b/>
        </w:rPr>
        <w:t>quarterly growth of total impairment of banks</w:t>
      </w:r>
      <w:r w:rsidR="00824244" w:rsidRPr="00C9350F">
        <w:rPr>
          <w:rFonts w:cs="Tahoma"/>
        </w:rPr>
        <w:t xml:space="preserve"> </w:t>
      </w:r>
      <w:r w:rsidR="00824244">
        <w:rPr>
          <w:rFonts w:cs="Tahoma"/>
        </w:rPr>
        <w:t xml:space="preserve">of Denar </w:t>
      </w:r>
      <w:r w:rsidR="00824244" w:rsidRPr="00C9350F">
        <w:rPr>
          <w:rFonts w:cs="Tahoma"/>
        </w:rPr>
        <w:t xml:space="preserve">271 million, or 0.9%. This growth stems entirely from </w:t>
      </w:r>
      <w:r w:rsidR="00824244">
        <w:rPr>
          <w:rFonts w:cs="Tahoma"/>
        </w:rPr>
        <w:t>impairment of</w:t>
      </w:r>
      <w:r w:rsidR="00824244" w:rsidRPr="00C9350F">
        <w:rPr>
          <w:rFonts w:cs="Tahoma"/>
        </w:rPr>
        <w:t xml:space="preserve"> credit exposure to wholesale and retail </w:t>
      </w:r>
      <w:r w:rsidR="00824244">
        <w:rPr>
          <w:rFonts w:cs="Tahoma"/>
        </w:rPr>
        <w:t>trade,</w:t>
      </w:r>
      <w:r w:rsidR="00824244" w:rsidRPr="00C9350F">
        <w:rPr>
          <w:rFonts w:cs="Tahoma"/>
        </w:rPr>
        <w:t xml:space="preserve"> and </w:t>
      </w:r>
      <w:r w:rsidR="00824244">
        <w:rPr>
          <w:rFonts w:cs="Tahoma"/>
        </w:rPr>
        <w:t>construction</w:t>
      </w:r>
      <w:r w:rsidR="00824244" w:rsidRPr="00C9350F">
        <w:rPr>
          <w:rFonts w:cs="Tahoma"/>
        </w:rPr>
        <w:t>,</w:t>
      </w:r>
      <w:r w:rsidR="00824244">
        <w:rPr>
          <w:rFonts w:cs="Tahoma"/>
        </w:rPr>
        <w:t xml:space="preserve"> which registered</w:t>
      </w:r>
      <w:r w:rsidR="00824244" w:rsidRPr="00C9350F">
        <w:rPr>
          <w:rFonts w:cs="Tahoma"/>
        </w:rPr>
        <w:t xml:space="preserve"> an increase of nonperforming loans. However, the decrease </w:t>
      </w:r>
      <w:r w:rsidR="00824244">
        <w:rPr>
          <w:rFonts w:cs="Tahoma"/>
        </w:rPr>
        <w:t>of impairment of</w:t>
      </w:r>
      <w:r w:rsidR="00824244" w:rsidRPr="00C9350F">
        <w:rPr>
          <w:rFonts w:cs="Tahoma"/>
        </w:rPr>
        <w:t xml:space="preserve"> credit exposure to financial institutions limit</w:t>
      </w:r>
      <w:r w:rsidR="00824244">
        <w:rPr>
          <w:rFonts w:cs="Tahoma"/>
        </w:rPr>
        <w:t>ed</w:t>
      </w:r>
      <w:r w:rsidR="00824244" w:rsidRPr="00C9350F">
        <w:rPr>
          <w:rFonts w:cs="Tahoma"/>
        </w:rPr>
        <w:t xml:space="preserve"> the growth of </w:t>
      </w:r>
      <w:r w:rsidR="00824244">
        <w:rPr>
          <w:rFonts w:cs="Tahoma"/>
        </w:rPr>
        <w:t xml:space="preserve">the </w:t>
      </w:r>
      <w:r w:rsidR="00824244" w:rsidRPr="00C9350F">
        <w:rPr>
          <w:rFonts w:cs="Tahoma"/>
        </w:rPr>
        <w:t>overall impairment and special reserve.</w:t>
      </w:r>
    </w:p>
    <w:p w:rsidR="00824244" w:rsidRPr="00C9350F" w:rsidRDefault="00824244" w:rsidP="00824244">
      <w:pPr>
        <w:ind w:firstLine="544"/>
        <w:rPr>
          <w:rFonts w:cs="Tahoma"/>
        </w:rPr>
      </w:pPr>
    </w:p>
    <w:p w:rsidR="00824244" w:rsidRPr="00C9350F" w:rsidRDefault="00824244" w:rsidP="00824244">
      <w:pPr>
        <w:ind w:firstLine="544"/>
        <w:rPr>
          <w:rFonts w:cs="Tahoma"/>
        </w:rPr>
      </w:pPr>
      <w:r w:rsidRPr="00C9350F">
        <w:rPr>
          <w:rFonts w:cs="Tahoma"/>
        </w:rPr>
        <w:t xml:space="preserve">The decrease </w:t>
      </w:r>
      <w:r>
        <w:rPr>
          <w:rFonts w:cs="Tahoma"/>
        </w:rPr>
        <w:t>of</w:t>
      </w:r>
      <w:r w:rsidRPr="00C9350F">
        <w:rPr>
          <w:rFonts w:cs="Tahoma"/>
        </w:rPr>
        <w:t xml:space="preserve"> nonperforming loans was </w:t>
      </w:r>
      <w:r>
        <w:rPr>
          <w:rFonts w:cs="Tahoma"/>
        </w:rPr>
        <w:t>higher</w:t>
      </w:r>
      <w:r w:rsidRPr="00C9350F">
        <w:rPr>
          <w:rFonts w:cs="Tahoma"/>
        </w:rPr>
        <w:t xml:space="preserve"> than </w:t>
      </w:r>
      <w:r>
        <w:rPr>
          <w:rFonts w:cs="Tahoma"/>
        </w:rPr>
        <w:t xml:space="preserve">the </w:t>
      </w:r>
      <w:r w:rsidRPr="00C9350F">
        <w:rPr>
          <w:rFonts w:cs="Tahoma"/>
        </w:rPr>
        <w:t xml:space="preserve">growth </w:t>
      </w:r>
      <w:r>
        <w:rPr>
          <w:rFonts w:cs="Tahoma"/>
        </w:rPr>
        <w:t xml:space="preserve">of </w:t>
      </w:r>
      <w:r w:rsidRPr="00C9350F">
        <w:rPr>
          <w:rFonts w:cs="Tahoma"/>
        </w:rPr>
        <w:t>impairment, which caused an increase of nonperforming loans to total impairment coverage (</w:t>
      </w:r>
      <w:r>
        <w:rPr>
          <w:rFonts w:cs="Tahoma"/>
        </w:rPr>
        <w:t xml:space="preserve">of </w:t>
      </w:r>
      <w:r w:rsidRPr="00C9350F">
        <w:rPr>
          <w:rFonts w:cs="Tahoma"/>
        </w:rPr>
        <w:t xml:space="preserve">5.3 percentage points), which again exceeded 100%. As of 30 </w:t>
      </w:r>
      <w:r>
        <w:rPr>
          <w:rFonts w:cs="Tahoma"/>
        </w:rPr>
        <w:t>September</w:t>
      </w:r>
      <w:r w:rsidRPr="00C9350F">
        <w:rPr>
          <w:rFonts w:cs="Tahoma"/>
        </w:rPr>
        <w:t xml:space="preserve"> 2013, t</w:t>
      </w:r>
      <w:r>
        <w:rPr>
          <w:rFonts w:cs="Tahoma"/>
        </w:rPr>
        <w:t>he coverage of non</w:t>
      </w:r>
      <w:r w:rsidRPr="00C9350F">
        <w:rPr>
          <w:rFonts w:cs="Tahoma"/>
        </w:rPr>
        <w:t xml:space="preserve">performing loans </w:t>
      </w:r>
      <w:r>
        <w:rPr>
          <w:rFonts w:cs="Tahoma"/>
        </w:rPr>
        <w:t>with</w:t>
      </w:r>
      <w:r w:rsidRPr="00C9350F">
        <w:rPr>
          <w:rFonts w:cs="Tahoma"/>
        </w:rPr>
        <w:t xml:space="preserve"> impairment determined for them </w:t>
      </w:r>
      <w:r>
        <w:rPr>
          <w:rFonts w:cs="Tahoma"/>
        </w:rPr>
        <w:t xml:space="preserve">increased </w:t>
      </w:r>
      <w:r w:rsidRPr="00C9350F">
        <w:rPr>
          <w:rFonts w:cs="Tahoma"/>
        </w:rPr>
        <w:t xml:space="preserve">to 77.1% (74.4% </w:t>
      </w:r>
      <w:r>
        <w:rPr>
          <w:rFonts w:cs="Tahoma"/>
        </w:rPr>
        <w:t xml:space="preserve">as of </w:t>
      </w:r>
      <w:r w:rsidRPr="00C9350F">
        <w:rPr>
          <w:rFonts w:cs="Tahoma"/>
        </w:rPr>
        <w:t>30</w:t>
      </w:r>
      <w:r>
        <w:rPr>
          <w:rFonts w:cs="Tahoma"/>
        </w:rPr>
        <w:t xml:space="preserve"> June </w:t>
      </w:r>
      <w:r w:rsidRPr="00C9350F">
        <w:rPr>
          <w:rFonts w:cs="Tahoma"/>
        </w:rPr>
        <w:t>2013</w:t>
      </w:r>
      <w:r>
        <w:rPr>
          <w:rFonts w:cs="Tahoma"/>
        </w:rPr>
        <w:t xml:space="preserve">), and </w:t>
      </w:r>
      <w:r w:rsidRPr="00C9350F">
        <w:rPr>
          <w:rFonts w:cs="Tahoma"/>
        </w:rPr>
        <w:t>further reduc</w:t>
      </w:r>
      <w:r>
        <w:rPr>
          <w:rFonts w:cs="Tahoma"/>
        </w:rPr>
        <w:t>ed</w:t>
      </w:r>
      <w:r w:rsidRPr="00C9350F">
        <w:rPr>
          <w:rFonts w:cs="Tahoma"/>
        </w:rPr>
        <w:t xml:space="preserve"> the already low share of </w:t>
      </w:r>
      <w:r>
        <w:rPr>
          <w:rFonts w:cs="Tahoma"/>
        </w:rPr>
        <w:lastRenderedPageBreak/>
        <w:t xml:space="preserve">nonprovisioned portion </w:t>
      </w:r>
      <w:r w:rsidRPr="00C9350F">
        <w:rPr>
          <w:rFonts w:cs="Tahoma"/>
        </w:rPr>
        <w:t xml:space="preserve">of nonperforming loans </w:t>
      </w:r>
      <w:r>
        <w:rPr>
          <w:rFonts w:cs="Tahoma"/>
        </w:rPr>
        <w:t xml:space="preserve">in </w:t>
      </w:r>
      <w:r w:rsidRPr="00C9350F">
        <w:rPr>
          <w:rFonts w:cs="Tahoma"/>
        </w:rPr>
        <w:t xml:space="preserve">total own funds of the banking system. Thus, </w:t>
      </w:r>
      <w:r>
        <w:rPr>
          <w:rFonts w:cs="Tahoma"/>
        </w:rPr>
        <w:t xml:space="preserve">under </w:t>
      </w:r>
      <w:r w:rsidRPr="00C9350F">
        <w:rPr>
          <w:rFonts w:cs="Tahoma"/>
        </w:rPr>
        <w:t>assum</w:t>
      </w:r>
      <w:r>
        <w:rPr>
          <w:rFonts w:cs="Tahoma"/>
        </w:rPr>
        <w:t>ption of full no</w:t>
      </w:r>
      <w:r w:rsidRPr="00C9350F">
        <w:rPr>
          <w:rFonts w:cs="Tahoma"/>
        </w:rPr>
        <w:t>ncollect</w:t>
      </w:r>
      <w:r>
        <w:rPr>
          <w:rFonts w:cs="Tahoma"/>
        </w:rPr>
        <w:t>a</w:t>
      </w:r>
      <w:r w:rsidRPr="00C9350F">
        <w:rPr>
          <w:rFonts w:cs="Tahoma"/>
        </w:rPr>
        <w:t>b</w:t>
      </w:r>
      <w:r>
        <w:rPr>
          <w:rFonts w:cs="Tahoma"/>
        </w:rPr>
        <w:t>ility of</w:t>
      </w:r>
      <w:r w:rsidRPr="00C9350F">
        <w:rPr>
          <w:rFonts w:cs="Tahoma"/>
        </w:rPr>
        <w:t xml:space="preserve"> nonperforming loans, at the end of this quarter</w:t>
      </w:r>
      <w:r>
        <w:rPr>
          <w:rFonts w:cs="Tahoma"/>
        </w:rPr>
        <w:t>, own funds</w:t>
      </w:r>
      <w:r w:rsidRPr="00C9350F">
        <w:rPr>
          <w:rFonts w:cs="Tahoma"/>
        </w:rPr>
        <w:t xml:space="preserve"> would have decreased by 13.1% (compared to </w:t>
      </w:r>
      <w:r>
        <w:rPr>
          <w:rFonts w:cs="Tahoma"/>
        </w:rPr>
        <w:t xml:space="preserve">the </w:t>
      </w:r>
      <w:r w:rsidRPr="00C9350F">
        <w:rPr>
          <w:rFonts w:cs="Tahoma"/>
        </w:rPr>
        <w:t>assumed</w:t>
      </w:r>
      <w:r>
        <w:rPr>
          <w:rFonts w:cs="Tahoma"/>
        </w:rPr>
        <w:t xml:space="preserve"> decrease of </w:t>
      </w:r>
      <w:r w:rsidRPr="00C9350F">
        <w:rPr>
          <w:rFonts w:cs="Tahoma"/>
        </w:rPr>
        <w:t xml:space="preserve">15.4% </w:t>
      </w:r>
      <w:r>
        <w:rPr>
          <w:rFonts w:cs="Tahoma"/>
        </w:rPr>
        <w:t>at</w:t>
      </w:r>
      <w:r w:rsidRPr="00C9350F">
        <w:rPr>
          <w:rFonts w:cs="Tahoma"/>
        </w:rPr>
        <w:t xml:space="preserve"> the end of the second quarter).</w:t>
      </w:r>
    </w:p>
    <w:p w:rsidR="00824244" w:rsidRPr="00C9350F" w:rsidRDefault="00195E71" w:rsidP="00824244">
      <w:pPr>
        <w:ind w:firstLine="544"/>
        <w:rPr>
          <w:rFonts w:cs="Tahoma"/>
        </w:rPr>
      </w:pPr>
      <w:r w:rsidRPr="00195E71">
        <w:rPr>
          <w:rFonts w:cs="Tahoma"/>
          <w:b/>
          <w:noProof/>
        </w:rPr>
        <w:pict>
          <v:shape id="_x0000_s1082" type="#_x0000_t202" style="position:absolute;left:0;text-align:left;margin-left:-230.3pt;margin-top:-85.3pt;width:213.7pt;height:215.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" strokecolor="white">
            <v:textbox style="mso-next-textbox:#_x0000_s1082">
              <w:txbxContent>
                <w:p w:rsidR="00024A51" w:rsidRPr="00DB6226" w:rsidRDefault="00024A51" w:rsidP="00824244">
                  <w:pPr>
                    <w:pStyle w:val="Caption"/>
                    <w:rPr>
                      <w:szCs w:val="20"/>
                      <w:lang w:val="mk-MK"/>
                    </w:rPr>
                  </w:pPr>
                  <w:r w:rsidRPr="00DB6226">
                    <w:rPr>
                      <w:szCs w:val="20"/>
                    </w:rPr>
                    <w:t xml:space="preserve">Chart </w:t>
                  </w:r>
                  <w:r w:rsidR="00195E71" w:rsidRPr="00DB6226">
                    <w:rPr>
                      <w:szCs w:val="20"/>
                    </w:rPr>
                    <w:fldChar w:fldCharType="begin"/>
                  </w:r>
                  <w:r w:rsidRPr="00DB6226">
                    <w:rPr>
                      <w:szCs w:val="20"/>
                    </w:rPr>
                    <w:instrText xml:space="preserve"> SEQ Графикон_бр. \* ARABIC </w:instrText>
                  </w:r>
                  <w:r w:rsidR="00195E71" w:rsidRPr="00DB6226">
                    <w:rPr>
                      <w:szCs w:val="20"/>
                    </w:rPr>
                    <w:fldChar w:fldCharType="separate"/>
                  </w:r>
                  <w:r w:rsidR="00FC2835">
                    <w:rPr>
                      <w:noProof/>
                      <w:szCs w:val="20"/>
                    </w:rPr>
                    <w:t>30</w:t>
                  </w:r>
                  <w:r w:rsidR="00195E71" w:rsidRPr="00DB6226">
                    <w:rPr>
                      <w:szCs w:val="20"/>
                    </w:rPr>
                    <w:fldChar w:fldCharType="end"/>
                  </w:r>
                </w:p>
                <w:p w:rsidR="00024A51" w:rsidRPr="00DB6226" w:rsidRDefault="00024A51" w:rsidP="00824244">
                  <w:pPr>
                    <w:rPr>
                      <w:rFonts w:cs="Tahoma"/>
                      <w:b/>
                      <w:sz w:val="20"/>
                      <w:szCs w:val="20"/>
                    </w:rPr>
                  </w:pPr>
                  <w:r w:rsidRPr="00DB6226">
                    <w:rPr>
                      <w:rFonts w:cs="Tahoma"/>
                      <w:b/>
                      <w:sz w:val="20"/>
                      <w:szCs w:val="20"/>
                    </w:rPr>
                    <w:t xml:space="preserve">Average risk level for loans with due part of </w:t>
                  </w:r>
                  <w:r w:rsidRPr="00DB6226">
                    <w:rPr>
                      <w:rFonts w:cs="Tahoma"/>
                      <w:b/>
                      <w:sz w:val="20"/>
                      <w:szCs w:val="20"/>
                      <w:lang w:val="mk-MK"/>
                    </w:rPr>
                    <w:t xml:space="preserve">61 </w:t>
                  </w:r>
                  <w:r w:rsidRPr="00DB6226">
                    <w:rPr>
                      <w:rFonts w:cs="Tahoma"/>
                      <w:b/>
                      <w:sz w:val="20"/>
                      <w:szCs w:val="20"/>
                    </w:rPr>
                    <w:t xml:space="preserve">to </w:t>
                  </w:r>
                  <w:r w:rsidRPr="00DB6226">
                    <w:rPr>
                      <w:rFonts w:cs="Tahoma"/>
                      <w:b/>
                      <w:sz w:val="20"/>
                      <w:szCs w:val="20"/>
                      <w:lang w:val="mk-MK"/>
                    </w:rPr>
                    <w:t xml:space="preserve">90 </w:t>
                  </w:r>
                  <w:r w:rsidRPr="00DB6226">
                    <w:rPr>
                      <w:rFonts w:cs="Tahoma"/>
                      <w:b/>
                      <w:sz w:val="20"/>
                      <w:szCs w:val="20"/>
                    </w:rPr>
                    <w:t>days</w:t>
                  </w:r>
                </w:p>
                <w:p w:rsidR="00024A51" w:rsidRPr="002245E0" w:rsidRDefault="00024A51" w:rsidP="00824244">
                  <w:pPr>
                    <w:rPr>
                      <w:sz w:val="18"/>
                      <w:szCs w:val="18"/>
                      <w:lang w:val="mk-MK"/>
                    </w:rPr>
                  </w:pPr>
                  <w:r>
                    <w:rPr>
                      <w:sz w:val="18"/>
                      <w:szCs w:val="18"/>
                      <w:lang w:val="mk-MK"/>
                    </w:rPr>
                    <w:t>in %</w:t>
                  </w:r>
                </w:p>
                <w:p w:rsidR="00024A51" w:rsidRPr="00DB5BAB" w:rsidRDefault="00024A51" w:rsidP="00824244">
                  <w:pPr>
                    <w:rPr>
                      <w:lang w:val="mk-MK"/>
                    </w:rPr>
                  </w:pPr>
                  <w:r w:rsidRPr="00664D23">
                    <w:rPr>
                      <w:noProof/>
                    </w:rPr>
                    <w:drawing>
                      <wp:inline distT="0" distB="0" distL="0" distR="0">
                        <wp:extent cx="2519916" cy="1690577"/>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692123"/>
                                </a:xfrm>
                                <a:prstGeom prst="rect">
                                  <a:avLst/>
                                </a:prstGeom>
                                <a:noFill/>
                                <a:ln>
                                  <a:noFill/>
                                </a:ln>
                              </pic:spPr>
                            </pic:pic>
                          </a:graphicData>
                        </a:graphic>
                      </wp:inline>
                    </w:drawing>
                  </w:r>
                </w:p>
                <w:p w:rsidR="00024A51" w:rsidRPr="00664D23" w:rsidRDefault="00024A51" w:rsidP="00824244">
                  <w:pPr>
                    <w:pStyle w:val="Caption"/>
                    <w:rPr>
                      <w:b w:val="0"/>
                      <w:sz w:val="18"/>
                      <w:szCs w:val="18"/>
                    </w:rPr>
                  </w:pPr>
                  <w:r>
                    <w:rPr>
                      <w:b w:val="0"/>
                      <w:sz w:val="18"/>
                      <w:szCs w:val="18"/>
                      <w:lang w:val="mk-MK"/>
                    </w:rPr>
                    <w:t>Source: NBRM's Credit Registry, based on data submitted by banks</w:t>
                  </w:r>
                  <w:r>
                    <w:rPr>
                      <w:b w:val="0"/>
                      <w:sz w:val="18"/>
                      <w:szCs w:val="18"/>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p>
    <w:p w:rsidR="00824244" w:rsidRPr="00C9350F" w:rsidRDefault="00824244" w:rsidP="00824244">
      <w:pPr>
        <w:ind w:firstLine="544"/>
        <w:rPr>
          <w:rFonts w:cs="Tahoma"/>
        </w:rPr>
      </w:pPr>
      <w:r w:rsidRPr="00C903A5">
        <w:rPr>
          <w:rFonts w:cs="Tahoma"/>
          <w:b/>
        </w:rPr>
        <w:t xml:space="preserve">In the third quarter of 2013, the average risk level of the loan portfolio of the banking system </w:t>
      </w:r>
      <w:r>
        <w:rPr>
          <w:rFonts w:cs="Tahoma"/>
          <w:b/>
        </w:rPr>
        <w:t xml:space="preserve">remained </w:t>
      </w:r>
      <w:r w:rsidRPr="00C903A5">
        <w:rPr>
          <w:rFonts w:cs="Tahoma"/>
          <w:b/>
        </w:rPr>
        <w:t>unchanged</w:t>
      </w:r>
      <w:r w:rsidRPr="00C9350F">
        <w:rPr>
          <w:rFonts w:cs="Tahoma"/>
        </w:rPr>
        <w:t xml:space="preserve"> as a result of </w:t>
      </w:r>
      <w:r>
        <w:rPr>
          <w:rFonts w:cs="Tahoma"/>
        </w:rPr>
        <w:t>the s</w:t>
      </w:r>
      <w:r w:rsidRPr="00C9350F">
        <w:rPr>
          <w:rFonts w:cs="Tahoma"/>
        </w:rPr>
        <w:t xml:space="preserve">lower growth </w:t>
      </w:r>
      <w:r>
        <w:rPr>
          <w:rFonts w:cs="Tahoma"/>
        </w:rPr>
        <w:t xml:space="preserve">of </w:t>
      </w:r>
      <w:r w:rsidRPr="00C9350F">
        <w:rPr>
          <w:rFonts w:cs="Tahoma"/>
        </w:rPr>
        <w:t xml:space="preserve">impairment </w:t>
      </w:r>
      <w:r>
        <w:rPr>
          <w:rFonts w:cs="Tahoma"/>
        </w:rPr>
        <w:t xml:space="preserve">compared to the </w:t>
      </w:r>
      <w:r w:rsidRPr="00C9350F">
        <w:rPr>
          <w:rFonts w:cs="Tahoma"/>
        </w:rPr>
        <w:t xml:space="preserve">growth of total credit exposure. In contrast, the average </w:t>
      </w:r>
      <w:r>
        <w:rPr>
          <w:rFonts w:cs="Tahoma"/>
        </w:rPr>
        <w:t xml:space="preserve">risk </w:t>
      </w:r>
      <w:r w:rsidRPr="00C9350F">
        <w:rPr>
          <w:rFonts w:cs="Tahoma"/>
        </w:rPr>
        <w:t xml:space="preserve">level of regular loans has increased due to the quarterly growth </w:t>
      </w:r>
      <w:r>
        <w:rPr>
          <w:rFonts w:cs="Tahoma"/>
        </w:rPr>
        <w:t xml:space="preserve">of </w:t>
      </w:r>
      <w:r w:rsidRPr="00C9350F">
        <w:rPr>
          <w:rFonts w:cs="Tahoma"/>
        </w:rPr>
        <w:t>impairment provided for them (</w:t>
      </w:r>
      <w:r>
        <w:rPr>
          <w:rFonts w:cs="Tahoma"/>
        </w:rPr>
        <w:t xml:space="preserve">of Denar </w:t>
      </w:r>
      <w:r w:rsidRPr="00C9350F">
        <w:rPr>
          <w:rFonts w:cs="Tahoma"/>
        </w:rPr>
        <w:t xml:space="preserve">406 million or 6.0%), </w:t>
      </w:r>
      <w:r>
        <w:rPr>
          <w:rFonts w:cs="Tahoma"/>
        </w:rPr>
        <w:t xml:space="preserve">given </w:t>
      </w:r>
      <w:r w:rsidRPr="00C9350F">
        <w:rPr>
          <w:rFonts w:cs="Tahoma"/>
        </w:rPr>
        <w:t xml:space="preserve">the increase </w:t>
      </w:r>
      <w:r>
        <w:rPr>
          <w:rFonts w:cs="Tahoma"/>
        </w:rPr>
        <w:t>of impairment of</w:t>
      </w:r>
      <w:r w:rsidRPr="00C9350F">
        <w:rPr>
          <w:rFonts w:cs="Tahoma"/>
        </w:rPr>
        <w:t xml:space="preserve"> exposures in </w:t>
      </w:r>
      <w:r>
        <w:rPr>
          <w:rFonts w:cs="Tahoma"/>
        </w:rPr>
        <w:t xml:space="preserve">C </w:t>
      </w:r>
      <w:r w:rsidRPr="00C9350F">
        <w:rPr>
          <w:rFonts w:cs="Tahoma"/>
        </w:rPr>
        <w:t>risk category (</w:t>
      </w:r>
      <w:r>
        <w:rPr>
          <w:rFonts w:cs="Tahoma"/>
        </w:rPr>
        <w:t xml:space="preserve">of </w:t>
      </w:r>
      <w:r w:rsidRPr="00C9350F">
        <w:rPr>
          <w:rFonts w:cs="Tahoma"/>
        </w:rPr>
        <w:t xml:space="preserve">17.4%). </w:t>
      </w:r>
    </w:p>
    <w:p w:rsidR="00824244" w:rsidRPr="00C9350F" w:rsidRDefault="00195E71" w:rsidP="00824244">
      <w:pPr>
        <w:ind w:firstLine="544"/>
        <w:rPr>
          <w:rFonts w:cs="Tahoma"/>
        </w:rPr>
      </w:pPr>
      <w:r>
        <w:rPr>
          <w:rFonts w:cs="Tahoma"/>
          <w:noProof/>
        </w:rPr>
        <w:pict>
          <v:shape id="_x0000_s1074" type="#_x0000_t202" style="position:absolute;left:0;text-align:left;margin-left:-227.45pt;margin-top:9.65pt;width:213.7pt;height:366.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" strokecolor="white">
            <v:textbox style="mso-next-textbox:#_x0000_s1074">
              <w:txbxContent>
                <w:p w:rsidR="00024A51" w:rsidRPr="00DB6226" w:rsidRDefault="00024A51" w:rsidP="00824244">
                  <w:pPr>
                    <w:pStyle w:val="Caption"/>
                    <w:rPr>
                      <w:szCs w:val="20"/>
                      <w:lang w:val="mk-MK"/>
                    </w:rPr>
                  </w:pPr>
                  <w:r w:rsidRPr="00DB6226">
                    <w:rPr>
                      <w:szCs w:val="20"/>
                    </w:rPr>
                    <w:t xml:space="preserve">Chart </w:t>
                  </w:r>
                  <w:r w:rsidR="00195E71" w:rsidRPr="00DB6226">
                    <w:rPr>
                      <w:szCs w:val="20"/>
                    </w:rPr>
                    <w:fldChar w:fldCharType="begin"/>
                  </w:r>
                  <w:r w:rsidRPr="00DB6226">
                    <w:rPr>
                      <w:szCs w:val="20"/>
                    </w:rPr>
                    <w:instrText xml:space="preserve"> SEQ Графикон_бр. \* ARABIC </w:instrText>
                  </w:r>
                  <w:r w:rsidR="00195E71" w:rsidRPr="00DB6226">
                    <w:rPr>
                      <w:szCs w:val="20"/>
                    </w:rPr>
                    <w:fldChar w:fldCharType="separate"/>
                  </w:r>
                  <w:r w:rsidR="00FC2835">
                    <w:rPr>
                      <w:noProof/>
                      <w:szCs w:val="20"/>
                    </w:rPr>
                    <w:t>31</w:t>
                  </w:r>
                  <w:r w:rsidR="00195E71" w:rsidRPr="00DB6226">
                    <w:rPr>
                      <w:szCs w:val="20"/>
                    </w:rPr>
                    <w:fldChar w:fldCharType="end"/>
                  </w:r>
                </w:p>
                <w:p w:rsidR="00024A51" w:rsidRPr="00DB6226" w:rsidRDefault="00024A51" w:rsidP="00824244">
                  <w:pPr>
                    <w:rPr>
                      <w:rFonts w:cs="Tahoma"/>
                      <w:b/>
                      <w:sz w:val="20"/>
                      <w:szCs w:val="20"/>
                      <w:lang w:val="mk-MK"/>
                    </w:rPr>
                  </w:pPr>
                  <w:r w:rsidRPr="00DB6226">
                    <w:rPr>
                      <w:rFonts w:cs="Tahoma"/>
                      <w:b/>
                      <w:sz w:val="20"/>
                      <w:szCs w:val="20"/>
                    </w:rPr>
                    <w:t>Credit exposure, stock (up) and absolute quarterly growth (down), by risk category</w:t>
                  </w:r>
                </w:p>
                <w:p w:rsidR="00024A51" w:rsidRPr="002245E0" w:rsidRDefault="00024A51" w:rsidP="00824244">
                  <w:pPr>
                    <w:rPr>
                      <w:sz w:val="18"/>
                      <w:szCs w:val="18"/>
                      <w:lang w:val="mk-MK"/>
                    </w:rPr>
                  </w:pPr>
                  <w:r>
                    <w:rPr>
                      <w:sz w:val="18"/>
                      <w:szCs w:val="18"/>
                    </w:rPr>
                    <w:t>in millions of denars and in %</w:t>
                  </w:r>
                </w:p>
                <w:p w:rsidR="00024A51" w:rsidRPr="00DB5BAB" w:rsidRDefault="00024A51" w:rsidP="00824244">
                  <w:pPr>
                    <w:rPr>
                      <w:lang w:val="mk-MK"/>
                    </w:rPr>
                  </w:pPr>
                  <w:r w:rsidRPr="00832F59">
                    <w:rPr>
                      <w:noProof/>
                    </w:rPr>
                    <w:drawing>
                      <wp:inline distT="0" distB="0" distL="0" distR="0">
                        <wp:extent cx="2518206" cy="343431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3439790"/>
                                </a:xfrm>
                                <a:prstGeom prst="rect">
                                  <a:avLst/>
                                </a:prstGeom>
                                <a:noFill/>
                                <a:ln>
                                  <a:noFill/>
                                </a:ln>
                              </pic:spPr>
                            </pic:pic>
                          </a:graphicData>
                        </a:graphic>
                      </wp:inline>
                    </w:drawing>
                  </w:r>
                </w:p>
                <w:p w:rsidR="00024A51" w:rsidRPr="00832F59" w:rsidRDefault="00024A51" w:rsidP="00824244">
                  <w:pPr>
                    <w:pStyle w:val="Caption"/>
                    <w:rPr>
                      <w:b w:val="0"/>
                      <w:sz w:val="18"/>
                      <w:szCs w:val="18"/>
                    </w:rPr>
                  </w:pPr>
                  <w:r>
                    <w:rPr>
                      <w:b w:val="0"/>
                      <w:sz w:val="18"/>
                      <w:szCs w:val="18"/>
                      <w:lang w:val="mk-MK"/>
                    </w:rPr>
                    <w:t>Source: NBRM's Credit Registry, based on data submitted by banks</w:t>
                  </w:r>
                  <w:r>
                    <w:rPr>
                      <w:b w:val="0"/>
                      <w:sz w:val="18"/>
                      <w:szCs w:val="18"/>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p>
    <w:p w:rsidR="00824244" w:rsidRPr="00C9350F" w:rsidRDefault="00824244" w:rsidP="00824244">
      <w:pPr>
        <w:ind w:firstLine="544"/>
        <w:rPr>
          <w:rFonts w:cs="Tahoma"/>
        </w:rPr>
      </w:pPr>
      <w:r>
        <w:rPr>
          <w:rFonts w:cs="Tahoma"/>
        </w:rPr>
        <w:t>Past d</w:t>
      </w:r>
      <w:r w:rsidRPr="00C9350F">
        <w:rPr>
          <w:rFonts w:cs="Tahoma"/>
        </w:rPr>
        <w:t xml:space="preserve">ue loans </w:t>
      </w:r>
      <w:r>
        <w:rPr>
          <w:rFonts w:cs="Tahoma"/>
        </w:rPr>
        <w:t xml:space="preserve">with a </w:t>
      </w:r>
      <w:r w:rsidRPr="00C9350F">
        <w:rPr>
          <w:rFonts w:cs="Tahoma"/>
        </w:rPr>
        <w:t xml:space="preserve">period of delay in </w:t>
      </w:r>
      <w:r>
        <w:rPr>
          <w:rFonts w:cs="Tahoma"/>
        </w:rPr>
        <w:t>re</w:t>
      </w:r>
      <w:r w:rsidRPr="00C9350F">
        <w:rPr>
          <w:rFonts w:cs="Tahoma"/>
        </w:rPr>
        <w:t>payment of 61 to 90 days</w:t>
      </w:r>
      <w:r>
        <w:rPr>
          <w:rFonts w:cs="Tahoma"/>
        </w:rPr>
        <w:t xml:space="preserve"> are a p</w:t>
      </w:r>
      <w:r w:rsidRPr="00C9350F">
        <w:rPr>
          <w:rFonts w:cs="Tahoma"/>
        </w:rPr>
        <w:t xml:space="preserve">otential risk </w:t>
      </w:r>
      <w:r>
        <w:rPr>
          <w:rFonts w:cs="Tahoma"/>
        </w:rPr>
        <w:t xml:space="preserve">for </w:t>
      </w:r>
      <w:r w:rsidRPr="00C9350F">
        <w:rPr>
          <w:rFonts w:cs="Tahoma"/>
        </w:rPr>
        <w:t>increas</w:t>
      </w:r>
      <w:r>
        <w:rPr>
          <w:rFonts w:cs="Tahoma"/>
        </w:rPr>
        <w:t>ing</w:t>
      </w:r>
      <w:r w:rsidRPr="00C9350F">
        <w:rPr>
          <w:rFonts w:cs="Tahoma"/>
        </w:rPr>
        <w:t xml:space="preserve"> </w:t>
      </w:r>
      <w:r>
        <w:rPr>
          <w:rFonts w:cs="Tahoma"/>
        </w:rPr>
        <w:t xml:space="preserve">the </w:t>
      </w:r>
      <w:r w:rsidRPr="00C9350F">
        <w:rPr>
          <w:rFonts w:cs="Tahoma"/>
        </w:rPr>
        <w:t>nonperfo</w:t>
      </w:r>
      <w:r>
        <w:rPr>
          <w:rFonts w:cs="Tahoma"/>
        </w:rPr>
        <w:t>rming loans in the next quarter</w:t>
      </w:r>
      <w:r w:rsidRPr="00C9350F">
        <w:rPr>
          <w:rFonts w:cs="Tahoma"/>
        </w:rPr>
        <w:t xml:space="preserve">. Thus, if </w:t>
      </w:r>
      <w:r>
        <w:rPr>
          <w:rFonts w:cs="Tahoma"/>
        </w:rPr>
        <w:t xml:space="preserve">no outstanding debt based on </w:t>
      </w:r>
      <w:r w:rsidRPr="00C9350F">
        <w:rPr>
          <w:rFonts w:cs="Tahoma"/>
        </w:rPr>
        <w:t xml:space="preserve">any of these loans </w:t>
      </w:r>
      <w:r>
        <w:rPr>
          <w:rFonts w:cs="Tahoma"/>
        </w:rPr>
        <w:t xml:space="preserve">is recovered </w:t>
      </w:r>
      <w:r w:rsidRPr="00C9350F">
        <w:rPr>
          <w:rFonts w:cs="Tahoma"/>
        </w:rPr>
        <w:t>over the next month, as of 30</w:t>
      </w:r>
      <w:r>
        <w:rPr>
          <w:rFonts w:cs="Tahoma"/>
        </w:rPr>
        <w:t xml:space="preserve"> September </w:t>
      </w:r>
      <w:r w:rsidRPr="00C9350F">
        <w:rPr>
          <w:rFonts w:cs="Tahoma"/>
        </w:rPr>
        <w:t>2013</w:t>
      </w:r>
      <w:r>
        <w:rPr>
          <w:rFonts w:cs="Tahoma"/>
        </w:rPr>
        <w:t>,</w:t>
      </w:r>
      <w:r w:rsidRPr="00C9350F">
        <w:rPr>
          <w:rFonts w:cs="Tahoma"/>
        </w:rPr>
        <w:t xml:space="preserve"> 2.1% of the total regular loans would </w:t>
      </w:r>
      <w:r>
        <w:rPr>
          <w:rFonts w:cs="Tahoma"/>
        </w:rPr>
        <w:t>become nonperforming</w:t>
      </w:r>
      <w:r w:rsidRPr="00C9350F">
        <w:rPr>
          <w:rFonts w:cs="Tahoma"/>
        </w:rPr>
        <w:t xml:space="preserve">. The average </w:t>
      </w:r>
      <w:r>
        <w:rPr>
          <w:rFonts w:cs="Tahoma"/>
        </w:rPr>
        <w:t xml:space="preserve">risk </w:t>
      </w:r>
      <w:r w:rsidRPr="00C9350F">
        <w:rPr>
          <w:rFonts w:cs="Tahoma"/>
        </w:rPr>
        <w:t xml:space="preserve">level of loans </w:t>
      </w:r>
      <w:r>
        <w:rPr>
          <w:rFonts w:cs="Tahoma"/>
        </w:rPr>
        <w:t xml:space="preserve">with </w:t>
      </w:r>
      <w:r w:rsidRPr="00C9350F">
        <w:rPr>
          <w:rFonts w:cs="Tahoma"/>
        </w:rPr>
        <w:t xml:space="preserve">due </w:t>
      </w:r>
      <w:r>
        <w:rPr>
          <w:rFonts w:cs="Tahoma"/>
        </w:rPr>
        <w:t xml:space="preserve">part </w:t>
      </w:r>
      <w:r w:rsidRPr="00C9350F">
        <w:rPr>
          <w:rFonts w:cs="Tahoma"/>
        </w:rPr>
        <w:t xml:space="preserve">of 61 to 90 days is within </w:t>
      </w:r>
      <w:r>
        <w:rPr>
          <w:rFonts w:cs="Tahoma"/>
        </w:rPr>
        <w:t xml:space="preserve">B </w:t>
      </w:r>
      <w:r w:rsidRPr="00C9350F">
        <w:rPr>
          <w:rFonts w:cs="Tahoma"/>
        </w:rPr>
        <w:t xml:space="preserve">risk category and </w:t>
      </w:r>
      <w:r>
        <w:rPr>
          <w:rFonts w:cs="Tahoma"/>
        </w:rPr>
        <w:t xml:space="preserve">equals </w:t>
      </w:r>
      <w:r w:rsidRPr="00C9350F">
        <w:rPr>
          <w:rFonts w:cs="Tahoma"/>
        </w:rPr>
        <w:t xml:space="preserve">15.8%. Assuming </w:t>
      </w:r>
      <w:r>
        <w:rPr>
          <w:rFonts w:cs="Tahoma"/>
        </w:rPr>
        <w:t xml:space="preserve">that all </w:t>
      </w:r>
      <w:r w:rsidRPr="00C9350F">
        <w:rPr>
          <w:rFonts w:cs="Tahoma"/>
        </w:rPr>
        <w:t xml:space="preserve">loans </w:t>
      </w:r>
      <w:r>
        <w:rPr>
          <w:rFonts w:cs="Tahoma"/>
        </w:rPr>
        <w:t xml:space="preserve">with due part </w:t>
      </w:r>
      <w:r w:rsidRPr="00C9350F">
        <w:rPr>
          <w:rFonts w:cs="Tahoma"/>
        </w:rPr>
        <w:t xml:space="preserve">of 61 to 90 days </w:t>
      </w:r>
      <w:r>
        <w:rPr>
          <w:rFonts w:cs="Tahoma"/>
        </w:rPr>
        <w:t xml:space="preserve">remain unrecovered </w:t>
      </w:r>
      <w:r w:rsidRPr="00C9350F">
        <w:rPr>
          <w:rFonts w:cs="Tahoma"/>
        </w:rPr>
        <w:t xml:space="preserve">in the next quarter, the coverage of nonperforming loans </w:t>
      </w:r>
      <w:r>
        <w:rPr>
          <w:rFonts w:cs="Tahoma"/>
        </w:rPr>
        <w:t xml:space="preserve">with </w:t>
      </w:r>
      <w:r w:rsidRPr="00C9350F">
        <w:rPr>
          <w:rFonts w:cs="Tahoma"/>
        </w:rPr>
        <w:t xml:space="preserve">total impairment </w:t>
      </w:r>
      <w:r>
        <w:rPr>
          <w:rFonts w:cs="Tahoma"/>
        </w:rPr>
        <w:t>would remain</w:t>
      </w:r>
      <w:r w:rsidRPr="00C9350F">
        <w:rPr>
          <w:rFonts w:cs="Tahoma"/>
        </w:rPr>
        <w:t xml:space="preserve"> high (98.5%) and the average classification of total credit exposure would remain in </w:t>
      </w:r>
      <w:r>
        <w:rPr>
          <w:rFonts w:cs="Tahoma"/>
        </w:rPr>
        <w:t xml:space="preserve">A </w:t>
      </w:r>
      <w:r w:rsidRPr="00C9350F">
        <w:rPr>
          <w:rFonts w:cs="Tahoma"/>
        </w:rPr>
        <w:t xml:space="preserve">risk category and would </w:t>
      </w:r>
      <w:r>
        <w:rPr>
          <w:rFonts w:cs="Tahoma"/>
        </w:rPr>
        <w:t xml:space="preserve">equal </w:t>
      </w:r>
      <w:r w:rsidRPr="00C9350F">
        <w:rPr>
          <w:rFonts w:cs="Tahoma"/>
        </w:rPr>
        <w:t xml:space="preserve">7.9%. </w:t>
      </w:r>
    </w:p>
    <w:p w:rsidR="00824244" w:rsidRPr="00C9350F" w:rsidRDefault="00824244" w:rsidP="00824244">
      <w:pPr>
        <w:ind w:firstLine="544"/>
        <w:rPr>
          <w:rFonts w:cs="Tahoma"/>
        </w:rPr>
      </w:pPr>
    </w:p>
    <w:p w:rsidR="00824244" w:rsidRPr="00C9350F" w:rsidRDefault="00824244" w:rsidP="00824244">
      <w:pPr>
        <w:ind w:firstLine="544"/>
        <w:rPr>
          <w:rFonts w:cs="Tahoma"/>
        </w:rPr>
      </w:pPr>
      <w:r w:rsidRPr="00C9350F">
        <w:rPr>
          <w:rFonts w:cs="Tahoma"/>
        </w:rPr>
        <w:t xml:space="preserve">Unlike </w:t>
      </w:r>
      <w:r>
        <w:rPr>
          <w:rFonts w:cs="Tahoma"/>
        </w:rPr>
        <w:t xml:space="preserve">the </w:t>
      </w:r>
      <w:r w:rsidRPr="00C9350F">
        <w:rPr>
          <w:rFonts w:cs="Tahoma"/>
        </w:rPr>
        <w:t xml:space="preserve">previous quarter when </w:t>
      </w:r>
      <w:r>
        <w:rPr>
          <w:rFonts w:cs="Tahoma"/>
        </w:rPr>
        <w:t xml:space="preserve">the </w:t>
      </w:r>
      <w:r w:rsidRPr="00C9350F">
        <w:rPr>
          <w:rFonts w:cs="Tahoma"/>
        </w:rPr>
        <w:t xml:space="preserve">credit exposure </w:t>
      </w:r>
      <w:r>
        <w:rPr>
          <w:rFonts w:cs="Tahoma"/>
        </w:rPr>
        <w:t xml:space="preserve">with </w:t>
      </w:r>
      <w:r w:rsidRPr="00C9350F">
        <w:rPr>
          <w:rFonts w:cs="Tahoma"/>
        </w:rPr>
        <w:t xml:space="preserve">nonperforming status grew as a result of </w:t>
      </w:r>
      <w:r>
        <w:rPr>
          <w:rFonts w:cs="Tahoma"/>
        </w:rPr>
        <w:t xml:space="preserve">the </w:t>
      </w:r>
      <w:r w:rsidRPr="00C9350F">
        <w:rPr>
          <w:rFonts w:cs="Tahoma"/>
        </w:rPr>
        <w:t xml:space="preserve">exposure </w:t>
      </w:r>
      <w:r>
        <w:rPr>
          <w:rFonts w:cs="Tahoma"/>
        </w:rPr>
        <w:t>in C-nonperforming</w:t>
      </w:r>
      <w:r w:rsidRPr="00C9350F">
        <w:rPr>
          <w:rFonts w:cs="Tahoma"/>
        </w:rPr>
        <w:t xml:space="preserve"> risk category</w:t>
      </w:r>
      <w:r>
        <w:rPr>
          <w:rFonts w:cs="Tahoma"/>
        </w:rPr>
        <w:t>, the</w:t>
      </w:r>
      <w:r w:rsidRPr="00C9350F">
        <w:rPr>
          <w:rFonts w:cs="Tahoma"/>
        </w:rPr>
        <w:t xml:space="preserve"> reduction in this quarter is driven by the </w:t>
      </w:r>
      <w:r>
        <w:rPr>
          <w:rFonts w:cs="Tahoma"/>
        </w:rPr>
        <w:t xml:space="preserve">decrease </w:t>
      </w:r>
      <w:r w:rsidRPr="00C9350F">
        <w:rPr>
          <w:rFonts w:cs="Tahoma"/>
        </w:rPr>
        <w:t xml:space="preserve">of exposure </w:t>
      </w:r>
      <w:r>
        <w:rPr>
          <w:rFonts w:cs="Tahoma"/>
        </w:rPr>
        <w:t>in D</w:t>
      </w:r>
      <w:r w:rsidRPr="00C9350F">
        <w:rPr>
          <w:rFonts w:cs="Tahoma"/>
        </w:rPr>
        <w:t xml:space="preserve"> and C</w:t>
      </w:r>
      <w:r>
        <w:rPr>
          <w:rFonts w:cs="Tahoma"/>
        </w:rPr>
        <w:t>-nonperforming</w:t>
      </w:r>
      <w:r w:rsidRPr="00C9350F">
        <w:rPr>
          <w:rFonts w:cs="Tahoma"/>
        </w:rPr>
        <w:t xml:space="preserve">  risk categories</w:t>
      </w:r>
      <w:r>
        <w:rPr>
          <w:rFonts w:cs="Tahoma"/>
        </w:rPr>
        <w:t xml:space="preserve"> </w:t>
      </w:r>
      <w:r w:rsidRPr="00C9350F">
        <w:rPr>
          <w:rFonts w:cs="Tahoma"/>
        </w:rPr>
        <w:t>(</w:t>
      </w:r>
      <w:r>
        <w:rPr>
          <w:rFonts w:cs="Tahoma"/>
        </w:rPr>
        <w:t xml:space="preserve">of Denar </w:t>
      </w:r>
      <w:r w:rsidRPr="00C9350F">
        <w:rPr>
          <w:rFonts w:cs="Tahoma"/>
        </w:rPr>
        <w:t>1,003 million or 17,5%</w:t>
      </w:r>
      <w:r>
        <w:rPr>
          <w:rFonts w:cs="Tahoma"/>
        </w:rPr>
        <w:t xml:space="preserve"> and Denar</w:t>
      </w:r>
      <w:r w:rsidRPr="00C9350F">
        <w:rPr>
          <w:rFonts w:cs="Tahoma"/>
        </w:rPr>
        <w:t xml:space="preserve"> 886 million or 17.7%</w:t>
      </w:r>
      <w:r>
        <w:rPr>
          <w:rFonts w:cs="Tahoma"/>
        </w:rPr>
        <w:t>, respectively</w:t>
      </w:r>
      <w:r w:rsidRPr="00C9350F">
        <w:rPr>
          <w:rFonts w:cs="Tahoma"/>
        </w:rPr>
        <w:t>)</w:t>
      </w:r>
      <w:r>
        <w:rPr>
          <w:rFonts w:cs="Tahoma"/>
        </w:rPr>
        <w:t>. The reduction of</w:t>
      </w:r>
      <w:r w:rsidRPr="00C9350F">
        <w:rPr>
          <w:rFonts w:cs="Tahoma"/>
        </w:rPr>
        <w:t xml:space="preserve"> </w:t>
      </w:r>
      <w:r>
        <w:rPr>
          <w:rFonts w:cs="Tahoma"/>
        </w:rPr>
        <w:t xml:space="preserve">nonperforming loan </w:t>
      </w:r>
      <w:r w:rsidRPr="00C9350F">
        <w:rPr>
          <w:rFonts w:cs="Tahoma"/>
        </w:rPr>
        <w:t>exposure in these risk categories derived entirely from the companies.</w:t>
      </w:r>
    </w:p>
    <w:p w:rsidR="00824244" w:rsidRPr="00C9350F" w:rsidRDefault="00824244" w:rsidP="00DB6226">
      <w:pPr>
        <w:rPr>
          <w:rFonts w:cs="Tahoma"/>
        </w:rPr>
      </w:pPr>
    </w:p>
    <w:p w:rsidR="00824244" w:rsidRPr="00C9350F" w:rsidRDefault="00195E71" w:rsidP="00824244">
      <w:pPr>
        <w:ind w:firstLine="544"/>
        <w:rPr>
          <w:rFonts w:cs="Tahoma"/>
        </w:rPr>
      </w:pPr>
      <w:r>
        <w:rPr>
          <w:rFonts w:cs="Tahoma"/>
          <w:noProof/>
        </w:rPr>
        <w:lastRenderedPageBreak/>
        <w:pict>
          <v:shape id="_x0000_s1075" type="#_x0000_t202" style="position:absolute;left:0;text-align:left;margin-left:-226.7pt;margin-top:-2.55pt;width:213.7pt;height:355.2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" strokecolor="white">
            <v:textbox style="mso-next-textbox:#_x0000_s1075">
              <w:txbxContent>
                <w:p w:rsidR="00024A51" w:rsidRPr="00DB6226" w:rsidRDefault="00024A51" w:rsidP="00824244">
                  <w:pPr>
                    <w:pStyle w:val="Caption"/>
                    <w:tabs>
                      <w:tab w:val="left" w:pos="142"/>
                    </w:tabs>
                    <w:rPr>
                      <w:szCs w:val="20"/>
                      <w:lang w:val="mk-MK"/>
                    </w:rPr>
                  </w:pPr>
                  <w:r w:rsidRPr="00DB6226">
                    <w:rPr>
                      <w:szCs w:val="20"/>
                    </w:rPr>
                    <w:t xml:space="preserve">Chart </w:t>
                  </w:r>
                  <w:r w:rsidR="00195E71" w:rsidRPr="00DB6226">
                    <w:rPr>
                      <w:szCs w:val="20"/>
                    </w:rPr>
                    <w:fldChar w:fldCharType="begin"/>
                  </w:r>
                  <w:r w:rsidRPr="00DB6226">
                    <w:rPr>
                      <w:szCs w:val="20"/>
                    </w:rPr>
                    <w:instrText xml:space="preserve"> SEQ Графикон_бр. \* ARABIC </w:instrText>
                  </w:r>
                  <w:r w:rsidR="00195E71" w:rsidRPr="00DB6226">
                    <w:rPr>
                      <w:szCs w:val="20"/>
                    </w:rPr>
                    <w:fldChar w:fldCharType="separate"/>
                  </w:r>
                  <w:r w:rsidR="00FC2835">
                    <w:rPr>
                      <w:noProof/>
                      <w:szCs w:val="20"/>
                    </w:rPr>
                    <w:t>32</w:t>
                  </w:r>
                  <w:r w:rsidR="00195E71" w:rsidRPr="00DB6226">
                    <w:rPr>
                      <w:szCs w:val="20"/>
                    </w:rPr>
                    <w:fldChar w:fldCharType="end"/>
                  </w:r>
                </w:p>
                <w:p w:rsidR="00024A51" w:rsidRPr="00DB6226" w:rsidRDefault="00024A51" w:rsidP="00824244">
                  <w:pPr>
                    <w:tabs>
                      <w:tab w:val="left" w:pos="0"/>
                    </w:tabs>
                    <w:rPr>
                      <w:rFonts w:cs="Tahoma"/>
                      <w:b/>
                      <w:sz w:val="20"/>
                      <w:szCs w:val="20"/>
                      <w:lang w:val="mk-MK"/>
                    </w:rPr>
                  </w:pPr>
                  <w:r w:rsidRPr="00DB6226">
                    <w:rPr>
                      <w:rFonts w:cs="Tahoma"/>
                      <w:b/>
                      <w:sz w:val="20"/>
                      <w:szCs w:val="20"/>
                    </w:rPr>
                    <w:t>Structure of credit exposure to nonfinancial entities, by maturity of principal</w:t>
                  </w:r>
                </w:p>
                <w:p w:rsidR="00024A51" w:rsidRPr="00091896" w:rsidRDefault="00024A51" w:rsidP="00824244">
                  <w:pPr>
                    <w:tabs>
                      <w:tab w:val="left" w:pos="142"/>
                    </w:tabs>
                    <w:rPr>
                      <w:sz w:val="18"/>
                      <w:szCs w:val="18"/>
                    </w:rPr>
                  </w:pPr>
                  <w:r>
                    <w:rPr>
                      <w:sz w:val="18"/>
                      <w:szCs w:val="18"/>
                    </w:rPr>
                    <w:t>in %</w:t>
                  </w:r>
                </w:p>
                <w:p w:rsidR="00024A51" w:rsidRPr="00DB5BAB" w:rsidRDefault="00024A51" w:rsidP="00824244">
                  <w:pPr>
                    <w:tabs>
                      <w:tab w:val="left" w:pos="142"/>
                    </w:tabs>
                    <w:rPr>
                      <w:lang w:val="mk-MK"/>
                    </w:rPr>
                  </w:pPr>
                  <w:r w:rsidRPr="00832F59">
                    <w:rPr>
                      <w:noProof/>
                    </w:rPr>
                    <w:drawing>
                      <wp:inline distT="0" distB="0" distL="0" distR="0">
                        <wp:extent cx="2519654" cy="3072809"/>
                        <wp:effectExtent l="0" t="0" r="0" b="0"/>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3075938"/>
                                </a:xfrm>
                                <a:prstGeom prst="rect">
                                  <a:avLst/>
                                </a:prstGeom>
                                <a:noFill/>
                                <a:ln>
                                  <a:noFill/>
                                </a:ln>
                              </pic:spPr>
                            </pic:pic>
                          </a:graphicData>
                        </a:graphic>
                      </wp:inline>
                    </w:drawing>
                  </w:r>
                </w:p>
                <w:p w:rsidR="00024A51" w:rsidRPr="00C66DA7" w:rsidRDefault="00024A51" w:rsidP="00824244">
                  <w:pPr>
                    <w:pStyle w:val="Caption"/>
                    <w:tabs>
                      <w:tab w:val="left" w:pos="142"/>
                    </w:tabs>
                    <w:rPr>
                      <w:rFonts w:cs="Tahoma"/>
                      <w:b w:val="0"/>
                      <w:sz w:val="18"/>
                      <w:szCs w:val="18"/>
                    </w:rPr>
                  </w:pPr>
                  <w:r>
                    <w:rPr>
                      <w:b w:val="0"/>
                      <w:sz w:val="18"/>
                      <w:szCs w:val="18"/>
                      <w:lang w:val="mk-MK"/>
                    </w:rPr>
                    <w:t>Source: NBRM's Credit Registry, based on data submitted by banks</w:t>
                  </w:r>
                  <w:r>
                    <w:rPr>
                      <w:b w:val="0"/>
                      <w:sz w:val="18"/>
                      <w:szCs w:val="18"/>
                    </w:rPr>
                    <w:t>.</w:t>
                  </w:r>
                </w:p>
                <w:p w:rsidR="00024A51" w:rsidRPr="00824179" w:rsidRDefault="00024A51" w:rsidP="00824244">
                  <w:pPr>
                    <w:tabs>
                      <w:tab w:val="left" w:pos="142"/>
                    </w:tabs>
                    <w:rPr>
                      <w:sz w:val="18"/>
                      <w:szCs w:val="18"/>
                      <w:lang w:val="mk-MK"/>
                    </w:rPr>
                  </w:pPr>
                  <w:r>
                    <w:rPr>
                      <w:sz w:val="18"/>
                      <w:szCs w:val="18"/>
                    </w:rPr>
                    <w:t>Note</w:t>
                  </w:r>
                  <w:r w:rsidRPr="00824179">
                    <w:rPr>
                      <w:sz w:val="18"/>
                      <w:szCs w:val="18"/>
                    </w:rPr>
                    <w:t xml:space="preserve">: </w:t>
                  </w:r>
                  <w:r>
                    <w:rPr>
                      <w:sz w:val="18"/>
                      <w:szCs w:val="18"/>
                    </w:rPr>
                    <w:t>The analysis does not include exposures classified on a group basis</w:t>
                  </w:r>
                  <w:r>
                    <w:rPr>
                      <w:sz w:val="18"/>
                      <w:szCs w:val="18"/>
                      <w:lang w:val="mk-MK"/>
                    </w:rPr>
                    <w:t>.</w:t>
                  </w:r>
                </w:p>
                <w:p w:rsidR="00024A51" w:rsidRPr="00824179" w:rsidRDefault="00024A51" w:rsidP="00824244">
                  <w:pPr>
                    <w:pStyle w:val="Caption"/>
                    <w:tabs>
                      <w:tab w:val="left" w:pos="142"/>
                    </w:tabs>
                    <w:rPr>
                      <w:b w:val="0"/>
                      <w:sz w:val="18"/>
                      <w:szCs w:val="18"/>
                    </w:rPr>
                  </w:pPr>
                </w:p>
                <w:p w:rsidR="00024A51" w:rsidRPr="00824179" w:rsidRDefault="00024A51" w:rsidP="00824244">
                  <w:pPr>
                    <w:pStyle w:val="Caption"/>
                    <w:tabs>
                      <w:tab w:val="left" w:pos="142"/>
                    </w:tabs>
                    <w:rPr>
                      <w:b w:val="0"/>
                      <w:sz w:val="18"/>
                      <w:szCs w:val="18"/>
                    </w:rPr>
                  </w:pPr>
                </w:p>
                <w:p w:rsidR="00024A51" w:rsidRPr="00D20DE0" w:rsidRDefault="00024A51" w:rsidP="00824244">
                  <w:pPr>
                    <w:pStyle w:val="Caption"/>
                    <w:tabs>
                      <w:tab w:val="left" w:pos="142"/>
                    </w:tabs>
                    <w:rPr>
                      <w:b w:val="0"/>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p w:rsidR="00024A51" w:rsidRPr="00D20DE0" w:rsidRDefault="00024A51" w:rsidP="00824244">
                  <w:pPr>
                    <w:tabs>
                      <w:tab w:val="left" w:pos="142"/>
                    </w:tabs>
                    <w:rPr>
                      <w:lang w:val="mk-MK"/>
                    </w:rPr>
                  </w:pPr>
                </w:p>
              </w:txbxContent>
            </v:textbox>
            <w10:wrap type="square"/>
          </v:shape>
        </w:pict>
      </w:r>
      <w:r w:rsidR="00824244" w:rsidRPr="00091896">
        <w:rPr>
          <w:rFonts w:cs="Tahoma"/>
          <w:b/>
        </w:rPr>
        <w:t xml:space="preserve">According to the credit risk indicators and the importance of individual activities / products in total credit exposure, the credit risk is highest among the sectors of construction and industry (of the corporate sector) and credit cards and consumer loans (of the household sector) </w:t>
      </w:r>
      <w:r w:rsidR="00824244" w:rsidRPr="00C9350F">
        <w:rPr>
          <w:rFonts w:cs="Tahoma"/>
        </w:rPr>
        <w:t>(annex</w:t>
      </w:r>
      <w:r w:rsidR="00824244">
        <w:rPr>
          <w:rFonts w:cs="Tahoma"/>
        </w:rPr>
        <w:t>es</w:t>
      </w:r>
      <w:r w:rsidR="00824244" w:rsidRPr="00C9350F">
        <w:rPr>
          <w:rFonts w:cs="Tahoma"/>
        </w:rPr>
        <w:t xml:space="preserve"> 22 and 23). </w:t>
      </w:r>
      <w:r w:rsidR="00824244">
        <w:rPr>
          <w:rFonts w:cs="Tahoma"/>
        </w:rPr>
        <w:t>Observing the</w:t>
      </w:r>
      <w:r w:rsidR="00824244" w:rsidRPr="00C9350F">
        <w:rPr>
          <w:rFonts w:cs="Tahoma"/>
        </w:rPr>
        <w:t xml:space="preserve"> currency structure, the average risk level of credit exposure for all currencies is</w:t>
      </w:r>
      <w:r w:rsidR="00824244">
        <w:rPr>
          <w:rFonts w:cs="Tahoma"/>
        </w:rPr>
        <w:t xml:space="preserve"> </w:t>
      </w:r>
      <w:r w:rsidR="00824244" w:rsidRPr="00C9350F">
        <w:rPr>
          <w:rFonts w:cs="Tahoma"/>
        </w:rPr>
        <w:t xml:space="preserve">similar and within </w:t>
      </w:r>
      <w:r w:rsidR="00824244">
        <w:rPr>
          <w:rFonts w:cs="Tahoma"/>
        </w:rPr>
        <w:t xml:space="preserve">A </w:t>
      </w:r>
      <w:r w:rsidR="00824244" w:rsidRPr="00C9350F">
        <w:rPr>
          <w:rFonts w:cs="Tahoma"/>
        </w:rPr>
        <w:t>risk category (</w:t>
      </w:r>
      <w:r w:rsidR="00824244">
        <w:rPr>
          <w:rFonts w:cs="Tahoma"/>
        </w:rPr>
        <w:t>a</w:t>
      </w:r>
      <w:r w:rsidR="00824244" w:rsidRPr="00C9350F">
        <w:rPr>
          <w:rFonts w:cs="Tahoma"/>
        </w:rPr>
        <w:t>nnex 21).</w:t>
      </w:r>
      <w:r w:rsidR="00824244" w:rsidRPr="00C9350F">
        <w:rPr>
          <w:rFonts w:cs="Tahoma"/>
          <w:b/>
        </w:rPr>
        <w:t xml:space="preserve"> </w:t>
      </w:r>
    </w:p>
    <w:p w:rsidR="00824244" w:rsidRPr="00C9350F" w:rsidRDefault="00824244" w:rsidP="00824244">
      <w:pPr>
        <w:ind w:firstLine="544"/>
        <w:rPr>
          <w:rFonts w:cs="Tahoma"/>
        </w:rPr>
      </w:pPr>
    </w:p>
    <w:p w:rsidR="00824244" w:rsidRPr="00C9350F" w:rsidRDefault="00824244" w:rsidP="00824244">
      <w:pPr>
        <w:ind w:firstLine="544"/>
        <w:rPr>
          <w:rFonts w:cs="Tahoma"/>
        </w:rPr>
      </w:pPr>
      <w:r w:rsidRPr="001F5816">
        <w:rPr>
          <w:rFonts w:cs="Tahoma"/>
          <w:b/>
        </w:rPr>
        <w:t xml:space="preserve">The structure of credit exposure to nonfinancial </w:t>
      </w:r>
      <w:r>
        <w:rPr>
          <w:rFonts w:cs="Tahoma"/>
          <w:b/>
        </w:rPr>
        <w:t>entities</w:t>
      </w:r>
      <w:r w:rsidRPr="001F5816">
        <w:rPr>
          <w:rFonts w:cs="Tahoma"/>
          <w:b/>
        </w:rPr>
        <w:t xml:space="preserve"> according to the maturity of the principal</w:t>
      </w:r>
      <w:r w:rsidRPr="00C9350F">
        <w:rPr>
          <w:rFonts w:cs="Tahoma"/>
        </w:rPr>
        <w:t xml:space="preserve"> indicates that 9.2% of the total credit exposure </w:t>
      </w:r>
      <w:r>
        <w:rPr>
          <w:rFonts w:cs="Tahoma"/>
        </w:rPr>
        <w:t xml:space="preserve">as </w:t>
      </w:r>
      <w:r w:rsidRPr="00C9350F">
        <w:rPr>
          <w:rFonts w:cs="Tahoma"/>
        </w:rPr>
        <w:t>of 30</w:t>
      </w:r>
      <w:r>
        <w:rPr>
          <w:rFonts w:cs="Tahoma"/>
        </w:rPr>
        <w:t xml:space="preserve"> September </w:t>
      </w:r>
      <w:r w:rsidRPr="00C9350F">
        <w:rPr>
          <w:rFonts w:cs="Tahoma"/>
        </w:rPr>
        <w:t xml:space="preserve">2013 </w:t>
      </w:r>
      <w:r>
        <w:rPr>
          <w:rFonts w:cs="Tahoma"/>
        </w:rPr>
        <w:t xml:space="preserve">falls </w:t>
      </w:r>
      <w:r w:rsidRPr="00C9350F">
        <w:rPr>
          <w:rFonts w:cs="Tahoma"/>
        </w:rPr>
        <w:t xml:space="preserve">due by the end of 2013, while more than half the exposure </w:t>
      </w:r>
      <w:r>
        <w:rPr>
          <w:rFonts w:cs="Tahoma"/>
        </w:rPr>
        <w:t>falls due after</w:t>
      </w:r>
      <w:r w:rsidRPr="00C9350F">
        <w:rPr>
          <w:rFonts w:cs="Tahoma"/>
        </w:rPr>
        <w:t xml:space="preserve"> 2015. </w:t>
      </w:r>
      <w:r>
        <w:rPr>
          <w:rFonts w:cs="Tahoma"/>
        </w:rPr>
        <w:t>E</w:t>
      </w:r>
      <w:r w:rsidRPr="00C9350F">
        <w:rPr>
          <w:rFonts w:cs="Tahoma"/>
        </w:rPr>
        <w:t xml:space="preserve">xposure </w:t>
      </w:r>
      <w:r>
        <w:rPr>
          <w:rFonts w:cs="Tahoma"/>
        </w:rPr>
        <w:t xml:space="preserve">with </w:t>
      </w:r>
      <w:r w:rsidRPr="00C9350F">
        <w:rPr>
          <w:rFonts w:cs="Tahoma"/>
        </w:rPr>
        <w:t xml:space="preserve">average </w:t>
      </w:r>
      <w:r>
        <w:rPr>
          <w:rFonts w:cs="Tahoma"/>
        </w:rPr>
        <w:t xml:space="preserve">risk </w:t>
      </w:r>
      <w:r w:rsidRPr="00C9350F">
        <w:rPr>
          <w:rFonts w:cs="Tahoma"/>
        </w:rPr>
        <w:t xml:space="preserve">level of </w:t>
      </w:r>
      <w:r>
        <w:rPr>
          <w:rFonts w:cs="Tahoma"/>
        </w:rPr>
        <w:t xml:space="preserve">up to </w:t>
      </w:r>
      <w:r w:rsidRPr="00C9350F">
        <w:rPr>
          <w:rFonts w:cs="Tahoma"/>
        </w:rPr>
        <w:t>25% (</w:t>
      </w:r>
      <w:r>
        <w:rPr>
          <w:rFonts w:cs="Tahoma"/>
        </w:rPr>
        <w:t xml:space="preserve">A and B </w:t>
      </w:r>
      <w:r w:rsidRPr="00C9350F">
        <w:rPr>
          <w:rFonts w:cs="Tahoma"/>
        </w:rPr>
        <w:t>categor</w:t>
      </w:r>
      <w:r>
        <w:rPr>
          <w:rFonts w:cs="Tahoma"/>
        </w:rPr>
        <w:t>ies</w:t>
      </w:r>
      <w:r w:rsidRPr="00C9350F">
        <w:rPr>
          <w:rFonts w:cs="Tahoma"/>
        </w:rPr>
        <w:t xml:space="preserve">) accounts for 95.3% of total credit exposure </w:t>
      </w:r>
      <w:r>
        <w:rPr>
          <w:rFonts w:cs="Tahoma"/>
        </w:rPr>
        <w:t xml:space="preserve">that </w:t>
      </w:r>
      <w:r w:rsidRPr="00C9350F">
        <w:rPr>
          <w:rFonts w:cs="Tahoma"/>
        </w:rPr>
        <w:t xml:space="preserve">falls due by the end of 2013 and the majority (67.5%) refers to </w:t>
      </w:r>
      <w:r>
        <w:rPr>
          <w:rFonts w:cs="Tahoma"/>
        </w:rPr>
        <w:t>companies</w:t>
      </w:r>
      <w:r w:rsidRPr="00C9350F">
        <w:rPr>
          <w:rFonts w:cs="Tahoma"/>
        </w:rPr>
        <w:t>.</w:t>
      </w:r>
      <w:r w:rsidRPr="00C9350F">
        <w:rPr>
          <w:rFonts w:cs="Tahoma"/>
          <w:b/>
        </w:rPr>
        <w:t xml:space="preserve"> </w:t>
      </w:r>
    </w:p>
    <w:p w:rsidR="00824244" w:rsidRDefault="00824244" w:rsidP="00824244">
      <w:pPr>
        <w:ind w:firstLine="544"/>
        <w:rPr>
          <w:rFonts w:cs="Tahoma"/>
          <w:b/>
        </w:rPr>
      </w:pPr>
    </w:p>
    <w:p w:rsidR="00824244" w:rsidRDefault="00824244" w:rsidP="00824244">
      <w:pPr>
        <w:ind w:firstLine="544"/>
        <w:rPr>
          <w:rFonts w:cs="Tahoma"/>
          <w:b/>
        </w:rPr>
      </w:pPr>
    </w:p>
    <w:p w:rsidR="00824244" w:rsidRDefault="00824244" w:rsidP="00824244">
      <w:pPr>
        <w:ind w:firstLine="544"/>
        <w:rPr>
          <w:rFonts w:cs="Tahoma"/>
          <w:b/>
        </w:rPr>
      </w:pPr>
    </w:p>
    <w:p w:rsidR="00824244" w:rsidRDefault="00824244" w:rsidP="00824244">
      <w:pPr>
        <w:ind w:firstLine="544"/>
        <w:rPr>
          <w:rFonts w:cs="Tahoma"/>
          <w:b/>
        </w:rPr>
      </w:pPr>
    </w:p>
    <w:p w:rsidR="00824244" w:rsidRDefault="00824244" w:rsidP="00DB6226">
      <w:pPr>
        <w:rPr>
          <w:rFonts w:cs="Tahoma"/>
          <w:b/>
        </w:rPr>
      </w:pPr>
    </w:p>
    <w:p w:rsidR="00824244" w:rsidRPr="00C9350F" w:rsidRDefault="00195E71" w:rsidP="00824244">
      <w:pPr>
        <w:ind w:firstLine="544"/>
        <w:rPr>
          <w:rFonts w:cs="Tahoma"/>
        </w:rPr>
      </w:pPr>
      <w:r w:rsidRPr="00195E71">
        <w:rPr>
          <w:rFonts w:cs="Tahoma"/>
          <w:b/>
          <w:noProof/>
        </w:rPr>
        <w:pict>
          <v:shape id="_x0000_s1077" type="#_x0000_t202" style="position:absolute;left:0;text-align:left;margin-left:-227.55pt;margin-top:12.95pt;width:216.7pt;height:220.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yKKgIAAFs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" strokecolor="white">
            <v:textbox style="mso-next-textbox:#_x0000_s1077">
              <w:txbxContent>
                <w:p w:rsidR="00024A51" w:rsidRPr="00DB6226" w:rsidRDefault="00024A51" w:rsidP="00824244">
                  <w:pPr>
                    <w:pStyle w:val="Caption"/>
                    <w:rPr>
                      <w:szCs w:val="20"/>
                      <w:lang w:val="mk-MK"/>
                    </w:rPr>
                  </w:pPr>
                  <w:r w:rsidRPr="00DB6226">
                    <w:rPr>
                      <w:szCs w:val="20"/>
                    </w:rPr>
                    <w:t xml:space="preserve">Chart </w:t>
                  </w:r>
                  <w:r w:rsidR="00195E71" w:rsidRPr="00DB6226">
                    <w:rPr>
                      <w:szCs w:val="20"/>
                    </w:rPr>
                    <w:fldChar w:fldCharType="begin"/>
                  </w:r>
                  <w:r w:rsidRPr="00DB6226">
                    <w:rPr>
                      <w:szCs w:val="20"/>
                    </w:rPr>
                    <w:instrText xml:space="preserve"> SEQ Графикон_бр. \* ARABIC </w:instrText>
                  </w:r>
                  <w:r w:rsidR="00195E71" w:rsidRPr="00DB6226">
                    <w:rPr>
                      <w:szCs w:val="20"/>
                    </w:rPr>
                    <w:fldChar w:fldCharType="separate"/>
                  </w:r>
                  <w:r w:rsidR="00FC2835">
                    <w:rPr>
                      <w:noProof/>
                      <w:szCs w:val="20"/>
                    </w:rPr>
                    <w:t>33</w:t>
                  </w:r>
                  <w:r w:rsidR="00195E71" w:rsidRPr="00DB6226">
                    <w:rPr>
                      <w:szCs w:val="20"/>
                    </w:rPr>
                    <w:fldChar w:fldCharType="end"/>
                  </w:r>
                </w:p>
                <w:p w:rsidR="00024A51" w:rsidRPr="00DB6226" w:rsidRDefault="00024A51" w:rsidP="00824244">
                  <w:pPr>
                    <w:rPr>
                      <w:rFonts w:cs="Tahoma"/>
                      <w:b/>
                      <w:sz w:val="20"/>
                      <w:szCs w:val="20"/>
                      <w:lang w:val="mk-MK"/>
                    </w:rPr>
                  </w:pPr>
                  <w:r w:rsidRPr="00DB6226">
                    <w:rPr>
                      <w:rFonts w:cs="Tahoma"/>
                      <w:b/>
                      <w:sz w:val="20"/>
                      <w:szCs w:val="20"/>
                    </w:rPr>
                    <w:t>Herfindahl index for credit exposure, by activity</w:t>
                  </w:r>
                </w:p>
                <w:p w:rsidR="00024A51" w:rsidRPr="002245E0" w:rsidRDefault="00024A51" w:rsidP="00824244">
                  <w:pPr>
                    <w:rPr>
                      <w:sz w:val="18"/>
                      <w:szCs w:val="18"/>
                      <w:lang w:val="mk-MK"/>
                    </w:rPr>
                  </w:pPr>
                  <w:r>
                    <w:rPr>
                      <w:sz w:val="18"/>
                      <w:szCs w:val="18"/>
                    </w:rPr>
                    <w:t>in</w:t>
                  </w:r>
                  <w:r>
                    <w:rPr>
                      <w:sz w:val="18"/>
                      <w:szCs w:val="18"/>
                      <w:lang w:val="mk-MK"/>
                    </w:rPr>
                    <w:t xml:space="preserve"> </w:t>
                  </w:r>
                  <w:r>
                    <w:rPr>
                      <w:sz w:val="18"/>
                      <w:szCs w:val="18"/>
                    </w:rPr>
                    <w:t>units</w:t>
                  </w:r>
                </w:p>
                <w:p w:rsidR="00024A51" w:rsidRPr="00DB5BAB" w:rsidRDefault="00024A51" w:rsidP="00824244">
                  <w:pPr>
                    <w:rPr>
                      <w:lang w:val="mk-MK"/>
                    </w:rPr>
                  </w:pPr>
                  <w:r w:rsidRPr="00C66DA7">
                    <w:rPr>
                      <w:noProof/>
                    </w:rPr>
                    <w:drawing>
                      <wp:inline distT="0" distB="0" distL="0" distR="0">
                        <wp:extent cx="2562447" cy="1807535"/>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320" cy="1806035"/>
                                </a:xfrm>
                                <a:prstGeom prst="rect">
                                  <a:avLst/>
                                </a:prstGeom>
                                <a:noFill/>
                                <a:ln>
                                  <a:noFill/>
                                </a:ln>
                              </pic:spPr>
                            </pic:pic>
                          </a:graphicData>
                        </a:graphic>
                      </wp:inline>
                    </w:drawing>
                  </w:r>
                </w:p>
                <w:p w:rsidR="00024A51" w:rsidRPr="00C66DA7" w:rsidRDefault="00024A51" w:rsidP="00824244">
                  <w:pPr>
                    <w:pStyle w:val="Caption"/>
                    <w:rPr>
                      <w:b w:val="0"/>
                      <w:sz w:val="18"/>
                      <w:szCs w:val="18"/>
                    </w:rPr>
                  </w:pPr>
                  <w:r>
                    <w:rPr>
                      <w:b w:val="0"/>
                      <w:sz w:val="18"/>
                      <w:szCs w:val="18"/>
                      <w:lang w:val="mk-MK"/>
                    </w:rPr>
                    <w:t>Source: NBRM's Credit Registry, based on data submitted by banks</w:t>
                  </w:r>
                  <w:r>
                    <w:rPr>
                      <w:b w:val="0"/>
                      <w:sz w:val="18"/>
                      <w:szCs w:val="18"/>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r w:rsidR="00824244" w:rsidRPr="001F5816">
        <w:rPr>
          <w:rFonts w:cs="Tahoma"/>
          <w:b/>
        </w:rPr>
        <w:t xml:space="preserve">The concentration of credit exposure of the banking system by </w:t>
      </w:r>
      <w:r w:rsidR="00824244">
        <w:rPr>
          <w:rFonts w:cs="Tahoma"/>
          <w:b/>
        </w:rPr>
        <w:t>sector</w:t>
      </w:r>
      <w:r w:rsidR="00824244" w:rsidRPr="00C9350F">
        <w:rPr>
          <w:rFonts w:cs="Tahoma"/>
        </w:rPr>
        <w:t xml:space="preserve">, as measured by </w:t>
      </w:r>
      <w:r w:rsidR="00824244">
        <w:rPr>
          <w:rFonts w:cs="Tahoma"/>
        </w:rPr>
        <w:t xml:space="preserve">the </w:t>
      </w:r>
      <w:r w:rsidR="00824244" w:rsidRPr="00C9350F">
        <w:rPr>
          <w:rFonts w:cs="Tahoma"/>
        </w:rPr>
        <w:t>Herfinda</w:t>
      </w:r>
      <w:r w:rsidR="00824244">
        <w:rPr>
          <w:rFonts w:cs="Tahoma"/>
        </w:rPr>
        <w:t>h</w:t>
      </w:r>
      <w:r w:rsidR="00824244" w:rsidRPr="00C9350F">
        <w:rPr>
          <w:rFonts w:cs="Tahoma"/>
        </w:rPr>
        <w:t>l</w:t>
      </w:r>
      <w:r w:rsidR="00824244">
        <w:rPr>
          <w:rFonts w:cs="Tahoma"/>
        </w:rPr>
        <w:t xml:space="preserve"> index</w:t>
      </w:r>
      <w:r w:rsidR="00824244" w:rsidRPr="00C9350F">
        <w:rPr>
          <w:rFonts w:cs="Tahoma"/>
        </w:rPr>
        <w:t xml:space="preserve"> </w:t>
      </w:r>
      <w:r w:rsidR="00824244">
        <w:rPr>
          <w:rFonts w:cs="Tahoma"/>
        </w:rPr>
        <w:t xml:space="preserve">is </w:t>
      </w:r>
      <w:r w:rsidR="00824244" w:rsidRPr="00C9350F">
        <w:rPr>
          <w:rFonts w:cs="Tahoma"/>
        </w:rPr>
        <w:t xml:space="preserve">mainly </w:t>
      </w:r>
      <w:r w:rsidR="00824244">
        <w:rPr>
          <w:rFonts w:cs="Tahoma"/>
        </w:rPr>
        <w:t xml:space="preserve">within </w:t>
      </w:r>
      <w:r w:rsidR="00824244" w:rsidRPr="00C9350F">
        <w:rPr>
          <w:rFonts w:cs="Tahoma"/>
        </w:rPr>
        <w:t>acceptable</w:t>
      </w:r>
      <w:r w:rsidR="00824244">
        <w:rPr>
          <w:rFonts w:cs="Tahoma"/>
        </w:rPr>
        <w:t xml:space="preserve"> limits</w:t>
      </w:r>
      <w:r w:rsidR="00824244" w:rsidRPr="00C9350F">
        <w:rPr>
          <w:rStyle w:val="FootnoteReference"/>
          <w:rFonts w:cs="Tahoma"/>
        </w:rPr>
        <w:footnoteReference w:id="22"/>
      </w:r>
      <w:r w:rsidR="00824244" w:rsidRPr="00C9350F">
        <w:rPr>
          <w:rFonts w:cs="Tahoma"/>
        </w:rPr>
        <w:t xml:space="preserve">. The </w:t>
      </w:r>
      <w:r w:rsidR="00824244">
        <w:rPr>
          <w:rFonts w:cs="Tahoma"/>
        </w:rPr>
        <w:t>index value indicates</w:t>
      </w:r>
      <w:r w:rsidR="00824244" w:rsidRPr="00C9350F">
        <w:rPr>
          <w:rFonts w:cs="Tahoma"/>
        </w:rPr>
        <w:t xml:space="preserve"> higher than acceptable concentration of credit exposure to industry and </w:t>
      </w:r>
      <w:r w:rsidR="00824244">
        <w:rPr>
          <w:rFonts w:cs="Tahoma"/>
        </w:rPr>
        <w:t xml:space="preserve">construction. </w:t>
      </w:r>
      <w:r w:rsidR="00824244" w:rsidRPr="00C9350F">
        <w:rPr>
          <w:rFonts w:cs="Tahoma"/>
        </w:rPr>
        <w:t xml:space="preserve">However, </w:t>
      </w:r>
      <w:r w:rsidR="00824244">
        <w:rPr>
          <w:rFonts w:cs="Tahoma"/>
        </w:rPr>
        <w:t xml:space="preserve">the </w:t>
      </w:r>
      <w:r w:rsidR="00824244" w:rsidRPr="00C9350F">
        <w:rPr>
          <w:rFonts w:cs="Tahoma"/>
        </w:rPr>
        <w:t xml:space="preserve">concentration of credit exposure </w:t>
      </w:r>
      <w:r w:rsidR="00824244">
        <w:rPr>
          <w:rFonts w:cs="Tahoma"/>
        </w:rPr>
        <w:t xml:space="preserve">registered </w:t>
      </w:r>
      <w:r w:rsidR="00824244" w:rsidRPr="00C9350F">
        <w:rPr>
          <w:rFonts w:cs="Tahoma"/>
        </w:rPr>
        <w:t xml:space="preserve">downward trends in most </w:t>
      </w:r>
      <w:r w:rsidR="00824244">
        <w:rPr>
          <w:rFonts w:cs="Tahoma"/>
        </w:rPr>
        <w:t xml:space="preserve">of the </w:t>
      </w:r>
      <w:r w:rsidR="00824244" w:rsidRPr="00C9350F">
        <w:rPr>
          <w:rFonts w:cs="Tahoma"/>
        </w:rPr>
        <w:t>sectors in the third quarter of 2013.</w:t>
      </w:r>
      <w:r w:rsidR="00824244" w:rsidRPr="00C9350F">
        <w:rPr>
          <w:rFonts w:cs="Tahoma"/>
          <w:b/>
        </w:rPr>
        <w:t xml:space="preserve"> </w:t>
      </w:r>
      <w:r w:rsidR="00824244" w:rsidRPr="00C9350F">
        <w:rPr>
          <w:rFonts w:cs="Tahoma"/>
        </w:rPr>
        <w:t xml:space="preserve"> </w:t>
      </w:r>
    </w:p>
    <w:p w:rsidR="00824244" w:rsidRPr="00C9350F" w:rsidRDefault="00824244" w:rsidP="00824244">
      <w:pPr>
        <w:ind w:firstLine="544"/>
        <w:rPr>
          <w:rFonts w:cs="Tahoma"/>
        </w:rPr>
      </w:pPr>
    </w:p>
    <w:p w:rsidR="00824244" w:rsidRPr="00C9350F" w:rsidRDefault="00824244" w:rsidP="00824244">
      <w:pPr>
        <w:ind w:firstLine="544"/>
        <w:rPr>
          <w:rFonts w:cs="Tahoma"/>
        </w:rPr>
      </w:pPr>
      <w:r w:rsidRPr="002A1513">
        <w:rPr>
          <w:rFonts w:cs="Tahoma"/>
          <w:b/>
        </w:rPr>
        <w:t>The share of large exposures (including exposures to financial institutions)</w:t>
      </w:r>
      <w:r w:rsidRPr="002A1513">
        <w:rPr>
          <w:rStyle w:val="FootnoteReference"/>
          <w:rFonts w:cs="Tahoma"/>
          <w:b/>
        </w:rPr>
        <w:footnoteReference w:id="23"/>
      </w:r>
      <w:r w:rsidRPr="002A1513">
        <w:rPr>
          <w:rFonts w:cs="Tahoma"/>
          <w:b/>
        </w:rPr>
        <w:t xml:space="preserve"> in the banks' own funds at the end of the third quarter 2013 indicates a slight decrease in the concentration of credit risk.</w:t>
      </w:r>
      <w:r w:rsidRPr="00C9350F">
        <w:rPr>
          <w:rFonts w:cs="Tahoma"/>
        </w:rPr>
        <w:t xml:space="preserve"> </w:t>
      </w:r>
      <w:r>
        <w:rPr>
          <w:rFonts w:cs="Tahoma"/>
        </w:rPr>
        <w:t xml:space="preserve">Analyzing by </w:t>
      </w:r>
      <w:r w:rsidRPr="00C9350F">
        <w:rPr>
          <w:rFonts w:cs="Tahoma"/>
        </w:rPr>
        <w:t xml:space="preserve">bank, the share of large exposures in their </w:t>
      </w:r>
      <w:r>
        <w:rPr>
          <w:rFonts w:cs="Tahoma"/>
        </w:rPr>
        <w:t>own funds ranges</w:t>
      </w:r>
      <w:r w:rsidRPr="00C9350F">
        <w:rPr>
          <w:rFonts w:cs="Tahoma"/>
        </w:rPr>
        <w:t xml:space="preserve"> from </w:t>
      </w:r>
      <w:r w:rsidRPr="00C9350F">
        <w:rPr>
          <w:rFonts w:cs="Tahoma"/>
        </w:rPr>
        <w:lastRenderedPageBreak/>
        <w:t xml:space="preserve">35.9% to 728.5%. </w:t>
      </w:r>
      <w:r>
        <w:rPr>
          <w:rFonts w:cs="Tahoma"/>
        </w:rPr>
        <w:t xml:space="preserve">Excluding </w:t>
      </w:r>
      <w:r w:rsidRPr="00C9350F">
        <w:rPr>
          <w:rFonts w:cs="Tahoma"/>
        </w:rPr>
        <w:t>the banks</w:t>
      </w:r>
      <w:r>
        <w:rPr>
          <w:rFonts w:cs="Tahoma"/>
        </w:rPr>
        <w:t>'</w:t>
      </w:r>
      <w:r w:rsidRPr="00C9350F">
        <w:rPr>
          <w:rFonts w:cs="Tahoma"/>
        </w:rPr>
        <w:t xml:space="preserve"> exposure to financial institutions and investments in </w:t>
      </w:r>
      <w:r>
        <w:rPr>
          <w:rFonts w:cs="Tahoma"/>
        </w:rPr>
        <w:t xml:space="preserve">CB </w:t>
      </w:r>
      <w:r w:rsidRPr="00C9350F">
        <w:rPr>
          <w:rFonts w:cs="Tahoma"/>
        </w:rPr>
        <w:t xml:space="preserve">bills and government securities, the share of large exposures to nonfinancial </w:t>
      </w:r>
      <w:r>
        <w:rPr>
          <w:rFonts w:cs="Tahoma"/>
        </w:rPr>
        <w:t>entities</w:t>
      </w:r>
      <w:r w:rsidRPr="00C9350F">
        <w:rPr>
          <w:rFonts w:cs="Tahoma"/>
        </w:rPr>
        <w:t xml:space="preserve"> in the banks</w:t>
      </w:r>
      <w:r>
        <w:rPr>
          <w:rFonts w:cs="Tahoma"/>
        </w:rPr>
        <w:t>' own funds</w:t>
      </w:r>
      <w:r w:rsidRPr="00C9350F">
        <w:rPr>
          <w:rFonts w:cs="Tahoma"/>
        </w:rPr>
        <w:t xml:space="preserve"> is reduced to 65.7%</w:t>
      </w:r>
      <w:r w:rsidRPr="00C9350F">
        <w:rPr>
          <w:rStyle w:val="FootnoteReference"/>
          <w:rFonts w:cs="Tahoma"/>
        </w:rPr>
        <w:footnoteReference w:id="24"/>
      </w:r>
      <w:r w:rsidRPr="00C9350F">
        <w:rPr>
          <w:rFonts w:cs="Tahoma"/>
        </w:rPr>
        <w:t>. Analyz</w:t>
      </w:r>
      <w:r>
        <w:rPr>
          <w:rFonts w:cs="Tahoma"/>
        </w:rPr>
        <w:t>ing</w:t>
      </w:r>
      <w:r w:rsidRPr="00C9350F">
        <w:rPr>
          <w:rFonts w:cs="Tahoma"/>
        </w:rPr>
        <w:t xml:space="preserve"> by banks, the share of large exposures to nonfinancial </w:t>
      </w:r>
      <w:r>
        <w:rPr>
          <w:rFonts w:cs="Tahoma"/>
        </w:rPr>
        <w:t>entities</w:t>
      </w:r>
      <w:r w:rsidRPr="00C9350F">
        <w:rPr>
          <w:rFonts w:cs="Tahoma"/>
        </w:rPr>
        <w:t xml:space="preserve"> </w:t>
      </w:r>
      <w:r>
        <w:rPr>
          <w:rFonts w:cs="Tahoma"/>
        </w:rPr>
        <w:t xml:space="preserve">in </w:t>
      </w:r>
      <w:r w:rsidRPr="00C9350F">
        <w:rPr>
          <w:rFonts w:cs="Tahoma"/>
        </w:rPr>
        <w:t>own funds ranges from 10.8% to 178.3%. Moreover, about half of the large exposure</w:t>
      </w:r>
      <w:r>
        <w:rPr>
          <w:rFonts w:cs="Tahoma"/>
        </w:rPr>
        <w:t>s of the overall banking</w:t>
      </w:r>
      <w:r w:rsidRPr="00C9350F">
        <w:rPr>
          <w:rFonts w:cs="Tahoma"/>
        </w:rPr>
        <w:t xml:space="preserve"> system </w:t>
      </w:r>
      <w:r>
        <w:rPr>
          <w:rFonts w:cs="Tahoma"/>
        </w:rPr>
        <w:t>are captured by one</w:t>
      </w:r>
      <w:r w:rsidRPr="00C9350F">
        <w:rPr>
          <w:rFonts w:cs="Tahoma"/>
        </w:rPr>
        <w:t xml:space="preserve"> bank and this bank</w:t>
      </w:r>
      <w:r>
        <w:rPr>
          <w:rFonts w:cs="Tahoma"/>
        </w:rPr>
        <w:t>'s</w:t>
      </w:r>
      <w:r w:rsidRPr="00C9350F">
        <w:rPr>
          <w:rFonts w:cs="Tahoma"/>
        </w:rPr>
        <w:t xml:space="preserve"> credit exposure </w:t>
      </w:r>
      <w:r>
        <w:rPr>
          <w:rFonts w:cs="Tahoma"/>
        </w:rPr>
        <w:t xml:space="preserve">accounts for </w:t>
      </w:r>
      <w:r w:rsidRPr="00C9350F">
        <w:rPr>
          <w:rFonts w:cs="Tahoma"/>
        </w:rPr>
        <w:t xml:space="preserve">24.0% of </w:t>
      </w:r>
      <w:r>
        <w:rPr>
          <w:rFonts w:cs="Tahoma"/>
        </w:rPr>
        <w:t xml:space="preserve">the </w:t>
      </w:r>
      <w:r w:rsidRPr="00C9350F">
        <w:rPr>
          <w:rFonts w:cs="Tahoma"/>
        </w:rPr>
        <w:t>total credit exposure.</w:t>
      </w:r>
      <w:r w:rsidRPr="00C9350F">
        <w:rPr>
          <w:rFonts w:cs="Tahoma"/>
          <w:b/>
        </w:rPr>
        <w:t xml:space="preserve"> </w:t>
      </w:r>
    </w:p>
    <w:p w:rsidR="00824244" w:rsidRPr="00C9350F" w:rsidRDefault="00195E71" w:rsidP="00824244">
      <w:pPr>
        <w:ind w:firstLine="544"/>
        <w:rPr>
          <w:rFonts w:cs="Tahoma"/>
        </w:rPr>
      </w:pPr>
      <w:r w:rsidRPr="00195E71">
        <w:rPr>
          <w:rFonts w:cs="Tahoma"/>
          <w:b/>
          <w:noProof/>
        </w:rPr>
        <w:pict>
          <v:shape id="_x0000_s1083" type="#_x0000_t202" style="position:absolute;left:0;text-align:left;margin-left:-228.35pt;margin-top:-162.15pt;width:213.7pt;height:207.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zMKgIAAFs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" strokecolor="white">
            <v:textbox style="mso-next-textbox:#_x0000_s1083">
              <w:txbxContent>
                <w:p w:rsidR="00024A51" w:rsidRPr="005D284E" w:rsidRDefault="00024A51" w:rsidP="00824244">
                  <w:pPr>
                    <w:pStyle w:val="Caption"/>
                    <w:rPr>
                      <w:szCs w:val="20"/>
                      <w:lang w:val="mk-MK"/>
                    </w:rPr>
                  </w:pPr>
                  <w:r w:rsidRPr="005D284E">
                    <w:rPr>
                      <w:szCs w:val="20"/>
                    </w:rPr>
                    <w:t xml:space="preserve">Chart </w:t>
                  </w:r>
                  <w:r w:rsidR="00195E71" w:rsidRPr="005D284E">
                    <w:rPr>
                      <w:szCs w:val="20"/>
                    </w:rPr>
                    <w:fldChar w:fldCharType="begin"/>
                  </w:r>
                  <w:r w:rsidRPr="005D284E">
                    <w:rPr>
                      <w:szCs w:val="20"/>
                    </w:rPr>
                    <w:instrText xml:space="preserve"> SEQ Графикон_бр. \* ARABIC </w:instrText>
                  </w:r>
                  <w:r w:rsidR="00195E71" w:rsidRPr="005D284E">
                    <w:rPr>
                      <w:szCs w:val="20"/>
                    </w:rPr>
                    <w:fldChar w:fldCharType="separate"/>
                  </w:r>
                  <w:r w:rsidR="00FC2835">
                    <w:rPr>
                      <w:noProof/>
                      <w:szCs w:val="20"/>
                    </w:rPr>
                    <w:t>34</w:t>
                  </w:r>
                  <w:r w:rsidR="00195E71" w:rsidRPr="005D284E">
                    <w:rPr>
                      <w:szCs w:val="20"/>
                    </w:rPr>
                    <w:fldChar w:fldCharType="end"/>
                  </w:r>
                </w:p>
                <w:p w:rsidR="00024A51" w:rsidRPr="005D284E" w:rsidRDefault="00024A51" w:rsidP="00824244">
                  <w:pPr>
                    <w:rPr>
                      <w:rFonts w:cs="Tahoma"/>
                      <w:b/>
                      <w:sz w:val="20"/>
                      <w:szCs w:val="20"/>
                      <w:lang w:val="mk-MK"/>
                    </w:rPr>
                  </w:pPr>
                  <w:r w:rsidRPr="005D284E">
                    <w:rPr>
                      <w:rFonts w:cs="Tahoma"/>
                      <w:b/>
                      <w:sz w:val="20"/>
                      <w:szCs w:val="20"/>
                    </w:rPr>
                    <w:t>Share of amount of large exposures in banks' own funds</w:t>
                  </w:r>
                </w:p>
                <w:p w:rsidR="00024A51" w:rsidRPr="002245E0" w:rsidRDefault="00024A51" w:rsidP="00824244">
                  <w:pPr>
                    <w:rPr>
                      <w:sz w:val="18"/>
                      <w:szCs w:val="18"/>
                      <w:lang w:val="mk-MK"/>
                    </w:rPr>
                  </w:pPr>
                  <w:r>
                    <w:rPr>
                      <w:sz w:val="18"/>
                      <w:szCs w:val="18"/>
                      <w:lang w:val="mk-MK"/>
                    </w:rPr>
                    <w:t>in %</w:t>
                  </w:r>
                </w:p>
                <w:p w:rsidR="00024A51" w:rsidRPr="00DB5BAB" w:rsidRDefault="00024A51" w:rsidP="00824244">
                  <w:pPr>
                    <w:rPr>
                      <w:lang w:val="mk-MK"/>
                    </w:rPr>
                  </w:pPr>
                  <w:r w:rsidRPr="00C66DA7">
                    <w:rPr>
                      <w:noProof/>
                    </w:rPr>
                    <w:drawing>
                      <wp:inline distT="0" distB="0" distL="0" distR="0">
                        <wp:extent cx="2519916" cy="16267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628270"/>
                                </a:xfrm>
                                <a:prstGeom prst="rect">
                                  <a:avLst/>
                                </a:prstGeom>
                                <a:noFill/>
                                <a:ln>
                                  <a:noFill/>
                                </a:ln>
                              </pic:spPr>
                            </pic:pic>
                          </a:graphicData>
                        </a:graphic>
                      </wp:inline>
                    </w:drawing>
                  </w:r>
                </w:p>
                <w:p w:rsidR="00024A51" w:rsidRPr="00D20DE0" w:rsidRDefault="00024A51" w:rsidP="00824244">
                  <w:pPr>
                    <w:pStyle w:val="Caption"/>
                    <w:rPr>
                      <w:b w:val="0"/>
                      <w:sz w:val="18"/>
                      <w:szCs w:val="18"/>
                      <w:lang w:val="mk-MK"/>
                    </w:rPr>
                  </w:pPr>
                  <w:r>
                    <w:rPr>
                      <w:b w:val="0"/>
                      <w:sz w:val="18"/>
                      <w:szCs w:val="18"/>
                      <w:lang w:val="mk-MK"/>
                    </w:rPr>
                    <w:t>Source: NBRM, based on data submitted by banks</w:t>
                  </w:r>
                  <w:r w:rsidRPr="00D20DE0">
                    <w:rPr>
                      <w:rFonts w:cs="Tahoma"/>
                      <w:b w:val="0"/>
                      <w:sz w:val="18"/>
                      <w:szCs w:val="18"/>
                      <w:lang w:val="mk-MK"/>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p>
    <w:p w:rsidR="00824244" w:rsidRPr="00C9350F" w:rsidRDefault="00195E71" w:rsidP="00824244">
      <w:pPr>
        <w:ind w:firstLine="544"/>
        <w:rPr>
          <w:rFonts w:cs="Tahoma"/>
        </w:rPr>
      </w:pPr>
      <w:r w:rsidRPr="00195E71">
        <w:rPr>
          <w:rFonts w:cs="Tahoma"/>
          <w:b/>
          <w:noProof/>
        </w:rPr>
        <w:pict>
          <v:shape id="_x0000_s1076" type="#_x0000_t202" style="position:absolute;left:0;text-align:left;margin-left:-228.35pt;margin-top:48.8pt;width:213.7pt;height:236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" strokecolor="white">
            <v:textbox style="mso-next-textbox:#_x0000_s1076">
              <w:txbxContent>
                <w:p w:rsidR="00024A51" w:rsidRPr="005D284E" w:rsidRDefault="00024A51" w:rsidP="00824244">
                  <w:pPr>
                    <w:pStyle w:val="Caption"/>
                    <w:rPr>
                      <w:szCs w:val="20"/>
                      <w:lang w:val="mk-MK"/>
                    </w:rPr>
                  </w:pPr>
                  <w:r w:rsidRPr="005D284E">
                    <w:rPr>
                      <w:szCs w:val="20"/>
                    </w:rPr>
                    <w:t xml:space="preserve">Chart </w:t>
                  </w:r>
                  <w:r w:rsidR="00195E71" w:rsidRPr="005D284E">
                    <w:rPr>
                      <w:szCs w:val="20"/>
                    </w:rPr>
                    <w:fldChar w:fldCharType="begin"/>
                  </w:r>
                  <w:r w:rsidRPr="005D284E">
                    <w:rPr>
                      <w:szCs w:val="20"/>
                    </w:rPr>
                    <w:instrText xml:space="preserve"> SEQ Графикон_бр. \* ARABIC </w:instrText>
                  </w:r>
                  <w:r w:rsidR="00195E71" w:rsidRPr="005D284E">
                    <w:rPr>
                      <w:szCs w:val="20"/>
                    </w:rPr>
                    <w:fldChar w:fldCharType="separate"/>
                  </w:r>
                  <w:r w:rsidR="00FC2835">
                    <w:rPr>
                      <w:noProof/>
                      <w:szCs w:val="20"/>
                    </w:rPr>
                    <w:t>35</w:t>
                  </w:r>
                  <w:r w:rsidR="00195E71" w:rsidRPr="005D284E">
                    <w:rPr>
                      <w:szCs w:val="20"/>
                    </w:rPr>
                    <w:fldChar w:fldCharType="end"/>
                  </w:r>
                </w:p>
                <w:p w:rsidR="00024A51" w:rsidRPr="005D284E" w:rsidRDefault="00024A51" w:rsidP="00824244">
                  <w:pPr>
                    <w:rPr>
                      <w:rFonts w:cs="Tahoma"/>
                      <w:b/>
                      <w:sz w:val="20"/>
                      <w:szCs w:val="20"/>
                      <w:lang w:val="mk-MK"/>
                    </w:rPr>
                  </w:pPr>
                  <w:r w:rsidRPr="005D284E">
                    <w:rPr>
                      <w:rFonts w:cs="Tahoma"/>
                      <w:b/>
                      <w:sz w:val="20"/>
                      <w:szCs w:val="20"/>
                    </w:rPr>
                    <w:t>Structure of credit exposure to credit products, by monthly income of borrowers (natural persons)</w:t>
                  </w:r>
                </w:p>
                <w:p w:rsidR="00024A51" w:rsidRPr="002245E0" w:rsidRDefault="00024A51" w:rsidP="00824244">
                  <w:pPr>
                    <w:rPr>
                      <w:sz w:val="18"/>
                      <w:szCs w:val="18"/>
                      <w:lang w:val="mk-MK"/>
                    </w:rPr>
                  </w:pPr>
                  <w:r>
                    <w:rPr>
                      <w:sz w:val="18"/>
                      <w:szCs w:val="18"/>
                    </w:rPr>
                    <w:t>in</w:t>
                  </w:r>
                  <w:r>
                    <w:rPr>
                      <w:sz w:val="18"/>
                      <w:szCs w:val="18"/>
                      <w:lang w:val="mk-MK"/>
                    </w:rPr>
                    <w:t xml:space="preserve"> </w:t>
                  </w:r>
                  <w:r>
                    <w:rPr>
                      <w:sz w:val="18"/>
                      <w:szCs w:val="18"/>
                    </w:rPr>
                    <w:t>denars</w:t>
                  </w:r>
                </w:p>
                <w:p w:rsidR="00024A51" w:rsidRPr="00DB5BAB" w:rsidRDefault="00024A51" w:rsidP="00824244">
                  <w:pPr>
                    <w:rPr>
                      <w:lang w:val="mk-MK"/>
                    </w:rPr>
                  </w:pPr>
                  <w:r w:rsidRPr="00C66DA7">
                    <w:rPr>
                      <w:noProof/>
                    </w:rPr>
                    <w:drawing>
                      <wp:inline distT="0" distB="0" distL="0" distR="0">
                        <wp:extent cx="2519916" cy="1860698"/>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862399"/>
                                </a:xfrm>
                                <a:prstGeom prst="rect">
                                  <a:avLst/>
                                </a:prstGeom>
                                <a:noFill/>
                                <a:ln>
                                  <a:noFill/>
                                </a:ln>
                              </pic:spPr>
                            </pic:pic>
                          </a:graphicData>
                        </a:graphic>
                      </wp:inline>
                    </w:drawing>
                  </w:r>
                </w:p>
                <w:p w:rsidR="00024A51" w:rsidRPr="00D20DE0" w:rsidRDefault="00024A51" w:rsidP="00824244">
                  <w:pPr>
                    <w:pStyle w:val="Caption"/>
                    <w:rPr>
                      <w:b w:val="0"/>
                      <w:sz w:val="18"/>
                      <w:szCs w:val="18"/>
                      <w:lang w:val="mk-MK"/>
                    </w:rPr>
                  </w:pPr>
                  <w:r>
                    <w:rPr>
                      <w:b w:val="0"/>
                      <w:sz w:val="18"/>
                      <w:szCs w:val="18"/>
                      <w:lang w:val="mk-MK"/>
                    </w:rPr>
                    <w:t>Source: NBRM, based on data submitted by banks</w:t>
                  </w:r>
                  <w:r w:rsidRPr="00D20DE0">
                    <w:rPr>
                      <w:rFonts w:cs="Tahoma"/>
                      <w:b w:val="0"/>
                      <w:sz w:val="18"/>
                      <w:szCs w:val="18"/>
                      <w:lang w:val="mk-MK"/>
                    </w:rPr>
                    <w:t>.</w:t>
                  </w:r>
                </w:p>
                <w:p w:rsidR="00024A51" w:rsidRPr="00D20DE0" w:rsidRDefault="00024A51" w:rsidP="00824244"/>
                <w:p w:rsidR="00024A51" w:rsidRPr="00D20DE0" w:rsidRDefault="00024A51" w:rsidP="00824244">
                  <w:pPr>
                    <w:pStyle w:val="Caption"/>
                    <w:rPr>
                      <w:b w:val="0"/>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sz w:val="18"/>
                      <w:szCs w:val="18"/>
                    </w:rPr>
                  </w:pPr>
                </w:p>
                <w:p w:rsidR="00024A51" w:rsidRPr="00D20DE0" w:rsidRDefault="00024A51" w:rsidP="00824244">
                  <w:pPr>
                    <w:pStyle w:val="Caption"/>
                    <w:rPr>
                      <w:b w:val="0"/>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p w:rsidR="00024A51" w:rsidRPr="00D20DE0" w:rsidRDefault="00024A51" w:rsidP="00824244">
                  <w:pPr>
                    <w:rPr>
                      <w:lang w:val="mk-MK"/>
                    </w:rPr>
                  </w:pPr>
                </w:p>
              </w:txbxContent>
            </v:textbox>
            <w10:wrap type="square"/>
          </v:shape>
        </w:pict>
      </w:r>
      <w:r w:rsidR="00824244">
        <w:rPr>
          <w:rFonts w:cs="Tahoma"/>
          <w:b/>
        </w:rPr>
        <w:t>T</w:t>
      </w:r>
      <w:r w:rsidR="00824244" w:rsidRPr="002A1513">
        <w:rPr>
          <w:rFonts w:cs="Tahoma"/>
          <w:b/>
        </w:rPr>
        <w:t xml:space="preserve">he quarterly increase </w:t>
      </w:r>
      <w:r w:rsidR="00824244">
        <w:rPr>
          <w:rFonts w:cs="Tahoma"/>
          <w:b/>
        </w:rPr>
        <w:t xml:space="preserve">of </w:t>
      </w:r>
      <w:r w:rsidR="00824244" w:rsidRPr="002A1513">
        <w:rPr>
          <w:rFonts w:cs="Tahoma"/>
          <w:b/>
        </w:rPr>
        <w:t>credit support to households increased the average debt per person (</w:t>
      </w:r>
      <w:r w:rsidR="00824244">
        <w:rPr>
          <w:rFonts w:cs="Tahoma"/>
          <w:b/>
        </w:rPr>
        <w:t>only borrowers</w:t>
      </w:r>
      <w:r w:rsidR="00824244" w:rsidRPr="002A1513">
        <w:rPr>
          <w:rFonts w:cs="Tahoma"/>
          <w:b/>
        </w:rPr>
        <w:t xml:space="preserve">) </w:t>
      </w:r>
      <w:r w:rsidR="00824244">
        <w:rPr>
          <w:rFonts w:cs="Tahoma"/>
          <w:b/>
        </w:rPr>
        <w:t>to Denar</w:t>
      </w:r>
      <w:r w:rsidR="00824244" w:rsidRPr="002A1513">
        <w:rPr>
          <w:rFonts w:cs="Tahoma"/>
          <w:b/>
        </w:rPr>
        <w:t xml:space="preserve"> 101 thousand. </w:t>
      </w:r>
      <w:r w:rsidR="00824244" w:rsidRPr="00D03A3A">
        <w:rPr>
          <w:rFonts w:cs="Tahoma"/>
        </w:rPr>
        <w:t>As of</w:t>
      </w:r>
      <w:r w:rsidR="00824244">
        <w:rPr>
          <w:rFonts w:cs="Tahoma"/>
          <w:b/>
        </w:rPr>
        <w:t xml:space="preserve"> </w:t>
      </w:r>
      <w:r w:rsidR="00824244" w:rsidRPr="00C9350F">
        <w:rPr>
          <w:rFonts w:cs="Tahoma"/>
        </w:rPr>
        <w:t>30</w:t>
      </w:r>
      <w:r w:rsidR="00824244">
        <w:rPr>
          <w:rFonts w:cs="Tahoma"/>
        </w:rPr>
        <w:t xml:space="preserve"> September </w:t>
      </w:r>
      <w:r w:rsidR="00824244" w:rsidRPr="00C9350F">
        <w:rPr>
          <w:rFonts w:cs="Tahoma"/>
        </w:rPr>
        <w:t xml:space="preserve">2013, the most indebted </w:t>
      </w:r>
      <w:r w:rsidR="00824244">
        <w:rPr>
          <w:rFonts w:cs="Tahoma"/>
        </w:rPr>
        <w:t xml:space="preserve">persons are those </w:t>
      </w:r>
      <w:r w:rsidR="00824244" w:rsidRPr="00C9350F">
        <w:rPr>
          <w:rFonts w:cs="Tahoma"/>
        </w:rPr>
        <w:t>with monthly income</w:t>
      </w:r>
      <w:r w:rsidR="00824244">
        <w:rPr>
          <w:rFonts w:cs="Tahoma"/>
        </w:rPr>
        <w:t xml:space="preserve"> of</w:t>
      </w:r>
      <w:r w:rsidR="00824244" w:rsidRPr="00C9350F">
        <w:rPr>
          <w:rFonts w:cs="Tahoma"/>
        </w:rPr>
        <w:t xml:space="preserve"> up to </w:t>
      </w:r>
      <w:r w:rsidR="00824244">
        <w:rPr>
          <w:rFonts w:cs="Tahoma"/>
        </w:rPr>
        <w:t xml:space="preserve">Denar </w:t>
      </w:r>
      <w:r w:rsidR="00824244" w:rsidRPr="00C9350F">
        <w:rPr>
          <w:rFonts w:cs="Tahoma"/>
        </w:rPr>
        <w:t xml:space="preserve">30.000. </w:t>
      </w:r>
      <w:r w:rsidR="00824244">
        <w:rPr>
          <w:rFonts w:cs="Tahoma"/>
        </w:rPr>
        <w:t>They account for two</w:t>
      </w:r>
      <w:r w:rsidR="00824244" w:rsidRPr="00C9350F">
        <w:rPr>
          <w:rFonts w:cs="Tahoma"/>
        </w:rPr>
        <w:t xml:space="preserve">-thirds of the </w:t>
      </w:r>
      <w:r w:rsidR="00824244">
        <w:rPr>
          <w:rFonts w:cs="Tahoma"/>
        </w:rPr>
        <w:t xml:space="preserve">banks' </w:t>
      </w:r>
      <w:r w:rsidR="00824244" w:rsidRPr="00C9350F">
        <w:rPr>
          <w:rFonts w:cs="Tahoma"/>
        </w:rPr>
        <w:t xml:space="preserve">total exposure to </w:t>
      </w:r>
      <w:r w:rsidR="00824244">
        <w:rPr>
          <w:rFonts w:cs="Tahoma"/>
        </w:rPr>
        <w:t xml:space="preserve">natural persons </w:t>
      </w:r>
      <w:r w:rsidR="00824244" w:rsidRPr="00C9350F">
        <w:rPr>
          <w:rFonts w:cs="Tahoma"/>
        </w:rPr>
        <w:t>and 73.8% of the total exposure intended for consumption (</w:t>
      </w:r>
      <w:r w:rsidR="00824244">
        <w:rPr>
          <w:rFonts w:cs="Tahoma"/>
        </w:rPr>
        <w:t>annex</w:t>
      </w:r>
      <w:r w:rsidR="00824244" w:rsidRPr="00C9350F">
        <w:rPr>
          <w:rFonts w:cs="Tahoma"/>
        </w:rPr>
        <w:t xml:space="preserve"> 24), </w:t>
      </w:r>
      <w:r w:rsidR="00824244">
        <w:rPr>
          <w:rFonts w:cs="Tahoma"/>
        </w:rPr>
        <w:t>w</w:t>
      </w:r>
      <w:r w:rsidR="00824244" w:rsidRPr="00C9350F">
        <w:rPr>
          <w:rFonts w:cs="Tahoma"/>
        </w:rPr>
        <w:t xml:space="preserve">hich is expected considering that these people </w:t>
      </w:r>
      <w:r w:rsidR="00824244">
        <w:rPr>
          <w:rFonts w:cs="Tahoma"/>
        </w:rPr>
        <w:t xml:space="preserve">make up </w:t>
      </w:r>
      <w:r w:rsidR="00824244" w:rsidRPr="00C9350F">
        <w:rPr>
          <w:rFonts w:cs="Tahoma"/>
        </w:rPr>
        <w:t>about 85% of the total population</w:t>
      </w:r>
      <w:r w:rsidR="00824244" w:rsidRPr="00C9350F">
        <w:rPr>
          <w:rStyle w:val="FootnoteReference"/>
          <w:rFonts w:cs="Tahoma"/>
        </w:rPr>
        <w:footnoteReference w:id="25"/>
      </w:r>
      <w:r w:rsidR="00824244" w:rsidRPr="00C9350F">
        <w:rPr>
          <w:rFonts w:cs="Tahoma"/>
        </w:rPr>
        <w:t>. Looking at individual persons</w:t>
      </w:r>
      <w:r w:rsidR="00824244">
        <w:rPr>
          <w:rFonts w:cs="Tahoma"/>
        </w:rPr>
        <w:t>,</w:t>
      </w:r>
      <w:r w:rsidR="00824244" w:rsidRPr="00C9350F">
        <w:rPr>
          <w:rFonts w:cs="Tahoma"/>
        </w:rPr>
        <w:t xml:space="preserve"> </w:t>
      </w:r>
      <w:r w:rsidR="00824244">
        <w:rPr>
          <w:rFonts w:cs="Tahoma"/>
        </w:rPr>
        <w:t xml:space="preserve">natural persons </w:t>
      </w:r>
      <w:r w:rsidR="00824244" w:rsidRPr="00C9350F">
        <w:rPr>
          <w:rFonts w:cs="Tahoma"/>
        </w:rPr>
        <w:t xml:space="preserve">with monthly incomes </w:t>
      </w:r>
      <w:r w:rsidR="00824244">
        <w:rPr>
          <w:rFonts w:cs="Tahoma"/>
        </w:rPr>
        <w:t xml:space="preserve">of </w:t>
      </w:r>
      <w:r w:rsidR="00824244" w:rsidRPr="00C9350F">
        <w:rPr>
          <w:rFonts w:cs="Tahoma"/>
        </w:rPr>
        <w:t xml:space="preserve">above </w:t>
      </w:r>
      <w:r w:rsidR="00824244">
        <w:rPr>
          <w:rFonts w:cs="Tahoma"/>
        </w:rPr>
        <w:t xml:space="preserve">Denar </w:t>
      </w:r>
      <w:r w:rsidR="00824244" w:rsidRPr="00C9350F">
        <w:rPr>
          <w:rFonts w:cs="Tahoma"/>
        </w:rPr>
        <w:t xml:space="preserve">100,000 </w:t>
      </w:r>
      <w:r w:rsidR="00824244">
        <w:rPr>
          <w:rFonts w:cs="Tahoma"/>
        </w:rPr>
        <w:t xml:space="preserve">are </w:t>
      </w:r>
      <w:r w:rsidR="00824244" w:rsidRPr="00C9350F">
        <w:rPr>
          <w:rFonts w:cs="Tahoma"/>
        </w:rPr>
        <w:t xml:space="preserve">the most indebted (average debt of </w:t>
      </w:r>
      <w:r w:rsidR="00824244">
        <w:rPr>
          <w:rFonts w:cs="Tahoma"/>
        </w:rPr>
        <w:t xml:space="preserve">Denar </w:t>
      </w:r>
      <w:r w:rsidR="00824244" w:rsidRPr="00C9350F">
        <w:rPr>
          <w:rFonts w:cs="Tahoma"/>
        </w:rPr>
        <w:t xml:space="preserve">587 thousand per person), which is a result of the </w:t>
      </w:r>
      <w:r w:rsidR="00824244">
        <w:rPr>
          <w:rFonts w:cs="Tahoma"/>
        </w:rPr>
        <w:t xml:space="preserve">banks' </w:t>
      </w:r>
      <w:r w:rsidR="00824244" w:rsidRPr="00C9350F">
        <w:rPr>
          <w:rFonts w:cs="Tahoma"/>
        </w:rPr>
        <w:t xml:space="preserve">policies to adjust the amount of debt to the amount of monthly income </w:t>
      </w:r>
      <w:r w:rsidR="00824244">
        <w:rPr>
          <w:rFonts w:cs="Tahoma"/>
        </w:rPr>
        <w:t>of natural persons</w:t>
      </w:r>
      <w:r w:rsidR="00824244" w:rsidRPr="00C9350F">
        <w:rPr>
          <w:rFonts w:cs="Tahoma"/>
        </w:rPr>
        <w:t>. The average monthly liability, depending on the loan product</w:t>
      </w:r>
      <w:r w:rsidR="00824244">
        <w:rPr>
          <w:rFonts w:cs="Tahoma"/>
        </w:rPr>
        <w:t>,</w:t>
      </w:r>
      <w:r w:rsidR="00824244" w:rsidRPr="00C9350F">
        <w:rPr>
          <w:rFonts w:cs="Tahoma"/>
        </w:rPr>
        <w:t xml:space="preserve"> ranges between </w:t>
      </w:r>
      <w:r w:rsidR="00824244">
        <w:rPr>
          <w:rFonts w:cs="Tahoma"/>
        </w:rPr>
        <w:t xml:space="preserve">Denar </w:t>
      </w:r>
      <w:r w:rsidR="00824244" w:rsidRPr="00C9350F">
        <w:rPr>
          <w:rFonts w:cs="Tahoma"/>
        </w:rPr>
        <w:t>3.6 thousand (</w:t>
      </w:r>
      <w:r w:rsidR="00824244">
        <w:rPr>
          <w:rFonts w:cs="Tahoma"/>
        </w:rPr>
        <w:t xml:space="preserve">for </w:t>
      </w:r>
      <w:r w:rsidR="00824244" w:rsidRPr="00C9350F">
        <w:rPr>
          <w:rFonts w:cs="Tahoma"/>
        </w:rPr>
        <w:t xml:space="preserve">consumer loans) and </w:t>
      </w:r>
      <w:r w:rsidR="00824244">
        <w:rPr>
          <w:rFonts w:cs="Tahoma"/>
        </w:rPr>
        <w:t xml:space="preserve">Denar </w:t>
      </w:r>
      <w:r w:rsidR="00824244" w:rsidRPr="00C9350F">
        <w:rPr>
          <w:rFonts w:cs="Tahoma"/>
        </w:rPr>
        <w:t>12.3 thousand (</w:t>
      </w:r>
      <w:r w:rsidR="00824244">
        <w:rPr>
          <w:rFonts w:cs="Tahoma"/>
        </w:rPr>
        <w:t xml:space="preserve">for </w:t>
      </w:r>
      <w:r w:rsidR="00824244" w:rsidRPr="00C9350F">
        <w:rPr>
          <w:rFonts w:cs="Tahoma"/>
        </w:rPr>
        <w:t>residential and commercial</w:t>
      </w:r>
      <w:r w:rsidR="00824244">
        <w:rPr>
          <w:rFonts w:cs="Tahoma"/>
        </w:rPr>
        <w:t xml:space="preserve"> real estate loans</w:t>
      </w:r>
      <w:r w:rsidR="00824244" w:rsidRPr="00C9350F">
        <w:rPr>
          <w:rFonts w:cs="Tahoma"/>
        </w:rPr>
        <w:t xml:space="preserve">). According to the type of credit product, </w:t>
      </w:r>
      <w:r w:rsidR="00824244">
        <w:rPr>
          <w:rFonts w:cs="Tahoma"/>
        </w:rPr>
        <w:t xml:space="preserve">persons </w:t>
      </w:r>
      <w:r w:rsidR="00824244" w:rsidRPr="00C9350F">
        <w:rPr>
          <w:rFonts w:cs="Tahoma"/>
        </w:rPr>
        <w:t xml:space="preserve">with monthly income </w:t>
      </w:r>
      <w:r w:rsidR="00824244">
        <w:rPr>
          <w:rFonts w:cs="Tahoma"/>
        </w:rPr>
        <w:t xml:space="preserve">of </w:t>
      </w:r>
      <w:r w:rsidR="00824244" w:rsidRPr="00C9350F">
        <w:rPr>
          <w:rFonts w:cs="Tahoma"/>
        </w:rPr>
        <w:t xml:space="preserve">above </w:t>
      </w:r>
      <w:r w:rsidR="00824244">
        <w:rPr>
          <w:rFonts w:cs="Tahoma"/>
        </w:rPr>
        <w:t xml:space="preserve">Denar </w:t>
      </w:r>
      <w:r w:rsidR="00824244" w:rsidRPr="00C9350F">
        <w:rPr>
          <w:rFonts w:cs="Tahoma"/>
        </w:rPr>
        <w:t xml:space="preserve">30.000 account for 76.0% of the credit exposure based on housing loans, while </w:t>
      </w:r>
      <w:r w:rsidR="00824244">
        <w:rPr>
          <w:rFonts w:cs="Tahoma"/>
        </w:rPr>
        <w:t xml:space="preserve">persons with monthly income of up to Denar 30,000 constitute most of the </w:t>
      </w:r>
      <w:r w:rsidR="00824244" w:rsidRPr="00C9350F">
        <w:rPr>
          <w:rFonts w:cs="Tahoma"/>
        </w:rPr>
        <w:t>credit exposure based on consumer loans</w:t>
      </w:r>
      <w:r w:rsidR="00824244">
        <w:rPr>
          <w:rFonts w:cs="Tahoma"/>
        </w:rPr>
        <w:t>,</w:t>
      </w:r>
      <w:r w:rsidR="00824244" w:rsidRPr="00C9350F">
        <w:rPr>
          <w:rFonts w:cs="Tahoma"/>
        </w:rPr>
        <w:t xml:space="preserve"> and credit cards and overdrafts (75.4% and 74.9%, respectively). </w:t>
      </w:r>
    </w:p>
    <w:p w:rsidR="00824244" w:rsidRPr="00C9350F" w:rsidRDefault="00824244" w:rsidP="00824244">
      <w:pPr>
        <w:ind w:firstLine="544"/>
        <w:rPr>
          <w:rFonts w:cs="Tahoma"/>
        </w:rPr>
      </w:pPr>
    </w:p>
    <w:p w:rsidR="00824244" w:rsidRPr="00C9350F" w:rsidRDefault="00824244" w:rsidP="00644C8E">
      <w:pPr>
        <w:pStyle w:val="Heading3"/>
      </w:pPr>
      <w:bookmarkStart w:id="32" w:name="_Toc375046564"/>
      <w:bookmarkStart w:id="33" w:name="_Toc385501043"/>
      <w:r>
        <w:lastRenderedPageBreak/>
        <w:t>Stress test simulation of the resilience of the banking system to increasing credit risk</w:t>
      </w:r>
      <w:bookmarkEnd w:id="32"/>
      <w:bookmarkEnd w:id="33"/>
    </w:p>
    <w:p w:rsidR="00824244" w:rsidRPr="00C9350F" w:rsidRDefault="00824244" w:rsidP="00824244"/>
    <w:p w:rsidR="00824244" w:rsidRDefault="00195E71" w:rsidP="00824244">
      <w:pPr>
        <w:ind w:firstLine="567"/>
      </w:pPr>
      <w:r>
        <w:rPr>
          <w:noProof/>
        </w:rPr>
        <w:pict>
          <v:shape id="_x0000_s1078" type="#_x0000_t202" style="position:absolute;left:0;text-align:left;margin-left:-229.2pt;margin-top:127.55pt;width:480.1pt;height:204.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" strokecolor="white">
            <v:textbox style="mso-next-textbox:#_x0000_s1078">
              <w:txbxContent>
                <w:p w:rsidR="00024A51" w:rsidRPr="005D284E" w:rsidRDefault="00024A51" w:rsidP="00824244">
                  <w:pPr>
                    <w:pStyle w:val="Caption"/>
                    <w:rPr>
                      <w:szCs w:val="20"/>
                      <w:lang w:val="mk-MK"/>
                    </w:rPr>
                  </w:pPr>
                  <w:bookmarkStart w:id="34" w:name="_Toc337029143"/>
                  <w:r w:rsidRPr="005D284E">
                    <w:rPr>
                      <w:szCs w:val="20"/>
                    </w:rPr>
                    <w:t xml:space="preserve">Table </w:t>
                  </w:r>
                  <w:r w:rsidR="00195E71" w:rsidRPr="005D284E">
                    <w:rPr>
                      <w:szCs w:val="20"/>
                    </w:rPr>
                    <w:fldChar w:fldCharType="begin"/>
                  </w:r>
                  <w:r w:rsidRPr="005D284E">
                    <w:rPr>
                      <w:szCs w:val="20"/>
                    </w:rPr>
                    <w:instrText xml:space="preserve"> SEQ Табела_бр. \* ARABIC </w:instrText>
                  </w:r>
                  <w:r w:rsidR="00195E71" w:rsidRPr="005D284E">
                    <w:rPr>
                      <w:szCs w:val="20"/>
                    </w:rPr>
                    <w:fldChar w:fldCharType="separate"/>
                  </w:r>
                  <w:r w:rsidR="00FC2835">
                    <w:rPr>
                      <w:noProof/>
                      <w:szCs w:val="20"/>
                    </w:rPr>
                    <w:t>2</w:t>
                  </w:r>
                  <w:r w:rsidR="00195E71" w:rsidRPr="005D284E">
                    <w:rPr>
                      <w:szCs w:val="20"/>
                    </w:rPr>
                    <w:fldChar w:fldCharType="end"/>
                  </w:r>
                </w:p>
                <w:p w:rsidR="00024A51" w:rsidRPr="005D284E" w:rsidRDefault="00024A51" w:rsidP="00824244">
                  <w:pPr>
                    <w:rPr>
                      <w:b/>
                      <w:sz w:val="20"/>
                      <w:szCs w:val="20"/>
                      <w:lang w:val="mk-MK"/>
                    </w:rPr>
                  </w:pPr>
                  <w:r w:rsidRPr="005D284E">
                    <w:rPr>
                      <w:b/>
                      <w:sz w:val="20"/>
                      <w:szCs w:val="20"/>
                    </w:rPr>
                    <w:t>Capital adequacy ratio, after simulations</w:t>
                  </w:r>
                </w:p>
                <w:bookmarkEnd w:id="34"/>
                <w:p w:rsidR="00024A51" w:rsidRDefault="00024A51" w:rsidP="00824244">
                  <w:pPr>
                    <w:rPr>
                      <w:noProof/>
                      <w:lang w:val="mk-MK"/>
                    </w:rPr>
                  </w:pPr>
                  <w:r w:rsidRPr="001D4FE2">
                    <w:rPr>
                      <w:noProof/>
                    </w:rPr>
                    <w:drawing>
                      <wp:inline distT="0" distB="0" distL="0" distR="0">
                        <wp:extent cx="5890437" cy="20201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2025352"/>
                                </a:xfrm>
                                <a:prstGeom prst="rect">
                                  <a:avLst/>
                                </a:prstGeom>
                                <a:noFill/>
                                <a:ln>
                                  <a:noFill/>
                                </a:ln>
                              </pic:spPr>
                            </pic:pic>
                          </a:graphicData>
                        </a:graphic>
                      </wp:inline>
                    </w:drawing>
                  </w:r>
                </w:p>
                <w:p w:rsidR="00024A51" w:rsidRPr="00D27760" w:rsidRDefault="00024A51" w:rsidP="00824244">
                  <w:pPr>
                    <w:pStyle w:val="Caption"/>
                    <w:tabs>
                      <w:tab w:val="left" w:pos="0"/>
                    </w:tabs>
                    <w:rPr>
                      <w:b w:val="0"/>
                      <w:sz w:val="18"/>
                      <w:szCs w:val="18"/>
                      <w:lang w:val="mk-MK"/>
                    </w:rPr>
                  </w:pPr>
                  <w:r>
                    <w:rPr>
                      <w:b w:val="0"/>
                      <w:sz w:val="18"/>
                      <w:szCs w:val="18"/>
                      <w:lang w:val="mk-MK"/>
                    </w:rPr>
                    <w:t>Source: the NBRM</w:t>
                  </w:r>
                  <w:r>
                    <w:rPr>
                      <w:b w:val="0"/>
                      <w:sz w:val="18"/>
                      <w:szCs w:val="18"/>
                    </w:rPr>
                    <w:t xml:space="preserve"> calculations</w:t>
                  </w:r>
                  <w:r>
                    <w:rPr>
                      <w:b w:val="0"/>
                      <w:sz w:val="18"/>
                      <w:szCs w:val="18"/>
                      <w:lang w:val="mk-MK"/>
                    </w:rPr>
                    <w:t>, based on data submitted by banks</w:t>
                  </w:r>
                  <w:r w:rsidRPr="00A72927">
                    <w:rPr>
                      <w:rFonts w:cs="Tahoma"/>
                      <w:sz w:val="18"/>
                      <w:szCs w:val="18"/>
                      <w:lang w:val="mk-MK"/>
                    </w:rPr>
                    <w:t>.</w:t>
                  </w:r>
                </w:p>
                <w:p w:rsidR="00024A51" w:rsidRDefault="00024A51" w:rsidP="00824244"/>
                <w:p w:rsidR="00024A51" w:rsidRDefault="00024A51" w:rsidP="00824244"/>
                <w:p w:rsidR="00024A51" w:rsidRDefault="00024A51" w:rsidP="00824244"/>
                <w:p w:rsidR="00024A51" w:rsidRDefault="00024A51" w:rsidP="00824244"/>
                <w:p w:rsidR="00024A51" w:rsidRDefault="00024A51" w:rsidP="00824244"/>
                <w:p w:rsidR="00024A51" w:rsidRDefault="00024A51" w:rsidP="00824244"/>
                <w:p w:rsidR="00024A51" w:rsidRDefault="00024A51" w:rsidP="00824244"/>
                <w:p w:rsidR="00024A51" w:rsidRDefault="00024A51" w:rsidP="00824244"/>
                <w:p w:rsidR="00024A51" w:rsidRDefault="00024A51" w:rsidP="00824244"/>
                <w:p w:rsidR="00024A51" w:rsidRDefault="00024A51" w:rsidP="00824244">
                  <w:pPr>
                    <w:pStyle w:val="Caption"/>
                    <w:rPr>
                      <w:b w:val="0"/>
                      <w:sz w:val="18"/>
                      <w:szCs w:val="18"/>
                    </w:rPr>
                  </w:pPr>
                </w:p>
                <w:p w:rsidR="00024A51" w:rsidRDefault="00024A51" w:rsidP="00824244"/>
                <w:p w:rsidR="00024A51" w:rsidRPr="00EE26CC" w:rsidRDefault="00024A51" w:rsidP="00824244"/>
                <w:p w:rsidR="00024A51" w:rsidRDefault="00024A51" w:rsidP="00824244">
                  <w:pPr>
                    <w:pStyle w:val="Caption"/>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Default="00024A51" w:rsidP="00824244">
                  <w:pPr>
                    <w:rPr>
                      <w:lang w:val="mk-MK"/>
                    </w:rPr>
                  </w:pPr>
                </w:p>
                <w:p w:rsidR="00024A51" w:rsidRPr="008476D5" w:rsidRDefault="00024A51" w:rsidP="00824244">
                  <w:pPr>
                    <w:rPr>
                      <w:sz w:val="20"/>
                      <w:szCs w:val="20"/>
                      <w:lang w:val="mk-MK"/>
                    </w:rPr>
                  </w:pPr>
                  <w:r w:rsidRPr="008476D5">
                    <w:rPr>
                      <w:sz w:val="20"/>
                      <w:szCs w:val="20"/>
                      <w:lang w:val="mk-MK"/>
                    </w:rPr>
                    <w:t>Извор:</w:t>
                  </w:r>
                </w:p>
              </w:txbxContent>
            </v:textbox>
            <w10:wrap type="square"/>
          </v:shape>
        </w:pict>
      </w:r>
      <w:r w:rsidR="00824244">
        <w:t>Regular s</w:t>
      </w:r>
      <w:r w:rsidR="00824244" w:rsidRPr="00C9350F">
        <w:t xml:space="preserve">tress tests </w:t>
      </w:r>
      <w:r w:rsidR="00824244">
        <w:t xml:space="preserve">are </w:t>
      </w:r>
      <w:r w:rsidR="00824244" w:rsidRPr="00C9350F">
        <w:t xml:space="preserve">aimed to investigate the sensitivity of the banking system </w:t>
      </w:r>
      <w:r w:rsidR="00824244">
        <w:t>during</w:t>
      </w:r>
      <w:r w:rsidR="00824244" w:rsidRPr="00C9350F">
        <w:t xml:space="preserve"> the deterioration of the quality of certain segments of the loan portfolio. They consist of simulations of hypothetical </w:t>
      </w:r>
      <w:r w:rsidR="00824244">
        <w:t xml:space="preserve">migration of </w:t>
      </w:r>
      <w:r w:rsidR="00824244" w:rsidRPr="00C9350F">
        <w:t xml:space="preserve">10% (first simulation) and 30% (second simulation) of credit exposure to companies and households, separately, and </w:t>
      </w:r>
      <w:r w:rsidR="00824244">
        <w:t xml:space="preserve">to </w:t>
      </w:r>
      <w:r w:rsidR="00824244" w:rsidRPr="00C9350F">
        <w:t>the two sectors</w:t>
      </w:r>
      <w:r w:rsidR="00824244">
        <w:t xml:space="preserve"> jointly</w:t>
      </w:r>
      <w:r w:rsidR="00824244" w:rsidRPr="00C9350F">
        <w:t xml:space="preserve">, </w:t>
      </w:r>
      <w:r w:rsidR="00824244">
        <w:t xml:space="preserve">to </w:t>
      </w:r>
      <w:r w:rsidR="00824244" w:rsidRPr="00C9350F">
        <w:t>the following two higher risk</w:t>
      </w:r>
      <w:r w:rsidR="00824244">
        <w:t xml:space="preserve"> </w:t>
      </w:r>
      <w:r w:rsidR="00824244" w:rsidRPr="00C9350F">
        <w:t xml:space="preserve">categories. </w:t>
      </w:r>
    </w:p>
    <w:p w:rsidR="00824244" w:rsidRPr="00C9350F" w:rsidRDefault="00824244" w:rsidP="00824244">
      <w:pPr>
        <w:ind w:firstLine="567"/>
      </w:pPr>
    </w:p>
    <w:p w:rsidR="00824244" w:rsidRPr="00C9350F" w:rsidRDefault="00824244" w:rsidP="00824244">
      <w:pPr>
        <w:ind w:firstLine="567"/>
      </w:pPr>
      <w:r w:rsidRPr="00C9350F">
        <w:t xml:space="preserve">The results of the simulations show </w:t>
      </w:r>
      <w:r>
        <w:t>that</w:t>
      </w:r>
      <w:r w:rsidRPr="00C9350F">
        <w:t xml:space="preserve"> the banking system </w:t>
      </w:r>
      <w:r>
        <w:t xml:space="preserve">remains </w:t>
      </w:r>
      <w:r w:rsidRPr="00C9350F">
        <w:t>resilien</w:t>
      </w:r>
      <w:r>
        <w:t>t</w:t>
      </w:r>
      <w:r w:rsidRPr="00C9350F">
        <w:t xml:space="preserve"> </w:t>
      </w:r>
      <w:r>
        <w:t xml:space="preserve">to </w:t>
      </w:r>
      <w:r w:rsidRPr="00C9350F">
        <w:t xml:space="preserve">simulated shocks. However, compared with the previous quarter, </w:t>
      </w:r>
      <w:r>
        <w:t xml:space="preserve">there is </w:t>
      </w:r>
      <w:r w:rsidRPr="00C9350F">
        <w:t xml:space="preserve">some deterioration in </w:t>
      </w:r>
      <w:r>
        <w:t xml:space="preserve">the </w:t>
      </w:r>
      <w:r w:rsidRPr="00C9350F">
        <w:t xml:space="preserve">results </w:t>
      </w:r>
      <w:r>
        <w:t xml:space="preserve">of </w:t>
      </w:r>
      <w:r w:rsidRPr="00C9350F">
        <w:t xml:space="preserve">individual banks. </w:t>
      </w:r>
      <w:r>
        <w:t>For</w:t>
      </w:r>
      <w:r w:rsidRPr="00C9350F">
        <w:t xml:space="preserve"> more detailed review of the results of simulations </w:t>
      </w:r>
      <w:r>
        <w:t>see a</w:t>
      </w:r>
      <w:r w:rsidRPr="00C9350F">
        <w:t xml:space="preserve">nnex 25. </w:t>
      </w:r>
    </w:p>
    <w:p w:rsidR="00824244" w:rsidRPr="00C9350F" w:rsidRDefault="00824244" w:rsidP="00824244"/>
    <w:p w:rsidR="00824244" w:rsidRPr="00C9350F" w:rsidRDefault="00824244" w:rsidP="00824244">
      <w:pPr>
        <w:ind w:left="-4320"/>
        <w:rPr>
          <w:rFonts w:cs="Tahoma"/>
        </w:rPr>
      </w:pPr>
    </w:p>
    <w:p w:rsidR="00824244" w:rsidRDefault="00824244" w:rsidP="00C60FE4"/>
    <w:p w:rsidR="00205E87" w:rsidRDefault="00205E87" w:rsidP="00C60FE4"/>
    <w:p w:rsidR="00205E87" w:rsidRDefault="00205E87" w:rsidP="00C60FE4"/>
    <w:p w:rsidR="00205E87" w:rsidRDefault="00205E87" w:rsidP="00C60FE4"/>
    <w:p w:rsidR="00205E87" w:rsidRDefault="00205E87" w:rsidP="00C60FE4"/>
    <w:p w:rsidR="00205E87" w:rsidRDefault="00205E87" w:rsidP="00C60FE4"/>
    <w:p w:rsidR="00205E87" w:rsidRDefault="00205E87" w:rsidP="00C60FE4"/>
    <w:p w:rsidR="00205E87" w:rsidRDefault="00205E87" w:rsidP="00C60FE4"/>
    <w:p w:rsidR="00205E87" w:rsidRDefault="00205E87" w:rsidP="00C60FE4"/>
    <w:p w:rsidR="00205E87" w:rsidRDefault="00205E87" w:rsidP="00C60FE4"/>
    <w:p w:rsidR="00205E87" w:rsidRPr="00C9350F" w:rsidRDefault="00205E87" w:rsidP="00644C8E">
      <w:pPr>
        <w:pStyle w:val="Heading2"/>
      </w:pPr>
      <w:bookmarkStart w:id="35" w:name="_Toc375046565"/>
      <w:bookmarkStart w:id="36" w:name="_Toc385501044"/>
      <w:r w:rsidRPr="00C9350F">
        <w:lastRenderedPageBreak/>
        <w:t>Liquidity risk</w:t>
      </w:r>
      <w:bookmarkEnd w:id="35"/>
      <w:bookmarkEnd w:id="36"/>
    </w:p>
    <w:p w:rsidR="00205E87" w:rsidRPr="00C9350F" w:rsidRDefault="00205E87" w:rsidP="00205E87">
      <w:pPr>
        <w:ind w:left="-4536" w:firstLine="720"/>
        <w:rPr>
          <w:b/>
        </w:rPr>
      </w:pPr>
      <w:bookmarkStart w:id="37" w:name="_Toc296501667"/>
      <w:bookmarkStart w:id="38" w:name="_Toc296501755"/>
      <w:bookmarkStart w:id="39" w:name="_Toc296502415"/>
      <w:bookmarkStart w:id="40" w:name="_Toc296503388"/>
      <w:bookmarkStart w:id="41" w:name="_Toc296503434"/>
      <w:bookmarkStart w:id="42" w:name="_Toc296505741"/>
      <w:bookmarkStart w:id="43" w:name="_Toc297124647"/>
      <w:bookmarkStart w:id="44" w:name="_Toc297125056"/>
      <w:bookmarkStart w:id="45" w:name="_Toc297648516"/>
      <w:bookmarkStart w:id="46" w:name="_Toc297714054"/>
      <w:bookmarkStart w:id="47" w:name="_Toc297491556"/>
      <w:bookmarkStart w:id="48" w:name="_Toc297503835"/>
      <w:bookmarkEnd w:id="37"/>
      <w:bookmarkEnd w:id="38"/>
      <w:bookmarkEnd w:id="39"/>
      <w:bookmarkEnd w:id="40"/>
      <w:bookmarkEnd w:id="41"/>
      <w:bookmarkEnd w:id="42"/>
      <w:bookmarkEnd w:id="43"/>
      <w:bookmarkEnd w:id="44"/>
      <w:bookmarkEnd w:id="45"/>
      <w:bookmarkEnd w:id="46"/>
      <w:bookmarkEnd w:id="47"/>
      <w:bookmarkEnd w:id="48"/>
    </w:p>
    <w:p w:rsidR="00205E87" w:rsidRPr="00C9350F" w:rsidRDefault="00205E87" w:rsidP="00205E87">
      <w:pPr>
        <w:ind w:left="-4536" w:firstLine="720"/>
        <w:rPr>
          <w:rFonts w:cs="Tahoma"/>
          <w:b/>
        </w:rPr>
      </w:pPr>
      <w:r w:rsidRPr="00C9350F">
        <w:rPr>
          <w:b/>
        </w:rPr>
        <w:t xml:space="preserve">In </w:t>
      </w:r>
      <w:r>
        <w:rPr>
          <w:b/>
        </w:rPr>
        <w:t>the third</w:t>
      </w:r>
      <w:r w:rsidRPr="00C9350F">
        <w:rPr>
          <w:b/>
        </w:rPr>
        <w:t xml:space="preserve"> quarter of 2013, banks in the </w:t>
      </w:r>
      <w:r>
        <w:rPr>
          <w:b/>
        </w:rPr>
        <w:t>Republic of Macedonia maintained</w:t>
      </w:r>
      <w:r w:rsidRPr="00C9350F">
        <w:rPr>
          <w:b/>
        </w:rPr>
        <w:t xml:space="preserve"> an adequate level of liquidity</w:t>
      </w:r>
      <w:r>
        <w:rPr>
          <w:b/>
        </w:rPr>
        <w:t>,</w:t>
      </w:r>
      <w:r w:rsidRPr="00C9350F">
        <w:rPr>
          <w:b/>
        </w:rPr>
        <w:t xml:space="preserve"> which allows easy liquidity</w:t>
      </w:r>
      <w:r>
        <w:rPr>
          <w:b/>
        </w:rPr>
        <w:t xml:space="preserve"> </w:t>
      </w:r>
      <w:r w:rsidRPr="00C9350F">
        <w:rPr>
          <w:b/>
        </w:rPr>
        <w:t xml:space="preserve">management. Liquid assets increased on a quarterly and annual basis, thus allowing maintenance of high liquidity indicators. </w:t>
      </w:r>
      <w:r>
        <w:rPr>
          <w:b/>
        </w:rPr>
        <w:t>F</w:t>
      </w:r>
      <w:r w:rsidRPr="00C9350F">
        <w:rPr>
          <w:b/>
        </w:rPr>
        <w:t xml:space="preserve">oreign exchange liquidity </w:t>
      </w:r>
      <w:r>
        <w:rPr>
          <w:b/>
        </w:rPr>
        <w:t xml:space="preserve">was generator of the </w:t>
      </w:r>
      <w:r w:rsidRPr="00C9350F">
        <w:rPr>
          <w:b/>
        </w:rPr>
        <w:t>growth of liquid assets in this quarter</w:t>
      </w:r>
      <w:r>
        <w:rPr>
          <w:b/>
        </w:rPr>
        <w:t>,</w:t>
      </w:r>
      <w:r w:rsidRPr="00C9350F">
        <w:rPr>
          <w:b/>
        </w:rPr>
        <w:t xml:space="preserve"> through asset growth of correspondent accounts and short-term deposits in foreign banks. </w:t>
      </w:r>
      <w:r>
        <w:rPr>
          <w:b/>
        </w:rPr>
        <w:t>T</w:t>
      </w:r>
      <w:r w:rsidRPr="00C9350F">
        <w:rPr>
          <w:b/>
        </w:rPr>
        <w:t xml:space="preserve">he third quarter of 2013 </w:t>
      </w:r>
      <w:r>
        <w:rPr>
          <w:b/>
        </w:rPr>
        <w:t>witnessed a decrease of</w:t>
      </w:r>
      <w:r w:rsidRPr="00C9350F">
        <w:rPr>
          <w:b/>
        </w:rPr>
        <w:t xml:space="preserve"> the </w:t>
      </w:r>
      <w:r>
        <w:rPr>
          <w:b/>
        </w:rPr>
        <w:t xml:space="preserve">banks' funding </w:t>
      </w:r>
      <w:r w:rsidRPr="00C9350F">
        <w:rPr>
          <w:b/>
        </w:rPr>
        <w:t xml:space="preserve">sources from their parent entities, so that the quarterly growth of the funding </w:t>
      </w:r>
      <w:r>
        <w:rPr>
          <w:b/>
        </w:rPr>
        <w:t xml:space="preserve">sources </w:t>
      </w:r>
      <w:r w:rsidRPr="00C9350F">
        <w:rPr>
          <w:b/>
        </w:rPr>
        <w:t xml:space="preserve">entirely </w:t>
      </w:r>
      <w:r>
        <w:rPr>
          <w:b/>
        </w:rPr>
        <w:t xml:space="preserve">reflects </w:t>
      </w:r>
      <w:r w:rsidRPr="00C9350F">
        <w:rPr>
          <w:b/>
        </w:rPr>
        <w:t xml:space="preserve">the growth of deposits of nonfinancial </w:t>
      </w:r>
      <w:r>
        <w:rPr>
          <w:b/>
        </w:rPr>
        <w:t>companies</w:t>
      </w:r>
      <w:r w:rsidRPr="00C9350F">
        <w:rPr>
          <w:b/>
        </w:rPr>
        <w:t xml:space="preserve">. In addition, the third quarter </w:t>
      </w:r>
      <w:r>
        <w:rPr>
          <w:b/>
        </w:rPr>
        <w:t xml:space="preserve">registered </w:t>
      </w:r>
      <w:r w:rsidRPr="00C9350F">
        <w:rPr>
          <w:b/>
        </w:rPr>
        <w:t xml:space="preserve">favorable developments in the contractual residual maturity, primarily due to </w:t>
      </w:r>
      <w:r>
        <w:rPr>
          <w:b/>
        </w:rPr>
        <w:t xml:space="preserve">the </w:t>
      </w:r>
      <w:r w:rsidRPr="00C9350F">
        <w:rPr>
          <w:b/>
        </w:rPr>
        <w:t xml:space="preserve">faster growth of assets with shorter maturities and </w:t>
      </w:r>
      <w:r>
        <w:rPr>
          <w:b/>
        </w:rPr>
        <w:t xml:space="preserve">the </w:t>
      </w:r>
      <w:r w:rsidRPr="00C9350F">
        <w:rPr>
          <w:b/>
        </w:rPr>
        <w:t xml:space="preserve">continuing </w:t>
      </w:r>
      <w:r>
        <w:rPr>
          <w:b/>
        </w:rPr>
        <w:t xml:space="preserve">upward </w:t>
      </w:r>
      <w:r w:rsidRPr="00C9350F">
        <w:rPr>
          <w:b/>
        </w:rPr>
        <w:t xml:space="preserve">trend of the average contractual maturity of </w:t>
      </w:r>
      <w:r>
        <w:rPr>
          <w:b/>
        </w:rPr>
        <w:t>liabilities</w:t>
      </w:r>
      <w:r w:rsidRPr="00C9350F">
        <w:rPr>
          <w:b/>
        </w:rPr>
        <w:t>.</w:t>
      </w:r>
      <w:r>
        <w:rPr>
          <w:b/>
        </w:rPr>
        <w:t xml:space="preserve"> Stress</w:t>
      </w:r>
      <w:r w:rsidRPr="00C9350F">
        <w:rPr>
          <w:b/>
        </w:rPr>
        <w:t xml:space="preserve">-test shows that the banking system is </w:t>
      </w:r>
      <w:r>
        <w:rPr>
          <w:b/>
        </w:rPr>
        <w:t xml:space="preserve">resilient </w:t>
      </w:r>
      <w:r w:rsidRPr="00C9350F">
        <w:rPr>
          <w:b/>
        </w:rPr>
        <w:t>to liquidity shocks. According to the latest available</w:t>
      </w:r>
      <w:r>
        <w:rPr>
          <w:b/>
        </w:rPr>
        <w:t xml:space="preserve"> data</w:t>
      </w:r>
      <w:r w:rsidRPr="00C9350F">
        <w:rPr>
          <w:b/>
        </w:rPr>
        <w:t xml:space="preserve">, the high liquidity position of the banking system </w:t>
      </w:r>
      <w:r>
        <w:rPr>
          <w:b/>
        </w:rPr>
        <w:t xml:space="preserve">remains </w:t>
      </w:r>
      <w:r w:rsidRPr="00C9350F">
        <w:rPr>
          <w:b/>
        </w:rPr>
        <w:t>as of October 2013.</w:t>
      </w:r>
    </w:p>
    <w:p w:rsidR="00205E87" w:rsidRPr="00C9350F" w:rsidRDefault="00205E87" w:rsidP="00205E87">
      <w:pPr>
        <w:ind w:left="-4536" w:firstLine="850"/>
        <w:rPr>
          <w:b/>
        </w:rPr>
      </w:pPr>
    </w:p>
    <w:p w:rsidR="00205E87" w:rsidRPr="00C9350F" w:rsidRDefault="00195E71" w:rsidP="00205E87">
      <w:pPr>
        <w:ind w:firstLine="510"/>
        <w:rPr>
          <w:rFonts w:cs="Tahoma"/>
        </w:rPr>
      </w:pPr>
      <w:r>
        <w:rPr>
          <w:rFonts w:cs="Tahoma"/>
        </w:rPr>
        <w:pict>
          <v:shape id="_x0000_s1090" type="#_x0000_t202" style="position:absolute;left:0;text-align:left;margin-left:-232.05pt;margin-top:7.95pt;width:225.75pt;height:230.75pt;z-index:-251659264" wrapcoords="-75 0 -75 21550 21600 21550 21600 0 -75 0" stroked="f">
            <v:textbox style="mso-next-textbox:#_x0000_s1090">
              <w:txbxContent>
                <w:p w:rsidR="00024A51" w:rsidRPr="00205E87" w:rsidRDefault="00024A51" w:rsidP="00205E87">
                  <w:pPr>
                    <w:pStyle w:val="Caption"/>
                    <w:keepNext/>
                    <w:rPr>
                      <w:szCs w:val="20"/>
                      <w:lang w:val="mk-MK"/>
                    </w:rPr>
                  </w:pPr>
                  <w:r w:rsidRPr="00205E87">
                    <w:rPr>
                      <w:szCs w:val="20"/>
                    </w:rPr>
                    <w:t xml:space="preserve">Chart </w:t>
                  </w:r>
                  <w:r w:rsidR="00195E71" w:rsidRPr="00205E87">
                    <w:rPr>
                      <w:szCs w:val="20"/>
                    </w:rPr>
                    <w:fldChar w:fldCharType="begin"/>
                  </w:r>
                  <w:r w:rsidRPr="00205E87">
                    <w:rPr>
                      <w:szCs w:val="20"/>
                    </w:rPr>
                    <w:instrText xml:space="preserve"> SEQ Графикон_бр. \* ARABIC </w:instrText>
                  </w:r>
                  <w:r w:rsidR="00195E71" w:rsidRPr="00205E87">
                    <w:rPr>
                      <w:szCs w:val="20"/>
                    </w:rPr>
                    <w:fldChar w:fldCharType="separate"/>
                  </w:r>
                  <w:r w:rsidR="00FC2835">
                    <w:rPr>
                      <w:noProof/>
                      <w:szCs w:val="20"/>
                    </w:rPr>
                    <w:t>36</w:t>
                  </w:r>
                  <w:r w:rsidR="00195E71" w:rsidRPr="00205E87">
                    <w:rPr>
                      <w:szCs w:val="20"/>
                    </w:rPr>
                    <w:fldChar w:fldCharType="end"/>
                  </w:r>
                  <w:r w:rsidRPr="00205E87">
                    <w:rPr>
                      <w:szCs w:val="20"/>
                      <w:lang w:val="mk-MK"/>
                    </w:rPr>
                    <w:t xml:space="preserve"> </w:t>
                  </w:r>
                </w:p>
                <w:p w:rsidR="00024A51" w:rsidRPr="00205E87" w:rsidRDefault="00024A51" w:rsidP="00205E87">
                  <w:pPr>
                    <w:pStyle w:val="Caption"/>
                    <w:keepNext/>
                    <w:rPr>
                      <w:szCs w:val="20"/>
                      <w:lang w:val="mk-MK"/>
                    </w:rPr>
                  </w:pPr>
                  <w:r w:rsidRPr="00205E87">
                    <w:rPr>
                      <w:rFonts w:cs="Tahoma"/>
                      <w:szCs w:val="20"/>
                    </w:rPr>
                    <w:t>Structure of banks' liquid assets, by constituting financial instruments</w:t>
                  </w:r>
                </w:p>
                <w:p w:rsidR="00024A51" w:rsidRPr="00777039" w:rsidRDefault="00024A51" w:rsidP="00205E87">
                  <w:pPr>
                    <w:rPr>
                      <w:sz w:val="18"/>
                      <w:szCs w:val="18"/>
                    </w:rPr>
                  </w:pPr>
                  <w:r>
                    <w:rPr>
                      <w:sz w:val="18"/>
                      <w:szCs w:val="18"/>
                    </w:rPr>
                    <w:t>in millions of denars and in %</w:t>
                  </w:r>
                </w:p>
                <w:p w:rsidR="00024A51" w:rsidRDefault="00024A51" w:rsidP="00205E87">
                  <w:pPr>
                    <w:pStyle w:val="Caption"/>
                  </w:pPr>
                  <w:r w:rsidRPr="00973697">
                    <w:rPr>
                      <w:noProof/>
                    </w:rPr>
                    <w:drawing>
                      <wp:inline distT="0" distB="0" distL="0" distR="0">
                        <wp:extent cx="2683932" cy="210820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145" cy="2108368"/>
                                </a:xfrm>
                                <a:prstGeom prst="rect">
                                  <a:avLst/>
                                </a:prstGeom>
                                <a:noFill/>
                                <a:ln>
                                  <a:noFill/>
                                </a:ln>
                              </pic:spPr>
                            </pic:pic>
                          </a:graphicData>
                        </a:graphic>
                      </wp:inline>
                    </w:drawing>
                  </w:r>
                </w:p>
                <w:p w:rsidR="00024A51" w:rsidRPr="003C7F30" w:rsidRDefault="00024A51" w:rsidP="00205E87">
                  <w:r>
                    <w:rPr>
                      <w:sz w:val="18"/>
                      <w:szCs w:val="18"/>
                      <w:lang w:val="mk-MK"/>
                    </w:rPr>
                    <w:t>Source: NBRM, based on data submitted by banks</w:t>
                  </w:r>
                </w:p>
              </w:txbxContent>
            </v:textbox>
            <w10:wrap type="tight"/>
          </v:shape>
        </w:pict>
      </w:r>
      <w:r w:rsidR="00205E87" w:rsidRPr="00C9350F">
        <w:rPr>
          <w:rFonts w:cs="Tahoma"/>
        </w:rPr>
        <w:t>At the end of the third quarter of 2013, the liquid assets</w:t>
      </w:r>
      <w:r w:rsidR="00205E87" w:rsidRPr="00C9350F">
        <w:rPr>
          <w:rStyle w:val="FootnoteReference"/>
          <w:rFonts w:cs="Tahoma"/>
        </w:rPr>
        <w:footnoteReference w:id="26"/>
      </w:r>
      <w:r w:rsidR="00205E87" w:rsidRPr="00C9350F">
        <w:rPr>
          <w:rFonts w:cs="Tahoma"/>
        </w:rPr>
        <w:t xml:space="preserve">  of the banking system amounted to </w:t>
      </w:r>
      <w:r w:rsidR="00205E87">
        <w:rPr>
          <w:rFonts w:cs="Tahoma"/>
        </w:rPr>
        <w:t xml:space="preserve">Denar </w:t>
      </w:r>
      <w:r w:rsidR="00205E87" w:rsidRPr="00C9350F">
        <w:rPr>
          <w:rFonts w:cs="Tahoma"/>
        </w:rPr>
        <w:t>112,983 million</w:t>
      </w:r>
      <w:r w:rsidR="00205E87">
        <w:rPr>
          <w:rFonts w:cs="Tahoma"/>
        </w:rPr>
        <w:t xml:space="preserve"> which is </w:t>
      </w:r>
      <w:r w:rsidR="00205E87" w:rsidRPr="00C9350F">
        <w:rPr>
          <w:rFonts w:cs="Tahoma"/>
        </w:rPr>
        <w:t xml:space="preserve">by </w:t>
      </w:r>
      <w:r w:rsidR="00205E87">
        <w:rPr>
          <w:rFonts w:cs="Tahoma"/>
        </w:rPr>
        <w:t xml:space="preserve">Denar </w:t>
      </w:r>
      <w:r w:rsidR="00205E87" w:rsidRPr="00C9350F">
        <w:rPr>
          <w:rFonts w:cs="Tahoma"/>
        </w:rPr>
        <w:t>13,058 million, or 13.1%</w:t>
      </w:r>
      <w:r w:rsidR="00205E87">
        <w:rPr>
          <w:rFonts w:cs="Tahoma"/>
        </w:rPr>
        <w:t xml:space="preserve"> more, annually</w:t>
      </w:r>
      <w:r w:rsidR="00205E87" w:rsidRPr="00C9350F">
        <w:rPr>
          <w:rFonts w:cs="Tahoma"/>
        </w:rPr>
        <w:t xml:space="preserve">. In the third quarter of 2013, </w:t>
      </w:r>
      <w:r w:rsidR="00205E87">
        <w:rPr>
          <w:rFonts w:cs="Tahoma"/>
        </w:rPr>
        <w:t xml:space="preserve">the </w:t>
      </w:r>
      <w:r w:rsidR="00205E87" w:rsidRPr="00C9350F">
        <w:rPr>
          <w:rFonts w:cs="Tahoma"/>
        </w:rPr>
        <w:t xml:space="preserve">growth of liquid assets accelerated, compared with the previous quarter. Thus, despite </w:t>
      </w:r>
      <w:r w:rsidR="00205E87">
        <w:rPr>
          <w:rFonts w:cs="Tahoma"/>
        </w:rPr>
        <w:t xml:space="preserve">the </w:t>
      </w:r>
      <w:r w:rsidR="00205E87" w:rsidRPr="00C9350F">
        <w:rPr>
          <w:rFonts w:cs="Tahoma"/>
        </w:rPr>
        <w:t>quarterly drop in the second quarter of 2013</w:t>
      </w:r>
      <w:r w:rsidR="00205E87">
        <w:rPr>
          <w:rFonts w:cs="Tahoma"/>
        </w:rPr>
        <w:t>,</w:t>
      </w:r>
      <w:r w:rsidR="00205E87" w:rsidRPr="00C9350F">
        <w:rPr>
          <w:rFonts w:cs="Tahoma"/>
        </w:rPr>
        <w:t xml:space="preserve"> </w:t>
      </w:r>
      <w:r w:rsidR="00205E87">
        <w:rPr>
          <w:rFonts w:cs="Tahoma"/>
        </w:rPr>
        <w:t>at</w:t>
      </w:r>
      <w:r w:rsidR="00205E87" w:rsidRPr="00C9350F">
        <w:rPr>
          <w:rFonts w:cs="Tahoma"/>
        </w:rPr>
        <w:t xml:space="preserve"> the end of September 2013, liquid assets increased by </w:t>
      </w:r>
      <w:r w:rsidR="00205E87">
        <w:rPr>
          <w:rFonts w:cs="Tahoma"/>
        </w:rPr>
        <w:t xml:space="preserve">Denar </w:t>
      </w:r>
      <w:r w:rsidR="00205E87" w:rsidRPr="00C9350F">
        <w:rPr>
          <w:rFonts w:cs="Tahoma"/>
        </w:rPr>
        <w:t>2,700 million, or 2.4%</w:t>
      </w:r>
      <w:r w:rsidR="00205E87">
        <w:rPr>
          <w:rFonts w:cs="Tahoma"/>
        </w:rPr>
        <w:t>,</w:t>
      </w:r>
      <w:r w:rsidR="00205E87" w:rsidRPr="00C9350F">
        <w:rPr>
          <w:rFonts w:cs="Tahoma"/>
        </w:rPr>
        <w:t xml:space="preserve"> quarterly</w:t>
      </w:r>
      <w:r w:rsidR="00205E87">
        <w:rPr>
          <w:rFonts w:cs="Tahoma"/>
        </w:rPr>
        <w:t>.</w:t>
      </w:r>
      <w:r w:rsidR="00205E87" w:rsidRPr="00C9350F">
        <w:rPr>
          <w:rFonts w:cs="Tahoma"/>
        </w:rPr>
        <w:t xml:space="preserve"> </w:t>
      </w:r>
      <w:r w:rsidR="00205E87">
        <w:rPr>
          <w:rFonts w:cs="Tahoma"/>
        </w:rPr>
        <w:t>Observing by bank</w:t>
      </w:r>
      <w:r w:rsidR="00205E87" w:rsidRPr="00C9350F">
        <w:rPr>
          <w:rFonts w:cs="Tahoma"/>
        </w:rPr>
        <w:t xml:space="preserve">, liquid assets </w:t>
      </w:r>
      <w:r w:rsidR="00205E87">
        <w:rPr>
          <w:rFonts w:cs="Tahoma"/>
        </w:rPr>
        <w:t xml:space="preserve">increased </w:t>
      </w:r>
      <w:r w:rsidR="00205E87" w:rsidRPr="00C9350F">
        <w:rPr>
          <w:rFonts w:cs="Tahoma"/>
        </w:rPr>
        <w:t>quarterly in nine banks</w:t>
      </w:r>
      <w:r w:rsidR="00205E87">
        <w:rPr>
          <w:rFonts w:cs="Tahoma"/>
        </w:rPr>
        <w:t>, in a range from</w:t>
      </w:r>
      <w:r w:rsidR="00205E87" w:rsidRPr="00C9350F">
        <w:rPr>
          <w:rFonts w:cs="Tahoma"/>
        </w:rPr>
        <w:t xml:space="preserve"> 0.1% to 12.4%, while the </w:t>
      </w:r>
      <w:r w:rsidR="00205E87">
        <w:rPr>
          <w:rFonts w:cs="Tahoma"/>
        </w:rPr>
        <w:t xml:space="preserve">liquid assets of the </w:t>
      </w:r>
      <w:r w:rsidR="00205E87" w:rsidRPr="00C9350F">
        <w:rPr>
          <w:rFonts w:cs="Tahoma"/>
        </w:rPr>
        <w:t>remaining seven banks, whose share in the total assets o</w:t>
      </w:r>
      <w:r w:rsidR="00205E87">
        <w:rPr>
          <w:rFonts w:cs="Tahoma"/>
        </w:rPr>
        <w:t>f the banking system equaled 16.</w:t>
      </w:r>
      <w:r w:rsidR="00205E87" w:rsidRPr="00C9350F">
        <w:rPr>
          <w:rFonts w:cs="Tahoma"/>
        </w:rPr>
        <w:t>3%</w:t>
      </w:r>
      <w:r w:rsidR="00205E87">
        <w:rPr>
          <w:rFonts w:cs="Tahoma"/>
        </w:rPr>
        <w:t xml:space="preserve"> as of 30 September 2013,</w:t>
      </w:r>
      <w:r w:rsidR="00205E87" w:rsidRPr="00C9350F">
        <w:rPr>
          <w:rFonts w:cs="Tahoma"/>
        </w:rPr>
        <w:t xml:space="preserve"> decline</w:t>
      </w:r>
      <w:r w:rsidR="00205E87">
        <w:rPr>
          <w:rFonts w:cs="Tahoma"/>
        </w:rPr>
        <w:t>d</w:t>
      </w:r>
      <w:r w:rsidR="00205E87" w:rsidRPr="00C9350F">
        <w:rPr>
          <w:rFonts w:cs="Tahoma"/>
        </w:rPr>
        <w:t xml:space="preserve"> </w:t>
      </w:r>
      <w:r w:rsidR="00205E87">
        <w:rPr>
          <w:rFonts w:cs="Tahoma"/>
        </w:rPr>
        <w:t xml:space="preserve">in a range </w:t>
      </w:r>
      <w:r w:rsidR="00205E87" w:rsidRPr="00C9350F">
        <w:rPr>
          <w:rFonts w:cs="Tahoma"/>
        </w:rPr>
        <w:t>from 1.4% to 20.1%. According to the latest available data</w:t>
      </w:r>
      <w:r w:rsidR="00205E87">
        <w:rPr>
          <w:rFonts w:cs="Tahoma"/>
        </w:rPr>
        <w:t>,</w:t>
      </w:r>
      <w:r w:rsidR="00205E87" w:rsidRPr="00C9350F">
        <w:rPr>
          <w:rFonts w:cs="Tahoma"/>
        </w:rPr>
        <w:t xml:space="preserve"> as of October 2013, liquid assets are still growing (</w:t>
      </w:r>
      <w:r w:rsidR="00205E87">
        <w:rPr>
          <w:rFonts w:cs="Tahoma"/>
        </w:rPr>
        <w:t xml:space="preserve">by </w:t>
      </w:r>
      <w:r w:rsidR="00205E87" w:rsidRPr="00C9350F">
        <w:rPr>
          <w:rFonts w:cs="Tahoma"/>
        </w:rPr>
        <w:t>10.1%</w:t>
      </w:r>
      <w:r w:rsidR="00205E87">
        <w:rPr>
          <w:rFonts w:cs="Tahoma"/>
        </w:rPr>
        <w:t>, annually</w:t>
      </w:r>
      <w:r w:rsidR="00205E87" w:rsidRPr="00C9350F">
        <w:rPr>
          <w:rFonts w:cs="Tahoma"/>
        </w:rPr>
        <w:t>).</w:t>
      </w: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Pr="00C9350F" w:rsidRDefault="00205E87" w:rsidP="00205E87">
      <w:pPr>
        <w:rPr>
          <w:rFonts w:cs="Tahoma"/>
        </w:rPr>
      </w:pPr>
    </w:p>
    <w:p w:rsidR="00205E87" w:rsidRPr="00C9350F" w:rsidRDefault="00195E71" w:rsidP="00205E87">
      <w:pPr>
        <w:ind w:firstLine="510"/>
        <w:rPr>
          <w:rFonts w:cs="Tahoma"/>
        </w:rPr>
      </w:pPr>
      <w:r>
        <w:rPr>
          <w:rFonts w:cs="Tahoma"/>
        </w:rPr>
        <w:lastRenderedPageBreak/>
        <w:pict>
          <v:shape id="_x0000_s1097" type="#_x0000_t202" style="position:absolute;left:0;text-align:left;margin-left:-228.6pt;margin-top:-9.55pt;width:225.75pt;height:204.7pt;z-index:251664384" stroked="f">
            <v:textbox style="mso-next-textbox:#_x0000_s1097">
              <w:txbxContent>
                <w:p w:rsidR="00024A51" w:rsidRPr="00205E87" w:rsidRDefault="00024A51" w:rsidP="00205E87">
                  <w:pPr>
                    <w:pStyle w:val="Caption"/>
                    <w:rPr>
                      <w:szCs w:val="20"/>
                      <w:lang w:val="mk-MK"/>
                    </w:rPr>
                  </w:pPr>
                  <w:r w:rsidRPr="00205E87">
                    <w:rPr>
                      <w:szCs w:val="20"/>
                    </w:rPr>
                    <w:t xml:space="preserve">Chart </w:t>
                  </w:r>
                  <w:r w:rsidR="00195E71" w:rsidRPr="00205E87">
                    <w:rPr>
                      <w:szCs w:val="20"/>
                    </w:rPr>
                    <w:fldChar w:fldCharType="begin"/>
                  </w:r>
                  <w:r w:rsidRPr="00205E87">
                    <w:rPr>
                      <w:szCs w:val="20"/>
                    </w:rPr>
                    <w:instrText xml:space="preserve"> SEQ Графикон_бр. \* ARABIC </w:instrText>
                  </w:r>
                  <w:r w:rsidR="00195E71" w:rsidRPr="00205E87">
                    <w:rPr>
                      <w:szCs w:val="20"/>
                    </w:rPr>
                    <w:fldChar w:fldCharType="separate"/>
                  </w:r>
                  <w:r w:rsidR="00FC2835">
                    <w:rPr>
                      <w:noProof/>
                      <w:szCs w:val="20"/>
                    </w:rPr>
                    <w:t>37</w:t>
                  </w:r>
                  <w:r w:rsidR="00195E71" w:rsidRPr="00205E87">
                    <w:rPr>
                      <w:szCs w:val="20"/>
                    </w:rPr>
                    <w:fldChar w:fldCharType="end"/>
                  </w:r>
                  <w:r w:rsidRPr="00205E87">
                    <w:rPr>
                      <w:szCs w:val="20"/>
                      <w:lang w:val="mk-MK"/>
                    </w:rPr>
                    <w:t xml:space="preserve"> </w:t>
                  </w:r>
                </w:p>
                <w:p w:rsidR="00024A51" w:rsidRPr="00205E87" w:rsidRDefault="00024A51" w:rsidP="00205E87">
                  <w:pPr>
                    <w:pStyle w:val="Caption"/>
                    <w:rPr>
                      <w:noProof/>
                      <w:szCs w:val="20"/>
                      <w:lang w:val="mk-MK"/>
                    </w:rPr>
                  </w:pPr>
                  <w:r w:rsidRPr="00205E87">
                    <w:rPr>
                      <w:szCs w:val="20"/>
                    </w:rPr>
                    <w:t>Quarterly absolute growth of financial instruments that constitute liquid assets</w:t>
                  </w:r>
                  <w:r w:rsidRPr="00205E87">
                    <w:rPr>
                      <w:noProof/>
                      <w:szCs w:val="20"/>
                    </w:rPr>
                    <w:drawing>
                      <wp:inline distT="0" distB="0" distL="0" distR="0">
                        <wp:extent cx="28575" cy="2857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205E87">
                    <w:rPr>
                      <w:szCs w:val="20"/>
                      <w:lang w:val="mk-MK"/>
                    </w:rPr>
                    <w:t xml:space="preserve"> </w:t>
                  </w:r>
                </w:p>
                <w:p w:rsidR="00024A51" w:rsidRPr="00777039" w:rsidRDefault="00024A51" w:rsidP="00205E87">
                  <w:pPr>
                    <w:rPr>
                      <w:sz w:val="18"/>
                      <w:szCs w:val="18"/>
                    </w:rPr>
                  </w:pPr>
                  <w:r>
                    <w:rPr>
                      <w:sz w:val="18"/>
                      <w:szCs w:val="18"/>
                    </w:rPr>
                    <w:t>in millions of denars</w:t>
                  </w:r>
                </w:p>
                <w:p w:rsidR="00024A51" w:rsidRPr="00D44822" w:rsidRDefault="00024A51" w:rsidP="00205E87">
                  <w:pPr>
                    <w:rPr>
                      <w:lang w:val="mk-MK"/>
                    </w:rPr>
                  </w:pPr>
                  <w:r w:rsidRPr="00685479">
                    <w:rPr>
                      <w:noProof/>
                    </w:rPr>
                    <w:drawing>
                      <wp:inline distT="0" distB="0" distL="0" distR="0">
                        <wp:extent cx="2683934" cy="1769534"/>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145" cy="1769673"/>
                                </a:xfrm>
                                <a:prstGeom prst="rect">
                                  <a:avLst/>
                                </a:prstGeom>
                                <a:noFill/>
                                <a:ln>
                                  <a:noFill/>
                                </a:ln>
                              </pic:spPr>
                            </pic:pic>
                          </a:graphicData>
                        </a:graphic>
                      </wp:inline>
                    </w:drawing>
                  </w:r>
                </w:p>
                <w:p w:rsidR="00024A51" w:rsidRPr="005A6118" w:rsidRDefault="00024A51" w:rsidP="00205E87">
                  <w:pPr>
                    <w:rPr>
                      <w:sz w:val="18"/>
                      <w:szCs w:val="18"/>
                      <w:lang w:val="mk-MK"/>
                    </w:rPr>
                  </w:pPr>
                  <w:r>
                    <w:rPr>
                      <w:sz w:val="18"/>
                      <w:szCs w:val="18"/>
                      <w:lang w:val="mk-MK"/>
                    </w:rPr>
                    <w:t>Source: NBRM, based on data submitted by banks</w:t>
                  </w:r>
                  <w:r w:rsidRPr="005A6118">
                    <w:rPr>
                      <w:sz w:val="18"/>
                      <w:szCs w:val="18"/>
                      <w:lang w:val="mk-MK"/>
                    </w:rPr>
                    <w:t>.</w:t>
                  </w:r>
                </w:p>
                <w:p w:rsidR="00024A51" w:rsidRPr="003C7F30" w:rsidRDefault="00024A51" w:rsidP="00205E87">
                  <w:pPr>
                    <w:rPr>
                      <w:lang w:val="mk-MK"/>
                    </w:rPr>
                  </w:pPr>
                </w:p>
              </w:txbxContent>
            </v:textbox>
          </v:shape>
        </w:pict>
      </w:r>
      <w:r w:rsidR="00205E87" w:rsidRPr="00C9350F">
        <w:rPr>
          <w:rFonts w:cs="Tahoma"/>
        </w:rPr>
        <w:t xml:space="preserve">Most of the growth of liquid assets in the third quarter of 2013 </w:t>
      </w:r>
      <w:r w:rsidR="00205E87">
        <w:rPr>
          <w:rFonts w:cs="Tahoma"/>
        </w:rPr>
        <w:t xml:space="preserve">was driven by the funds on </w:t>
      </w:r>
      <w:r w:rsidR="00205E87" w:rsidRPr="00C9350F">
        <w:rPr>
          <w:rFonts w:cs="Tahoma"/>
        </w:rPr>
        <w:t xml:space="preserve">correspondent accounts and short-term deposits in foreign banks, which increased by </w:t>
      </w:r>
      <w:r w:rsidR="00205E87">
        <w:rPr>
          <w:rFonts w:cs="Tahoma"/>
        </w:rPr>
        <w:t xml:space="preserve">Denar </w:t>
      </w:r>
      <w:r w:rsidR="00205E87" w:rsidRPr="00C9350F">
        <w:rPr>
          <w:rFonts w:cs="Tahoma"/>
        </w:rPr>
        <w:t>2,555 million, or 9.0%</w:t>
      </w:r>
      <w:r w:rsidR="00205E87">
        <w:rPr>
          <w:rFonts w:cs="Tahoma"/>
        </w:rPr>
        <w:t>, on a quarterly basis</w:t>
      </w:r>
      <w:r w:rsidR="00205E87" w:rsidRPr="00C9350F">
        <w:rPr>
          <w:rFonts w:cs="Tahoma"/>
        </w:rPr>
        <w:t xml:space="preserve">. In addition, in the third quarter of 2013, the structure of liquid assets </w:t>
      </w:r>
      <w:r w:rsidR="00205E87">
        <w:rPr>
          <w:rFonts w:cs="Tahoma"/>
        </w:rPr>
        <w:t xml:space="preserve">registered a </w:t>
      </w:r>
      <w:r w:rsidR="00205E87" w:rsidRPr="00C9350F">
        <w:rPr>
          <w:rFonts w:cs="Tahoma"/>
        </w:rPr>
        <w:t xml:space="preserve">quarterly decrease </w:t>
      </w:r>
      <w:r w:rsidR="00205E87">
        <w:rPr>
          <w:rFonts w:cs="Tahoma"/>
        </w:rPr>
        <w:t xml:space="preserve">of </w:t>
      </w:r>
      <w:r w:rsidR="00205E87" w:rsidRPr="00C9350F">
        <w:rPr>
          <w:rFonts w:cs="Tahoma"/>
        </w:rPr>
        <w:t xml:space="preserve">the share of treasury bills, which caused an increase in the share of </w:t>
      </w:r>
      <w:r w:rsidR="00205E87">
        <w:rPr>
          <w:rFonts w:cs="Tahoma"/>
        </w:rPr>
        <w:t>CB</w:t>
      </w:r>
      <w:r w:rsidR="00205E87" w:rsidRPr="00C9350F">
        <w:rPr>
          <w:rFonts w:cs="Tahoma"/>
        </w:rPr>
        <w:t xml:space="preserve"> bills.</w:t>
      </w:r>
    </w:p>
    <w:p w:rsidR="00205E87" w:rsidRPr="00C9350F" w:rsidRDefault="00205E87" w:rsidP="00205E87">
      <w:pPr>
        <w:ind w:firstLine="510"/>
        <w:rPr>
          <w:rFonts w:cs="Tahoma"/>
        </w:rPr>
      </w:pPr>
    </w:p>
    <w:p w:rsidR="00205E87" w:rsidRPr="00C9350F" w:rsidRDefault="00195E71" w:rsidP="00205E87">
      <w:pPr>
        <w:ind w:firstLine="510"/>
        <w:rPr>
          <w:rFonts w:cs="Tahoma"/>
        </w:rPr>
      </w:pPr>
      <w:r>
        <w:rPr>
          <w:rFonts w:cs="Tahoma"/>
        </w:rPr>
        <w:pict>
          <v:shape id="_x0000_s1091" type="#_x0000_t202" style="position:absolute;left:0;text-align:left;margin-left:-228.6pt;margin-top:66.9pt;width:218.7pt;height:216.75pt;z-index:251658240" stroked="f">
            <v:textbox style="mso-next-textbox:#_x0000_s1091">
              <w:txbxContent>
                <w:p w:rsidR="00024A51" w:rsidRPr="00205E87" w:rsidRDefault="00024A51" w:rsidP="00205E87">
                  <w:pPr>
                    <w:pStyle w:val="Caption"/>
                    <w:rPr>
                      <w:szCs w:val="20"/>
                      <w:lang w:val="mk-MK"/>
                    </w:rPr>
                  </w:pPr>
                  <w:r w:rsidRPr="00205E87">
                    <w:rPr>
                      <w:szCs w:val="20"/>
                    </w:rPr>
                    <w:t xml:space="preserve">Chart </w:t>
                  </w:r>
                  <w:r w:rsidR="00195E71" w:rsidRPr="00205E87">
                    <w:rPr>
                      <w:szCs w:val="20"/>
                    </w:rPr>
                    <w:fldChar w:fldCharType="begin"/>
                  </w:r>
                  <w:r w:rsidRPr="00205E87">
                    <w:rPr>
                      <w:szCs w:val="20"/>
                    </w:rPr>
                    <w:instrText xml:space="preserve"> SEQ Графикон_бр. \* ARABIC </w:instrText>
                  </w:r>
                  <w:r w:rsidR="00195E71" w:rsidRPr="00205E87">
                    <w:rPr>
                      <w:szCs w:val="20"/>
                    </w:rPr>
                    <w:fldChar w:fldCharType="separate"/>
                  </w:r>
                  <w:r w:rsidR="00FC2835">
                    <w:rPr>
                      <w:noProof/>
                      <w:szCs w:val="20"/>
                    </w:rPr>
                    <w:t>38</w:t>
                  </w:r>
                  <w:r w:rsidR="00195E71" w:rsidRPr="00205E87">
                    <w:rPr>
                      <w:szCs w:val="20"/>
                    </w:rPr>
                    <w:fldChar w:fldCharType="end"/>
                  </w:r>
                </w:p>
                <w:p w:rsidR="00024A51" w:rsidRPr="00205E87" w:rsidRDefault="00024A51" w:rsidP="00205E87">
                  <w:pPr>
                    <w:pStyle w:val="Caption"/>
                  </w:pPr>
                  <w:r w:rsidRPr="00205E87">
                    <w:rPr>
                      <w:rFonts w:cs="Tahoma"/>
                      <w:szCs w:val="20"/>
                    </w:rPr>
                    <w:t>Annual relative growth of financial instruments that constitute liquid assets</w:t>
                  </w:r>
                </w:p>
                <w:p w:rsidR="00024A51" w:rsidRPr="00A75397" w:rsidRDefault="00024A51" w:rsidP="00205E87">
                  <w:pPr>
                    <w:rPr>
                      <w:sz w:val="18"/>
                      <w:szCs w:val="18"/>
                      <w:lang w:val="mk-MK"/>
                    </w:rPr>
                  </w:pPr>
                  <w:r>
                    <w:rPr>
                      <w:sz w:val="18"/>
                      <w:szCs w:val="18"/>
                      <w:lang w:val="mk-MK"/>
                    </w:rPr>
                    <w:t>in %</w:t>
                  </w:r>
                </w:p>
                <w:p w:rsidR="00024A51" w:rsidRPr="00A75397" w:rsidRDefault="00024A51" w:rsidP="00205E87">
                  <w:pPr>
                    <w:rPr>
                      <w:lang w:val="mk-MK"/>
                    </w:rPr>
                  </w:pPr>
                  <w:r w:rsidRPr="00685479">
                    <w:rPr>
                      <w:noProof/>
                    </w:rPr>
                    <w:drawing>
                      <wp:inline distT="0" distB="0" distL="0" distR="0">
                        <wp:extent cx="2573865" cy="1921933"/>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653" cy="1924761"/>
                                </a:xfrm>
                                <a:prstGeom prst="rect">
                                  <a:avLst/>
                                </a:prstGeom>
                                <a:noFill/>
                                <a:ln>
                                  <a:noFill/>
                                </a:ln>
                              </pic:spPr>
                            </pic:pic>
                          </a:graphicData>
                        </a:graphic>
                      </wp:inline>
                    </w:drawing>
                  </w:r>
                </w:p>
                <w:p w:rsidR="00024A51" w:rsidRPr="005A6118" w:rsidRDefault="00024A51" w:rsidP="00205E87">
                  <w:pPr>
                    <w:rPr>
                      <w:sz w:val="18"/>
                      <w:szCs w:val="18"/>
                      <w:lang w:val="mk-MK"/>
                    </w:rPr>
                  </w:pPr>
                  <w:r>
                    <w:rPr>
                      <w:sz w:val="18"/>
                      <w:szCs w:val="18"/>
                      <w:lang w:val="mk-MK"/>
                    </w:rPr>
                    <w:t>Source: NBRM, based on data submitted by banks</w:t>
                  </w:r>
                  <w:r w:rsidRPr="005A6118">
                    <w:rPr>
                      <w:sz w:val="18"/>
                      <w:szCs w:val="18"/>
                      <w:lang w:val="mk-MK"/>
                    </w:rPr>
                    <w:t>.</w:t>
                  </w:r>
                </w:p>
                <w:p w:rsidR="00024A51" w:rsidRPr="003C7F30" w:rsidRDefault="00024A51" w:rsidP="00205E87">
                  <w:pPr>
                    <w:rPr>
                      <w:lang w:val="mk-MK"/>
                    </w:rPr>
                  </w:pPr>
                </w:p>
              </w:txbxContent>
            </v:textbox>
          </v:shape>
        </w:pict>
      </w:r>
      <w:r w:rsidR="00205E87" w:rsidRPr="00C9350F">
        <w:rPr>
          <w:rFonts w:cs="Tahoma"/>
        </w:rPr>
        <w:t>At the end of the third quarter of 2013, banks</w:t>
      </w:r>
      <w:r w:rsidR="00205E87">
        <w:rPr>
          <w:rFonts w:cs="Tahoma"/>
        </w:rPr>
        <w:t>'</w:t>
      </w:r>
      <w:r w:rsidR="00205E87" w:rsidRPr="00C9350F">
        <w:rPr>
          <w:rFonts w:cs="Tahoma"/>
        </w:rPr>
        <w:t xml:space="preserve"> investment</w:t>
      </w:r>
      <w:r w:rsidR="00205E87">
        <w:rPr>
          <w:rFonts w:cs="Tahoma"/>
        </w:rPr>
        <w:t>s</w:t>
      </w:r>
      <w:r w:rsidR="00205E87" w:rsidRPr="00C9350F">
        <w:rPr>
          <w:rFonts w:cs="Tahoma"/>
        </w:rPr>
        <w:t xml:space="preserve"> in </w:t>
      </w:r>
      <w:r w:rsidR="00205E87">
        <w:rPr>
          <w:rFonts w:cs="Tahoma"/>
        </w:rPr>
        <w:t>t</w:t>
      </w:r>
      <w:r w:rsidR="00205E87" w:rsidRPr="00C9350F">
        <w:rPr>
          <w:rFonts w:cs="Tahoma"/>
        </w:rPr>
        <w:t>reasury bills</w:t>
      </w:r>
      <w:r w:rsidR="00205E87">
        <w:rPr>
          <w:rFonts w:cs="Tahoma"/>
        </w:rPr>
        <w:t xml:space="preserve"> still have </w:t>
      </w:r>
      <w:r w:rsidR="00205E87" w:rsidRPr="00C9350F">
        <w:rPr>
          <w:rFonts w:cs="Tahoma"/>
        </w:rPr>
        <w:t xml:space="preserve">the highest annual growth rate of 28.5% </w:t>
      </w:r>
      <w:r w:rsidR="00205E87">
        <w:rPr>
          <w:rFonts w:cs="Tahoma"/>
        </w:rPr>
        <w:t xml:space="preserve">or Denar </w:t>
      </w:r>
      <w:r w:rsidR="00205E87" w:rsidRPr="00C9350F">
        <w:rPr>
          <w:rFonts w:cs="Tahoma"/>
        </w:rPr>
        <w:t>6</w:t>
      </w:r>
      <w:r w:rsidR="00205E87">
        <w:rPr>
          <w:rFonts w:cs="Tahoma"/>
        </w:rPr>
        <w:t>,</w:t>
      </w:r>
      <w:r w:rsidR="00205E87" w:rsidRPr="00C9350F">
        <w:rPr>
          <w:rFonts w:cs="Tahoma"/>
        </w:rPr>
        <w:t>356 million. On the other hand, at the end of the third quarter</w:t>
      </w:r>
      <w:r w:rsidR="00205E87">
        <w:rPr>
          <w:rFonts w:cs="Tahoma"/>
        </w:rPr>
        <w:t xml:space="preserve"> </w:t>
      </w:r>
      <w:r w:rsidR="00205E87" w:rsidRPr="00C9350F">
        <w:rPr>
          <w:rFonts w:cs="Tahoma"/>
        </w:rPr>
        <w:t>of 2013</w:t>
      </w:r>
      <w:r w:rsidR="00205E87">
        <w:rPr>
          <w:rFonts w:cs="Tahoma"/>
        </w:rPr>
        <w:t xml:space="preserve">, </w:t>
      </w:r>
      <w:r w:rsidR="00205E87" w:rsidRPr="00C9350F">
        <w:rPr>
          <w:rFonts w:cs="Tahoma"/>
        </w:rPr>
        <w:t xml:space="preserve">the annual </w:t>
      </w:r>
      <w:r w:rsidR="00205E87">
        <w:rPr>
          <w:rFonts w:cs="Tahoma"/>
        </w:rPr>
        <w:t xml:space="preserve">growth of CB </w:t>
      </w:r>
      <w:r w:rsidR="00205E87" w:rsidRPr="00C9350F">
        <w:rPr>
          <w:rFonts w:cs="Tahoma"/>
        </w:rPr>
        <w:t xml:space="preserve">bills  was negative. Short-term deposits placed with foreign banks grew annually by </w:t>
      </w:r>
      <w:r w:rsidR="00205E87">
        <w:rPr>
          <w:rFonts w:cs="Tahoma"/>
        </w:rPr>
        <w:t xml:space="preserve">Denar </w:t>
      </w:r>
      <w:r w:rsidR="00205E87" w:rsidRPr="00C9350F">
        <w:rPr>
          <w:rFonts w:cs="Tahoma"/>
        </w:rPr>
        <w:t>3</w:t>
      </w:r>
      <w:r w:rsidR="00205E87">
        <w:rPr>
          <w:rFonts w:cs="Tahoma"/>
        </w:rPr>
        <w:t>,</w:t>
      </w:r>
      <w:r w:rsidR="00205E87" w:rsidRPr="00C9350F">
        <w:rPr>
          <w:rFonts w:cs="Tahoma"/>
        </w:rPr>
        <w:t>588 million, or 13.1%, in the third quarter</w:t>
      </w:r>
      <w:r w:rsidR="00205E87">
        <w:rPr>
          <w:rFonts w:cs="Tahoma"/>
        </w:rPr>
        <w:t>,</w:t>
      </w:r>
      <w:r w:rsidR="00205E87" w:rsidRPr="00C9350F">
        <w:rPr>
          <w:rFonts w:cs="Tahoma"/>
        </w:rPr>
        <w:t xml:space="preserve"> with 71.2% of their annual growth </w:t>
      </w:r>
      <w:r w:rsidR="00205E87">
        <w:rPr>
          <w:rFonts w:cs="Tahoma"/>
        </w:rPr>
        <w:t xml:space="preserve">being recorded </w:t>
      </w:r>
      <w:r w:rsidR="00205E87" w:rsidRPr="00C9350F">
        <w:rPr>
          <w:rFonts w:cs="Tahoma"/>
        </w:rPr>
        <w:t xml:space="preserve">in the third quarter of 2013. In addition, </w:t>
      </w:r>
      <w:r w:rsidR="00205E87">
        <w:rPr>
          <w:rFonts w:cs="Tahoma"/>
        </w:rPr>
        <w:t>one</w:t>
      </w:r>
      <w:r w:rsidR="00205E87" w:rsidRPr="00C9350F">
        <w:rPr>
          <w:rFonts w:cs="Tahoma"/>
        </w:rPr>
        <w:t xml:space="preserve"> should keep in mind that banks </w:t>
      </w:r>
      <w:r w:rsidR="00205E87">
        <w:rPr>
          <w:rFonts w:cs="Tahoma"/>
        </w:rPr>
        <w:t xml:space="preserve">also hold </w:t>
      </w:r>
      <w:r w:rsidR="00205E87" w:rsidRPr="00C9350F">
        <w:rPr>
          <w:rFonts w:cs="Tahoma"/>
        </w:rPr>
        <w:t xml:space="preserve">government bonds in the amount of </w:t>
      </w:r>
      <w:r w:rsidR="00205E87">
        <w:rPr>
          <w:rFonts w:cs="Tahoma"/>
        </w:rPr>
        <w:t xml:space="preserve">Denar </w:t>
      </w:r>
      <w:r w:rsidR="00205E87" w:rsidRPr="00C9350F">
        <w:rPr>
          <w:rFonts w:cs="Tahoma"/>
        </w:rPr>
        <w:t>5</w:t>
      </w:r>
      <w:r w:rsidR="00205E87">
        <w:rPr>
          <w:rFonts w:cs="Tahoma"/>
        </w:rPr>
        <w:t>,</w:t>
      </w:r>
      <w:r w:rsidR="00205E87" w:rsidRPr="00C9350F">
        <w:rPr>
          <w:rFonts w:cs="Tahoma"/>
        </w:rPr>
        <w:t>392 million (i</w:t>
      </w:r>
      <w:r w:rsidR="00205E87">
        <w:rPr>
          <w:rFonts w:cs="Tahoma"/>
        </w:rPr>
        <w:t>.</w:t>
      </w:r>
      <w:r w:rsidR="00205E87" w:rsidRPr="00C9350F">
        <w:rPr>
          <w:rFonts w:cs="Tahoma"/>
        </w:rPr>
        <w:t>e</w:t>
      </w:r>
      <w:r w:rsidR="00205E87">
        <w:rPr>
          <w:rFonts w:cs="Tahoma"/>
        </w:rPr>
        <w:t>.</w:t>
      </w:r>
      <w:r w:rsidR="00205E87" w:rsidRPr="00C9350F">
        <w:rPr>
          <w:rFonts w:cs="Tahoma"/>
        </w:rPr>
        <w:t xml:space="preserve"> 1.5% of total assets), which according to the </w:t>
      </w:r>
      <w:r w:rsidR="00205E87">
        <w:rPr>
          <w:rFonts w:cs="Tahoma"/>
        </w:rPr>
        <w:t>L</w:t>
      </w:r>
      <w:r w:rsidR="00205E87" w:rsidRPr="00C9350F">
        <w:rPr>
          <w:rFonts w:cs="Tahoma"/>
        </w:rPr>
        <w:t xml:space="preserve">ist of </w:t>
      </w:r>
      <w:r w:rsidR="00205E87">
        <w:rPr>
          <w:rFonts w:cs="Tahoma"/>
        </w:rPr>
        <w:t>s</w:t>
      </w:r>
      <w:r w:rsidR="00205E87" w:rsidRPr="00C9350F">
        <w:rPr>
          <w:rFonts w:cs="Tahoma"/>
        </w:rPr>
        <w:t>ecurities for conducting monetary operations, are acc</w:t>
      </w:r>
      <w:r w:rsidR="00205E87">
        <w:rPr>
          <w:rFonts w:cs="Tahoma"/>
        </w:rPr>
        <w:t>epted by the National Bank as a security</w:t>
      </w:r>
      <w:r w:rsidR="00205E87" w:rsidRPr="00C9350F">
        <w:rPr>
          <w:rFonts w:cs="Tahoma"/>
        </w:rPr>
        <w:t xml:space="preserve"> instrument </w:t>
      </w:r>
      <w:r w:rsidR="00205E87">
        <w:rPr>
          <w:rFonts w:cs="Tahoma"/>
        </w:rPr>
        <w:t xml:space="preserve">during the conduct </w:t>
      </w:r>
      <w:r w:rsidR="00205E87" w:rsidRPr="00C9350F">
        <w:rPr>
          <w:rFonts w:cs="Tahoma"/>
        </w:rPr>
        <w:t xml:space="preserve">of monetary operations. As of 30 </w:t>
      </w:r>
      <w:r w:rsidR="00205E87">
        <w:rPr>
          <w:rFonts w:cs="Tahoma"/>
        </w:rPr>
        <w:t>September</w:t>
      </w:r>
      <w:r w:rsidR="00205E87" w:rsidRPr="00C9350F">
        <w:rPr>
          <w:rFonts w:cs="Tahoma"/>
        </w:rPr>
        <w:t xml:space="preserve"> 2013, the </w:t>
      </w:r>
      <w:r w:rsidR="00205E87">
        <w:rPr>
          <w:rFonts w:cs="Tahoma"/>
        </w:rPr>
        <w:t xml:space="preserve">growth </w:t>
      </w:r>
      <w:r w:rsidR="00205E87" w:rsidRPr="00C9350F">
        <w:rPr>
          <w:rFonts w:cs="Tahoma"/>
        </w:rPr>
        <w:t xml:space="preserve">rate of government bonds </w:t>
      </w:r>
      <w:r w:rsidR="00205E87">
        <w:rPr>
          <w:rFonts w:cs="Tahoma"/>
        </w:rPr>
        <w:t xml:space="preserve">equals </w:t>
      </w:r>
      <w:r w:rsidR="00205E87" w:rsidRPr="00C9350F">
        <w:rPr>
          <w:rFonts w:cs="Tahoma"/>
        </w:rPr>
        <w:t>166.8% annually (</w:t>
      </w:r>
      <w:r w:rsidR="00205E87">
        <w:rPr>
          <w:rFonts w:cs="Tahoma"/>
        </w:rPr>
        <w:t xml:space="preserve">Denar </w:t>
      </w:r>
      <w:r w:rsidR="00205E87" w:rsidRPr="00C9350F">
        <w:rPr>
          <w:rFonts w:cs="Tahoma"/>
        </w:rPr>
        <w:t>3</w:t>
      </w:r>
      <w:r w:rsidR="00205E87">
        <w:rPr>
          <w:rFonts w:cs="Tahoma"/>
        </w:rPr>
        <w:t>,</w:t>
      </w:r>
      <w:r w:rsidR="00205E87" w:rsidRPr="00C9350F">
        <w:rPr>
          <w:rFonts w:cs="Tahoma"/>
        </w:rPr>
        <w:t>371 million) and 78%</w:t>
      </w:r>
      <w:r w:rsidR="00205E87">
        <w:rPr>
          <w:rFonts w:cs="Tahoma"/>
        </w:rPr>
        <w:t>,</w:t>
      </w:r>
      <w:r w:rsidR="00205E87" w:rsidRPr="00C9350F">
        <w:rPr>
          <w:rFonts w:cs="Tahoma"/>
        </w:rPr>
        <w:t xml:space="preserve"> quarterly (</w:t>
      </w:r>
      <w:r w:rsidR="00205E87">
        <w:rPr>
          <w:rFonts w:cs="Tahoma"/>
        </w:rPr>
        <w:t xml:space="preserve">Denar </w:t>
      </w:r>
      <w:r w:rsidR="00205E87" w:rsidRPr="00C9350F">
        <w:rPr>
          <w:rFonts w:cs="Tahoma"/>
        </w:rPr>
        <w:t>2</w:t>
      </w:r>
      <w:r w:rsidR="00205E87">
        <w:rPr>
          <w:rFonts w:cs="Tahoma"/>
        </w:rPr>
        <w:t>,</w:t>
      </w:r>
      <w:r w:rsidR="00205E87" w:rsidRPr="00C9350F">
        <w:rPr>
          <w:rFonts w:cs="Tahoma"/>
        </w:rPr>
        <w:t>363 million).</w:t>
      </w:r>
    </w:p>
    <w:p w:rsidR="00205E87" w:rsidRPr="00C9350F" w:rsidRDefault="00205E87" w:rsidP="00205E87">
      <w:pPr>
        <w:ind w:firstLine="510"/>
        <w:rPr>
          <w:rFonts w:cs="Tahoma"/>
        </w:rPr>
      </w:pPr>
    </w:p>
    <w:p w:rsidR="00205E87" w:rsidRPr="00C9350F" w:rsidRDefault="00195E71" w:rsidP="008409C4">
      <w:pPr>
        <w:ind w:firstLine="510"/>
        <w:rPr>
          <w:rFonts w:cs="Tahoma"/>
        </w:rPr>
      </w:pPr>
      <w:r>
        <w:rPr>
          <w:rFonts w:cs="Tahoma"/>
        </w:rPr>
        <w:pict>
          <v:shape id="_x0000_s1101" type="#_x0000_t202" style="position:absolute;left:0;text-align:left;margin-left:-228.6pt;margin-top:10.05pt;width:218.7pt;height:210.75pt;z-index:251668480" stroked="f">
            <v:textbox style="mso-next-textbox:#_x0000_s1101">
              <w:txbxContent>
                <w:p w:rsidR="00024A51" w:rsidRPr="008409C4" w:rsidRDefault="00024A51" w:rsidP="00205E87">
                  <w:pPr>
                    <w:pStyle w:val="Caption"/>
                    <w:rPr>
                      <w:szCs w:val="20"/>
                      <w:lang w:val="mk-MK"/>
                    </w:rPr>
                  </w:pPr>
                  <w:r w:rsidRPr="008409C4">
                    <w:rPr>
                      <w:szCs w:val="20"/>
                    </w:rPr>
                    <w:t xml:space="preserve">Chart </w:t>
                  </w:r>
                  <w:r w:rsidR="00195E71" w:rsidRPr="008409C4">
                    <w:rPr>
                      <w:szCs w:val="20"/>
                    </w:rPr>
                    <w:fldChar w:fldCharType="begin"/>
                  </w:r>
                  <w:r w:rsidRPr="008409C4">
                    <w:rPr>
                      <w:szCs w:val="20"/>
                    </w:rPr>
                    <w:instrText xml:space="preserve"> SEQ Графикон_бр. \* ARABIC </w:instrText>
                  </w:r>
                  <w:r w:rsidR="00195E71" w:rsidRPr="008409C4">
                    <w:rPr>
                      <w:szCs w:val="20"/>
                    </w:rPr>
                    <w:fldChar w:fldCharType="separate"/>
                  </w:r>
                  <w:r w:rsidR="00FC2835">
                    <w:rPr>
                      <w:noProof/>
                      <w:szCs w:val="20"/>
                    </w:rPr>
                    <w:t>39</w:t>
                  </w:r>
                  <w:r w:rsidR="00195E71" w:rsidRPr="008409C4">
                    <w:rPr>
                      <w:szCs w:val="20"/>
                    </w:rPr>
                    <w:fldChar w:fldCharType="end"/>
                  </w:r>
                </w:p>
                <w:p w:rsidR="00024A51" w:rsidRPr="008409C4" w:rsidRDefault="00024A51" w:rsidP="00205E87">
                  <w:pPr>
                    <w:pStyle w:val="Caption"/>
                    <w:rPr>
                      <w:rFonts w:cs="Tahoma"/>
                      <w:szCs w:val="20"/>
                      <w:lang w:val="mk-MK"/>
                    </w:rPr>
                  </w:pPr>
                  <w:r w:rsidRPr="008409C4">
                    <w:rPr>
                      <w:rFonts w:cs="Tahoma"/>
                      <w:szCs w:val="20"/>
                    </w:rPr>
                    <w:t>Annual absolute and relative growth of liquid assets, by currency</w:t>
                  </w:r>
                </w:p>
                <w:p w:rsidR="00024A51" w:rsidRPr="00777039" w:rsidRDefault="00024A51" w:rsidP="00205E87">
                  <w:pPr>
                    <w:rPr>
                      <w:sz w:val="18"/>
                      <w:szCs w:val="18"/>
                    </w:rPr>
                  </w:pPr>
                  <w:r>
                    <w:rPr>
                      <w:sz w:val="18"/>
                      <w:szCs w:val="18"/>
                      <w:lang w:val="mk-MK"/>
                    </w:rPr>
                    <w:t>in %</w:t>
                  </w:r>
                </w:p>
                <w:p w:rsidR="00024A51" w:rsidRPr="00A75397" w:rsidRDefault="00024A51" w:rsidP="00205E87">
                  <w:pPr>
                    <w:rPr>
                      <w:lang w:val="mk-MK"/>
                    </w:rPr>
                  </w:pPr>
                  <w:r w:rsidRPr="00AD4278">
                    <w:rPr>
                      <w:noProof/>
                    </w:rPr>
                    <w:drawing>
                      <wp:inline distT="0" distB="0" distL="0" distR="0">
                        <wp:extent cx="2582334" cy="1828800"/>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6132" cy="1831490"/>
                                </a:xfrm>
                                <a:prstGeom prst="rect">
                                  <a:avLst/>
                                </a:prstGeom>
                                <a:noFill/>
                                <a:ln>
                                  <a:noFill/>
                                </a:ln>
                              </pic:spPr>
                            </pic:pic>
                          </a:graphicData>
                        </a:graphic>
                      </wp:inline>
                    </w:drawing>
                  </w:r>
                </w:p>
                <w:p w:rsidR="00024A51" w:rsidRPr="005A6118" w:rsidRDefault="00024A51" w:rsidP="00205E87">
                  <w:pPr>
                    <w:rPr>
                      <w:sz w:val="18"/>
                      <w:szCs w:val="18"/>
                      <w:lang w:val="mk-MK"/>
                    </w:rPr>
                  </w:pPr>
                  <w:r>
                    <w:rPr>
                      <w:sz w:val="18"/>
                      <w:szCs w:val="18"/>
                      <w:lang w:val="mk-MK"/>
                    </w:rPr>
                    <w:t>Source: NBRM, based on data submitted by banks</w:t>
                  </w:r>
                  <w:r w:rsidRPr="005A6118">
                    <w:rPr>
                      <w:sz w:val="18"/>
                      <w:szCs w:val="18"/>
                      <w:lang w:val="mk-MK"/>
                    </w:rPr>
                    <w:t>.</w:t>
                  </w:r>
                </w:p>
                <w:p w:rsidR="00024A51" w:rsidRPr="003C7F30" w:rsidRDefault="00024A51" w:rsidP="00205E87">
                  <w:pPr>
                    <w:rPr>
                      <w:lang w:val="mk-MK"/>
                    </w:rPr>
                  </w:pPr>
                </w:p>
              </w:txbxContent>
            </v:textbox>
          </v:shape>
        </w:pict>
      </w:r>
      <w:r w:rsidR="00205E87">
        <w:rPr>
          <w:rFonts w:cs="Tahoma"/>
        </w:rPr>
        <w:t>I</w:t>
      </w:r>
      <w:r w:rsidR="00205E87" w:rsidRPr="00C9350F">
        <w:rPr>
          <w:rFonts w:cs="Tahoma"/>
        </w:rPr>
        <w:t>n the third quarter of 2013</w:t>
      </w:r>
      <w:r w:rsidR="00205E87">
        <w:rPr>
          <w:rFonts w:cs="Tahoma"/>
        </w:rPr>
        <w:t>, c</w:t>
      </w:r>
      <w:r w:rsidR="00205E87" w:rsidRPr="00C9350F">
        <w:rPr>
          <w:rFonts w:cs="Tahoma"/>
        </w:rPr>
        <w:t xml:space="preserve">hanges in </w:t>
      </w:r>
      <w:r w:rsidR="00205E87">
        <w:rPr>
          <w:rFonts w:cs="Tahoma"/>
        </w:rPr>
        <w:t>the</w:t>
      </w:r>
      <w:r w:rsidR="00205E87" w:rsidRPr="00C9350F">
        <w:rPr>
          <w:rFonts w:cs="Tahoma"/>
        </w:rPr>
        <w:t xml:space="preserve"> components of liquid assets </w:t>
      </w:r>
      <w:r w:rsidR="00205E87">
        <w:rPr>
          <w:rFonts w:cs="Tahoma"/>
        </w:rPr>
        <w:t>accordingly changed</w:t>
      </w:r>
      <w:r w:rsidR="00205E87" w:rsidRPr="00C9350F">
        <w:rPr>
          <w:rFonts w:cs="Tahoma"/>
        </w:rPr>
        <w:t xml:space="preserve"> their structure. </w:t>
      </w:r>
      <w:r w:rsidR="00205E87">
        <w:rPr>
          <w:rFonts w:cs="Tahoma"/>
        </w:rPr>
        <w:t>Namely</w:t>
      </w:r>
      <w:r w:rsidR="00205E87" w:rsidRPr="00C9350F">
        <w:rPr>
          <w:rFonts w:cs="Tahoma"/>
        </w:rPr>
        <w:t xml:space="preserve">, the </w:t>
      </w:r>
      <w:r w:rsidR="00205E87">
        <w:rPr>
          <w:rFonts w:cs="Tahoma"/>
        </w:rPr>
        <w:t xml:space="preserve">share </w:t>
      </w:r>
      <w:r w:rsidR="00205E87" w:rsidRPr="00C9350F">
        <w:rPr>
          <w:rFonts w:cs="Tahoma"/>
        </w:rPr>
        <w:t xml:space="preserve">of short-term deposits in foreign banks and </w:t>
      </w:r>
      <w:r w:rsidR="00205E87">
        <w:rPr>
          <w:rFonts w:cs="Tahoma"/>
        </w:rPr>
        <w:t xml:space="preserve">CB </w:t>
      </w:r>
      <w:r w:rsidR="00205E87" w:rsidRPr="00C9350F">
        <w:rPr>
          <w:rFonts w:cs="Tahoma"/>
        </w:rPr>
        <w:t>bills increase</w:t>
      </w:r>
      <w:r w:rsidR="00205E87">
        <w:rPr>
          <w:rFonts w:cs="Tahoma"/>
        </w:rPr>
        <w:t>d</w:t>
      </w:r>
      <w:r w:rsidR="00205E87" w:rsidRPr="00C9350F">
        <w:rPr>
          <w:rFonts w:cs="Tahoma"/>
        </w:rPr>
        <w:t xml:space="preserve"> quarterly by 1.6 and 0.8 percentage points</w:t>
      </w:r>
      <w:r w:rsidR="00205E87">
        <w:rPr>
          <w:rFonts w:cs="Tahoma"/>
        </w:rPr>
        <w:t>,</w:t>
      </w:r>
      <w:r w:rsidR="00205E87" w:rsidRPr="00C9350F">
        <w:rPr>
          <w:rFonts w:cs="Tahoma"/>
        </w:rPr>
        <w:t xml:space="preserve"> respectively. On the other hand</w:t>
      </w:r>
      <w:r w:rsidR="00205E87">
        <w:rPr>
          <w:rFonts w:cs="Tahoma"/>
        </w:rPr>
        <w:t>,</w:t>
      </w:r>
      <w:r w:rsidR="00205E87" w:rsidRPr="00C9350F">
        <w:rPr>
          <w:rFonts w:cs="Tahoma"/>
        </w:rPr>
        <w:t xml:space="preserve"> the share of treasury bills and cash and balances with the National Bank</w:t>
      </w:r>
      <w:r w:rsidR="00205E87">
        <w:rPr>
          <w:rFonts w:cs="Tahoma"/>
        </w:rPr>
        <w:t xml:space="preserve"> </w:t>
      </w:r>
      <w:r w:rsidR="00205E87" w:rsidRPr="00C9350F">
        <w:rPr>
          <w:rFonts w:cs="Tahoma"/>
        </w:rPr>
        <w:t>reduc</w:t>
      </w:r>
      <w:r w:rsidR="00205E87">
        <w:rPr>
          <w:rFonts w:cs="Tahoma"/>
        </w:rPr>
        <w:t>ed</w:t>
      </w:r>
      <w:r w:rsidR="00205E87" w:rsidRPr="00C9350F">
        <w:rPr>
          <w:rFonts w:cs="Tahoma"/>
        </w:rPr>
        <w:t xml:space="preserve"> compared with the previous quarter by 1.8 and 0.6 percentage points</w:t>
      </w:r>
      <w:r w:rsidR="00205E87">
        <w:rPr>
          <w:rFonts w:cs="Tahoma"/>
        </w:rPr>
        <w:t>,</w:t>
      </w:r>
      <w:r w:rsidR="00205E87" w:rsidRPr="00C9350F">
        <w:rPr>
          <w:rFonts w:cs="Tahoma"/>
        </w:rPr>
        <w:t xml:space="preserve"> respectively. </w:t>
      </w:r>
      <w:r w:rsidR="00205E87">
        <w:rPr>
          <w:rFonts w:cs="Tahoma"/>
        </w:rPr>
        <w:t>Furthermore</w:t>
      </w:r>
      <w:r w:rsidR="00205E87" w:rsidRPr="00C9350F">
        <w:rPr>
          <w:rFonts w:cs="Tahoma"/>
        </w:rPr>
        <w:t xml:space="preserve">, in the third quarter of 2013, the change in liquid assets almost entirely resulted from the change in foreign exchange liquidity. In addition, the currency structure of liquid assets </w:t>
      </w:r>
      <w:r w:rsidR="00205E87">
        <w:rPr>
          <w:rFonts w:cs="Tahoma"/>
        </w:rPr>
        <w:t xml:space="preserve">recorded </w:t>
      </w:r>
      <w:r w:rsidR="00205E87" w:rsidRPr="00C9350F">
        <w:rPr>
          <w:rFonts w:cs="Tahoma"/>
        </w:rPr>
        <w:t xml:space="preserve">by 1.6 percentage points </w:t>
      </w:r>
      <w:r w:rsidR="00205E87">
        <w:rPr>
          <w:rFonts w:cs="Tahoma"/>
        </w:rPr>
        <w:t xml:space="preserve">lower Denar </w:t>
      </w:r>
      <w:r w:rsidR="00205E87" w:rsidRPr="00C9350F">
        <w:rPr>
          <w:rFonts w:cs="Tahoma"/>
        </w:rPr>
        <w:t xml:space="preserve">liquidity and </w:t>
      </w:r>
      <w:r w:rsidR="00205E87">
        <w:rPr>
          <w:rFonts w:cs="Tahoma"/>
        </w:rPr>
        <w:t>as of 3</w:t>
      </w:r>
      <w:r w:rsidR="00205E87" w:rsidRPr="00C9350F">
        <w:rPr>
          <w:rFonts w:cs="Tahoma"/>
        </w:rPr>
        <w:t>0</w:t>
      </w:r>
      <w:r w:rsidR="00205E87">
        <w:rPr>
          <w:rFonts w:cs="Tahoma"/>
        </w:rPr>
        <w:t xml:space="preserve"> September </w:t>
      </w:r>
      <w:r w:rsidR="00205E87" w:rsidRPr="00C9350F">
        <w:rPr>
          <w:rFonts w:cs="Tahoma"/>
        </w:rPr>
        <w:t xml:space="preserve">2013, their share </w:t>
      </w:r>
      <w:r w:rsidR="00205E87">
        <w:rPr>
          <w:rFonts w:cs="Tahoma"/>
        </w:rPr>
        <w:t xml:space="preserve">reduced </w:t>
      </w:r>
      <w:r w:rsidR="00205E87" w:rsidRPr="00C9350F">
        <w:rPr>
          <w:rFonts w:cs="Tahoma"/>
        </w:rPr>
        <w:t>to 70.1%.</w:t>
      </w:r>
    </w:p>
    <w:p w:rsidR="00205E87" w:rsidRPr="00C9350F" w:rsidRDefault="00195E71" w:rsidP="00205E87">
      <w:pPr>
        <w:ind w:firstLine="510"/>
        <w:rPr>
          <w:rFonts w:cs="Tahoma"/>
        </w:rPr>
      </w:pPr>
      <w:r>
        <w:rPr>
          <w:rFonts w:cs="Tahoma"/>
        </w:rPr>
        <w:lastRenderedPageBreak/>
        <w:pict>
          <v:shape id="_x0000_s1092" type="#_x0000_t202" style="position:absolute;left:0;text-align:left;margin-left:-227.4pt;margin-top:-8.85pt;width:218.7pt;height:286.5pt;z-index:251659264" stroked="f">
            <v:textbox style="mso-next-textbox:#_x0000_s1092">
              <w:txbxContent>
                <w:p w:rsidR="00024A51" w:rsidRPr="008409C4" w:rsidRDefault="00024A51" w:rsidP="00205E87">
                  <w:pPr>
                    <w:pStyle w:val="Caption"/>
                    <w:rPr>
                      <w:szCs w:val="20"/>
                      <w:lang w:val="mk-MK"/>
                    </w:rPr>
                  </w:pPr>
                  <w:r w:rsidRPr="008409C4">
                    <w:rPr>
                      <w:szCs w:val="20"/>
                    </w:rPr>
                    <w:t xml:space="preserve">Chart </w:t>
                  </w:r>
                  <w:r w:rsidR="00195E71" w:rsidRPr="008409C4">
                    <w:rPr>
                      <w:szCs w:val="20"/>
                    </w:rPr>
                    <w:fldChar w:fldCharType="begin"/>
                  </w:r>
                  <w:r w:rsidRPr="008409C4">
                    <w:rPr>
                      <w:szCs w:val="20"/>
                    </w:rPr>
                    <w:instrText xml:space="preserve"> SEQ Графикон_бр. \* ARABIC </w:instrText>
                  </w:r>
                  <w:r w:rsidR="00195E71" w:rsidRPr="008409C4">
                    <w:rPr>
                      <w:szCs w:val="20"/>
                    </w:rPr>
                    <w:fldChar w:fldCharType="separate"/>
                  </w:r>
                  <w:r w:rsidR="00FC2835">
                    <w:rPr>
                      <w:noProof/>
                      <w:szCs w:val="20"/>
                    </w:rPr>
                    <w:t>40</w:t>
                  </w:r>
                  <w:r w:rsidR="00195E71" w:rsidRPr="008409C4">
                    <w:rPr>
                      <w:szCs w:val="20"/>
                    </w:rPr>
                    <w:fldChar w:fldCharType="end"/>
                  </w:r>
                  <w:r w:rsidRPr="008409C4">
                    <w:rPr>
                      <w:szCs w:val="20"/>
                      <w:lang w:val="mk-MK"/>
                    </w:rPr>
                    <w:t xml:space="preserve"> </w:t>
                  </w:r>
                </w:p>
                <w:p w:rsidR="00024A51" w:rsidRPr="008409C4" w:rsidRDefault="00024A51" w:rsidP="00205E87">
                  <w:pPr>
                    <w:pStyle w:val="Caption"/>
                    <w:rPr>
                      <w:szCs w:val="20"/>
                      <w:lang w:val="mk-MK"/>
                    </w:rPr>
                  </w:pPr>
                  <w:r w:rsidRPr="008409C4">
                    <w:rPr>
                      <w:szCs w:val="20"/>
                    </w:rPr>
                    <w:t>Growth of liquid assets/growth of total sources of funding</w:t>
                  </w:r>
                </w:p>
                <w:p w:rsidR="00024A51" w:rsidRPr="00777039" w:rsidRDefault="00024A51" w:rsidP="00205E87">
                  <w:pPr>
                    <w:pStyle w:val="Caption"/>
                    <w:rPr>
                      <w:b w:val="0"/>
                      <w:sz w:val="18"/>
                      <w:szCs w:val="18"/>
                    </w:rPr>
                  </w:pPr>
                  <w:r>
                    <w:rPr>
                      <w:b w:val="0"/>
                      <w:sz w:val="18"/>
                      <w:szCs w:val="18"/>
                      <w:lang w:val="mk-MK"/>
                    </w:rPr>
                    <w:t>in %</w:t>
                  </w:r>
                </w:p>
                <w:p w:rsidR="00024A51" w:rsidRPr="00266D2C" w:rsidRDefault="00024A51" w:rsidP="00205E87">
                  <w:pPr>
                    <w:rPr>
                      <w:lang w:val="mk-MK"/>
                    </w:rPr>
                  </w:pPr>
                  <w:r w:rsidRPr="00AD4278">
                    <w:rPr>
                      <w:noProof/>
                    </w:rPr>
                    <w:drawing>
                      <wp:inline distT="0" distB="0" distL="0" distR="0">
                        <wp:extent cx="2582334" cy="2777067"/>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6600" cy="2781655"/>
                                </a:xfrm>
                                <a:prstGeom prst="rect">
                                  <a:avLst/>
                                </a:prstGeom>
                                <a:noFill/>
                                <a:ln>
                                  <a:noFill/>
                                </a:ln>
                              </pic:spPr>
                            </pic:pic>
                          </a:graphicData>
                        </a:graphic>
                      </wp:inline>
                    </w:drawing>
                  </w:r>
                </w:p>
                <w:p w:rsidR="00024A51" w:rsidRPr="003C7F30" w:rsidRDefault="00024A51" w:rsidP="00205E87">
                  <w:pPr>
                    <w:rPr>
                      <w:lang w:val="mk-MK"/>
                    </w:rPr>
                  </w:pPr>
                  <w:r>
                    <w:rPr>
                      <w:sz w:val="18"/>
                      <w:szCs w:val="18"/>
                      <w:lang w:val="mk-MK"/>
                    </w:rPr>
                    <w:t>Source: NBRM, based on data submitted by banks.</w:t>
                  </w:r>
                </w:p>
              </w:txbxContent>
            </v:textbox>
          </v:shape>
        </w:pict>
      </w:r>
      <w:r w:rsidR="00205E87" w:rsidRPr="00C9350F">
        <w:rPr>
          <w:rFonts w:cs="Tahoma"/>
        </w:rPr>
        <w:t xml:space="preserve">In the third quarter of 2013, banks have invested almost half of </w:t>
      </w:r>
      <w:r w:rsidR="00205E87">
        <w:rPr>
          <w:rFonts w:cs="Tahoma"/>
        </w:rPr>
        <w:t xml:space="preserve">their </w:t>
      </w:r>
      <w:r w:rsidR="00205E87" w:rsidRPr="00C9350F">
        <w:rPr>
          <w:rFonts w:cs="Tahoma"/>
        </w:rPr>
        <w:t xml:space="preserve">new </w:t>
      </w:r>
      <w:r w:rsidR="00205E87">
        <w:rPr>
          <w:rFonts w:cs="Tahoma"/>
        </w:rPr>
        <w:t xml:space="preserve">funding </w:t>
      </w:r>
      <w:r w:rsidR="00205E87" w:rsidRPr="00C9350F">
        <w:rPr>
          <w:rFonts w:cs="Tahoma"/>
        </w:rPr>
        <w:t xml:space="preserve">sources in liquid financial instruments. The average </w:t>
      </w:r>
      <w:r w:rsidR="00205E87">
        <w:rPr>
          <w:rFonts w:cs="Tahoma"/>
        </w:rPr>
        <w:t xml:space="preserve">share of </w:t>
      </w:r>
      <w:r w:rsidR="00205E87" w:rsidRPr="00C9350F">
        <w:rPr>
          <w:rFonts w:cs="Tahoma"/>
        </w:rPr>
        <w:t xml:space="preserve">annual </w:t>
      </w:r>
      <w:r w:rsidR="00205E87">
        <w:rPr>
          <w:rFonts w:cs="Tahoma"/>
        </w:rPr>
        <w:t xml:space="preserve">growth of </w:t>
      </w:r>
      <w:r w:rsidR="00205E87" w:rsidRPr="00C9350F">
        <w:rPr>
          <w:rFonts w:cs="Tahoma"/>
        </w:rPr>
        <w:t xml:space="preserve">liquid assets in the </w:t>
      </w:r>
      <w:r w:rsidR="00205E87">
        <w:rPr>
          <w:rFonts w:cs="Tahoma"/>
        </w:rPr>
        <w:t xml:space="preserve">growth </w:t>
      </w:r>
      <w:r w:rsidR="00205E87" w:rsidRPr="00C9350F">
        <w:rPr>
          <w:rFonts w:cs="Tahoma"/>
        </w:rPr>
        <w:t xml:space="preserve">of total </w:t>
      </w:r>
      <w:r w:rsidR="00205E87">
        <w:rPr>
          <w:rFonts w:cs="Tahoma"/>
        </w:rPr>
        <w:t xml:space="preserve">funding </w:t>
      </w:r>
      <w:r w:rsidR="00205E87" w:rsidRPr="00C9350F">
        <w:rPr>
          <w:rFonts w:cs="Tahoma"/>
        </w:rPr>
        <w:t>sources amounted to 52.7%</w:t>
      </w:r>
      <w:r w:rsidR="00205E87">
        <w:rPr>
          <w:rFonts w:cs="Tahoma"/>
        </w:rPr>
        <w:t xml:space="preserve"> and</w:t>
      </w:r>
      <w:r w:rsidR="00205E87" w:rsidRPr="00C9350F">
        <w:rPr>
          <w:rFonts w:cs="Tahoma"/>
        </w:rPr>
        <w:t xml:space="preserve"> compared with the previous quarter</w:t>
      </w:r>
      <w:r w:rsidR="00205E87">
        <w:rPr>
          <w:rFonts w:cs="Tahoma"/>
        </w:rPr>
        <w:t>, it</w:t>
      </w:r>
      <w:r w:rsidR="00205E87" w:rsidRPr="00C9350F">
        <w:rPr>
          <w:rFonts w:cs="Tahoma"/>
        </w:rPr>
        <w:t xml:space="preserve"> declined by 10.1 percentage points. In addition, the twelve-month moving average of this indicator</w:t>
      </w:r>
      <w:r w:rsidR="00205E87">
        <w:rPr>
          <w:rFonts w:cs="Tahoma"/>
        </w:rPr>
        <w:t xml:space="preserve"> has </w:t>
      </w:r>
      <w:r w:rsidR="00205E87" w:rsidRPr="00C9350F">
        <w:rPr>
          <w:rFonts w:cs="Tahoma"/>
        </w:rPr>
        <w:t xml:space="preserve">still </w:t>
      </w:r>
      <w:r w:rsidR="00205E87">
        <w:rPr>
          <w:rFonts w:cs="Tahoma"/>
        </w:rPr>
        <w:t xml:space="preserve">been </w:t>
      </w:r>
      <w:r w:rsidR="00205E87" w:rsidRPr="00C9350F">
        <w:rPr>
          <w:rFonts w:cs="Tahoma"/>
        </w:rPr>
        <w:t>increas</w:t>
      </w:r>
      <w:r w:rsidR="00205E87">
        <w:rPr>
          <w:rFonts w:cs="Tahoma"/>
        </w:rPr>
        <w:t>ing</w:t>
      </w:r>
      <w:r w:rsidR="00205E87" w:rsidRPr="00C9350F">
        <w:rPr>
          <w:rFonts w:cs="Tahoma"/>
        </w:rPr>
        <w:t>, indicat</w:t>
      </w:r>
      <w:r w:rsidR="00205E87">
        <w:rPr>
          <w:rFonts w:cs="Tahoma"/>
        </w:rPr>
        <w:t>ing</w:t>
      </w:r>
      <w:r w:rsidR="00205E87" w:rsidRPr="00C9350F">
        <w:rPr>
          <w:rFonts w:cs="Tahoma"/>
        </w:rPr>
        <w:t xml:space="preserve"> that banks </w:t>
      </w:r>
      <w:r w:rsidR="00205E87">
        <w:rPr>
          <w:rFonts w:cs="Tahoma"/>
        </w:rPr>
        <w:t>shy away from</w:t>
      </w:r>
      <w:r w:rsidR="00205E87" w:rsidRPr="00C9350F">
        <w:rPr>
          <w:rFonts w:cs="Tahoma"/>
        </w:rPr>
        <w:t xml:space="preserve"> </w:t>
      </w:r>
      <w:r w:rsidR="00205E87">
        <w:rPr>
          <w:rFonts w:cs="Tahoma"/>
        </w:rPr>
        <w:t xml:space="preserve">higher </w:t>
      </w:r>
      <w:r w:rsidR="00205E87" w:rsidRPr="00C9350F">
        <w:rPr>
          <w:rFonts w:cs="Tahoma"/>
        </w:rPr>
        <w:t xml:space="preserve">lending. This is </w:t>
      </w:r>
      <w:r w:rsidR="00205E87">
        <w:rPr>
          <w:rFonts w:cs="Tahoma"/>
        </w:rPr>
        <w:t xml:space="preserve">also </w:t>
      </w:r>
      <w:r w:rsidR="00205E87" w:rsidRPr="00C9350F">
        <w:rPr>
          <w:rFonts w:cs="Tahoma"/>
        </w:rPr>
        <w:t xml:space="preserve">confirmed by the higher annual growth rate of the liquid assets </w:t>
      </w:r>
      <w:r w:rsidR="00205E87">
        <w:rPr>
          <w:rFonts w:cs="Tahoma"/>
        </w:rPr>
        <w:t>than</w:t>
      </w:r>
      <w:r w:rsidR="00205E87" w:rsidRPr="00C9350F">
        <w:rPr>
          <w:rFonts w:cs="Tahoma"/>
        </w:rPr>
        <w:t xml:space="preserve"> the annual rate of credit growth (</w:t>
      </w:r>
      <w:r w:rsidR="00205E87">
        <w:rPr>
          <w:rFonts w:cs="Tahoma"/>
        </w:rPr>
        <w:t>a</w:t>
      </w:r>
      <w:r w:rsidR="00205E87" w:rsidRPr="00C9350F">
        <w:rPr>
          <w:rFonts w:cs="Tahoma"/>
        </w:rPr>
        <w:t xml:space="preserve">s of 30 </w:t>
      </w:r>
      <w:r w:rsidR="00205E87">
        <w:rPr>
          <w:rFonts w:cs="Tahoma"/>
        </w:rPr>
        <w:t>September</w:t>
      </w:r>
      <w:r w:rsidR="00205E87" w:rsidRPr="00C9350F">
        <w:rPr>
          <w:rFonts w:cs="Tahoma"/>
        </w:rPr>
        <w:t xml:space="preserve"> 2013, </w:t>
      </w:r>
      <w:r w:rsidR="00205E87">
        <w:rPr>
          <w:rFonts w:cs="Tahoma"/>
        </w:rPr>
        <w:t xml:space="preserve">they equaled </w:t>
      </w:r>
      <w:r w:rsidR="00205E87" w:rsidRPr="00C9350F">
        <w:rPr>
          <w:rFonts w:cs="Tahoma"/>
        </w:rPr>
        <w:t xml:space="preserve">13.1% and 4.6%, respectively). Although in the third quarter of 2013 </w:t>
      </w:r>
      <w:r w:rsidR="00205E87">
        <w:rPr>
          <w:rFonts w:cs="Tahoma"/>
        </w:rPr>
        <w:t>banks</w:t>
      </w:r>
      <w:r w:rsidR="00205E87" w:rsidRPr="00C9350F">
        <w:rPr>
          <w:rFonts w:cs="Tahoma"/>
        </w:rPr>
        <w:t xml:space="preserve"> </w:t>
      </w:r>
      <w:r w:rsidR="00205E87">
        <w:rPr>
          <w:rFonts w:cs="Tahoma"/>
        </w:rPr>
        <w:t>be</w:t>
      </w:r>
      <w:r w:rsidR="00205E87" w:rsidRPr="00C9350F">
        <w:rPr>
          <w:rFonts w:cs="Tahoma"/>
        </w:rPr>
        <w:t xml:space="preserve">came </w:t>
      </w:r>
      <w:r w:rsidR="00205E87">
        <w:rPr>
          <w:rFonts w:cs="Tahoma"/>
        </w:rPr>
        <w:t>increasingly inclined towards investing the new</w:t>
      </w:r>
      <w:r w:rsidR="00205E87" w:rsidRPr="00C9350F">
        <w:rPr>
          <w:rFonts w:cs="Tahoma"/>
        </w:rPr>
        <w:t xml:space="preserve"> </w:t>
      </w:r>
      <w:r w:rsidR="00205E87">
        <w:rPr>
          <w:rFonts w:cs="Tahoma"/>
        </w:rPr>
        <w:t xml:space="preserve">funding </w:t>
      </w:r>
      <w:r w:rsidR="00205E87" w:rsidRPr="00C9350F">
        <w:rPr>
          <w:rFonts w:cs="Tahoma"/>
        </w:rPr>
        <w:t xml:space="preserve">sources in foreign banks, </w:t>
      </w:r>
      <w:r w:rsidR="00205E87">
        <w:rPr>
          <w:rFonts w:cs="Tahoma"/>
        </w:rPr>
        <w:t>yet</w:t>
      </w:r>
      <w:r w:rsidR="00205E87" w:rsidRPr="00C9350F">
        <w:rPr>
          <w:rFonts w:cs="Tahoma"/>
        </w:rPr>
        <w:t xml:space="preserve">, </w:t>
      </w:r>
      <w:r w:rsidR="00205E87">
        <w:rPr>
          <w:rFonts w:cs="Tahoma"/>
        </w:rPr>
        <w:t xml:space="preserve">given the </w:t>
      </w:r>
      <w:r w:rsidR="00205E87" w:rsidRPr="00C9350F">
        <w:rPr>
          <w:rFonts w:cs="Tahoma"/>
        </w:rPr>
        <w:t xml:space="preserve">higher yields </w:t>
      </w:r>
      <w:r w:rsidR="00205E87">
        <w:rPr>
          <w:rFonts w:cs="Tahoma"/>
        </w:rPr>
        <w:t xml:space="preserve">of </w:t>
      </w:r>
      <w:r w:rsidR="00205E87" w:rsidRPr="00C9350F">
        <w:rPr>
          <w:rFonts w:cs="Tahoma"/>
        </w:rPr>
        <w:t xml:space="preserve">Denar instruments, the share of investments in </w:t>
      </w:r>
      <w:r w:rsidR="00205E87">
        <w:rPr>
          <w:rFonts w:cs="Tahoma"/>
        </w:rPr>
        <w:t>D</w:t>
      </w:r>
      <w:r w:rsidR="00205E87" w:rsidRPr="00C9350F">
        <w:rPr>
          <w:rFonts w:cs="Tahoma"/>
        </w:rPr>
        <w:t xml:space="preserve">enar liquid instruments in the annual </w:t>
      </w:r>
      <w:r w:rsidR="00205E87">
        <w:rPr>
          <w:rFonts w:cs="Tahoma"/>
        </w:rPr>
        <w:t xml:space="preserve">growth </w:t>
      </w:r>
      <w:r w:rsidR="00205E87" w:rsidRPr="00C9350F">
        <w:rPr>
          <w:rFonts w:cs="Tahoma"/>
        </w:rPr>
        <w:t xml:space="preserve">of total </w:t>
      </w:r>
      <w:r w:rsidR="00205E87">
        <w:rPr>
          <w:rFonts w:cs="Tahoma"/>
        </w:rPr>
        <w:t xml:space="preserve">funding </w:t>
      </w:r>
      <w:r w:rsidR="00205E87" w:rsidRPr="00C9350F">
        <w:rPr>
          <w:rFonts w:cs="Tahoma"/>
        </w:rPr>
        <w:t xml:space="preserve">sources </w:t>
      </w:r>
      <w:r w:rsidR="00205E87">
        <w:rPr>
          <w:rFonts w:cs="Tahoma"/>
        </w:rPr>
        <w:t xml:space="preserve">is </w:t>
      </w:r>
      <w:r w:rsidR="00205E87" w:rsidRPr="00C9350F">
        <w:rPr>
          <w:rFonts w:cs="Tahoma"/>
        </w:rPr>
        <w:t xml:space="preserve">more than doubled, compared with foreign liquid instruments. </w:t>
      </w:r>
    </w:p>
    <w:p w:rsidR="00205E87" w:rsidRPr="00C9350F" w:rsidRDefault="00195E71" w:rsidP="00205E87">
      <w:pPr>
        <w:ind w:firstLine="510"/>
        <w:rPr>
          <w:rFonts w:cs="Tahoma"/>
        </w:rPr>
      </w:pPr>
      <w:r>
        <w:rPr>
          <w:rFonts w:cs="Tahoma"/>
        </w:rPr>
        <w:pict>
          <v:shape id="_x0000_s1093" type="#_x0000_t202" style="position:absolute;left:0;text-align:left;margin-left:-227.4pt;margin-top:4.3pt;width:218.9pt;height:324pt;z-index:251660288" stroked="f">
            <v:textbox style="mso-next-textbox:#_x0000_s1093">
              <w:txbxContent>
                <w:p w:rsidR="00024A51" w:rsidRPr="008409C4" w:rsidRDefault="00024A51" w:rsidP="00205E87">
                  <w:pPr>
                    <w:pStyle w:val="Caption"/>
                    <w:rPr>
                      <w:szCs w:val="20"/>
                      <w:lang w:val="mk-MK"/>
                    </w:rPr>
                  </w:pPr>
                  <w:r w:rsidRPr="008409C4">
                    <w:rPr>
                      <w:szCs w:val="20"/>
                    </w:rPr>
                    <w:t xml:space="preserve">Chart </w:t>
                  </w:r>
                  <w:r w:rsidR="00195E71" w:rsidRPr="008409C4">
                    <w:rPr>
                      <w:szCs w:val="20"/>
                    </w:rPr>
                    <w:fldChar w:fldCharType="begin"/>
                  </w:r>
                  <w:r w:rsidRPr="008409C4">
                    <w:rPr>
                      <w:szCs w:val="20"/>
                    </w:rPr>
                    <w:instrText xml:space="preserve"> SEQ Графикон_бр. \* ARABIC </w:instrText>
                  </w:r>
                  <w:r w:rsidR="00195E71" w:rsidRPr="008409C4">
                    <w:rPr>
                      <w:szCs w:val="20"/>
                    </w:rPr>
                    <w:fldChar w:fldCharType="separate"/>
                  </w:r>
                  <w:r w:rsidR="00FC2835">
                    <w:rPr>
                      <w:noProof/>
                      <w:szCs w:val="20"/>
                    </w:rPr>
                    <w:t>41</w:t>
                  </w:r>
                  <w:r w:rsidR="00195E71" w:rsidRPr="008409C4">
                    <w:rPr>
                      <w:noProof/>
                      <w:szCs w:val="20"/>
                    </w:rPr>
                    <w:fldChar w:fldCharType="end"/>
                  </w:r>
                  <w:r w:rsidRPr="008409C4">
                    <w:rPr>
                      <w:szCs w:val="20"/>
                      <w:lang w:val="mk-MK"/>
                    </w:rPr>
                    <w:t xml:space="preserve"> </w:t>
                  </w:r>
                </w:p>
                <w:p w:rsidR="00024A51" w:rsidRPr="008409C4" w:rsidRDefault="00024A51" w:rsidP="00205E87">
                  <w:pPr>
                    <w:pStyle w:val="Caption"/>
                    <w:rPr>
                      <w:szCs w:val="20"/>
                      <w:lang w:val="mk-MK"/>
                    </w:rPr>
                  </w:pPr>
                  <w:r w:rsidRPr="008409C4">
                    <w:rPr>
                      <w:szCs w:val="20"/>
                    </w:rPr>
                    <w:t>Liquidity indicators of the banking system - stock (up) and twelve-month moving average</w:t>
                  </w:r>
                  <w:r w:rsidRPr="008409C4">
                    <w:rPr>
                      <w:szCs w:val="20"/>
                      <w:lang w:val="mk-MK"/>
                    </w:rPr>
                    <w:t xml:space="preserve"> (</w:t>
                  </w:r>
                  <w:r w:rsidRPr="008409C4">
                    <w:rPr>
                      <w:szCs w:val="20"/>
                    </w:rPr>
                    <w:t>down</w:t>
                  </w:r>
                  <w:r w:rsidRPr="008409C4">
                    <w:rPr>
                      <w:szCs w:val="20"/>
                      <w:lang w:val="mk-MK"/>
                    </w:rPr>
                    <w:t>)</w:t>
                  </w:r>
                </w:p>
                <w:p w:rsidR="00024A51" w:rsidRPr="000811EC" w:rsidRDefault="00024A51" w:rsidP="00205E87">
                  <w:pPr>
                    <w:rPr>
                      <w:sz w:val="18"/>
                      <w:szCs w:val="18"/>
                      <w:lang w:val="mk-MK"/>
                    </w:rPr>
                  </w:pPr>
                  <w:r>
                    <w:rPr>
                      <w:sz w:val="18"/>
                      <w:szCs w:val="18"/>
                      <w:lang w:val="mk-MK"/>
                    </w:rPr>
                    <w:t>in %</w:t>
                  </w:r>
                </w:p>
                <w:p w:rsidR="00024A51" w:rsidRPr="000811EC" w:rsidRDefault="00024A51" w:rsidP="00205E87">
                  <w:pPr>
                    <w:rPr>
                      <w:lang w:val="mk-MK"/>
                    </w:rPr>
                  </w:pPr>
                  <w:r w:rsidRPr="00777039">
                    <w:rPr>
                      <w:noProof/>
                    </w:rPr>
                    <w:drawing>
                      <wp:inline distT="0" distB="0" distL="0" distR="0">
                        <wp:extent cx="2539658" cy="3076575"/>
                        <wp:effectExtent l="19050" t="19050" r="13042" b="2857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7971" cy="3074532"/>
                                </a:xfrm>
                                <a:prstGeom prst="rect">
                                  <a:avLst/>
                                </a:prstGeom>
                                <a:noFill/>
                                <a:ln>
                                  <a:solidFill>
                                    <a:schemeClr val="tx1"/>
                                  </a:solidFill>
                                </a:ln>
                              </pic:spPr>
                            </pic:pic>
                          </a:graphicData>
                        </a:graphic>
                      </wp:inline>
                    </w:drawing>
                  </w:r>
                </w:p>
                <w:p w:rsidR="00024A51" w:rsidRPr="005A6118" w:rsidRDefault="00024A51" w:rsidP="00205E87">
                  <w:pPr>
                    <w:rPr>
                      <w:sz w:val="18"/>
                      <w:szCs w:val="18"/>
                      <w:lang w:val="mk-MK"/>
                    </w:rPr>
                  </w:pPr>
                  <w:r>
                    <w:rPr>
                      <w:sz w:val="18"/>
                      <w:szCs w:val="18"/>
                      <w:lang w:val="mk-MK"/>
                    </w:rPr>
                    <w:t>Source: NBRM, based on data submitted by banks</w:t>
                  </w:r>
                  <w:r w:rsidRPr="005A6118">
                    <w:rPr>
                      <w:sz w:val="18"/>
                      <w:szCs w:val="18"/>
                      <w:lang w:val="mk-MK"/>
                    </w:rPr>
                    <w:t>.</w:t>
                  </w:r>
                </w:p>
                <w:p w:rsidR="00024A51" w:rsidRPr="001034E2" w:rsidRDefault="00024A51" w:rsidP="00205E87">
                  <w:pPr>
                    <w:rPr>
                      <w:lang w:val="mk-MK"/>
                    </w:rPr>
                  </w:pPr>
                </w:p>
              </w:txbxContent>
            </v:textbox>
          </v:shape>
        </w:pict>
      </w:r>
    </w:p>
    <w:p w:rsidR="00205E87" w:rsidRPr="00C9350F" w:rsidRDefault="00205E87" w:rsidP="00205E87">
      <w:pPr>
        <w:ind w:firstLine="510"/>
        <w:rPr>
          <w:rFonts w:cs="Tahoma"/>
        </w:rPr>
      </w:pPr>
      <w:r w:rsidRPr="00C9350F">
        <w:rPr>
          <w:rFonts w:cs="Tahoma"/>
        </w:rPr>
        <w:t xml:space="preserve">The liquidity </w:t>
      </w:r>
      <w:r>
        <w:rPr>
          <w:rFonts w:cs="Tahoma"/>
        </w:rPr>
        <w:t>indicators for</w:t>
      </w:r>
      <w:r w:rsidRPr="00C9350F">
        <w:rPr>
          <w:rFonts w:cs="Tahoma"/>
        </w:rPr>
        <w:t xml:space="preserve"> the banking system</w:t>
      </w:r>
      <w:r w:rsidRPr="00C9350F">
        <w:rPr>
          <w:rStyle w:val="FootnoteReference"/>
        </w:rPr>
        <w:footnoteReference w:id="27"/>
      </w:r>
      <w:r w:rsidRPr="00C9350F">
        <w:rPr>
          <w:rFonts w:cs="Tahoma"/>
        </w:rPr>
        <w:t xml:space="preserve"> </w:t>
      </w:r>
      <w:r>
        <w:rPr>
          <w:rFonts w:cs="Tahoma"/>
        </w:rPr>
        <w:t xml:space="preserve">are </w:t>
      </w:r>
      <w:r w:rsidRPr="00C9350F">
        <w:rPr>
          <w:rFonts w:cs="Tahoma"/>
        </w:rPr>
        <w:t xml:space="preserve">high and stable in the third quarter of 2013. Stable liquidity position of domestic banks is </w:t>
      </w:r>
      <w:r>
        <w:rPr>
          <w:rFonts w:cs="Tahoma"/>
        </w:rPr>
        <w:t xml:space="preserve">also </w:t>
      </w:r>
      <w:r w:rsidRPr="00C9350F">
        <w:rPr>
          <w:rFonts w:cs="Tahoma"/>
        </w:rPr>
        <w:t xml:space="preserve">confirmed by the dynamics of the twelve-month moving average </w:t>
      </w:r>
      <w:r>
        <w:rPr>
          <w:rFonts w:cs="Tahoma"/>
        </w:rPr>
        <w:t xml:space="preserve">of the </w:t>
      </w:r>
      <w:r w:rsidRPr="00C9350F">
        <w:rPr>
          <w:rFonts w:cs="Tahoma"/>
        </w:rPr>
        <w:t>liquidity</w:t>
      </w:r>
      <w:r>
        <w:rPr>
          <w:rFonts w:cs="Tahoma"/>
        </w:rPr>
        <w:t xml:space="preserve"> indicators</w:t>
      </w:r>
      <w:r w:rsidRPr="00C9350F">
        <w:rPr>
          <w:rFonts w:cs="Tahoma"/>
        </w:rPr>
        <w:t>, especially the liquid assets to total assets</w:t>
      </w:r>
      <w:r>
        <w:rPr>
          <w:rFonts w:cs="Tahoma"/>
        </w:rPr>
        <w:t xml:space="preserve"> ratio</w:t>
      </w:r>
      <w:r w:rsidRPr="00C9350F">
        <w:rPr>
          <w:rFonts w:cs="Tahoma"/>
        </w:rPr>
        <w:t xml:space="preserve">, which continuously </w:t>
      </w:r>
      <w:r>
        <w:rPr>
          <w:rFonts w:cs="Tahoma"/>
        </w:rPr>
        <w:t xml:space="preserve">dwells </w:t>
      </w:r>
      <w:r w:rsidRPr="00C9350F">
        <w:rPr>
          <w:rFonts w:cs="Tahoma"/>
        </w:rPr>
        <w:t xml:space="preserve">above 30%. </w:t>
      </w:r>
      <w:r>
        <w:rPr>
          <w:rFonts w:cs="Tahoma"/>
        </w:rPr>
        <w:t xml:space="preserve">The </w:t>
      </w:r>
      <w:r w:rsidRPr="00C9350F">
        <w:rPr>
          <w:rFonts w:cs="Tahoma"/>
        </w:rPr>
        <w:t xml:space="preserve">faster quarterly growth </w:t>
      </w:r>
      <w:r>
        <w:rPr>
          <w:rFonts w:cs="Tahoma"/>
        </w:rPr>
        <w:t>of</w:t>
      </w:r>
      <w:r w:rsidRPr="00C9350F">
        <w:rPr>
          <w:rFonts w:cs="Tahoma"/>
        </w:rPr>
        <w:t xml:space="preserve"> liquid assets, compared with </w:t>
      </w:r>
      <w:r>
        <w:rPr>
          <w:rFonts w:cs="Tahoma"/>
        </w:rPr>
        <w:t xml:space="preserve">the </w:t>
      </w:r>
      <w:r w:rsidRPr="00C9350F">
        <w:rPr>
          <w:rFonts w:cs="Tahoma"/>
        </w:rPr>
        <w:t>growth of short-term liabilities</w:t>
      </w:r>
      <w:r>
        <w:rPr>
          <w:rFonts w:cs="Tahoma"/>
        </w:rPr>
        <w:t>,</w:t>
      </w:r>
      <w:r w:rsidRPr="00C9350F">
        <w:rPr>
          <w:rFonts w:cs="Tahoma"/>
        </w:rPr>
        <w:t xml:space="preserve"> increased their coverage </w:t>
      </w:r>
      <w:r>
        <w:rPr>
          <w:rFonts w:cs="Tahoma"/>
        </w:rPr>
        <w:t>with</w:t>
      </w:r>
      <w:r w:rsidRPr="00C9350F">
        <w:rPr>
          <w:rFonts w:cs="Tahoma"/>
        </w:rPr>
        <w:t xml:space="preserve"> liquid assets during the third quarter of 2013. Furthermore, the upward trend of twelve</w:t>
      </w:r>
      <w:r>
        <w:rPr>
          <w:rFonts w:cs="Tahoma"/>
        </w:rPr>
        <w:t>-month</w:t>
      </w:r>
      <w:r w:rsidRPr="00C9350F">
        <w:rPr>
          <w:rFonts w:cs="Tahoma"/>
        </w:rPr>
        <w:t xml:space="preserve"> average of this indicator suggests transformation of </w:t>
      </w:r>
      <w:r>
        <w:rPr>
          <w:rFonts w:cs="Tahoma"/>
        </w:rPr>
        <w:t>the banks' maturity profile</w:t>
      </w:r>
      <w:r w:rsidRPr="00C9350F">
        <w:rPr>
          <w:rFonts w:cs="Tahoma"/>
        </w:rPr>
        <w:t xml:space="preserve"> i</w:t>
      </w:r>
      <w:r>
        <w:rPr>
          <w:rFonts w:cs="Tahoma"/>
        </w:rPr>
        <w:t>.</w:t>
      </w:r>
      <w:r w:rsidRPr="00C9350F">
        <w:rPr>
          <w:rFonts w:cs="Tahoma"/>
        </w:rPr>
        <w:t>e</w:t>
      </w:r>
      <w:r>
        <w:rPr>
          <w:rFonts w:cs="Tahoma"/>
        </w:rPr>
        <w:t>.</w:t>
      </w:r>
      <w:r w:rsidRPr="00C9350F">
        <w:rPr>
          <w:rFonts w:cs="Tahoma"/>
        </w:rPr>
        <w:t xml:space="preserve"> increasing importance of long-term component of liabilities in the structure of funding sources. A</w:t>
      </w:r>
      <w:r>
        <w:rPr>
          <w:rFonts w:cs="Tahoma"/>
        </w:rPr>
        <w:t xml:space="preserve">nalyzing </w:t>
      </w:r>
      <w:r w:rsidRPr="00C9350F">
        <w:rPr>
          <w:rFonts w:cs="Tahoma"/>
        </w:rPr>
        <w:t>individual banks, seven banks</w:t>
      </w:r>
      <w:r>
        <w:rPr>
          <w:rFonts w:cs="Tahoma"/>
        </w:rPr>
        <w:t xml:space="preserve"> reported</w:t>
      </w:r>
      <w:r w:rsidRPr="00C9350F">
        <w:rPr>
          <w:rFonts w:cs="Tahoma"/>
        </w:rPr>
        <w:t xml:space="preserve"> </w:t>
      </w:r>
      <w:r>
        <w:rPr>
          <w:rFonts w:cs="Tahoma"/>
        </w:rPr>
        <w:t xml:space="preserve">a </w:t>
      </w:r>
      <w:r w:rsidRPr="00C9350F">
        <w:rPr>
          <w:rFonts w:cs="Tahoma"/>
        </w:rPr>
        <w:t xml:space="preserve">quarterly increase </w:t>
      </w:r>
      <w:r>
        <w:rPr>
          <w:rFonts w:cs="Tahoma"/>
        </w:rPr>
        <w:t xml:space="preserve">of the </w:t>
      </w:r>
      <w:r w:rsidRPr="00C9350F">
        <w:rPr>
          <w:rFonts w:cs="Tahoma"/>
        </w:rPr>
        <w:t>coverage of short-term liabilities with liquid assets</w:t>
      </w:r>
      <w:r>
        <w:rPr>
          <w:rFonts w:cs="Tahoma"/>
        </w:rPr>
        <w:t>, which</w:t>
      </w:r>
      <w:r w:rsidRPr="00C9350F">
        <w:rPr>
          <w:rFonts w:cs="Tahoma"/>
        </w:rPr>
        <w:t xml:space="preserve"> account for 60.2% of the total assets of the banking system </w:t>
      </w:r>
      <w:r>
        <w:rPr>
          <w:rFonts w:cs="Tahoma"/>
        </w:rPr>
        <w:t xml:space="preserve">as </w:t>
      </w:r>
      <w:r w:rsidRPr="00C9350F">
        <w:rPr>
          <w:rFonts w:cs="Tahoma"/>
        </w:rPr>
        <w:t>of 30</w:t>
      </w:r>
      <w:r>
        <w:rPr>
          <w:rFonts w:cs="Tahoma"/>
        </w:rPr>
        <w:t xml:space="preserve"> September </w:t>
      </w:r>
      <w:r w:rsidRPr="00C9350F">
        <w:rPr>
          <w:rFonts w:cs="Tahoma"/>
        </w:rPr>
        <w:t xml:space="preserve">2013, and the share of liquid </w:t>
      </w:r>
      <w:r w:rsidRPr="00C9350F">
        <w:rPr>
          <w:rFonts w:cs="Tahoma"/>
        </w:rPr>
        <w:lastRenderedPageBreak/>
        <w:t xml:space="preserve">assets </w:t>
      </w:r>
      <w:r>
        <w:rPr>
          <w:rFonts w:cs="Tahoma"/>
        </w:rPr>
        <w:t>of</w:t>
      </w:r>
      <w:r w:rsidRPr="00C9350F">
        <w:rPr>
          <w:rFonts w:cs="Tahoma"/>
        </w:rPr>
        <w:t xml:space="preserve"> eight banks to total assets increased (share </w:t>
      </w:r>
      <w:r>
        <w:rPr>
          <w:rFonts w:cs="Tahoma"/>
        </w:rPr>
        <w:t xml:space="preserve">of </w:t>
      </w:r>
      <w:r w:rsidRPr="00C9350F">
        <w:rPr>
          <w:rFonts w:cs="Tahoma"/>
        </w:rPr>
        <w:t xml:space="preserve">62.2% </w:t>
      </w:r>
      <w:r>
        <w:rPr>
          <w:rFonts w:cs="Tahoma"/>
        </w:rPr>
        <w:t>in the</w:t>
      </w:r>
      <w:r w:rsidRPr="00C9350F">
        <w:rPr>
          <w:rFonts w:cs="Tahoma"/>
        </w:rPr>
        <w:t xml:space="preserve"> total assets). </w:t>
      </w:r>
    </w:p>
    <w:p w:rsidR="00205E87" w:rsidRPr="00C9350F" w:rsidRDefault="00195E71" w:rsidP="00205E87">
      <w:pPr>
        <w:ind w:firstLine="510"/>
        <w:rPr>
          <w:rFonts w:cs="Tahoma"/>
        </w:rPr>
      </w:pPr>
      <w:r>
        <w:rPr>
          <w:rFonts w:cs="Tahoma"/>
        </w:rPr>
        <w:pict>
          <v:shape id="_x0000_s1098" type="#_x0000_t202" style="position:absolute;left:0;text-align:left;margin-left:-230.9pt;margin-top:-36.95pt;width:222.9pt;height:177.4pt;z-index:251665408" stroked="f">
            <v:textbox style="mso-next-textbox:#_x0000_s1098">
              <w:txbxContent>
                <w:p w:rsidR="00024A51" w:rsidRPr="008409C4" w:rsidRDefault="00024A51" w:rsidP="00205E87">
                  <w:pPr>
                    <w:pStyle w:val="Caption"/>
                    <w:rPr>
                      <w:szCs w:val="20"/>
                    </w:rPr>
                  </w:pPr>
                  <w:r w:rsidRPr="008409C4">
                    <w:rPr>
                      <w:szCs w:val="20"/>
                    </w:rPr>
                    <w:t xml:space="preserve">Chart </w:t>
                  </w:r>
                  <w:r w:rsidR="00195E71" w:rsidRPr="008409C4">
                    <w:rPr>
                      <w:szCs w:val="20"/>
                    </w:rPr>
                    <w:fldChar w:fldCharType="begin"/>
                  </w:r>
                  <w:r w:rsidRPr="008409C4">
                    <w:rPr>
                      <w:szCs w:val="20"/>
                    </w:rPr>
                    <w:instrText xml:space="preserve"> SEQ Графикон_бр. \* ARABIC </w:instrText>
                  </w:r>
                  <w:r w:rsidR="00195E71" w:rsidRPr="008409C4">
                    <w:rPr>
                      <w:szCs w:val="20"/>
                    </w:rPr>
                    <w:fldChar w:fldCharType="separate"/>
                  </w:r>
                  <w:r w:rsidR="00FC2835">
                    <w:rPr>
                      <w:noProof/>
                      <w:szCs w:val="20"/>
                    </w:rPr>
                    <w:t>42</w:t>
                  </w:r>
                  <w:r w:rsidR="00195E71" w:rsidRPr="008409C4">
                    <w:rPr>
                      <w:noProof/>
                      <w:szCs w:val="20"/>
                    </w:rPr>
                    <w:fldChar w:fldCharType="end"/>
                  </w:r>
                  <w:r w:rsidRPr="008409C4">
                    <w:rPr>
                      <w:szCs w:val="20"/>
                      <w:lang w:val="mk-MK"/>
                    </w:rPr>
                    <w:t xml:space="preserve"> </w:t>
                  </w:r>
                </w:p>
                <w:p w:rsidR="00024A51" w:rsidRPr="008409C4" w:rsidRDefault="00024A51" w:rsidP="00205E87">
                  <w:pPr>
                    <w:pStyle w:val="Caption"/>
                    <w:rPr>
                      <w:szCs w:val="20"/>
                    </w:rPr>
                  </w:pPr>
                  <w:r w:rsidRPr="008409C4">
                    <w:rPr>
                      <w:szCs w:val="20"/>
                    </w:rPr>
                    <w:t>Dynamics of loan/deposit ratio</w:t>
                  </w:r>
                </w:p>
                <w:p w:rsidR="00024A51" w:rsidRDefault="00024A51" w:rsidP="00205E87">
                  <w:pPr>
                    <w:pStyle w:val="Caption"/>
                    <w:rPr>
                      <w:b w:val="0"/>
                      <w:sz w:val="18"/>
                      <w:szCs w:val="18"/>
                    </w:rPr>
                  </w:pPr>
                  <w:r>
                    <w:rPr>
                      <w:b w:val="0"/>
                      <w:sz w:val="18"/>
                      <w:szCs w:val="18"/>
                      <w:lang w:val="mk-MK"/>
                    </w:rPr>
                    <w:t>In</w:t>
                  </w:r>
                  <w:r>
                    <w:rPr>
                      <w:b w:val="0"/>
                      <w:sz w:val="18"/>
                      <w:szCs w:val="18"/>
                    </w:rPr>
                    <w:t xml:space="preserve"> % </w:t>
                  </w:r>
                </w:p>
                <w:p w:rsidR="00024A51" w:rsidRPr="00777039" w:rsidRDefault="00024A51" w:rsidP="00205E87">
                  <w:pPr>
                    <w:pStyle w:val="Caption"/>
                    <w:rPr>
                      <w:b w:val="0"/>
                      <w:sz w:val="18"/>
                      <w:szCs w:val="18"/>
                    </w:rPr>
                  </w:pPr>
                  <w:r>
                    <w:rPr>
                      <w:b w:val="0"/>
                      <w:sz w:val="18"/>
                      <w:szCs w:val="18"/>
                      <w:lang w:val="mk-MK"/>
                    </w:rPr>
                    <w:t xml:space="preserve"> </w:t>
                  </w:r>
                  <w:r w:rsidRPr="00777039">
                    <w:rPr>
                      <w:noProof/>
                    </w:rPr>
                    <w:drawing>
                      <wp:inline distT="0" distB="0" distL="0" distR="0">
                        <wp:extent cx="2582329" cy="1557866"/>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8539" cy="1561612"/>
                                </a:xfrm>
                                <a:prstGeom prst="rect">
                                  <a:avLst/>
                                </a:prstGeom>
                                <a:noFill/>
                                <a:ln>
                                  <a:noFill/>
                                </a:ln>
                              </pic:spPr>
                            </pic:pic>
                          </a:graphicData>
                        </a:graphic>
                      </wp:inline>
                    </w:drawing>
                  </w:r>
                </w:p>
                <w:p w:rsidR="00024A51" w:rsidRPr="005A6118" w:rsidRDefault="00024A51" w:rsidP="00205E87">
                  <w:pPr>
                    <w:rPr>
                      <w:sz w:val="18"/>
                      <w:szCs w:val="18"/>
                      <w:lang w:val="mk-MK"/>
                    </w:rPr>
                  </w:pPr>
                  <w:r>
                    <w:rPr>
                      <w:sz w:val="18"/>
                      <w:szCs w:val="18"/>
                      <w:lang w:val="mk-MK"/>
                    </w:rPr>
                    <w:t>Source: NBRM, based on data submitted by banks</w:t>
                  </w:r>
                  <w:r w:rsidRPr="005A6118">
                    <w:rPr>
                      <w:sz w:val="18"/>
                      <w:szCs w:val="18"/>
                      <w:lang w:val="mk-MK"/>
                    </w:rPr>
                    <w:t>.</w:t>
                  </w:r>
                </w:p>
                <w:p w:rsidR="00024A51" w:rsidRPr="001034E2" w:rsidRDefault="00024A51" w:rsidP="00205E87">
                  <w:pPr>
                    <w:rPr>
                      <w:lang w:val="mk-MK"/>
                    </w:rPr>
                  </w:pPr>
                </w:p>
                <w:p w:rsidR="00024A51" w:rsidRPr="001034E2" w:rsidRDefault="00024A51" w:rsidP="00205E87"/>
              </w:txbxContent>
            </v:textbox>
          </v:shape>
        </w:pict>
      </w:r>
    </w:p>
    <w:p w:rsidR="00205E87" w:rsidRPr="00C9350F" w:rsidRDefault="00195E71" w:rsidP="00205E87">
      <w:pPr>
        <w:ind w:firstLine="510"/>
        <w:rPr>
          <w:rFonts w:cs="Tahoma"/>
        </w:rPr>
      </w:pPr>
      <w:r>
        <w:rPr>
          <w:rFonts w:cs="Tahoma"/>
        </w:rPr>
        <w:pict>
          <v:shape id="_x0000_s1094" type="#_x0000_t202" style="position:absolute;left:0;text-align:left;margin-left:-230.9pt;margin-top:127.2pt;width:225.85pt;height:328.15pt;z-index:251661312" stroked="f">
            <v:textbox style="mso-next-textbox:#_x0000_s1094">
              <w:txbxContent>
                <w:p w:rsidR="00024A51" w:rsidRPr="008409C4" w:rsidRDefault="00024A51" w:rsidP="00205E87">
                  <w:pPr>
                    <w:pStyle w:val="Caption"/>
                    <w:rPr>
                      <w:szCs w:val="20"/>
                      <w:lang w:val="mk-MK"/>
                    </w:rPr>
                  </w:pPr>
                  <w:r w:rsidRPr="008409C4">
                    <w:rPr>
                      <w:szCs w:val="20"/>
                    </w:rPr>
                    <w:t xml:space="preserve">Chart </w:t>
                  </w:r>
                  <w:r w:rsidR="00195E71" w:rsidRPr="008409C4">
                    <w:rPr>
                      <w:szCs w:val="20"/>
                    </w:rPr>
                    <w:fldChar w:fldCharType="begin"/>
                  </w:r>
                  <w:r w:rsidRPr="008409C4">
                    <w:rPr>
                      <w:szCs w:val="20"/>
                    </w:rPr>
                    <w:instrText xml:space="preserve"> SEQ Графикон_бр. \* ARABIC </w:instrText>
                  </w:r>
                  <w:r w:rsidR="00195E71" w:rsidRPr="008409C4">
                    <w:rPr>
                      <w:szCs w:val="20"/>
                    </w:rPr>
                    <w:fldChar w:fldCharType="separate"/>
                  </w:r>
                  <w:r w:rsidR="00FC2835">
                    <w:rPr>
                      <w:noProof/>
                      <w:szCs w:val="20"/>
                    </w:rPr>
                    <w:t>43</w:t>
                  </w:r>
                  <w:r w:rsidR="00195E71" w:rsidRPr="008409C4">
                    <w:rPr>
                      <w:szCs w:val="20"/>
                    </w:rPr>
                    <w:fldChar w:fldCharType="end"/>
                  </w:r>
                  <w:r w:rsidRPr="008409C4">
                    <w:rPr>
                      <w:szCs w:val="20"/>
                      <w:lang w:val="mk-MK"/>
                    </w:rPr>
                    <w:t xml:space="preserve"> </w:t>
                  </w:r>
                </w:p>
                <w:p w:rsidR="00024A51" w:rsidRPr="008409C4" w:rsidRDefault="00024A51" w:rsidP="00205E87">
                  <w:pPr>
                    <w:pStyle w:val="Caption"/>
                    <w:rPr>
                      <w:szCs w:val="20"/>
                    </w:rPr>
                  </w:pPr>
                  <w:r w:rsidRPr="008409C4">
                    <w:rPr>
                      <w:szCs w:val="20"/>
                    </w:rPr>
                    <w:t>Liquidity ratios of the banking system by currency - Denar (up) and foreign currency (down)</w:t>
                  </w:r>
                </w:p>
                <w:p w:rsidR="00024A51" w:rsidRPr="00CD22FC" w:rsidRDefault="00024A51" w:rsidP="00205E87">
                  <w:pPr>
                    <w:pStyle w:val="Caption"/>
                    <w:rPr>
                      <w:b w:val="0"/>
                      <w:sz w:val="18"/>
                      <w:szCs w:val="18"/>
                    </w:rPr>
                  </w:pPr>
                  <w:r>
                    <w:rPr>
                      <w:b w:val="0"/>
                      <w:sz w:val="18"/>
                      <w:szCs w:val="18"/>
                      <w:lang w:val="mk-MK"/>
                    </w:rPr>
                    <w:t>in %</w:t>
                  </w:r>
                </w:p>
                <w:p w:rsidR="00024A51" w:rsidRPr="0090567D" w:rsidRDefault="00024A51" w:rsidP="00205E87">
                  <w:pPr>
                    <w:rPr>
                      <w:lang w:val="mk-MK"/>
                    </w:rPr>
                  </w:pPr>
                  <w:r w:rsidRPr="00CD22FC">
                    <w:rPr>
                      <w:noProof/>
                    </w:rPr>
                    <w:drawing>
                      <wp:inline distT="0" distB="0" distL="0" distR="0">
                        <wp:extent cx="2571750" cy="3114675"/>
                        <wp:effectExtent l="38100" t="19050" r="19050" b="28575"/>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443" cy="3120359"/>
                                </a:xfrm>
                                <a:prstGeom prst="rect">
                                  <a:avLst/>
                                </a:prstGeom>
                                <a:noFill/>
                                <a:ln>
                                  <a:solidFill>
                                    <a:schemeClr val="tx1"/>
                                  </a:solidFill>
                                </a:ln>
                              </pic:spPr>
                            </pic:pic>
                          </a:graphicData>
                        </a:graphic>
                      </wp:inline>
                    </w:drawing>
                  </w:r>
                </w:p>
                <w:p w:rsidR="00024A51" w:rsidRPr="00D45BBC" w:rsidRDefault="00024A51" w:rsidP="00205E87">
                  <w:pPr>
                    <w:rPr>
                      <w:sz w:val="18"/>
                      <w:szCs w:val="18"/>
                      <w:lang w:val="mk-MK"/>
                    </w:rPr>
                  </w:pPr>
                  <w:r>
                    <w:rPr>
                      <w:sz w:val="18"/>
                      <w:szCs w:val="18"/>
                      <w:lang w:val="mk-MK"/>
                    </w:rPr>
                    <w:t>Source: NBRM, based on data submitted by banks</w:t>
                  </w:r>
                  <w:r w:rsidRPr="00D45BBC">
                    <w:rPr>
                      <w:sz w:val="18"/>
                      <w:szCs w:val="18"/>
                      <w:lang w:val="mk-MK"/>
                    </w:rPr>
                    <w:t>.</w:t>
                  </w:r>
                </w:p>
                <w:p w:rsidR="00024A51" w:rsidRPr="001034E2" w:rsidRDefault="00024A51" w:rsidP="00205E87">
                  <w:pPr>
                    <w:rPr>
                      <w:lang w:val="mk-MK"/>
                    </w:rPr>
                  </w:pPr>
                </w:p>
              </w:txbxContent>
            </v:textbox>
          </v:shape>
        </w:pict>
      </w:r>
      <w:r w:rsidR="00205E87" w:rsidRPr="00C9350F">
        <w:rPr>
          <w:rFonts w:cs="Tahoma"/>
        </w:rPr>
        <w:t xml:space="preserve"> </w:t>
      </w:r>
      <w:r w:rsidR="00205E87">
        <w:rPr>
          <w:rFonts w:cs="Tahoma"/>
        </w:rPr>
        <w:t>I</w:t>
      </w:r>
      <w:r w:rsidR="00205E87" w:rsidRPr="00C9350F">
        <w:rPr>
          <w:rFonts w:cs="Tahoma"/>
        </w:rPr>
        <w:t>n the third quarter of 2013</w:t>
      </w:r>
      <w:r w:rsidR="00205E87">
        <w:rPr>
          <w:rFonts w:cs="Tahoma"/>
        </w:rPr>
        <w:t>, loan</w:t>
      </w:r>
      <w:r w:rsidR="00205E87" w:rsidRPr="00C9350F">
        <w:rPr>
          <w:rFonts w:cs="Tahoma"/>
        </w:rPr>
        <w:t xml:space="preserve"> </w:t>
      </w:r>
      <w:r w:rsidR="00205E87">
        <w:rPr>
          <w:rFonts w:cs="Tahoma"/>
        </w:rPr>
        <w:t>to deposit ratio</w:t>
      </w:r>
      <w:r w:rsidR="00205E87" w:rsidRPr="00C9350F">
        <w:rPr>
          <w:rFonts w:cs="Tahoma"/>
        </w:rPr>
        <w:t xml:space="preserve"> decreased</w:t>
      </w:r>
      <w:r w:rsidR="00205E87">
        <w:rPr>
          <w:rFonts w:cs="Tahoma"/>
        </w:rPr>
        <w:t xml:space="preserve"> </w:t>
      </w:r>
      <w:r w:rsidR="00205E87" w:rsidRPr="00C9350F">
        <w:rPr>
          <w:rFonts w:cs="Tahoma"/>
        </w:rPr>
        <w:t xml:space="preserve">(88.3%) </w:t>
      </w:r>
      <w:r w:rsidR="00205E87">
        <w:rPr>
          <w:rFonts w:cs="Tahoma"/>
        </w:rPr>
        <w:t xml:space="preserve">due to the </w:t>
      </w:r>
      <w:r w:rsidR="00205E87" w:rsidRPr="00C9350F">
        <w:rPr>
          <w:rFonts w:cs="Tahoma"/>
        </w:rPr>
        <w:t xml:space="preserve">stronger growth </w:t>
      </w:r>
      <w:r w:rsidR="00205E87">
        <w:rPr>
          <w:rFonts w:cs="Tahoma"/>
        </w:rPr>
        <w:t xml:space="preserve">of </w:t>
      </w:r>
      <w:r w:rsidR="00205E87" w:rsidRPr="00C9350F">
        <w:rPr>
          <w:rFonts w:cs="Tahoma"/>
        </w:rPr>
        <w:t xml:space="preserve">deposits (3.0%) compared to </w:t>
      </w:r>
      <w:r w:rsidR="00205E87">
        <w:rPr>
          <w:rFonts w:cs="Tahoma"/>
        </w:rPr>
        <w:t xml:space="preserve">the </w:t>
      </w:r>
      <w:r w:rsidR="00205E87" w:rsidRPr="00C9350F">
        <w:rPr>
          <w:rFonts w:cs="Tahoma"/>
        </w:rPr>
        <w:t xml:space="preserve">credit growth (0.7%) in the quarter. Only three banks </w:t>
      </w:r>
      <w:r w:rsidR="00205E87">
        <w:rPr>
          <w:rFonts w:cs="Tahoma"/>
        </w:rPr>
        <w:t>reported an increase of</w:t>
      </w:r>
      <w:r w:rsidR="00205E87" w:rsidRPr="00C9350F">
        <w:rPr>
          <w:rFonts w:cs="Tahoma"/>
        </w:rPr>
        <w:t xml:space="preserve"> this indicator on a quarterly basis, </w:t>
      </w:r>
      <w:r w:rsidR="00205E87">
        <w:rPr>
          <w:rFonts w:cs="Tahoma"/>
        </w:rPr>
        <w:t xml:space="preserve">whose </w:t>
      </w:r>
      <w:r w:rsidR="00205E87" w:rsidRPr="00C9350F">
        <w:rPr>
          <w:rFonts w:cs="Tahoma"/>
        </w:rPr>
        <w:t xml:space="preserve">share in total assets </w:t>
      </w:r>
      <w:r w:rsidR="00205E87">
        <w:rPr>
          <w:rFonts w:cs="Tahoma"/>
        </w:rPr>
        <w:t xml:space="preserve">equals </w:t>
      </w:r>
      <w:r w:rsidR="00205E87" w:rsidRPr="00C9350F">
        <w:rPr>
          <w:rFonts w:cs="Tahoma"/>
        </w:rPr>
        <w:t xml:space="preserve">4.7%, while the decrease </w:t>
      </w:r>
      <w:r w:rsidR="00205E87">
        <w:rPr>
          <w:rFonts w:cs="Tahoma"/>
        </w:rPr>
        <w:t xml:space="preserve">reported by </w:t>
      </w:r>
      <w:r w:rsidR="00205E87" w:rsidRPr="00C9350F">
        <w:rPr>
          <w:rFonts w:cs="Tahoma"/>
        </w:rPr>
        <w:t xml:space="preserve">other banks ranged between 0.4 </w:t>
      </w:r>
      <w:r w:rsidR="00205E87">
        <w:rPr>
          <w:rFonts w:cs="Tahoma"/>
        </w:rPr>
        <w:t xml:space="preserve">and </w:t>
      </w:r>
      <w:r w:rsidR="00205E87" w:rsidRPr="00C9350F">
        <w:rPr>
          <w:rFonts w:cs="Tahoma"/>
        </w:rPr>
        <w:t xml:space="preserve">6.7 percentage points. </w:t>
      </w:r>
      <w:r w:rsidR="00205E87">
        <w:rPr>
          <w:rFonts w:cs="Tahoma"/>
        </w:rPr>
        <w:t xml:space="preserve">As of </w:t>
      </w:r>
      <w:r w:rsidR="00205E87" w:rsidRPr="00C9350F">
        <w:rPr>
          <w:rFonts w:cs="Tahoma"/>
        </w:rPr>
        <w:t>30</w:t>
      </w:r>
      <w:r w:rsidR="00205E87">
        <w:rPr>
          <w:rFonts w:cs="Tahoma"/>
        </w:rPr>
        <w:t xml:space="preserve"> September </w:t>
      </w:r>
      <w:r w:rsidR="00205E87" w:rsidRPr="00C9350F">
        <w:rPr>
          <w:rFonts w:cs="Tahoma"/>
        </w:rPr>
        <w:t xml:space="preserve">2013, </w:t>
      </w:r>
      <w:r w:rsidR="00205E87">
        <w:rPr>
          <w:rFonts w:cs="Tahoma"/>
        </w:rPr>
        <w:t>only</w:t>
      </w:r>
      <w:r w:rsidR="00205E87" w:rsidRPr="00C9350F">
        <w:rPr>
          <w:rFonts w:cs="Tahoma"/>
        </w:rPr>
        <w:t xml:space="preserve"> </w:t>
      </w:r>
      <w:r w:rsidR="00205E87">
        <w:rPr>
          <w:rFonts w:cs="Tahoma"/>
        </w:rPr>
        <w:t xml:space="preserve">in </w:t>
      </w:r>
      <w:r w:rsidR="00205E87" w:rsidRPr="00C9350F">
        <w:rPr>
          <w:rFonts w:cs="Tahoma"/>
        </w:rPr>
        <w:t>four banks</w:t>
      </w:r>
      <w:r w:rsidR="00205E87">
        <w:rPr>
          <w:rFonts w:cs="Tahoma"/>
        </w:rPr>
        <w:t xml:space="preserve"> this indicator exceeded </w:t>
      </w:r>
      <w:r w:rsidR="00205E87" w:rsidRPr="00C9350F">
        <w:rPr>
          <w:rFonts w:cs="Tahoma"/>
        </w:rPr>
        <w:t>100%, which account for 14.3%</w:t>
      </w:r>
      <w:r w:rsidR="00205E87">
        <w:rPr>
          <w:rFonts w:cs="Tahoma"/>
        </w:rPr>
        <w:t xml:space="preserve"> </w:t>
      </w:r>
      <w:r w:rsidR="00205E87" w:rsidRPr="00C9350F">
        <w:rPr>
          <w:rFonts w:cs="Tahoma"/>
        </w:rPr>
        <w:t xml:space="preserve">in </w:t>
      </w:r>
      <w:r w:rsidR="00205E87">
        <w:rPr>
          <w:rFonts w:cs="Tahoma"/>
        </w:rPr>
        <w:t xml:space="preserve">the </w:t>
      </w:r>
      <w:r w:rsidR="00205E87" w:rsidRPr="00C9350F">
        <w:rPr>
          <w:rFonts w:cs="Tahoma"/>
        </w:rPr>
        <w:t>tot</w:t>
      </w:r>
      <w:r w:rsidR="00205E87">
        <w:rPr>
          <w:rFonts w:cs="Tahoma"/>
        </w:rPr>
        <w:t>al assets of the banking system</w:t>
      </w:r>
      <w:r w:rsidR="00205E87" w:rsidRPr="00C9350F">
        <w:rPr>
          <w:rFonts w:cs="Tahoma"/>
        </w:rPr>
        <w:t xml:space="preserve">. </w:t>
      </w:r>
    </w:p>
    <w:p w:rsidR="00205E87" w:rsidRPr="00C9350F" w:rsidRDefault="00205E87" w:rsidP="00205E87">
      <w:pPr>
        <w:ind w:firstLine="510"/>
        <w:rPr>
          <w:rFonts w:cs="Tahoma"/>
        </w:rPr>
      </w:pPr>
    </w:p>
    <w:p w:rsidR="00205E87" w:rsidRPr="00C9350F" w:rsidRDefault="00205E87" w:rsidP="00205E87">
      <w:pPr>
        <w:ind w:firstLine="510"/>
        <w:rPr>
          <w:rFonts w:cs="Tahoma"/>
        </w:rPr>
      </w:pPr>
      <w:r w:rsidRPr="00C9350F">
        <w:rPr>
          <w:rFonts w:cs="Tahoma"/>
        </w:rPr>
        <w:t>In the third quarter of 2013, the currency transformation of liquid assets</w:t>
      </w:r>
      <w:r>
        <w:rPr>
          <w:rFonts w:cs="Tahoma"/>
        </w:rPr>
        <w:t xml:space="preserve"> aims towards </w:t>
      </w:r>
      <w:r w:rsidRPr="00C9350F">
        <w:rPr>
          <w:rFonts w:cs="Tahoma"/>
        </w:rPr>
        <w:t>increas</w:t>
      </w:r>
      <w:r>
        <w:rPr>
          <w:rFonts w:cs="Tahoma"/>
        </w:rPr>
        <w:t>ing</w:t>
      </w:r>
      <w:r w:rsidRPr="00C9350F">
        <w:rPr>
          <w:rFonts w:cs="Tahoma"/>
        </w:rPr>
        <w:t xml:space="preserve"> foreign exchange liquidity, </w:t>
      </w:r>
      <w:r>
        <w:rPr>
          <w:rFonts w:cs="Tahoma"/>
        </w:rPr>
        <w:t xml:space="preserve">and underlies </w:t>
      </w:r>
      <w:r w:rsidRPr="00C9350F">
        <w:rPr>
          <w:rFonts w:cs="Tahoma"/>
        </w:rPr>
        <w:t xml:space="preserve">the increase </w:t>
      </w:r>
      <w:r>
        <w:rPr>
          <w:rFonts w:cs="Tahoma"/>
        </w:rPr>
        <w:t xml:space="preserve">of </w:t>
      </w:r>
      <w:r w:rsidRPr="00C9350F">
        <w:rPr>
          <w:rFonts w:cs="Tahoma"/>
        </w:rPr>
        <w:t>foreign exchange liquidity indicators. In contrast, due to the quarterly stagnat</w:t>
      </w:r>
      <w:r>
        <w:rPr>
          <w:rFonts w:cs="Tahoma"/>
        </w:rPr>
        <w:t>ion of Denar liquid instruments</w:t>
      </w:r>
      <w:r w:rsidRPr="00C9350F">
        <w:rPr>
          <w:rFonts w:cs="Tahoma"/>
        </w:rPr>
        <w:t xml:space="preserve">, the </w:t>
      </w:r>
      <w:r>
        <w:rPr>
          <w:rFonts w:cs="Tahoma"/>
        </w:rPr>
        <w:t xml:space="preserve">Denar </w:t>
      </w:r>
      <w:r w:rsidRPr="00C9350F">
        <w:rPr>
          <w:rFonts w:cs="Tahoma"/>
        </w:rPr>
        <w:t xml:space="preserve">liquidity </w:t>
      </w:r>
      <w:r>
        <w:rPr>
          <w:rFonts w:cs="Tahoma"/>
        </w:rPr>
        <w:t xml:space="preserve">indicators </w:t>
      </w:r>
      <w:r w:rsidRPr="00C9350F">
        <w:rPr>
          <w:rFonts w:cs="Tahoma"/>
        </w:rPr>
        <w:t>decline</w:t>
      </w:r>
      <w:r>
        <w:rPr>
          <w:rFonts w:cs="Tahoma"/>
        </w:rPr>
        <w:t>d</w:t>
      </w:r>
      <w:r w:rsidRPr="00C9350F">
        <w:rPr>
          <w:rFonts w:cs="Tahoma"/>
        </w:rPr>
        <w:t xml:space="preserve">, which was most evident in the coverage of short-term Denar liabilities </w:t>
      </w:r>
      <w:r>
        <w:rPr>
          <w:rFonts w:cs="Tahoma"/>
        </w:rPr>
        <w:t xml:space="preserve">with </w:t>
      </w:r>
      <w:r w:rsidRPr="00C9350F">
        <w:rPr>
          <w:rFonts w:cs="Tahoma"/>
        </w:rPr>
        <w:t xml:space="preserve">Denar liquid assets. </w:t>
      </w:r>
      <w:r>
        <w:rPr>
          <w:rFonts w:cs="Tahoma"/>
        </w:rPr>
        <w:t>L</w:t>
      </w:r>
      <w:r w:rsidRPr="00C9350F">
        <w:rPr>
          <w:rFonts w:cs="Tahoma"/>
        </w:rPr>
        <w:t xml:space="preserve">oans/deposits </w:t>
      </w:r>
      <w:r>
        <w:rPr>
          <w:rFonts w:cs="Tahoma"/>
        </w:rPr>
        <w:t>ratio in both D</w:t>
      </w:r>
      <w:r w:rsidRPr="00C9350F">
        <w:rPr>
          <w:rFonts w:cs="Tahoma"/>
        </w:rPr>
        <w:t xml:space="preserve">enars and foreign currency declined on a quarterly basis, </w:t>
      </w:r>
      <w:r>
        <w:rPr>
          <w:rFonts w:cs="Tahoma"/>
        </w:rPr>
        <w:t xml:space="preserve">which in </w:t>
      </w:r>
      <w:r w:rsidRPr="00C9350F">
        <w:rPr>
          <w:rFonts w:cs="Tahoma"/>
        </w:rPr>
        <w:t>the foreign currency</w:t>
      </w:r>
      <w:r>
        <w:rPr>
          <w:rFonts w:cs="Tahoma"/>
        </w:rPr>
        <w:t xml:space="preserve"> ratio</w:t>
      </w:r>
      <w:r w:rsidRPr="00C9350F">
        <w:rPr>
          <w:rFonts w:cs="Tahoma"/>
        </w:rPr>
        <w:t xml:space="preserve"> </w:t>
      </w:r>
      <w:r>
        <w:rPr>
          <w:rFonts w:cs="Tahoma"/>
        </w:rPr>
        <w:t>is</w:t>
      </w:r>
      <w:r w:rsidRPr="00C9350F">
        <w:rPr>
          <w:rFonts w:cs="Tahoma"/>
        </w:rPr>
        <w:t xml:space="preserve"> due to the reduction of </w:t>
      </w:r>
      <w:r>
        <w:rPr>
          <w:rFonts w:cs="Tahoma"/>
        </w:rPr>
        <w:t xml:space="preserve">foreign currency </w:t>
      </w:r>
      <w:r w:rsidRPr="00C9350F">
        <w:rPr>
          <w:rFonts w:cs="Tahoma"/>
        </w:rPr>
        <w:t xml:space="preserve">loans, while </w:t>
      </w:r>
      <w:r>
        <w:rPr>
          <w:rFonts w:cs="Tahoma"/>
        </w:rPr>
        <w:t xml:space="preserve">in </w:t>
      </w:r>
      <w:r w:rsidRPr="00C9350F">
        <w:rPr>
          <w:rFonts w:cs="Tahoma"/>
        </w:rPr>
        <w:t xml:space="preserve">the </w:t>
      </w:r>
      <w:r>
        <w:rPr>
          <w:rFonts w:cs="Tahoma"/>
        </w:rPr>
        <w:t xml:space="preserve">Denar </w:t>
      </w:r>
      <w:r w:rsidRPr="00C9350F">
        <w:rPr>
          <w:rFonts w:cs="Tahoma"/>
        </w:rPr>
        <w:t>ratio i</w:t>
      </w:r>
      <w:r>
        <w:rPr>
          <w:rFonts w:cs="Tahoma"/>
        </w:rPr>
        <w:t>t</w:t>
      </w:r>
      <w:r w:rsidRPr="00C9350F">
        <w:rPr>
          <w:rFonts w:cs="Tahoma"/>
        </w:rPr>
        <w:t xml:space="preserve"> is </w:t>
      </w:r>
      <w:r>
        <w:rPr>
          <w:rFonts w:cs="Tahoma"/>
        </w:rPr>
        <w:t xml:space="preserve">due to </w:t>
      </w:r>
      <w:r w:rsidRPr="00C9350F">
        <w:rPr>
          <w:rFonts w:cs="Tahoma"/>
        </w:rPr>
        <w:t>the stronge</w:t>
      </w:r>
      <w:r>
        <w:rPr>
          <w:rFonts w:cs="Tahoma"/>
        </w:rPr>
        <w:t>r</w:t>
      </w:r>
      <w:r w:rsidRPr="00C9350F">
        <w:rPr>
          <w:rFonts w:cs="Tahoma"/>
        </w:rPr>
        <w:t xml:space="preserve"> quarterly growth </w:t>
      </w:r>
      <w:r>
        <w:rPr>
          <w:rFonts w:cs="Tahoma"/>
        </w:rPr>
        <w:t xml:space="preserve">of </w:t>
      </w:r>
      <w:r w:rsidRPr="00C9350F">
        <w:rPr>
          <w:rFonts w:cs="Tahoma"/>
        </w:rPr>
        <w:t xml:space="preserve">Denar deposits compared </w:t>
      </w:r>
      <w:r>
        <w:rPr>
          <w:rFonts w:cs="Tahoma"/>
        </w:rPr>
        <w:t xml:space="preserve">to </w:t>
      </w:r>
      <w:r w:rsidRPr="00C9350F">
        <w:rPr>
          <w:rFonts w:cs="Tahoma"/>
        </w:rPr>
        <w:t xml:space="preserve">Denar </w:t>
      </w:r>
      <w:r>
        <w:rPr>
          <w:rFonts w:cs="Tahoma"/>
        </w:rPr>
        <w:t>loans</w:t>
      </w:r>
      <w:r w:rsidRPr="00C9350F">
        <w:rPr>
          <w:rFonts w:cs="Tahoma"/>
        </w:rPr>
        <w:t>.</w:t>
      </w:r>
      <w:r w:rsidRPr="00C9350F">
        <w:t xml:space="preserve"> </w:t>
      </w: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Default="00205E87" w:rsidP="00205E87">
      <w:pPr>
        <w:ind w:firstLine="510"/>
        <w:rPr>
          <w:rFonts w:cs="Tahoma"/>
        </w:rPr>
      </w:pPr>
    </w:p>
    <w:p w:rsidR="00205E87" w:rsidRPr="00C9350F" w:rsidRDefault="00195E71" w:rsidP="00205E87">
      <w:pPr>
        <w:ind w:firstLine="510"/>
        <w:rPr>
          <w:rFonts w:cs="Tahoma"/>
        </w:rPr>
      </w:pPr>
      <w:r>
        <w:rPr>
          <w:rFonts w:cs="Tahoma"/>
        </w:rPr>
        <w:lastRenderedPageBreak/>
        <w:pict>
          <v:shape id="_x0000_s1089" type="#_x0000_t202" style="position:absolute;left:0;text-align:left;margin-left:-226.9pt;margin-top:-4.95pt;width:218.85pt;height:210.8pt;z-index:251656192" filled="f" stroked="f">
            <v:textbox style="mso-next-textbox:#_x0000_s1089">
              <w:txbxContent>
                <w:p w:rsidR="00024A51" w:rsidRPr="008409C4" w:rsidRDefault="00024A51" w:rsidP="00205E87">
                  <w:pPr>
                    <w:pStyle w:val="Caption"/>
                    <w:rPr>
                      <w:szCs w:val="20"/>
                      <w:lang w:val="mk-MK"/>
                    </w:rPr>
                  </w:pPr>
                  <w:r w:rsidRPr="008409C4">
                    <w:rPr>
                      <w:szCs w:val="20"/>
                    </w:rPr>
                    <w:t xml:space="preserve">Chart </w:t>
                  </w:r>
                  <w:r w:rsidR="00195E71" w:rsidRPr="008409C4">
                    <w:rPr>
                      <w:szCs w:val="20"/>
                    </w:rPr>
                    <w:fldChar w:fldCharType="begin"/>
                  </w:r>
                  <w:r w:rsidRPr="008409C4">
                    <w:rPr>
                      <w:szCs w:val="20"/>
                    </w:rPr>
                    <w:instrText xml:space="preserve"> SEQ Графикон_бр. \* ARABIC </w:instrText>
                  </w:r>
                  <w:r w:rsidR="00195E71" w:rsidRPr="008409C4">
                    <w:rPr>
                      <w:szCs w:val="20"/>
                    </w:rPr>
                    <w:fldChar w:fldCharType="separate"/>
                  </w:r>
                  <w:r w:rsidR="00FC2835">
                    <w:rPr>
                      <w:noProof/>
                      <w:szCs w:val="20"/>
                    </w:rPr>
                    <w:t>44</w:t>
                  </w:r>
                  <w:r w:rsidR="00195E71" w:rsidRPr="008409C4">
                    <w:rPr>
                      <w:szCs w:val="20"/>
                    </w:rPr>
                    <w:fldChar w:fldCharType="end"/>
                  </w:r>
                  <w:r w:rsidRPr="008409C4">
                    <w:rPr>
                      <w:szCs w:val="20"/>
                      <w:lang w:val="mk-MK"/>
                    </w:rPr>
                    <w:t xml:space="preserve"> </w:t>
                  </w:r>
                </w:p>
                <w:p w:rsidR="00024A51" w:rsidRPr="008409C4" w:rsidRDefault="00024A51" w:rsidP="00205E87">
                  <w:pPr>
                    <w:pStyle w:val="Caption"/>
                    <w:rPr>
                      <w:szCs w:val="20"/>
                      <w:lang w:val="mk-MK"/>
                    </w:rPr>
                  </w:pPr>
                  <w:r w:rsidRPr="008409C4">
                    <w:rPr>
                      <w:szCs w:val="20"/>
                    </w:rPr>
                    <w:t>Growth of used sources of funding from parent entities</w:t>
                  </w:r>
                </w:p>
                <w:p w:rsidR="00024A51" w:rsidRPr="00143F4F" w:rsidRDefault="00024A51" w:rsidP="00205E87">
                  <w:pPr>
                    <w:rPr>
                      <w:sz w:val="18"/>
                      <w:szCs w:val="18"/>
                      <w:lang w:val="mk-MK"/>
                    </w:rPr>
                  </w:pPr>
                  <w:r>
                    <w:rPr>
                      <w:sz w:val="18"/>
                      <w:szCs w:val="18"/>
                      <w:lang w:val="mk-MK"/>
                    </w:rPr>
                    <w:t>in millions of denars and</w:t>
                  </w:r>
                  <w:r w:rsidRPr="00143F4F">
                    <w:rPr>
                      <w:sz w:val="18"/>
                      <w:szCs w:val="18"/>
                      <w:lang w:val="mk-MK"/>
                    </w:rPr>
                    <w:t xml:space="preserve"> </w:t>
                  </w:r>
                  <w:r>
                    <w:rPr>
                      <w:sz w:val="18"/>
                      <w:szCs w:val="18"/>
                      <w:lang w:val="mk-MK"/>
                    </w:rPr>
                    <w:t>in %</w:t>
                  </w:r>
                </w:p>
                <w:p w:rsidR="00024A51" w:rsidRDefault="00024A51" w:rsidP="00205E87">
                  <w:pPr>
                    <w:rPr>
                      <w:sz w:val="18"/>
                      <w:szCs w:val="18"/>
                      <w:lang w:val="mk-MK"/>
                    </w:rPr>
                  </w:pPr>
                  <w:r w:rsidRPr="00CD22FC">
                    <w:rPr>
                      <w:noProof/>
                    </w:rPr>
                    <w:drawing>
                      <wp:inline distT="0" distB="0" distL="0" distR="0">
                        <wp:extent cx="2590800" cy="1828800"/>
                        <wp:effectExtent l="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6515" cy="1832834"/>
                                </a:xfrm>
                                <a:prstGeom prst="rect">
                                  <a:avLst/>
                                </a:prstGeom>
                                <a:noFill/>
                                <a:ln>
                                  <a:noFill/>
                                </a:ln>
                              </pic:spPr>
                            </pic:pic>
                          </a:graphicData>
                        </a:graphic>
                      </wp:inline>
                    </w:drawing>
                  </w:r>
                </w:p>
                <w:p w:rsidR="00024A51" w:rsidRPr="00D45BBC" w:rsidRDefault="00024A51" w:rsidP="00205E87">
                  <w:pPr>
                    <w:rPr>
                      <w:sz w:val="18"/>
                      <w:szCs w:val="18"/>
                      <w:lang w:val="mk-MK"/>
                    </w:rPr>
                  </w:pPr>
                  <w:r>
                    <w:rPr>
                      <w:sz w:val="18"/>
                      <w:szCs w:val="18"/>
                      <w:lang w:val="mk-MK"/>
                    </w:rPr>
                    <w:t>Source: NBRM, based on data submitted by banks</w:t>
                  </w:r>
                  <w:r w:rsidRPr="00D45BBC">
                    <w:rPr>
                      <w:sz w:val="18"/>
                      <w:szCs w:val="18"/>
                      <w:lang w:val="mk-MK"/>
                    </w:rPr>
                    <w:t>.</w:t>
                  </w:r>
                </w:p>
                <w:p w:rsidR="00024A51" w:rsidRPr="009D517E" w:rsidRDefault="00024A51" w:rsidP="00205E87">
                  <w:pPr>
                    <w:rPr>
                      <w:rFonts w:cs="Tahoma"/>
                      <w:lang w:val="mk-MK"/>
                    </w:rPr>
                  </w:pPr>
                </w:p>
              </w:txbxContent>
            </v:textbox>
          </v:shape>
        </w:pict>
      </w:r>
      <w:r>
        <w:rPr>
          <w:rFonts w:cs="Tahoma"/>
        </w:rPr>
        <w:pict>
          <v:shape id="_x0000_s1095" type="#_x0000_t202" style="position:absolute;left:0;text-align:left;margin-left:-226pt;margin-top:205.85pt;width:217.95pt;height:374.25pt;z-index:251662336" stroked="f">
            <v:textbox style="mso-next-textbox:#_x0000_s1095">
              <w:txbxContent>
                <w:p w:rsidR="00024A51" w:rsidRPr="00353E1F" w:rsidRDefault="00024A51" w:rsidP="00205E87">
                  <w:pPr>
                    <w:pStyle w:val="Caption"/>
                    <w:rPr>
                      <w:szCs w:val="20"/>
                      <w:lang w:val="mk-MK"/>
                    </w:rPr>
                  </w:pPr>
                  <w:r w:rsidRPr="00353E1F">
                    <w:rPr>
                      <w:szCs w:val="20"/>
                    </w:rPr>
                    <w:t xml:space="preserve">Chart </w:t>
                  </w:r>
                  <w:r w:rsidR="00195E71" w:rsidRPr="00353E1F">
                    <w:rPr>
                      <w:szCs w:val="20"/>
                    </w:rPr>
                    <w:fldChar w:fldCharType="begin"/>
                  </w:r>
                  <w:r w:rsidRPr="00353E1F">
                    <w:rPr>
                      <w:szCs w:val="20"/>
                    </w:rPr>
                    <w:instrText xml:space="preserve"> SEQ Графикон_бр. \* ARABIC </w:instrText>
                  </w:r>
                  <w:r w:rsidR="00195E71" w:rsidRPr="00353E1F">
                    <w:rPr>
                      <w:szCs w:val="20"/>
                    </w:rPr>
                    <w:fldChar w:fldCharType="separate"/>
                  </w:r>
                  <w:r w:rsidR="00FC2835">
                    <w:rPr>
                      <w:noProof/>
                      <w:szCs w:val="20"/>
                    </w:rPr>
                    <w:t>45</w:t>
                  </w:r>
                  <w:r w:rsidR="00195E71" w:rsidRPr="00353E1F">
                    <w:rPr>
                      <w:szCs w:val="20"/>
                    </w:rPr>
                    <w:fldChar w:fldCharType="end"/>
                  </w:r>
                  <w:r w:rsidRPr="00353E1F">
                    <w:rPr>
                      <w:szCs w:val="20"/>
                      <w:lang w:val="mk-MK"/>
                    </w:rPr>
                    <w:t xml:space="preserve"> </w:t>
                  </w:r>
                </w:p>
                <w:p w:rsidR="00024A51" w:rsidRPr="00353E1F" w:rsidRDefault="00024A51" w:rsidP="00205E87">
                  <w:pPr>
                    <w:pStyle w:val="Caption"/>
                    <w:rPr>
                      <w:szCs w:val="20"/>
                      <w:lang w:val="mk-MK"/>
                    </w:rPr>
                  </w:pPr>
                  <w:r w:rsidRPr="00353E1F">
                    <w:rPr>
                      <w:szCs w:val="20"/>
                    </w:rPr>
                    <w:t>Structure of cash inflows and outflows of the banking system</w:t>
                  </w:r>
                </w:p>
                <w:p w:rsidR="00024A51" w:rsidRPr="006C31E5" w:rsidRDefault="00024A51" w:rsidP="00205E87">
                  <w:pPr>
                    <w:rPr>
                      <w:sz w:val="18"/>
                      <w:szCs w:val="18"/>
                      <w:lang w:val="mk-MK"/>
                    </w:rPr>
                  </w:pPr>
                  <w:r>
                    <w:rPr>
                      <w:sz w:val="18"/>
                      <w:szCs w:val="18"/>
                    </w:rPr>
                    <w:t>in %</w:t>
                  </w:r>
                </w:p>
                <w:p w:rsidR="00024A51" w:rsidRDefault="00024A51" w:rsidP="00205E87">
                  <w:pPr>
                    <w:pStyle w:val="Caption"/>
                    <w:rPr>
                      <w:lang w:val="mk-MK"/>
                    </w:rPr>
                  </w:pPr>
                  <w:r w:rsidRPr="00945098">
                    <w:rPr>
                      <w:noProof/>
                    </w:rPr>
                    <w:drawing>
                      <wp:inline distT="0" distB="0" distL="0" distR="0">
                        <wp:extent cx="2582334" cy="2091266"/>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5085" cy="2093494"/>
                                </a:xfrm>
                                <a:prstGeom prst="rect">
                                  <a:avLst/>
                                </a:prstGeom>
                                <a:noFill/>
                                <a:ln>
                                  <a:noFill/>
                                </a:ln>
                              </pic:spPr>
                            </pic:pic>
                          </a:graphicData>
                        </a:graphic>
                      </wp:inline>
                    </w:drawing>
                  </w:r>
                </w:p>
                <w:p w:rsidR="00024A51" w:rsidRPr="006C31E5" w:rsidRDefault="00024A51" w:rsidP="00205E87">
                  <w:pPr>
                    <w:rPr>
                      <w:sz w:val="18"/>
                      <w:szCs w:val="18"/>
                      <w:lang w:val="mk-MK"/>
                    </w:rPr>
                  </w:pPr>
                  <w:r>
                    <w:rPr>
                      <w:sz w:val="18"/>
                      <w:szCs w:val="18"/>
                      <w:lang w:val="mk-MK"/>
                    </w:rPr>
                    <w:t>Source: NBRM, based on data submitted by banks</w:t>
                  </w:r>
                  <w:r w:rsidRPr="006C31E5">
                    <w:rPr>
                      <w:sz w:val="18"/>
                      <w:szCs w:val="18"/>
                      <w:lang w:val="mk-MK"/>
                    </w:rPr>
                    <w:t>.</w:t>
                  </w:r>
                </w:p>
                <w:p w:rsidR="00024A51" w:rsidRDefault="00024A51" w:rsidP="00205E87">
                  <w:pPr>
                    <w:ind w:right="-42"/>
                    <w:rPr>
                      <w:sz w:val="18"/>
                      <w:szCs w:val="18"/>
                    </w:rPr>
                  </w:pPr>
                  <w:r w:rsidRPr="00663AD6">
                    <w:rPr>
                      <w:sz w:val="18"/>
                      <w:szCs w:val="18"/>
                      <w:lang w:val="mk-MK"/>
                    </w:rPr>
                    <w:t>*</w:t>
                  </w:r>
                  <w:r w:rsidRPr="002F1F1B">
                    <w:rPr>
                      <w:sz w:val="18"/>
                      <w:szCs w:val="18"/>
                    </w:rPr>
                    <w:t xml:space="preserve"> The category </w:t>
                  </w:r>
                  <w:r>
                    <w:rPr>
                      <w:sz w:val="18"/>
                      <w:szCs w:val="18"/>
                    </w:rPr>
                    <w:t xml:space="preserve">of </w:t>
                  </w:r>
                  <w:r w:rsidRPr="002F1F1B">
                    <w:rPr>
                      <w:sz w:val="18"/>
                      <w:szCs w:val="18"/>
                    </w:rPr>
                    <w:t xml:space="preserve">other assets includes assets that are not loans to </w:t>
                  </w:r>
                  <w:r>
                    <w:rPr>
                      <w:sz w:val="18"/>
                      <w:szCs w:val="18"/>
                    </w:rPr>
                    <w:t>non</w:t>
                  </w:r>
                  <w:r w:rsidRPr="002F1F1B">
                    <w:rPr>
                      <w:sz w:val="18"/>
                      <w:szCs w:val="18"/>
                    </w:rPr>
                    <w:t xml:space="preserve">financial </w:t>
                  </w:r>
                  <w:r>
                    <w:rPr>
                      <w:sz w:val="18"/>
                      <w:szCs w:val="18"/>
                    </w:rPr>
                    <w:t>compan</w:t>
                  </w:r>
                  <w:r w:rsidRPr="002F1F1B">
                    <w:rPr>
                      <w:sz w:val="18"/>
                      <w:szCs w:val="18"/>
                    </w:rPr>
                    <w:t xml:space="preserve">ies </w:t>
                  </w:r>
                  <w:r>
                    <w:rPr>
                      <w:sz w:val="18"/>
                      <w:szCs w:val="18"/>
                    </w:rPr>
                    <w:t>and</w:t>
                  </w:r>
                  <w:r w:rsidRPr="002F1F1B">
                    <w:rPr>
                      <w:sz w:val="18"/>
                      <w:szCs w:val="18"/>
                    </w:rPr>
                    <w:t xml:space="preserve"> are not included in the category </w:t>
                  </w:r>
                  <w:r>
                    <w:rPr>
                      <w:sz w:val="18"/>
                      <w:szCs w:val="18"/>
                    </w:rPr>
                    <w:t xml:space="preserve">of </w:t>
                  </w:r>
                  <w:r w:rsidRPr="002F1F1B">
                    <w:rPr>
                      <w:sz w:val="18"/>
                      <w:szCs w:val="18"/>
                    </w:rPr>
                    <w:t>liquid assets (long-term loans in foreign and domestic banks, foreign exchange reserve</w:t>
                  </w:r>
                  <w:r>
                    <w:rPr>
                      <w:sz w:val="18"/>
                      <w:szCs w:val="18"/>
                    </w:rPr>
                    <w:t xml:space="preserve"> requirement</w:t>
                  </w:r>
                  <w:r w:rsidRPr="002F1F1B">
                    <w:rPr>
                      <w:sz w:val="18"/>
                      <w:szCs w:val="18"/>
                    </w:rPr>
                    <w:t>, foreclosures, fixed assets, etc.)</w:t>
                  </w:r>
                  <w:r>
                    <w:rPr>
                      <w:sz w:val="18"/>
                      <w:szCs w:val="18"/>
                    </w:rPr>
                    <w:t xml:space="preserve"> and decrease of impairment of financial and nonfinancial assets</w:t>
                  </w:r>
                  <w:r w:rsidRPr="002F1F1B">
                    <w:rPr>
                      <w:sz w:val="18"/>
                      <w:szCs w:val="18"/>
                    </w:rPr>
                    <w:t>.</w:t>
                  </w:r>
                </w:p>
                <w:p w:rsidR="00024A51" w:rsidRDefault="00024A51" w:rsidP="00205E87">
                  <w:pPr>
                    <w:ind w:right="-42"/>
                    <w:rPr>
                      <w:sz w:val="18"/>
                      <w:szCs w:val="18"/>
                      <w:lang w:val="mk-MK"/>
                    </w:rPr>
                  </w:pPr>
                  <w:r w:rsidRPr="002F1F1B">
                    <w:rPr>
                      <w:sz w:val="18"/>
                      <w:szCs w:val="18"/>
                    </w:rPr>
                    <w:t xml:space="preserve">** The category </w:t>
                  </w:r>
                  <w:r>
                    <w:rPr>
                      <w:sz w:val="18"/>
                      <w:szCs w:val="18"/>
                    </w:rPr>
                    <w:t xml:space="preserve">of </w:t>
                  </w:r>
                  <w:r w:rsidRPr="002F1F1B">
                    <w:rPr>
                      <w:sz w:val="18"/>
                      <w:szCs w:val="18"/>
                    </w:rPr>
                    <w:t>other fund</w:t>
                  </w:r>
                  <w:r>
                    <w:rPr>
                      <w:sz w:val="18"/>
                      <w:szCs w:val="18"/>
                    </w:rPr>
                    <w:t>ing source</w:t>
                  </w:r>
                  <w:r w:rsidRPr="002F1F1B">
                    <w:rPr>
                      <w:sz w:val="18"/>
                      <w:szCs w:val="18"/>
                    </w:rPr>
                    <w:t>s includes all sources of fund</w:t>
                  </w:r>
                  <w:r>
                    <w:rPr>
                      <w:sz w:val="18"/>
                      <w:szCs w:val="18"/>
                    </w:rPr>
                    <w:t>ing</w:t>
                  </w:r>
                  <w:r w:rsidRPr="002F1F1B">
                    <w:rPr>
                      <w:sz w:val="18"/>
                      <w:szCs w:val="18"/>
                    </w:rPr>
                    <w:t xml:space="preserve"> </w:t>
                  </w:r>
                  <w:r>
                    <w:rPr>
                      <w:sz w:val="18"/>
                      <w:szCs w:val="18"/>
                    </w:rPr>
                    <w:t xml:space="preserve">which </w:t>
                  </w:r>
                  <w:r w:rsidRPr="002F1F1B">
                    <w:rPr>
                      <w:sz w:val="18"/>
                      <w:szCs w:val="18"/>
                    </w:rPr>
                    <w:t>are</w:t>
                  </w:r>
                  <w:r>
                    <w:rPr>
                      <w:sz w:val="18"/>
                      <w:szCs w:val="18"/>
                    </w:rPr>
                    <w:t xml:space="preserve"> not</w:t>
                  </w:r>
                  <w:r w:rsidRPr="002F1F1B">
                    <w:rPr>
                      <w:sz w:val="18"/>
                      <w:szCs w:val="18"/>
                    </w:rPr>
                    <w:t xml:space="preserve"> deposits of nonfinancial </w:t>
                  </w:r>
                  <w:r>
                    <w:rPr>
                      <w:sz w:val="18"/>
                      <w:szCs w:val="18"/>
                    </w:rPr>
                    <w:t>compan</w:t>
                  </w:r>
                  <w:r w:rsidRPr="002F1F1B">
                    <w:rPr>
                      <w:sz w:val="18"/>
                      <w:szCs w:val="18"/>
                    </w:rPr>
                    <w:t>ies (equity and reserves, deposits of financial institutions, loans, subordinated instruments etc.)</w:t>
                  </w:r>
                  <w:r>
                    <w:rPr>
                      <w:sz w:val="18"/>
                      <w:szCs w:val="18"/>
                    </w:rPr>
                    <w:t xml:space="preserve"> and the increase of impairment of financial and nonfinancial assets</w:t>
                  </w:r>
                  <w:r w:rsidRPr="002F1F1B">
                    <w:rPr>
                      <w:sz w:val="18"/>
                      <w:szCs w:val="18"/>
                    </w:rPr>
                    <w:t>.</w:t>
                  </w:r>
                </w:p>
              </w:txbxContent>
            </v:textbox>
          </v:shape>
        </w:pict>
      </w:r>
      <w:r w:rsidR="00205E87" w:rsidRPr="00B12F2B">
        <w:rPr>
          <w:rFonts w:cs="Tahoma"/>
          <w:b/>
        </w:rPr>
        <w:t>In the third quarter of 2013, the sources of funding from banks</w:t>
      </w:r>
      <w:r w:rsidR="00205E87">
        <w:rPr>
          <w:rFonts w:cs="Tahoma"/>
          <w:b/>
        </w:rPr>
        <w:t>'</w:t>
      </w:r>
      <w:r w:rsidR="00205E87" w:rsidRPr="00B12F2B">
        <w:rPr>
          <w:rFonts w:cs="Tahoma"/>
          <w:b/>
        </w:rPr>
        <w:t xml:space="preserve"> foreign parent entities significantly decreased</w:t>
      </w:r>
      <w:r w:rsidR="00205E87" w:rsidRPr="00C9350F">
        <w:rPr>
          <w:rFonts w:cs="Tahoma"/>
        </w:rPr>
        <w:t xml:space="preserve"> </w:t>
      </w:r>
      <w:r w:rsidR="00205E87">
        <w:rPr>
          <w:rFonts w:cs="Tahoma"/>
        </w:rPr>
        <w:t xml:space="preserve">by Denar </w:t>
      </w:r>
      <w:r w:rsidR="00205E87" w:rsidRPr="00C9350F">
        <w:rPr>
          <w:rFonts w:cs="Tahoma"/>
        </w:rPr>
        <w:t>2</w:t>
      </w:r>
      <w:r w:rsidR="00205E87">
        <w:rPr>
          <w:rFonts w:cs="Tahoma"/>
        </w:rPr>
        <w:t>,</w:t>
      </w:r>
      <w:r w:rsidR="00205E87" w:rsidRPr="00C9350F">
        <w:rPr>
          <w:rFonts w:cs="Tahoma"/>
        </w:rPr>
        <w:t xml:space="preserve">256 million or 12.3%. This decline stems entirely from the reduction of short-term funding sources that some domestic banks used during the first half of 2013, due to </w:t>
      </w:r>
      <w:r w:rsidR="00205E87">
        <w:rPr>
          <w:rFonts w:cs="Tahoma"/>
        </w:rPr>
        <w:t xml:space="preserve">either deleverage </w:t>
      </w:r>
      <w:r w:rsidR="00205E87" w:rsidRPr="00C9350F">
        <w:rPr>
          <w:rFonts w:cs="Tahoma"/>
        </w:rPr>
        <w:t xml:space="preserve">and return </w:t>
      </w:r>
      <w:r w:rsidR="00205E87">
        <w:rPr>
          <w:rFonts w:cs="Tahoma"/>
        </w:rPr>
        <w:t xml:space="preserve">of </w:t>
      </w:r>
      <w:r w:rsidR="00205E87" w:rsidRPr="00C9350F">
        <w:rPr>
          <w:rFonts w:cs="Tahoma"/>
        </w:rPr>
        <w:t>assets by domestic banks or because of their transformation into long-term sources of funding. T</w:t>
      </w:r>
      <w:r w:rsidR="00205E87">
        <w:rPr>
          <w:rFonts w:cs="Tahoma"/>
        </w:rPr>
        <w:t>he t</w:t>
      </w:r>
      <w:r w:rsidR="00205E87" w:rsidRPr="00C9350F">
        <w:rPr>
          <w:rFonts w:cs="Tahoma"/>
        </w:rPr>
        <w:t>otal banks</w:t>
      </w:r>
      <w:r w:rsidR="00205E87">
        <w:rPr>
          <w:rFonts w:cs="Tahoma"/>
        </w:rPr>
        <w:t>'</w:t>
      </w:r>
      <w:r w:rsidR="00205E87" w:rsidRPr="00C9350F">
        <w:rPr>
          <w:rFonts w:cs="Tahoma"/>
        </w:rPr>
        <w:t xml:space="preserve"> sources of f</w:t>
      </w:r>
      <w:r w:rsidR="00205E87">
        <w:rPr>
          <w:rFonts w:cs="Tahoma"/>
        </w:rPr>
        <w:t>u</w:t>
      </w:r>
      <w:r w:rsidR="00205E87" w:rsidRPr="00C9350F">
        <w:rPr>
          <w:rFonts w:cs="Tahoma"/>
        </w:rPr>
        <w:t>n</w:t>
      </w:r>
      <w:r w:rsidR="00205E87">
        <w:rPr>
          <w:rFonts w:cs="Tahoma"/>
        </w:rPr>
        <w:t>d</w:t>
      </w:r>
      <w:r w:rsidR="00205E87" w:rsidRPr="00C9350F">
        <w:rPr>
          <w:rFonts w:cs="Tahoma"/>
        </w:rPr>
        <w:t>ing increased quarterly</w:t>
      </w:r>
      <w:r w:rsidR="00205E87">
        <w:rPr>
          <w:rFonts w:cs="Tahoma"/>
        </w:rPr>
        <w:t>,</w:t>
      </w:r>
      <w:r w:rsidR="00205E87" w:rsidRPr="00C9350F">
        <w:rPr>
          <w:rFonts w:cs="Tahoma"/>
        </w:rPr>
        <w:t xml:space="preserve"> primarily due to </w:t>
      </w:r>
      <w:r w:rsidR="00205E87">
        <w:rPr>
          <w:rFonts w:cs="Tahoma"/>
        </w:rPr>
        <w:t xml:space="preserve">the </w:t>
      </w:r>
      <w:r w:rsidR="00205E87" w:rsidRPr="00C9350F">
        <w:rPr>
          <w:rFonts w:cs="Tahoma"/>
        </w:rPr>
        <w:t xml:space="preserve">growth </w:t>
      </w:r>
      <w:r w:rsidR="00205E87">
        <w:rPr>
          <w:rFonts w:cs="Tahoma"/>
        </w:rPr>
        <w:t xml:space="preserve">of </w:t>
      </w:r>
      <w:r w:rsidR="00205E87" w:rsidRPr="00C9350F">
        <w:rPr>
          <w:rFonts w:cs="Tahoma"/>
        </w:rPr>
        <w:t xml:space="preserve">deposits </w:t>
      </w:r>
      <w:r w:rsidR="00205E87">
        <w:rPr>
          <w:rFonts w:cs="Tahoma"/>
        </w:rPr>
        <w:t>of</w:t>
      </w:r>
      <w:r w:rsidR="00205E87" w:rsidRPr="00C9350F">
        <w:rPr>
          <w:rFonts w:cs="Tahoma"/>
        </w:rPr>
        <w:t xml:space="preserve"> nonfinancial </w:t>
      </w:r>
      <w:r w:rsidR="00205E87">
        <w:rPr>
          <w:rFonts w:cs="Tahoma"/>
        </w:rPr>
        <w:t>compan</w:t>
      </w:r>
      <w:r w:rsidR="00205E87" w:rsidRPr="00C9350F">
        <w:rPr>
          <w:rFonts w:cs="Tahoma"/>
        </w:rPr>
        <w:t xml:space="preserve">ies, which was sufficient to offset the </w:t>
      </w:r>
      <w:r w:rsidR="00205E87">
        <w:rPr>
          <w:rFonts w:cs="Tahoma"/>
        </w:rPr>
        <w:t xml:space="preserve">cut of the </w:t>
      </w:r>
      <w:r w:rsidR="00205E87" w:rsidRPr="00C9350F">
        <w:rPr>
          <w:rFonts w:cs="Tahoma"/>
        </w:rPr>
        <w:t xml:space="preserve">funding sources based on borrowings, interbank transactions and deposits </w:t>
      </w:r>
      <w:r w:rsidR="00205E87">
        <w:rPr>
          <w:rFonts w:cs="Tahoma"/>
        </w:rPr>
        <w:t xml:space="preserve">of </w:t>
      </w:r>
      <w:r w:rsidR="00205E87" w:rsidRPr="00C9350F">
        <w:rPr>
          <w:rFonts w:cs="Tahoma"/>
        </w:rPr>
        <w:t xml:space="preserve">financial institutions. </w:t>
      </w:r>
      <w:r w:rsidR="00205E87">
        <w:rPr>
          <w:rFonts w:cs="Tahoma"/>
        </w:rPr>
        <w:t>I</w:t>
      </w:r>
      <w:r w:rsidR="00205E87" w:rsidRPr="00C9350F">
        <w:rPr>
          <w:rFonts w:cs="Tahoma"/>
        </w:rPr>
        <w:t>n the third quarter of 2013</w:t>
      </w:r>
      <w:r w:rsidR="00205E87">
        <w:rPr>
          <w:rFonts w:cs="Tahoma"/>
        </w:rPr>
        <w:t>, m</w:t>
      </w:r>
      <w:r w:rsidR="00205E87" w:rsidRPr="00C9350F">
        <w:rPr>
          <w:rFonts w:cs="Tahoma"/>
        </w:rPr>
        <w:t xml:space="preserve">ore than 90% of the total growth of the </w:t>
      </w:r>
      <w:r w:rsidR="00205E87">
        <w:rPr>
          <w:rFonts w:cs="Tahoma"/>
        </w:rPr>
        <w:t xml:space="preserve">banks' </w:t>
      </w:r>
      <w:r w:rsidR="00205E87" w:rsidRPr="00C9350F">
        <w:rPr>
          <w:rFonts w:cs="Tahoma"/>
        </w:rPr>
        <w:t xml:space="preserve">sources of funding resulted from the increase </w:t>
      </w:r>
      <w:r w:rsidR="00205E87">
        <w:rPr>
          <w:rFonts w:cs="Tahoma"/>
        </w:rPr>
        <w:t xml:space="preserve">of </w:t>
      </w:r>
      <w:r w:rsidR="00205E87" w:rsidRPr="00C9350F">
        <w:rPr>
          <w:rFonts w:cs="Tahoma"/>
        </w:rPr>
        <w:t xml:space="preserve">long-term sources of funding (quarterly </w:t>
      </w:r>
      <w:r w:rsidR="00205E87">
        <w:rPr>
          <w:rFonts w:cs="Tahoma"/>
        </w:rPr>
        <w:t xml:space="preserve">growth </w:t>
      </w:r>
      <w:r w:rsidR="00205E87" w:rsidRPr="00C9350F">
        <w:rPr>
          <w:rFonts w:cs="Tahoma"/>
        </w:rPr>
        <w:t xml:space="preserve">of 4.1%), </w:t>
      </w:r>
      <w:r w:rsidR="00205E87">
        <w:rPr>
          <w:rFonts w:cs="Tahoma"/>
        </w:rPr>
        <w:t>and about two-</w:t>
      </w:r>
      <w:r w:rsidR="00205E87" w:rsidRPr="00C9350F">
        <w:rPr>
          <w:rFonts w:cs="Tahoma"/>
        </w:rPr>
        <w:t xml:space="preserve">thirds of this growth is due to deposits </w:t>
      </w:r>
      <w:r w:rsidR="00205E87">
        <w:rPr>
          <w:rFonts w:cs="Tahoma"/>
        </w:rPr>
        <w:t xml:space="preserve">of </w:t>
      </w:r>
      <w:r w:rsidR="00205E87" w:rsidRPr="00C9350F">
        <w:rPr>
          <w:rFonts w:cs="Tahoma"/>
        </w:rPr>
        <w:t xml:space="preserve">nonfinancial </w:t>
      </w:r>
      <w:r w:rsidR="00205E87">
        <w:rPr>
          <w:rFonts w:cs="Tahoma"/>
        </w:rPr>
        <w:t>compan</w:t>
      </w:r>
      <w:r w:rsidR="00205E87" w:rsidRPr="00C9350F">
        <w:rPr>
          <w:rFonts w:cs="Tahoma"/>
        </w:rPr>
        <w:t>ies,</w:t>
      </w:r>
      <w:r w:rsidR="00205E87">
        <w:rPr>
          <w:rFonts w:cs="Tahoma"/>
        </w:rPr>
        <w:t xml:space="preserve"> and about one</w:t>
      </w:r>
      <w:r w:rsidR="00205E87" w:rsidRPr="00C9350F">
        <w:rPr>
          <w:rFonts w:cs="Tahoma"/>
        </w:rPr>
        <w:t xml:space="preserve">-third </w:t>
      </w:r>
      <w:r w:rsidR="00205E87">
        <w:rPr>
          <w:rFonts w:cs="Tahoma"/>
        </w:rPr>
        <w:t>is due to</w:t>
      </w:r>
      <w:r w:rsidR="00205E87" w:rsidRPr="00C9350F">
        <w:rPr>
          <w:rFonts w:cs="Tahoma"/>
        </w:rPr>
        <w:t xml:space="preserve"> the sources of </w:t>
      </w:r>
      <w:r w:rsidR="00205E87">
        <w:rPr>
          <w:rFonts w:cs="Tahoma"/>
        </w:rPr>
        <w:t xml:space="preserve">funding from </w:t>
      </w:r>
      <w:r w:rsidR="00205E87" w:rsidRPr="00C9350F">
        <w:rPr>
          <w:rFonts w:cs="Tahoma"/>
        </w:rPr>
        <w:t>parent entities. In the third quarter of 2013, short-term f</w:t>
      </w:r>
      <w:r w:rsidR="00205E87">
        <w:rPr>
          <w:rFonts w:cs="Tahoma"/>
        </w:rPr>
        <w:t>und</w:t>
      </w:r>
      <w:r w:rsidR="00205E87" w:rsidRPr="00C9350F">
        <w:rPr>
          <w:rFonts w:cs="Tahoma"/>
        </w:rPr>
        <w:t xml:space="preserve">ing sources </w:t>
      </w:r>
      <w:r w:rsidR="00205E87">
        <w:rPr>
          <w:rFonts w:cs="Tahoma"/>
        </w:rPr>
        <w:t xml:space="preserve">marginally </w:t>
      </w:r>
      <w:r w:rsidR="00205E87" w:rsidRPr="00C9350F">
        <w:rPr>
          <w:rFonts w:cs="Tahoma"/>
        </w:rPr>
        <w:t>increased by 0.1%</w:t>
      </w:r>
      <w:r w:rsidR="00205E87">
        <w:rPr>
          <w:rFonts w:cs="Tahoma"/>
        </w:rPr>
        <w:t>,</w:t>
      </w:r>
      <w:r w:rsidR="00205E87" w:rsidRPr="00C9350F">
        <w:rPr>
          <w:rFonts w:cs="Tahoma"/>
        </w:rPr>
        <w:t xml:space="preserve"> due to the decline of short-term loans and deposits </w:t>
      </w:r>
      <w:r w:rsidR="00205E87">
        <w:rPr>
          <w:rFonts w:cs="Tahoma"/>
        </w:rPr>
        <w:t xml:space="preserve">of </w:t>
      </w:r>
      <w:r w:rsidR="00205E87" w:rsidRPr="00C9350F">
        <w:rPr>
          <w:rFonts w:cs="Tahoma"/>
        </w:rPr>
        <w:t xml:space="preserve">financial institutions, which was offset by </w:t>
      </w:r>
      <w:r w:rsidR="00205E87">
        <w:rPr>
          <w:rFonts w:cs="Tahoma"/>
        </w:rPr>
        <w:t xml:space="preserve">the </w:t>
      </w:r>
      <w:r w:rsidR="00205E87" w:rsidRPr="00C9350F">
        <w:rPr>
          <w:rFonts w:cs="Tahoma"/>
        </w:rPr>
        <w:t xml:space="preserve">growth </w:t>
      </w:r>
      <w:r w:rsidR="00205E87">
        <w:rPr>
          <w:rFonts w:cs="Tahoma"/>
        </w:rPr>
        <w:t xml:space="preserve">of </w:t>
      </w:r>
      <w:r w:rsidR="00205E87" w:rsidRPr="00C9350F">
        <w:rPr>
          <w:rFonts w:cs="Tahoma"/>
        </w:rPr>
        <w:t xml:space="preserve">deposits </w:t>
      </w:r>
      <w:r w:rsidR="00205E87">
        <w:rPr>
          <w:rFonts w:cs="Tahoma"/>
        </w:rPr>
        <w:t xml:space="preserve">of </w:t>
      </w:r>
      <w:r w:rsidR="00205E87" w:rsidRPr="00C9350F">
        <w:rPr>
          <w:rFonts w:cs="Tahoma"/>
        </w:rPr>
        <w:t xml:space="preserve">nonfinancial </w:t>
      </w:r>
      <w:r w:rsidR="00205E87">
        <w:rPr>
          <w:rFonts w:cs="Tahoma"/>
        </w:rPr>
        <w:t>compan</w:t>
      </w:r>
      <w:r w:rsidR="00205E87" w:rsidRPr="00C9350F">
        <w:rPr>
          <w:rFonts w:cs="Tahoma"/>
        </w:rPr>
        <w:t>ies.</w:t>
      </w:r>
    </w:p>
    <w:p w:rsidR="00205E87" w:rsidRPr="00C9350F" w:rsidRDefault="00205E87" w:rsidP="00205E87">
      <w:pPr>
        <w:ind w:firstLine="510"/>
        <w:rPr>
          <w:rFonts w:cs="Tahoma"/>
        </w:rPr>
      </w:pPr>
    </w:p>
    <w:p w:rsidR="00205E87" w:rsidRPr="00C9350F" w:rsidRDefault="00205E87" w:rsidP="00205E87">
      <w:pPr>
        <w:ind w:firstLine="510"/>
        <w:rPr>
          <w:rFonts w:cs="Tahoma"/>
        </w:rPr>
      </w:pPr>
      <w:r w:rsidRPr="00C9350F">
        <w:rPr>
          <w:rFonts w:cs="Tahoma"/>
        </w:rPr>
        <w:t xml:space="preserve">In the third quarter of 2013, the </w:t>
      </w:r>
      <w:r>
        <w:rPr>
          <w:rFonts w:cs="Tahoma"/>
        </w:rPr>
        <w:t>inflow</w:t>
      </w:r>
      <w:r w:rsidRPr="00C9350F">
        <w:rPr>
          <w:rFonts w:cs="Tahoma"/>
        </w:rPr>
        <w:t xml:space="preserve"> of new sources of funding for the </w:t>
      </w:r>
      <w:r>
        <w:rPr>
          <w:rFonts w:cs="Tahoma"/>
        </w:rPr>
        <w:t xml:space="preserve">overall </w:t>
      </w:r>
      <w:r w:rsidRPr="00C9350F">
        <w:rPr>
          <w:rFonts w:cs="Tahoma"/>
        </w:rPr>
        <w:t>ban</w:t>
      </w:r>
      <w:r>
        <w:rPr>
          <w:rFonts w:cs="Tahoma"/>
        </w:rPr>
        <w:t>king system resulted</w:t>
      </w:r>
      <w:r w:rsidRPr="00C9350F">
        <w:rPr>
          <w:rFonts w:cs="Tahoma"/>
        </w:rPr>
        <w:t xml:space="preserve"> </w:t>
      </w:r>
      <w:r>
        <w:rPr>
          <w:rFonts w:cs="Tahoma"/>
        </w:rPr>
        <w:t xml:space="preserve">solely </w:t>
      </w:r>
      <w:r w:rsidRPr="00C9350F">
        <w:rPr>
          <w:rFonts w:cs="Tahoma"/>
        </w:rPr>
        <w:t>from</w:t>
      </w:r>
      <w:r>
        <w:rPr>
          <w:rFonts w:cs="Tahoma"/>
        </w:rPr>
        <w:t xml:space="preserve"> the</w:t>
      </w:r>
      <w:r w:rsidRPr="00C9350F">
        <w:rPr>
          <w:rFonts w:cs="Tahoma"/>
        </w:rPr>
        <w:t xml:space="preserve"> deposit</w:t>
      </w:r>
      <w:r>
        <w:rPr>
          <w:rFonts w:cs="Tahoma"/>
        </w:rPr>
        <w:t xml:space="preserve"> growth</w:t>
      </w:r>
      <w:r w:rsidRPr="00C9350F">
        <w:rPr>
          <w:rFonts w:cs="Tahoma"/>
        </w:rPr>
        <w:t>, as opposed to the previous quarter, when deposits experienced a quarterly decline</w:t>
      </w:r>
      <w:r>
        <w:rPr>
          <w:rFonts w:cs="Tahoma"/>
        </w:rPr>
        <w:t xml:space="preserve"> in the cash flow </w:t>
      </w:r>
      <w:r w:rsidRPr="00C9350F">
        <w:rPr>
          <w:rFonts w:cs="Tahoma"/>
        </w:rPr>
        <w:t>structure of t</w:t>
      </w:r>
      <w:r>
        <w:rPr>
          <w:rFonts w:cs="Tahoma"/>
        </w:rPr>
        <w:t>he banking system</w:t>
      </w:r>
      <w:r w:rsidRPr="00C9350F">
        <w:rPr>
          <w:rFonts w:cs="Tahoma"/>
        </w:rPr>
        <w:t>. On the other hand, in the third quarter</w:t>
      </w:r>
      <w:r>
        <w:rPr>
          <w:rFonts w:cs="Tahoma"/>
        </w:rPr>
        <w:t>,</w:t>
      </w:r>
      <w:r w:rsidRPr="00C9350F">
        <w:rPr>
          <w:rFonts w:cs="Tahoma"/>
        </w:rPr>
        <w:t xml:space="preserve"> the structure of cash outflows</w:t>
      </w:r>
      <w:r w:rsidRPr="00C9350F">
        <w:rPr>
          <w:rStyle w:val="FootnoteReference"/>
          <w:rFonts w:cs="Tahoma"/>
        </w:rPr>
        <w:footnoteReference w:id="28"/>
      </w:r>
      <w:r w:rsidRPr="00C9350F">
        <w:rPr>
          <w:rFonts w:cs="Tahoma"/>
        </w:rPr>
        <w:t xml:space="preserve"> was </w:t>
      </w:r>
      <w:r>
        <w:rPr>
          <w:rFonts w:cs="Tahoma"/>
        </w:rPr>
        <w:t xml:space="preserve">quite </w:t>
      </w:r>
      <w:r w:rsidRPr="00C9350F">
        <w:rPr>
          <w:rFonts w:cs="Tahoma"/>
        </w:rPr>
        <w:t>diverse. However, investment</w:t>
      </w:r>
      <w:r>
        <w:rPr>
          <w:rFonts w:cs="Tahoma"/>
        </w:rPr>
        <w:t>s of</w:t>
      </w:r>
      <w:r w:rsidRPr="00C9350F">
        <w:rPr>
          <w:rFonts w:cs="Tahoma"/>
        </w:rPr>
        <w:t xml:space="preserve"> banks in financial instruments </w:t>
      </w:r>
      <w:r>
        <w:rPr>
          <w:rFonts w:cs="Tahoma"/>
        </w:rPr>
        <w:t>that</w:t>
      </w:r>
      <w:r w:rsidRPr="00C9350F">
        <w:rPr>
          <w:rFonts w:cs="Tahoma"/>
        </w:rPr>
        <w:t xml:space="preserve"> </w:t>
      </w:r>
      <w:r>
        <w:rPr>
          <w:rFonts w:cs="Tahoma"/>
        </w:rPr>
        <w:t xml:space="preserve">constitute </w:t>
      </w:r>
      <w:r w:rsidRPr="00C9350F">
        <w:rPr>
          <w:rFonts w:cs="Tahoma"/>
        </w:rPr>
        <w:t>liquid assets</w:t>
      </w:r>
      <w:r>
        <w:rPr>
          <w:rFonts w:cs="Tahoma"/>
        </w:rPr>
        <w:t xml:space="preserve"> had </w:t>
      </w:r>
      <w:r w:rsidRPr="00C9350F">
        <w:rPr>
          <w:rFonts w:cs="Tahoma"/>
        </w:rPr>
        <w:t xml:space="preserve">the largest share of 37.1%, while </w:t>
      </w:r>
      <w:r>
        <w:rPr>
          <w:rFonts w:cs="Tahoma"/>
        </w:rPr>
        <w:t xml:space="preserve">the </w:t>
      </w:r>
      <w:r w:rsidRPr="00C9350F">
        <w:rPr>
          <w:rFonts w:cs="Tahoma"/>
        </w:rPr>
        <w:t>credit growth and the growth of other assets had almost equal share of approximately 22%</w:t>
      </w:r>
      <w:r>
        <w:rPr>
          <w:rFonts w:cs="Tahoma"/>
        </w:rPr>
        <w:t>, each</w:t>
      </w:r>
      <w:r w:rsidRPr="00C9350F">
        <w:rPr>
          <w:rFonts w:cs="Tahoma"/>
        </w:rPr>
        <w:t>. Th</w:t>
      </w:r>
      <w:r>
        <w:rPr>
          <w:rFonts w:cs="Tahoma"/>
        </w:rPr>
        <w:t>is</w:t>
      </w:r>
      <w:r w:rsidRPr="00C9350F">
        <w:rPr>
          <w:rFonts w:cs="Tahoma"/>
        </w:rPr>
        <w:t xml:space="preserve"> structure of cash </w:t>
      </w:r>
      <w:r w:rsidRPr="00C9350F">
        <w:rPr>
          <w:rFonts w:cs="Tahoma"/>
        </w:rPr>
        <w:lastRenderedPageBreak/>
        <w:t>flows shows gradual reduc</w:t>
      </w:r>
      <w:r>
        <w:rPr>
          <w:rFonts w:cs="Tahoma"/>
        </w:rPr>
        <w:t>tion of</w:t>
      </w:r>
      <w:r w:rsidRPr="00C9350F">
        <w:rPr>
          <w:rFonts w:cs="Tahoma"/>
        </w:rPr>
        <w:t xml:space="preserve"> </w:t>
      </w:r>
      <w:r>
        <w:rPr>
          <w:rFonts w:cs="Tahoma"/>
        </w:rPr>
        <w:t>the banks' aversion to credit risk</w:t>
      </w:r>
      <w:r w:rsidRPr="00C9350F">
        <w:rPr>
          <w:rFonts w:cs="Tahoma"/>
        </w:rPr>
        <w:t xml:space="preserve">, </w:t>
      </w:r>
      <w:r>
        <w:rPr>
          <w:rFonts w:cs="Tahoma"/>
        </w:rPr>
        <w:t xml:space="preserve">which is </w:t>
      </w:r>
      <w:r w:rsidRPr="00C9350F">
        <w:rPr>
          <w:rFonts w:cs="Tahoma"/>
        </w:rPr>
        <w:t>still present.</w:t>
      </w:r>
    </w:p>
    <w:p w:rsidR="00205E87" w:rsidRPr="00C9350F" w:rsidRDefault="00195E71" w:rsidP="00205E87">
      <w:pPr>
        <w:ind w:firstLine="510"/>
        <w:rPr>
          <w:rFonts w:cs="Tahoma"/>
        </w:rPr>
      </w:pPr>
      <w:r>
        <w:rPr>
          <w:rFonts w:cs="Tahoma"/>
        </w:rPr>
        <w:pict>
          <v:shape id="_x0000_s1103" type="#_x0000_t202" style="position:absolute;left:0;text-align:left;margin-left:-226.45pt;margin-top:-25.95pt;width:217.75pt;height:378.55pt;z-index:251670528" stroked="f">
            <v:textbox style="mso-next-textbox:#_x0000_s1103">
              <w:txbxContent>
                <w:p w:rsidR="00024A51" w:rsidRPr="002D4BE1" w:rsidRDefault="00024A51" w:rsidP="00205E87">
                  <w:pPr>
                    <w:pStyle w:val="Caption"/>
                    <w:rPr>
                      <w:szCs w:val="20"/>
                      <w:lang w:val="mk-MK"/>
                    </w:rPr>
                  </w:pPr>
                  <w:r w:rsidRPr="002D4BE1">
                    <w:rPr>
                      <w:szCs w:val="20"/>
                    </w:rPr>
                    <w:t xml:space="preserve">Chart </w:t>
                  </w:r>
                  <w:r w:rsidR="00195E71" w:rsidRPr="002D4BE1">
                    <w:rPr>
                      <w:szCs w:val="20"/>
                    </w:rPr>
                    <w:fldChar w:fldCharType="begin"/>
                  </w:r>
                  <w:r w:rsidRPr="002D4BE1">
                    <w:rPr>
                      <w:szCs w:val="20"/>
                    </w:rPr>
                    <w:instrText xml:space="preserve"> SEQ Графикон_бр. \* ARABIC </w:instrText>
                  </w:r>
                  <w:r w:rsidR="00195E71" w:rsidRPr="002D4BE1">
                    <w:rPr>
                      <w:szCs w:val="20"/>
                    </w:rPr>
                    <w:fldChar w:fldCharType="separate"/>
                  </w:r>
                  <w:r w:rsidR="00FC2835">
                    <w:rPr>
                      <w:noProof/>
                      <w:szCs w:val="20"/>
                    </w:rPr>
                    <w:t>46</w:t>
                  </w:r>
                  <w:r w:rsidR="00195E71" w:rsidRPr="002D4BE1">
                    <w:rPr>
                      <w:szCs w:val="20"/>
                    </w:rPr>
                    <w:fldChar w:fldCharType="end"/>
                  </w:r>
                  <w:r w:rsidRPr="002D4BE1">
                    <w:rPr>
                      <w:szCs w:val="20"/>
                      <w:lang w:val="mk-MK"/>
                    </w:rPr>
                    <w:t xml:space="preserve"> </w:t>
                  </w:r>
                </w:p>
                <w:p w:rsidR="00024A51" w:rsidRPr="002D4BE1" w:rsidRDefault="00024A51" w:rsidP="00205E87">
                  <w:pPr>
                    <w:pStyle w:val="Caption"/>
                    <w:rPr>
                      <w:szCs w:val="20"/>
                      <w:lang w:val="mk-MK"/>
                    </w:rPr>
                  </w:pPr>
                  <w:r w:rsidRPr="002D4BE1">
                    <w:rPr>
                      <w:szCs w:val="20"/>
                    </w:rPr>
                    <w:t>Banks' assets and liabilities by contractual residual maturity - absolute terms (up) and structure (down)</w:t>
                  </w:r>
                </w:p>
                <w:p w:rsidR="00024A51" w:rsidRPr="00791A55" w:rsidRDefault="00024A51" w:rsidP="00205E87">
                  <w:pPr>
                    <w:rPr>
                      <w:sz w:val="18"/>
                      <w:szCs w:val="18"/>
                      <w:lang w:val="mk-MK"/>
                    </w:rPr>
                  </w:pPr>
                  <w:r>
                    <w:rPr>
                      <w:sz w:val="18"/>
                      <w:szCs w:val="18"/>
                    </w:rPr>
                    <w:t>in millions of denars and in %</w:t>
                  </w:r>
                </w:p>
                <w:p w:rsidR="00024A51" w:rsidRDefault="00024A51" w:rsidP="00205E87">
                  <w:pPr>
                    <w:pStyle w:val="Caption"/>
                    <w:rPr>
                      <w:lang w:val="mk-MK"/>
                    </w:rPr>
                  </w:pPr>
                  <w:r w:rsidRPr="00F65288">
                    <w:rPr>
                      <w:noProof/>
                    </w:rPr>
                    <w:drawing>
                      <wp:inline distT="0" distB="0" distL="0" distR="0">
                        <wp:extent cx="2480734" cy="3767667"/>
                        <wp:effectExtent l="19050" t="19050" r="0" b="4445"/>
                        <wp:docPr id="8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0937" cy="3767976"/>
                                </a:xfrm>
                                <a:prstGeom prst="rect">
                                  <a:avLst/>
                                </a:prstGeom>
                                <a:noFill/>
                                <a:ln>
                                  <a:solidFill>
                                    <a:schemeClr val="tx1"/>
                                  </a:solidFill>
                                </a:ln>
                              </pic:spPr>
                            </pic:pic>
                          </a:graphicData>
                        </a:graphic>
                      </wp:inline>
                    </w:drawing>
                  </w:r>
                </w:p>
                <w:p w:rsidR="00024A51" w:rsidRPr="005A6118" w:rsidRDefault="00024A51" w:rsidP="00205E87">
                  <w:pPr>
                    <w:rPr>
                      <w:sz w:val="18"/>
                      <w:szCs w:val="18"/>
                      <w:lang w:val="mk-MK"/>
                    </w:rPr>
                  </w:pPr>
                  <w:r>
                    <w:rPr>
                      <w:sz w:val="18"/>
                      <w:szCs w:val="18"/>
                      <w:lang w:val="mk-MK"/>
                    </w:rPr>
                    <w:t>Source: NBRM, based on data submitted by banks</w:t>
                  </w:r>
                  <w:r w:rsidRPr="005A6118">
                    <w:rPr>
                      <w:sz w:val="18"/>
                      <w:szCs w:val="18"/>
                      <w:lang w:val="mk-MK"/>
                    </w:rPr>
                    <w:t>.</w:t>
                  </w:r>
                </w:p>
                <w:p w:rsidR="00024A51" w:rsidRPr="00E035B8" w:rsidRDefault="00024A51" w:rsidP="00205E87">
                  <w:pPr>
                    <w:rPr>
                      <w:lang w:val="mk-MK"/>
                    </w:rPr>
                  </w:pPr>
                </w:p>
              </w:txbxContent>
            </v:textbox>
          </v:shape>
        </w:pict>
      </w:r>
    </w:p>
    <w:p w:rsidR="00205E87" w:rsidRPr="00C9350F" w:rsidRDefault="00205E87" w:rsidP="00205E87">
      <w:pPr>
        <w:ind w:firstLine="544"/>
        <w:rPr>
          <w:rFonts w:cs="Tahoma"/>
        </w:rPr>
      </w:pPr>
      <w:r w:rsidRPr="007C05B0">
        <w:rPr>
          <w:rFonts w:cs="Tahoma"/>
          <w:b/>
        </w:rPr>
        <w:t>The positive quarterly changes in the structure of banks' assets and liabilities under the contractual residual maturity continued in the third quarter of 2013.</w:t>
      </w:r>
      <w:r w:rsidRPr="00C9350F">
        <w:rPr>
          <w:rFonts w:cs="Tahoma"/>
        </w:rPr>
        <w:t xml:space="preserve"> </w:t>
      </w:r>
      <w:r>
        <w:rPr>
          <w:rFonts w:cs="Tahoma"/>
        </w:rPr>
        <w:t>O</w:t>
      </w:r>
      <w:r w:rsidRPr="00C9350F">
        <w:rPr>
          <w:rFonts w:cs="Tahoma"/>
        </w:rPr>
        <w:t xml:space="preserve">nly </w:t>
      </w:r>
      <w:r>
        <w:rPr>
          <w:rFonts w:cs="Tahoma"/>
        </w:rPr>
        <w:t xml:space="preserve">assets </w:t>
      </w:r>
      <w:r w:rsidRPr="00C9350F">
        <w:rPr>
          <w:rFonts w:cs="Tahoma"/>
        </w:rPr>
        <w:t xml:space="preserve">in maturity </w:t>
      </w:r>
      <w:r>
        <w:rPr>
          <w:rFonts w:cs="Tahoma"/>
        </w:rPr>
        <w:t xml:space="preserve">bucket </w:t>
      </w:r>
      <w:r w:rsidRPr="00C9350F">
        <w:rPr>
          <w:rFonts w:cs="Tahoma"/>
        </w:rPr>
        <w:t>of three months to one year</w:t>
      </w:r>
      <w:r>
        <w:rPr>
          <w:rFonts w:cs="Tahoma"/>
        </w:rPr>
        <w:t xml:space="preserve"> decreased</w:t>
      </w:r>
      <w:r w:rsidRPr="00C9350F">
        <w:rPr>
          <w:rFonts w:cs="Tahoma"/>
        </w:rPr>
        <w:t xml:space="preserve">, which is primarily caused by the restructuring of the maturity profile of securities available for sale. On the other hand, there was </w:t>
      </w:r>
      <w:r>
        <w:rPr>
          <w:rFonts w:cs="Tahoma"/>
        </w:rPr>
        <w:t xml:space="preserve">a </w:t>
      </w:r>
      <w:r w:rsidRPr="00C9350F">
        <w:rPr>
          <w:rFonts w:cs="Tahoma"/>
        </w:rPr>
        <w:t xml:space="preserve">stronger growth in the assets </w:t>
      </w:r>
      <w:r>
        <w:rPr>
          <w:rFonts w:cs="Tahoma"/>
        </w:rPr>
        <w:t>with shorter maturity buckets</w:t>
      </w:r>
      <w:r w:rsidRPr="00C9350F">
        <w:rPr>
          <w:rFonts w:cs="Tahoma"/>
        </w:rPr>
        <w:t xml:space="preserve"> (up to one month and </w:t>
      </w:r>
      <w:r>
        <w:rPr>
          <w:rFonts w:cs="Tahoma"/>
        </w:rPr>
        <w:t xml:space="preserve">from </w:t>
      </w:r>
      <w:r w:rsidRPr="00C9350F">
        <w:rPr>
          <w:rFonts w:cs="Tahoma"/>
        </w:rPr>
        <w:t xml:space="preserve">one to three months). </w:t>
      </w:r>
      <w:r>
        <w:rPr>
          <w:rFonts w:cs="Tahoma"/>
        </w:rPr>
        <w:t>The g</w:t>
      </w:r>
      <w:r w:rsidRPr="00C9350F">
        <w:rPr>
          <w:rFonts w:cs="Tahoma"/>
        </w:rPr>
        <w:t xml:space="preserve">rowth </w:t>
      </w:r>
      <w:r>
        <w:rPr>
          <w:rFonts w:cs="Tahoma"/>
        </w:rPr>
        <w:t>of b</w:t>
      </w:r>
      <w:r w:rsidRPr="00C9350F">
        <w:rPr>
          <w:rFonts w:cs="Tahoma"/>
        </w:rPr>
        <w:t>anks' liabilities</w:t>
      </w:r>
      <w:r>
        <w:rPr>
          <w:rFonts w:cs="Tahoma"/>
        </w:rPr>
        <w:t xml:space="preserve"> </w:t>
      </w:r>
      <w:r w:rsidRPr="00C9350F">
        <w:rPr>
          <w:rFonts w:cs="Tahoma"/>
        </w:rPr>
        <w:t xml:space="preserve">with residual maturity of over one year </w:t>
      </w:r>
      <w:r>
        <w:rPr>
          <w:rFonts w:cs="Tahoma"/>
        </w:rPr>
        <w:t>was stronger</w:t>
      </w:r>
      <w:r w:rsidRPr="00C9350F">
        <w:rPr>
          <w:rFonts w:cs="Tahoma"/>
        </w:rPr>
        <w:t xml:space="preserve">, primarily due to a strong preference of the </w:t>
      </w:r>
      <w:r>
        <w:rPr>
          <w:rFonts w:cs="Tahoma"/>
        </w:rPr>
        <w:t xml:space="preserve">households to save in the long run. Moreover, liabilities with residual </w:t>
      </w:r>
      <w:r w:rsidRPr="00C9350F">
        <w:rPr>
          <w:rFonts w:cs="Tahoma"/>
        </w:rPr>
        <w:t xml:space="preserve">contractual </w:t>
      </w:r>
      <w:r>
        <w:rPr>
          <w:rFonts w:cs="Tahoma"/>
        </w:rPr>
        <w:t>maturity of</w:t>
      </w:r>
      <w:r w:rsidRPr="00C9350F">
        <w:rPr>
          <w:rFonts w:cs="Tahoma"/>
        </w:rPr>
        <w:t xml:space="preserve"> up to one month </w:t>
      </w:r>
      <w:r>
        <w:rPr>
          <w:rFonts w:cs="Tahoma"/>
        </w:rPr>
        <w:t xml:space="preserve">went up due to the </w:t>
      </w:r>
      <w:r w:rsidRPr="00C9350F">
        <w:rPr>
          <w:rFonts w:cs="Tahoma"/>
        </w:rPr>
        <w:t xml:space="preserve">quarterly acceleration </w:t>
      </w:r>
      <w:r>
        <w:rPr>
          <w:rFonts w:cs="Tahoma"/>
        </w:rPr>
        <w:t xml:space="preserve">of the </w:t>
      </w:r>
      <w:r w:rsidRPr="00C9350F">
        <w:rPr>
          <w:rFonts w:cs="Tahoma"/>
        </w:rPr>
        <w:t>growth of demand deposits</w:t>
      </w:r>
      <w:r>
        <w:rPr>
          <w:rFonts w:cs="Tahoma"/>
        </w:rPr>
        <w:t>,</w:t>
      </w:r>
      <w:r w:rsidRPr="00C9350F">
        <w:rPr>
          <w:rFonts w:cs="Tahoma"/>
        </w:rPr>
        <w:t xml:space="preserve"> especially </w:t>
      </w:r>
      <w:r>
        <w:rPr>
          <w:rFonts w:cs="Tahoma"/>
        </w:rPr>
        <w:t>of companies</w:t>
      </w:r>
      <w:r w:rsidRPr="00C9350F">
        <w:rPr>
          <w:rFonts w:cs="Tahoma"/>
        </w:rPr>
        <w:t xml:space="preserve">. Thus, the share of liabilities with </w:t>
      </w:r>
      <w:r>
        <w:rPr>
          <w:rFonts w:cs="Tahoma"/>
        </w:rPr>
        <w:t xml:space="preserve">residual </w:t>
      </w:r>
      <w:r w:rsidRPr="00C9350F">
        <w:rPr>
          <w:rFonts w:cs="Tahoma"/>
        </w:rPr>
        <w:t xml:space="preserve">maturity </w:t>
      </w:r>
      <w:r>
        <w:rPr>
          <w:rFonts w:cs="Tahoma"/>
        </w:rPr>
        <w:t xml:space="preserve">of </w:t>
      </w:r>
      <w:r w:rsidRPr="00C9350F">
        <w:rPr>
          <w:rFonts w:cs="Tahoma"/>
        </w:rPr>
        <w:t xml:space="preserve">over </w:t>
      </w:r>
      <w:r>
        <w:rPr>
          <w:rFonts w:cs="Tahoma"/>
        </w:rPr>
        <w:t>one</w:t>
      </w:r>
      <w:r w:rsidRPr="00C9350F">
        <w:rPr>
          <w:rFonts w:cs="Tahoma"/>
        </w:rPr>
        <w:t xml:space="preserve"> year increase</w:t>
      </w:r>
      <w:r>
        <w:rPr>
          <w:rFonts w:cs="Tahoma"/>
        </w:rPr>
        <w:t>d</w:t>
      </w:r>
      <w:r w:rsidRPr="00C9350F">
        <w:rPr>
          <w:rFonts w:cs="Tahoma"/>
        </w:rPr>
        <w:t xml:space="preserve">, while the share of liabilities with residual maturity of up to one month </w:t>
      </w:r>
      <w:r>
        <w:rPr>
          <w:rFonts w:cs="Tahoma"/>
        </w:rPr>
        <w:t xml:space="preserve">remained </w:t>
      </w:r>
      <w:r w:rsidRPr="00C9350F">
        <w:rPr>
          <w:rFonts w:cs="Tahoma"/>
        </w:rPr>
        <w:t>unchanged (</w:t>
      </w:r>
      <w:r>
        <w:rPr>
          <w:rFonts w:cs="Tahoma"/>
        </w:rPr>
        <w:t>a</w:t>
      </w:r>
      <w:r w:rsidRPr="00C9350F">
        <w:rPr>
          <w:rFonts w:cs="Tahoma"/>
        </w:rPr>
        <w:t xml:space="preserve">nnex 27). </w:t>
      </w:r>
    </w:p>
    <w:p w:rsidR="00205E87" w:rsidRPr="00C9350F" w:rsidRDefault="00205E87" w:rsidP="002D4BE1">
      <w:pPr>
        <w:rPr>
          <w:rFonts w:cs="Tahoma"/>
        </w:rPr>
      </w:pPr>
    </w:p>
    <w:p w:rsidR="00205E87" w:rsidRPr="00C9350F" w:rsidRDefault="00195E71" w:rsidP="00205E87">
      <w:pPr>
        <w:ind w:firstLine="510"/>
        <w:rPr>
          <w:rFonts w:cs="Tahoma"/>
        </w:rPr>
      </w:pPr>
      <w:r>
        <w:rPr>
          <w:rFonts w:cs="Tahoma"/>
        </w:rPr>
        <w:pict>
          <v:shape id="_x0000_s1096" type="#_x0000_t202" style="position:absolute;left:0;text-align:left;margin-left:-226.45pt;margin-top:33.95pt;width:215.95pt;height:237.05pt;z-index:251663360" stroked="f">
            <v:textbox style="mso-next-textbox:#_x0000_s1096">
              <w:txbxContent>
                <w:p w:rsidR="00024A51" w:rsidRPr="002D4BE1" w:rsidRDefault="00024A51" w:rsidP="00205E87">
                  <w:pPr>
                    <w:pStyle w:val="Caption"/>
                    <w:rPr>
                      <w:szCs w:val="20"/>
                      <w:lang w:val="mk-MK"/>
                    </w:rPr>
                  </w:pPr>
                  <w:r w:rsidRPr="002D4BE1">
                    <w:rPr>
                      <w:szCs w:val="20"/>
                    </w:rPr>
                    <w:t xml:space="preserve">Chart </w:t>
                  </w:r>
                  <w:r w:rsidR="00195E71" w:rsidRPr="002D4BE1">
                    <w:rPr>
                      <w:szCs w:val="20"/>
                    </w:rPr>
                    <w:fldChar w:fldCharType="begin"/>
                  </w:r>
                  <w:r w:rsidRPr="002D4BE1">
                    <w:rPr>
                      <w:szCs w:val="20"/>
                    </w:rPr>
                    <w:instrText xml:space="preserve"> SEQ Графикон_бр. \* ARABIC </w:instrText>
                  </w:r>
                  <w:r w:rsidR="00195E71" w:rsidRPr="002D4BE1">
                    <w:rPr>
                      <w:szCs w:val="20"/>
                    </w:rPr>
                    <w:fldChar w:fldCharType="separate"/>
                  </w:r>
                  <w:r w:rsidR="00FC2835">
                    <w:rPr>
                      <w:noProof/>
                      <w:szCs w:val="20"/>
                    </w:rPr>
                    <w:t>47</w:t>
                  </w:r>
                  <w:r w:rsidR="00195E71" w:rsidRPr="002D4BE1">
                    <w:rPr>
                      <w:szCs w:val="20"/>
                    </w:rPr>
                    <w:fldChar w:fldCharType="end"/>
                  </w:r>
                  <w:r w:rsidRPr="002D4BE1">
                    <w:rPr>
                      <w:szCs w:val="20"/>
                      <w:lang w:val="mk-MK"/>
                    </w:rPr>
                    <w:t xml:space="preserve"> </w:t>
                  </w:r>
                </w:p>
                <w:p w:rsidR="00024A51" w:rsidRPr="002D4BE1" w:rsidRDefault="00024A51" w:rsidP="00205E87">
                  <w:pPr>
                    <w:pStyle w:val="Caption"/>
                    <w:rPr>
                      <w:szCs w:val="20"/>
                      <w:lang w:val="mk-MK"/>
                    </w:rPr>
                  </w:pPr>
                  <w:r w:rsidRPr="002D4BE1">
                    <w:rPr>
                      <w:szCs w:val="20"/>
                    </w:rPr>
                    <w:t>Contractual residual maturity (mis)match between assets and liabilities, by maturity segments</w:t>
                  </w:r>
                </w:p>
                <w:p w:rsidR="00024A51" w:rsidRPr="00F65288" w:rsidRDefault="00024A51" w:rsidP="00205E87">
                  <w:pPr>
                    <w:rPr>
                      <w:sz w:val="18"/>
                      <w:szCs w:val="18"/>
                    </w:rPr>
                  </w:pPr>
                  <w:r>
                    <w:rPr>
                      <w:sz w:val="18"/>
                      <w:szCs w:val="18"/>
                      <w:lang w:val="mk-MK"/>
                    </w:rPr>
                    <w:t>in millions of denars</w:t>
                  </w:r>
                </w:p>
                <w:p w:rsidR="00024A51" w:rsidRDefault="00024A51" w:rsidP="00205E87">
                  <w:pPr>
                    <w:pStyle w:val="Caption"/>
                    <w:rPr>
                      <w:lang w:val="mk-MK"/>
                    </w:rPr>
                  </w:pPr>
                  <w:r w:rsidRPr="00F65288">
                    <w:rPr>
                      <w:noProof/>
                    </w:rPr>
                    <w:drawing>
                      <wp:inline distT="0" distB="0" distL="0" distR="0">
                        <wp:extent cx="2524125" cy="1895474"/>
                        <wp:effectExtent l="19050" t="0" r="0" b="0"/>
                        <wp:docPr id="9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5817" cy="1896745"/>
                                </a:xfrm>
                                <a:prstGeom prst="rect">
                                  <a:avLst/>
                                </a:prstGeom>
                                <a:noFill/>
                                <a:ln>
                                  <a:noFill/>
                                </a:ln>
                              </pic:spPr>
                            </pic:pic>
                          </a:graphicData>
                        </a:graphic>
                      </wp:inline>
                    </w:drawing>
                  </w:r>
                </w:p>
                <w:p w:rsidR="00024A51" w:rsidRPr="005A6118" w:rsidRDefault="00024A51" w:rsidP="00205E87">
                  <w:pPr>
                    <w:rPr>
                      <w:sz w:val="18"/>
                      <w:szCs w:val="18"/>
                      <w:lang w:val="mk-MK"/>
                    </w:rPr>
                  </w:pPr>
                  <w:r>
                    <w:rPr>
                      <w:sz w:val="18"/>
                      <w:szCs w:val="18"/>
                      <w:lang w:val="mk-MK"/>
                    </w:rPr>
                    <w:t>Source: NBRM, based on data submitted by banks</w:t>
                  </w:r>
                  <w:r w:rsidRPr="005A6118">
                    <w:rPr>
                      <w:sz w:val="18"/>
                      <w:szCs w:val="18"/>
                      <w:lang w:val="mk-MK"/>
                    </w:rPr>
                    <w:t>.</w:t>
                  </w:r>
                </w:p>
                <w:p w:rsidR="00024A51" w:rsidRPr="00E035B8" w:rsidRDefault="00024A51" w:rsidP="00205E87">
                  <w:pPr>
                    <w:rPr>
                      <w:lang w:val="mk-MK"/>
                    </w:rPr>
                  </w:pPr>
                </w:p>
              </w:txbxContent>
            </v:textbox>
          </v:shape>
        </w:pict>
      </w:r>
      <w:r w:rsidR="00205E87">
        <w:rPr>
          <w:rFonts w:cs="Tahoma"/>
        </w:rPr>
        <w:t>I</w:t>
      </w:r>
      <w:r w:rsidR="00205E87" w:rsidRPr="00C9350F">
        <w:rPr>
          <w:rFonts w:cs="Tahoma"/>
        </w:rPr>
        <w:t>n the third quarter of 2013</w:t>
      </w:r>
      <w:r w:rsidR="00205E87">
        <w:rPr>
          <w:rFonts w:cs="Tahoma"/>
        </w:rPr>
        <w:t xml:space="preserve">, </w:t>
      </w:r>
      <w:r w:rsidR="00205E87" w:rsidRPr="00C9350F">
        <w:rPr>
          <w:rFonts w:cs="Tahoma"/>
        </w:rPr>
        <w:t xml:space="preserve">most </w:t>
      </w:r>
      <w:r w:rsidR="00205E87">
        <w:rPr>
          <w:rFonts w:cs="Tahoma"/>
        </w:rPr>
        <w:t>maturity buckets</w:t>
      </w:r>
      <w:r w:rsidR="00205E87" w:rsidRPr="00C9350F">
        <w:rPr>
          <w:rFonts w:cs="Tahoma"/>
        </w:rPr>
        <w:t xml:space="preserve"> </w:t>
      </w:r>
      <w:r w:rsidR="00205E87">
        <w:rPr>
          <w:rFonts w:cs="Tahoma"/>
        </w:rPr>
        <w:t xml:space="preserve">recorded </w:t>
      </w:r>
      <w:r w:rsidR="00205E87" w:rsidRPr="00C9350F">
        <w:rPr>
          <w:rFonts w:cs="Tahoma"/>
        </w:rPr>
        <w:t xml:space="preserve">negative difference between the contractual residual maturity of </w:t>
      </w:r>
      <w:r w:rsidR="00205E87">
        <w:rPr>
          <w:rFonts w:cs="Tahoma"/>
        </w:rPr>
        <w:t>banks' assets and liabilities</w:t>
      </w:r>
      <w:r w:rsidR="00205E87" w:rsidRPr="00C9350F">
        <w:rPr>
          <w:rFonts w:cs="Tahoma"/>
        </w:rPr>
        <w:t xml:space="preserve">, with the exception of </w:t>
      </w:r>
      <w:r w:rsidR="00205E87">
        <w:rPr>
          <w:rFonts w:cs="Tahoma"/>
        </w:rPr>
        <w:t xml:space="preserve">the </w:t>
      </w:r>
      <w:r w:rsidR="00205E87" w:rsidRPr="00C9350F">
        <w:rPr>
          <w:rFonts w:cs="Tahoma"/>
        </w:rPr>
        <w:t xml:space="preserve">maturity </w:t>
      </w:r>
      <w:r w:rsidR="00205E87">
        <w:rPr>
          <w:rFonts w:cs="Tahoma"/>
        </w:rPr>
        <w:t xml:space="preserve">bucket </w:t>
      </w:r>
      <w:r w:rsidR="00205E87" w:rsidRPr="00C9350F">
        <w:rPr>
          <w:rFonts w:cs="Tahoma"/>
        </w:rPr>
        <w:t xml:space="preserve">from 8 to 30 days. </w:t>
      </w:r>
    </w:p>
    <w:p w:rsidR="00205E87" w:rsidRPr="00C9350F" w:rsidRDefault="00205E87" w:rsidP="002D4BE1">
      <w:pPr>
        <w:rPr>
          <w:rFonts w:cs="Tahoma"/>
        </w:rPr>
      </w:pPr>
    </w:p>
    <w:p w:rsidR="00205E87" w:rsidRPr="00C9350F" w:rsidRDefault="00205E87" w:rsidP="00205E87">
      <w:pPr>
        <w:ind w:firstLine="540"/>
        <w:rPr>
          <w:rFonts w:cs="Tahoma"/>
        </w:rPr>
      </w:pPr>
      <w:r w:rsidRPr="004B7332">
        <w:rPr>
          <w:rFonts w:cs="Tahoma"/>
          <w:b/>
        </w:rPr>
        <w:t xml:space="preserve">The relative importance of the cumulative negative gap between assets and liabilities of banks according to their contractual residual maturity </w:t>
      </w:r>
      <w:r>
        <w:rPr>
          <w:rFonts w:cs="Tahoma"/>
          <w:b/>
        </w:rPr>
        <w:t xml:space="preserve">of </w:t>
      </w:r>
      <w:r w:rsidRPr="004B7332">
        <w:rPr>
          <w:rFonts w:cs="Tahoma"/>
          <w:b/>
        </w:rPr>
        <w:t>up to 30 days somewhat reduced in the third quarter of 2013.</w:t>
      </w:r>
      <w:r w:rsidRPr="00C9350F">
        <w:rPr>
          <w:rFonts w:cs="Tahoma"/>
        </w:rPr>
        <w:t xml:space="preserve"> This phenomenon was caused primarily by the positive changes in assets with contractual residual maturity</w:t>
      </w:r>
      <w:r>
        <w:rPr>
          <w:rFonts w:cs="Tahoma"/>
        </w:rPr>
        <w:t xml:space="preserve"> of</w:t>
      </w:r>
      <w:r w:rsidRPr="00C9350F">
        <w:rPr>
          <w:rFonts w:cs="Tahoma"/>
        </w:rPr>
        <w:t xml:space="preserve"> up to 30 days, which </w:t>
      </w:r>
      <w:r>
        <w:rPr>
          <w:rFonts w:cs="Tahoma"/>
        </w:rPr>
        <w:t xml:space="preserve">registered a </w:t>
      </w:r>
      <w:r w:rsidRPr="00C9350F">
        <w:rPr>
          <w:rFonts w:cs="Tahoma"/>
        </w:rPr>
        <w:t xml:space="preserve">quarterly growth </w:t>
      </w:r>
      <w:r>
        <w:rPr>
          <w:rFonts w:cs="Tahoma"/>
        </w:rPr>
        <w:t xml:space="preserve">of Denar </w:t>
      </w:r>
      <w:r w:rsidRPr="00C9350F">
        <w:rPr>
          <w:rFonts w:cs="Tahoma"/>
        </w:rPr>
        <w:t xml:space="preserve">9,950 million, compared </w:t>
      </w:r>
      <w:r>
        <w:rPr>
          <w:rFonts w:cs="Tahoma"/>
        </w:rPr>
        <w:t>to</w:t>
      </w:r>
      <w:r w:rsidRPr="00C9350F">
        <w:rPr>
          <w:rFonts w:cs="Tahoma"/>
        </w:rPr>
        <w:t xml:space="preserve"> the </w:t>
      </w:r>
      <w:r>
        <w:rPr>
          <w:rFonts w:cs="Tahoma"/>
        </w:rPr>
        <w:t>liabilities with</w:t>
      </w:r>
      <w:r w:rsidRPr="00C9350F">
        <w:rPr>
          <w:rFonts w:cs="Tahoma"/>
        </w:rPr>
        <w:t xml:space="preserve"> same </w:t>
      </w:r>
      <w:r>
        <w:rPr>
          <w:rFonts w:cs="Tahoma"/>
        </w:rPr>
        <w:t>residual</w:t>
      </w:r>
      <w:r w:rsidRPr="00C9350F">
        <w:rPr>
          <w:rFonts w:cs="Tahoma"/>
        </w:rPr>
        <w:t xml:space="preserve"> contractual maturity that </w:t>
      </w:r>
      <w:r>
        <w:rPr>
          <w:rFonts w:cs="Tahoma"/>
        </w:rPr>
        <w:t>rose</w:t>
      </w:r>
      <w:r w:rsidRPr="00C9350F">
        <w:rPr>
          <w:rFonts w:cs="Tahoma"/>
        </w:rPr>
        <w:t xml:space="preserve"> in the third quarter </w:t>
      </w:r>
      <w:r>
        <w:rPr>
          <w:rFonts w:cs="Tahoma"/>
        </w:rPr>
        <w:t xml:space="preserve">by Denar </w:t>
      </w:r>
      <w:r w:rsidRPr="00C9350F">
        <w:rPr>
          <w:rFonts w:cs="Tahoma"/>
        </w:rPr>
        <w:t>1</w:t>
      </w:r>
      <w:r>
        <w:rPr>
          <w:rFonts w:cs="Tahoma"/>
        </w:rPr>
        <w:t>,</w:t>
      </w:r>
      <w:r w:rsidRPr="00C9350F">
        <w:rPr>
          <w:rFonts w:cs="Tahoma"/>
        </w:rPr>
        <w:t>511 million. Hence, on a quarterly basis, the difference</w:t>
      </w:r>
      <w:r>
        <w:rPr>
          <w:rFonts w:cs="Tahoma"/>
        </w:rPr>
        <w:t>,</w:t>
      </w:r>
      <w:r w:rsidRPr="00C9350F">
        <w:rPr>
          <w:rFonts w:cs="Tahoma"/>
        </w:rPr>
        <w:t xml:space="preserve"> </w:t>
      </w:r>
      <w:r>
        <w:rPr>
          <w:rFonts w:cs="Tahoma"/>
        </w:rPr>
        <w:t>as a</w:t>
      </w:r>
      <w:r w:rsidRPr="00C9350F">
        <w:rPr>
          <w:rFonts w:cs="Tahoma"/>
        </w:rPr>
        <w:t xml:space="preserve"> percentage of aggregate assets of the same contractual maturity (30 days), decreased by 13.4 percentage points. As of 30 </w:t>
      </w:r>
      <w:r>
        <w:rPr>
          <w:rFonts w:cs="Tahoma"/>
        </w:rPr>
        <w:t>September</w:t>
      </w:r>
      <w:r w:rsidRPr="00C9350F">
        <w:rPr>
          <w:rFonts w:cs="Tahoma"/>
        </w:rPr>
        <w:t xml:space="preserve"> </w:t>
      </w:r>
      <w:r w:rsidRPr="00C9350F">
        <w:rPr>
          <w:rFonts w:cs="Tahoma"/>
        </w:rPr>
        <w:lastRenderedPageBreak/>
        <w:t>2013, three banks</w:t>
      </w:r>
      <w:r>
        <w:rPr>
          <w:rFonts w:cs="Tahoma"/>
        </w:rPr>
        <w:t xml:space="preserve"> reported a </w:t>
      </w:r>
      <w:r w:rsidRPr="00C9350F">
        <w:rPr>
          <w:rFonts w:cs="Tahoma"/>
        </w:rPr>
        <w:t xml:space="preserve">positive cumulative difference between assets and liabilities </w:t>
      </w:r>
      <w:r>
        <w:rPr>
          <w:rFonts w:cs="Tahoma"/>
        </w:rPr>
        <w:t>with</w:t>
      </w:r>
      <w:r w:rsidRPr="00C9350F">
        <w:rPr>
          <w:rFonts w:cs="Tahoma"/>
        </w:rPr>
        <w:t xml:space="preserve"> contractual residual maturity </w:t>
      </w:r>
      <w:r>
        <w:rPr>
          <w:rFonts w:cs="Tahoma"/>
        </w:rPr>
        <w:t>of up to 30 days</w:t>
      </w:r>
      <w:r w:rsidRPr="00C9350F">
        <w:rPr>
          <w:rFonts w:cs="Tahoma"/>
        </w:rPr>
        <w:t xml:space="preserve">. Furthermore, </w:t>
      </w:r>
      <w:r>
        <w:rPr>
          <w:rFonts w:cs="Tahoma"/>
        </w:rPr>
        <w:t xml:space="preserve">a </w:t>
      </w:r>
      <w:r w:rsidRPr="00C9350F">
        <w:rPr>
          <w:rFonts w:cs="Tahoma"/>
        </w:rPr>
        <w:t xml:space="preserve">reduction of the aggregate difference between assets and liabilities by contractual residual maturity </w:t>
      </w:r>
      <w:r>
        <w:rPr>
          <w:rFonts w:cs="Tahoma"/>
        </w:rPr>
        <w:t xml:space="preserve">of </w:t>
      </w:r>
      <w:r w:rsidRPr="00C9350F">
        <w:rPr>
          <w:rFonts w:cs="Tahoma"/>
        </w:rPr>
        <w:t xml:space="preserve">up to 30 days </w:t>
      </w:r>
      <w:r>
        <w:rPr>
          <w:rFonts w:cs="Tahoma"/>
        </w:rPr>
        <w:t xml:space="preserve">is </w:t>
      </w:r>
      <w:r w:rsidRPr="00C9350F">
        <w:rPr>
          <w:rFonts w:cs="Tahoma"/>
        </w:rPr>
        <w:t xml:space="preserve">almost equally observed in the cumulative gap </w:t>
      </w:r>
      <w:r>
        <w:rPr>
          <w:rFonts w:cs="Tahoma"/>
        </w:rPr>
        <w:t>in denars</w:t>
      </w:r>
      <w:r w:rsidRPr="00C9350F">
        <w:rPr>
          <w:rFonts w:cs="Tahoma"/>
        </w:rPr>
        <w:t xml:space="preserve"> and </w:t>
      </w:r>
      <w:r>
        <w:rPr>
          <w:rFonts w:cs="Tahoma"/>
        </w:rPr>
        <w:t xml:space="preserve">in </w:t>
      </w:r>
      <w:r w:rsidRPr="00C9350F">
        <w:rPr>
          <w:rFonts w:cs="Tahoma"/>
        </w:rPr>
        <w:t xml:space="preserve">foreign currency. The relative importance of the aggregate difference between foreign currency assets and liabilities is more </w:t>
      </w:r>
      <w:r>
        <w:rPr>
          <w:rFonts w:cs="Tahoma"/>
        </w:rPr>
        <w:t>dispersed</w:t>
      </w:r>
      <w:r w:rsidRPr="00C9350F">
        <w:rPr>
          <w:rFonts w:cs="Tahoma"/>
        </w:rPr>
        <w:t xml:space="preserve"> with individual banks</w:t>
      </w:r>
      <w:r>
        <w:rPr>
          <w:rFonts w:cs="Tahoma"/>
        </w:rPr>
        <w:t xml:space="preserve"> than</w:t>
      </w:r>
      <w:r w:rsidRPr="00C9350F">
        <w:rPr>
          <w:rFonts w:cs="Tahoma"/>
        </w:rPr>
        <w:t xml:space="preserve"> the relative importance of aggregate difference between Denar assets and liabilities.</w:t>
      </w:r>
    </w:p>
    <w:p w:rsidR="00205E87" w:rsidRPr="00C9350F" w:rsidRDefault="00195E71" w:rsidP="000F7000">
      <w:pPr>
        <w:ind w:firstLine="540"/>
        <w:rPr>
          <w:rFonts w:cs="Tahoma"/>
        </w:rPr>
      </w:pPr>
      <w:r w:rsidRPr="00195E71">
        <w:rPr>
          <w:rFonts w:cs="Tahoma"/>
          <w:b/>
        </w:rPr>
        <w:pict>
          <v:shape id="_x0000_s1099" type="#_x0000_t202" style="position:absolute;left:0;text-align:left;margin-left:-229.3pt;margin-top:-181.45pt;width:218.5pt;height:367.5pt;z-index:251666432" stroked="f">
            <v:textbox style="mso-next-textbox:#_x0000_s1099">
              <w:txbxContent>
                <w:p w:rsidR="00024A51" w:rsidRPr="000F7000" w:rsidRDefault="00024A51" w:rsidP="00205E87">
                  <w:pPr>
                    <w:pStyle w:val="Caption"/>
                    <w:rPr>
                      <w:szCs w:val="20"/>
                      <w:lang w:val="mk-MK"/>
                    </w:rPr>
                  </w:pPr>
                  <w:r w:rsidRPr="000F7000">
                    <w:rPr>
                      <w:szCs w:val="20"/>
                    </w:rPr>
                    <w:t xml:space="preserve">Chart </w:t>
                  </w:r>
                  <w:r w:rsidR="00195E71" w:rsidRPr="000F7000">
                    <w:rPr>
                      <w:szCs w:val="20"/>
                    </w:rPr>
                    <w:fldChar w:fldCharType="begin"/>
                  </w:r>
                  <w:r w:rsidRPr="000F7000">
                    <w:rPr>
                      <w:szCs w:val="20"/>
                    </w:rPr>
                    <w:instrText xml:space="preserve"> SEQ Графикон_бр. \* ARABIC </w:instrText>
                  </w:r>
                  <w:r w:rsidR="00195E71" w:rsidRPr="000F7000">
                    <w:rPr>
                      <w:szCs w:val="20"/>
                    </w:rPr>
                    <w:fldChar w:fldCharType="separate"/>
                  </w:r>
                  <w:r w:rsidR="00FC2835">
                    <w:rPr>
                      <w:noProof/>
                      <w:szCs w:val="20"/>
                    </w:rPr>
                    <w:t>48</w:t>
                  </w:r>
                  <w:r w:rsidR="00195E71" w:rsidRPr="000F7000">
                    <w:rPr>
                      <w:szCs w:val="20"/>
                    </w:rPr>
                    <w:fldChar w:fldCharType="end"/>
                  </w:r>
                  <w:r w:rsidRPr="000F7000">
                    <w:rPr>
                      <w:szCs w:val="20"/>
                      <w:lang w:val="mk-MK"/>
                    </w:rPr>
                    <w:t xml:space="preserve"> </w:t>
                  </w:r>
                </w:p>
                <w:p w:rsidR="00024A51" w:rsidRPr="000F7000" w:rsidRDefault="00024A51" w:rsidP="00205E87">
                  <w:pPr>
                    <w:pStyle w:val="Caption"/>
                    <w:rPr>
                      <w:szCs w:val="20"/>
                    </w:rPr>
                  </w:pPr>
                  <w:r w:rsidRPr="000F7000">
                    <w:rPr>
                      <w:szCs w:val="20"/>
                    </w:rPr>
                    <w:t xml:space="preserve">Cumulative difference between banks' assets and liabilities according to the contractual residual maturity of up to </w:t>
                  </w:r>
                  <w:r w:rsidRPr="000F7000">
                    <w:rPr>
                      <w:szCs w:val="20"/>
                      <w:lang w:val="mk-MK"/>
                    </w:rPr>
                    <w:t xml:space="preserve">30 </w:t>
                  </w:r>
                  <w:r w:rsidRPr="000F7000">
                    <w:rPr>
                      <w:szCs w:val="20"/>
                    </w:rPr>
                    <w:t>days, total (up) and by currency (up) as of 30 September 2013 (down)</w:t>
                  </w:r>
                </w:p>
                <w:p w:rsidR="00024A51" w:rsidRPr="000147AD" w:rsidRDefault="00024A51" w:rsidP="00205E87">
                  <w:pPr>
                    <w:rPr>
                      <w:sz w:val="18"/>
                      <w:szCs w:val="18"/>
                    </w:rPr>
                  </w:pPr>
                  <w:r>
                    <w:rPr>
                      <w:noProof/>
                      <w:sz w:val="18"/>
                      <w:szCs w:val="18"/>
                    </w:rPr>
                    <w:t>as a persentage of cummulative assets with same contractual residual maturity</w:t>
                  </w:r>
                </w:p>
                <w:p w:rsidR="00024A51" w:rsidRDefault="00024A51" w:rsidP="00205E87">
                  <w:pPr>
                    <w:rPr>
                      <w:sz w:val="18"/>
                      <w:szCs w:val="18"/>
                      <w:lang w:val="mk-MK"/>
                    </w:rPr>
                  </w:pPr>
                  <w:r w:rsidRPr="00F65288">
                    <w:rPr>
                      <w:noProof/>
                    </w:rPr>
                    <w:drawing>
                      <wp:inline distT="0" distB="0" distL="0" distR="0">
                        <wp:extent cx="2522716" cy="3152775"/>
                        <wp:effectExtent l="38100" t="19050" r="10934" b="28575"/>
                        <wp:docPr id="9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305" cy="3154761"/>
                                </a:xfrm>
                                <a:prstGeom prst="rect">
                                  <a:avLst/>
                                </a:prstGeom>
                                <a:noFill/>
                                <a:ln>
                                  <a:solidFill>
                                    <a:schemeClr val="tx1"/>
                                  </a:solidFill>
                                </a:ln>
                              </pic:spPr>
                            </pic:pic>
                          </a:graphicData>
                        </a:graphic>
                      </wp:inline>
                    </w:drawing>
                  </w:r>
                </w:p>
                <w:p w:rsidR="00024A51" w:rsidRPr="005A6118" w:rsidRDefault="00024A51" w:rsidP="00205E87">
                  <w:pPr>
                    <w:rPr>
                      <w:sz w:val="18"/>
                      <w:szCs w:val="18"/>
                      <w:lang w:val="mk-MK"/>
                    </w:rPr>
                  </w:pPr>
                  <w:r>
                    <w:rPr>
                      <w:sz w:val="18"/>
                      <w:szCs w:val="18"/>
                      <w:lang w:val="mk-MK"/>
                    </w:rPr>
                    <w:t>Source: NBRM, based on data submitted by banks</w:t>
                  </w:r>
                  <w:r w:rsidRPr="005A6118">
                    <w:rPr>
                      <w:sz w:val="18"/>
                      <w:szCs w:val="18"/>
                      <w:lang w:val="mk-MK"/>
                    </w:rPr>
                    <w:t>.</w:t>
                  </w:r>
                </w:p>
              </w:txbxContent>
            </v:textbox>
          </v:shape>
        </w:pict>
      </w:r>
      <w:r w:rsidR="00205E87" w:rsidRPr="00C9350F">
        <w:rPr>
          <w:rFonts w:cs="Tahoma"/>
        </w:rPr>
        <w:t> </w:t>
      </w:r>
    </w:p>
    <w:p w:rsidR="00205E87" w:rsidRPr="00C9350F" w:rsidRDefault="00205E87" w:rsidP="00205E87">
      <w:pPr>
        <w:ind w:firstLine="540"/>
        <w:rPr>
          <w:rFonts w:cs="Tahoma"/>
        </w:rPr>
      </w:pPr>
      <w:r w:rsidRPr="00C9350F">
        <w:rPr>
          <w:rFonts w:cs="Tahoma"/>
        </w:rPr>
        <w:t xml:space="preserve">According to </w:t>
      </w:r>
      <w:r>
        <w:rPr>
          <w:rFonts w:cs="Tahoma"/>
        </w:rPr>
        <w:t xml:space="preserve">the </w:t>
      </w:r>
      <w:r w:rsidRPr="00C9350F">
        <w:rPr>
          <w:rFonts w:cs="Tahoma"/>
        </w:rPr>
        <w:t xml:space="preserve">expected maturity, </w:t>
      </w:r>
      <w:r>
        <w:rPr>
          <w:rFonts w:cs="Tahoma"/>
        </w:rPr>
        <w:t xml:space="preserve">there is a </w:t>
      </w:r>
      <w:r w:rsidRPr="00C9350F">
        <w:rPr>
          <w:rFonts w:cs="Tahoma"/>
        </w:rPr>
        <w:t xml:space="preserve">positive cumulative difference between assets and liabilities of banks in all maturity </w:t>
      </w:r>
      <w:r>
        <w:rPr>
          <w:rFonts w:cs="Tahoma"/>
        </w:rPr>
        <w:t>buckets</w:t>
      </w:r>
      <w:r w:rsidRPr="00C9350F">
        <w:rPr>
          <w:rFonts w:cs="Tahoma"/>
        </w:rPr>
        <w:t xml:space="preserve">, due to the </w:t>
      </w:r>
      <w:r>
        <w:rPr>
          <w:rFonts w:cs="Tahoma"/>
        </w:rPr>
        <w:t xml:space="preserve">banks' </w:t>
      </w:r>
      <w:r w:rsidRPr="00C9350F">
        <w:rPr>
          <w:rFonts w:cs="Tahoma"/>
        </w:rPr>
        <w:t xml:space="preserve">expectations for stability </w:t>
      </w:r>
      <w:r>
        <w:rPr>
          <w:rFonts w:cs="Tahoma"/>
        </w:rPr>
        <w:t>of</w:t>
      </w:r>
      <w:r w:rsidRPr="00C9350F">
        <w:rPr>
          <w:rFonts w:cs="Tahoma"/>
        </w:rPr>
        <w:t xml:space="preserve"> deposits as the main source of funding for their activities. Namely, according to the </w:t>
      </w:r>
      <w:r>
        <w:rPr>
          <w:rFonts w:cs="Tahoma"/>
        </w:rPr>
        <w:t xml:space="preserve">banks' </w:t>
      </w:r>
      <w:r w:rsidRPr="00C9350F">
        <w:rPr>
          <w:rFonts w:cs="Tahoma"/>
        </w:rPr>
        <w:t>expectations (</w:t>
      </w:r>
      <w:r>
        <w:rPr>
          <w:rFonts w:cs="Tahoma"/>
        </w:rPr>
        <w:t>a</w:t>
      </w:r>
      <w:r w:rsidRPr="00C9350F">
        <w:rPr>
          <w:rFonts w:cs="Tahoma"/>
        </w:rPr>
        <w:t>nnex 28)</w:t>
      </w:r>
      <w:r>
        <w:rPr>
          <w:rFonts w:cs="Tahoma"/>
        </w:rPr>
        <w:t>, as of 30 September 2013</w:t>
      </w:r>
      <w:r w:rsidRPr="00C9350F">
        <w:rPr>
          <w:rFonts w:cs="Tahoma"/>
        </w:rPr>
        <w:t xml:space="preserve">, 80.2% of deposits with residual maturity </w:t>
      </w:r>
      <w:r>
        <w:rPr>
          <w:rFonts w:cs="Tahoma"/>
        </w:rPr>
        <w:t xml:space="preserve">of </w:t>
      </w:r>
      <w:r w:rsidRPr="00C9350F">
        <w:rPr>
          <w:rFonts w:cs="Tahoma"/>
        </w:rPr>
        <w:t xml:space="preserve">up to three months (80.3% </w:t>
      </w:r>
      <w:r>
        <w:rPr>
          <w:rFonts w:cs="Tahoma"/>
        </w:rPr>
        <w:t xml:space="preserve">as </w:t>
      </w:r>
      <w:r w:rsidRPr="00C9350F">
        <w:rPr>
          <w:rFonts w:cs="Tahoma"/>
        </w:rPr>
        <w:t>of 30</w:t>
      </w:r>
      <w:r>
        <w:rPr>
          <w:rFonts w:cs="Tahoma"/>
        </w:rPr>
        <w:t xml:space="preserve"> June 2013</w:t>
      </w:r>
      <w:r w:rsidRPr="00C9350F">
        <w:rPr>
          <w:rFonts w:cs="Tahoma"/>
        </w:rPr>
        <w:t xml:space="preserve">) </w:t>
      </w:r>
      <w:r>
        <w:rPr>
          <w:rFonts w:cs="Tahoma"/>
        </w:rPr>
        <w:t>is</w:t>
      </w:r>
      <w:r w:rsidRPr="00C9350F">
        <w:rPr>
          <w:rFonts w:cs="Tahoma"/>
        </w:rPr>
        <w:t xml:space="preserve"> stable and should remain in banks in the next three months. The expected stability is higher in demand deposits (87.4%), versus </w:t>
      </w:r>
      <w:r>
        <w:rPr>
          <w:rFonts w:cs="Tahoma"/>
        </w:rPr>
        <w:t xml:space="preserve">the slightly lower </w:t>
      </w:r>
      <w:r w:rsidRPr="00C9350F">
        <w:rPr>
          <w:rFonts w:cs="Tahoma"/>
        </w:rPr>
        <w:t xml:space="preserve">expected percentage of stability in </w:t>
      </w:r>
      <w:r>
        <w:rPr>
          <w:rFonts w:cs="Tahoma"/>
        </w:rPr>
        <w:t>time</w:t>
      </w:r>
      <w:r w:rsidRPr="00C9350F">
        <w:rPr>
          <w:rFonts w:cs="Tahoma"/>
        </w:rPr>
        <w:t xml:space="preserve"> deposits (78.9%).</w:t>
      </w:r>
    </w:p>
    <w:p w:rsidR="00205E87" w:rsidRPr="00C9350F" w:rsidRDefault="00195E71" w:rsidP="00205E87">
      <w:pPr>
        <w:ind w:firstLine="540"/>
        <w:rPr>
          <w:rFonts w:cs="Tahoma"/>
        </w:rPr>
      </w:pPr>
      <w:r>
        <w:rPr>
          <w:rFonts w:cs="Tahoma"/>
        </w:rPr>
        <w:pict>
          <v:shape id="_x0000_s1102" type="#_x0000_t202" style="position:absolute;left:0;text-align:left;margin-left:-233.95pt;margin-top:9.4pt;width:226.5pt;height:240.75pt;z-index:251669504" stroked="f">
            <v:textbox style="mso-next-textbox:#_x0000_s1102">
              <w:txbxContent>
                <w:p w:rsidR="00024A51" w:rsidRPr="000F7000" w:rsidRDefault="00024A51" w:rsidP="00205E87">
                  <w:pPr>
                    <w:pStyle w:val="Caption"/>
                    <w:rPr>
                      <w:szCs w:val="20"/>
                      <w:lang w:val="mk-MK"/>
                    </w:rPr>
                  </w:pPr>
                  <w:r w:rsidRPr="000F7000">
                    <w:rPr>
                      <w:szCs w:val="20"/>
                    </w:rPr>
                    <w:t xml:space="preserve">Chart </w:t>
                  </w:r>
                  <w:r w:rsidR="00195E71" w:rsidRPr="000F7000">
                    <w:rPr>
                      <w:szCs w:val="20"/>
                    </w:rPr>
                    <w:fldChar w:fldCharType="begin"/>
                  </w:r>
                  <w:r w:rsidRPr="000F7000">
                    <w:rPr>
                      <w:szCs w:val="20"/>
                    </w:rPr>
                    <w:instrText xml:space="preserve"> SEQ Графикон_бр. \* ARABIC </w:instrText>
                  </w:r>
                  <w:r w:rsidR="00195E71" w:rsidRPr="000F7000">
                    <w:rPr>
                      <w:szCs w:val="20"/>
                    </w:rPr>
                    <w:fldChar w:fldCharType="separate"/>
                  </w:r>
                  <w:r w:rsidR="00FC2835">
                    <w:rPr>
                      <w:noProof/>
                      <w:szCs w:val="20"/>
                    </w:rPr>
                    <w:t>49</w:t>
                  </w:r>
                  <w:r w:rsidR="00195E71" w:rsidRPr="000F7000">
                    <w:rPr>
                      <w:szCs w:val="20"/>
                    </w:rPr>
                    <w:fldChar w:fldCharType="end"/>
                  </w:r>
                  <w:r w:rsidRPr="000F7000">
                    <w:rPr>
                      <w:szCs w:val="20"/>
                      <w:lang w:val="mk-MK"/>
                    </w:rPr>
                    <w:t xml:space="preserve"> </w:t>
                  </w:r>
                </w:p>
                <w:p w:rsidR="00024A51" w:rsidRPr="000F7000" w:rsidRDefault="00024A51" w:rsidP="00205E87">
                  <w:pPr>
                    <w:pStyle w:val="Caption"/>
                    <w:rPr>
                      <w:szCs w:val="20"/>
                    </w:rPr>
                  </w:pPr>
                  <w:r w:rsidRPr="000F7000">
                    <w:rPr>
                      <w:szCs w:val="20"/>
                    </w:rPr>
                    <w:t xml:space="preserve">Cumulative difference between banks' assets and liabilities with expected residual maturity of up to </w:t>
                  </w:r>
                  <w:r w:rsidRPr="000F7000">
                    <w:rPr>
                      <w:szCs w:val="20"/>
                      <w:lang w:val="mk-MK"/>
                    </w:rPr>
                    <w:t xml:space="preserve">30 </w:t>
                  </w:r>
                  <w:r w:rsidRPr="000F7000">
                    <w:rPr>
                      <w:szCs w:val="20"/>
                    </w:rPr>
                    <w:t>days</w:t>
                  </w:r>
                </w:p>
                <w:p w:rsidR="00024A51" w:rsidRPr="00FE46DC" w:rsidRDefault="00024A51" w:rsidP="00205E87">
                  <w:pPr>
                    <w:rPr>
                      <w:sz w:val="18"/>
                      <w:szCs w:val="18"/>
                    </w:rPr>
                  </w:pPr>
                  <w:r>
                    <w:rPr>
                      <w:noProof/>
                      <w:sz w:val="18"/>
                      <w:szCs w:val="18"/>
                    </w:rPr>
                    <w:t>as a persentage of cummulative assets with same contractual residual maturity</w:t>
                  </w:r>
                </w:p>
                <w:p w:rsidR="00024A51" w:rsidRDefault="00024A51" w:rsidP="00205E87">
                  <w:pPr>
                    <w:rPr>
                      <w:sz w:val="18"/>
                      <w:szCs w:val="18"/>
                      <w:lang w:val="mk-MK"/>
                    </w:rPr>
                  </w:pPr>
                  <w:r w:rsidRPr="00FE46DC">
                    <w:rPr>
                      <w:noProof/>
                    </w:rPr>
                    <w:drawing>
                      <wp:inline distT="0" distB="0" distL="0" distR="0">
                        <wp:extent cx="2647950" cy="1895475"/>
                        <wp:effectExtent l="19050" t="0" r="0" b="0"/>
                        <wp:docPr id="9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675" cy="1895278"/>
                                </a:xfrm>
                                <a:prstGeom prst="rect">
                                  <a:avLst/>
                                </a:prstGeom>
                                <a:noFill/>
                                <a:ln>
                                  <a:noFill/>
                                </a:ln>
                              </pic:spPr>
                            </pic:pic>
                          </a:graphicData>
                        </a:graphic>
                      </wp:inline>
                    </w:drawing>
                  </w:r>
                </w:p>
                <w:p w:rsidR="00024A51" w:rsidRPr="005A6118" w:rsidRDefault="00024A51" w:rsidP="00205E87">
                  <w:pPr>
                    <w:rPr>
                      <w:sz w:val="18"/>
                      <w:szCs w:val="18"/>
                      <w:lang w:val="mk-MK"/>
                    </w:rPr>
                  </w:pPr>
                  <w:r>
                    <w:rPr>
                      <w:sz w:val="18"/>
                      <w:szCs w:val="18"/>
                      <w:lang w:val="mk-MK"/>
                    </w:rPr>
                    <w:t>Source: NBRM, based on data submitted by banks</w:t>
                  </w:r>
                  <w:r w:rsidRPr="005A6118">
                    <w:rPr>
                      <w:sz w:val="18"/>
                      <w:szCs w:val="18"/>
                      <w:lang w:val="mk-MK"/>
                    </w:rPr>
                    <w:t>.</w:t>
                  </w:r>
                </w:p>
              </w:txbxContent>
            </v:textbox>
          </v:shape>
        </w:pict>
      </w:r>
    </w:p>
    <w:p w:rsidR="00205E87" w:rsidRDefault="00205E87" w:rsidP="00205E87">
      <w:pPr>
        <w:ind w:firstLine="510"/>
      </w:pPr>
      <w:r w:rsidRPr="00990B1B">
        <w:rPr>
          <w:rFonts w:cs="Tahoma"/>
          <w:b/>
        </w:rPr>
        <w:t>In the third quarter of 2013, the resilience of the Macedonian banking system to simulated liquidity shocks is satisfactory</w:t>
      </w:r>
      <w:r w:rsidRPr="00C9350F">
        <w:rPr>
          <w:rFonts w:cs="Tahoma"/>
        </w:rPr>
        <w:t xml:space="preserve">. This primarily stems from the volume of liquid assets </w:t>
      </w:r>
      <w:r>
        <w:rPr>
          <w:rFonts w:cs="Tahoma"/>
        </w:rPr>
        <w:t>held by</w:t>
      </w:r>
      <w:r w:rsidRPr="00C9350F">
        <w:rPr>
          <w:rFonts w:cs="Tahoma"/>
        </w:rPr>
        <w:t xml:space="preserve"> banks</w:t>
      </w:r>
      <w:r>
        <w:rPr>
          <w:rFonts w:cs="Tahoma"/>
        </w:rPr>
        <w:t>,</w:t>
      </w:r>
      <w:r w:rsidRPr="00C9350F">
        <w:rPr>
          <w:rFonts w:cs="Tahoma"/>
        </w:rPr>
        <w:t xml:space="preserve"> which have created considerable capacity for dealing with </w:t>
      </w:r>
      <w:r>
        <w:rPr>
          <w:rFonts w:cs="Tahoma"/>
        </w:rPr>
        <w:t xml:space="preserve">any </w:t>
      </w:r>
      <w:r w:rsidRPr="00C9350F">
        <w:rPr>
          <w:rFonts w:cs="Tahoma"/>
        </w:rPr>
        <w:t xml:space="preserve">outflow of funding sources. Typically, the banking system is a bit more sensitive </w:t>
      </w:r>
      <w:r>
        <w:rPr>
          <w:rFonts w:cs="Tahoma"/>
        </w:rPr>
        <w:t xml:space="preserve">to the </w:t>
      </w:r>
      <w:r w:rsidRPr="00C9350F">
        <w:rPr>
          <w:rFonts w:cs="Tahoma"/>
        </w:rPr>
        <w:t xml:space="preserve">simulated withdrawal of deposits of twenty largest depositors, compared with the simulation </w:t>
      </w:r>
      <w:r>
        <w:rPr>
          <w:rFonts w:cs="Tahoma"/>
        </w:rPr>
        <w:t>of</w:t>
      </w:r>
      <w:r w:rsidRPr="00C9350F">
        <w:rPr>
          <w:rFonts w:cs="Tahoma"/>
        </w:rPr>
        <w:t xml:space="preserve"> withdraw</w:t>
      </w:r>
      <w:r>
        <w:rPr>
          <w:rFonts w:cs="Tahoma"/>
        </w:rPr>
        <w:t>al of</w:t>
      </w:r>
      <w:r w:rsidRPr="00C9350F">
        <w:rPr>
          <w:rFonts w:cs="Tahoma"/>
        </w:rPr>
        <w:t xml:space="preserve"> 20% of the household</w:t>
      </w:r>
      <w:r>
        <w:rPr>
          <w:rFonts w:cs="Tahoma"/>
        </w:rPr>
        <w:t xml:space="preserve"> deposit</w:t>
      </w:r>
      <w:r w:rsidRPr="00C9350F">
        <w:rPr>
          <w:rFonts w:cs="Tahoma"/>
        </w:rPr>
        <w:t xml:space="preserve">s. </w:t>
      </w:r>
      <w:r>
        <w:rPr>
          <w:rFonts w:cs="Tahoma"/>
        </w:rPr>
        <w:t>The s</w:t>
      </w:r>
      <w:r w:rsidRPr="00C9350F">
        <w:rPr>
          <w:rFonts w:cs="Tahoma"/>
        </w:rPr>
        <w:t xml:space="preserve">tress testing showed that the share of liquid assets in total assets </w:t>
      </w:r>
      <w:r>
        <w:rPr>
          <w:rFonts w:cs="Tahoma"/>
        </w:rPr>
        <w:t xml:space="preserve">at a </w:t>
      </w:r>
      <w:r w:rsidRPr="00C9350F">
        <w:rPr>
          <w:rFonts w:cs="Tahoma"/>
        </w:rPr>
        <w:t xml:space="preserve">simulated withdrawal of deposits of twenty largest depositors </w:t>
      </w:r>
      <w:r>
        <w:rPr>
          <w:rFonts w:cs="Tahoma"/>
        </w:rPr>
        <w:t xml:space="preserve">would </w:t>
      </w:r>
      <w:r w:rsidRPr="00C9350F">
        <w:rPr>
          <w:rFonts w:cs="Tahoma"/>
        </w:rPr>
        <w:t xml:space="preserve">decrease from 32.2% to 21.6%, while </w:t>
      </w:r>
      <w:r>
        <w:rPr>
          <w:rFonts w:cs="Tahoma"/>
        </w:rPr>
        <w:t xml:space="preserve">at the </w:t>
      </w:r>
      <w:r w:rsidRPr="00C9350F">
        <w:rPr>
          <w:rFonts w:cs="Tahoma"/>
        </w:rPr>
        <w:t xml:space="preserve">simulation </w:t>
      </w:r>
      <w:r>
        <w:rPr>
          <w:rFonts w:cs="Tahoma"/>
        </w:rPr>
        <w:t xml:space="preserve">of </w:t>
      </w:r>
      <w:r w:rsidRPr="00C9350F">
        <w:rPr>
          <w:rFonts w:cs="Tahoma"/>
        </w:rPr>
        <w:t>withdraw</w:t>
      </w:r>
      <w:r>
        <w:rPr>
          <w:rFonts w:cs="Tahoma"/>
        </w:rPr>
        <w:t>al of</w:t>
      </w:r>
      <w:r w:rsidRPr="00C9350F">
        <w:rPr>
          <w:rFonts w:cs="Tahoma"/>
        </w:rPr>
        <w:t xml:space="preserve"> 20% of the household</w:t>
      </w:r>
      <w:r>
        <w:rPr>
          <w:rFonts w:cs="Tahoma"/>
        </w:rPr>
        <w:t xml:space="preserve"> deposits</w:t>
      </w:r>
      <w:r w:rsidRPr="00C9350F">
        <w:rPr>
          <w:rFonts w:cs="Tahoma"/>
        </w:rPr>
        <w:t xml:space="preserve">, the share of liquid assets in total </w:t>
      </w:r>
      <w:r>
        <w:rPr>
          <w:rFonts w:cs="Tahoma"/>
        </w:rPr>
        <w:t xml:space="preserve">assets </w:t>
      </w:r>
      <w:r w:rsidRPr="00C9350F">
        <w:rPr>
          <w:rFonts w:cs="Tahoma"/>
        </w:rPr>
        <w:t xml:space="preserve">would </w:t>
      </w:r>
      <w:r>
        <w:rPr>
          <w:rFonts w:cs="Tahoma"/>
        </w:rPr>
        <w:t xml:space="preserve">equal </w:t>
      </w:r>
      <w:r w:rsidRPr="00C9350F">
        <w:rPr>
          <w:rFonts w:cs="Tahoma"/>
        </w:rPr>
        <w:t xml:space="preserve">23.6%. </w:t>
      </w:r>
      <w:r>
        <w:rPr>
          <w:rFonts w:cs="Tahoma"/>
        </w:rPr>
        <w:t>The c</w:t>
      </w:r>
      <w:r w:rsidRPr="00C9350F">
        <w:rPr>
          <w:rFonts w:cs="Tahoma"/>
        </w:rPr>
        <w:t xml:space="preserve">overage of short-term </w:t>
      </w:r>
      <w:r w:rsidRPr="00C9350F">
        <w:rPr>
          <w:rFonts w:cs="Tahoma"/>
        </w:rPr>
        <w:lastRenderedPageBreak/>
        <w:t>liabilities</w:t>
      </w:r>
      <w:r w:rsidRPr="00C9350F">
        <w:rPr>
          <w:rStyle w:val="FootnoteReference"/>
          <w:rFonts w:cs="Tahoma"/>
        </w:rPr>
        <w:footnoteReference w:id="29"/>
      </w:r>
      <w:r w:rsidRPr="00C9350F">
        <w:rPr>
          <w:rFonts w:cs="Tahoma"/>
        </w:rPr>
        <w:t xml:space="preserve"> in these simulations </w:t>
      </w:r>
      <w:r>
        <w:rPr>
          <w:rFonts w:cs="Tahoma"/>
        </w:rPr>
        <w:t>would reduce</w:t>
      </w:r>
      <w:r w:rsidRPr="00C9350F">
        <w:rPr>
          <w:rFonts w:cs="Tahoma"/>
        </w:rPr>
        <w:t xml:space="preserve"> by 10.1 and 13.0 percentage points, respectively, while the coverage of total deposits </w:t>
      </w:r>
      <w:r>
        <w:rPr>
          <w:rFonts w:cs="Tahoma"/>
        </w:rPr>
        <w:t xml:space="preserve">with </w:t>
      </w:r>
      <w:r w:rsidRPr="00C9350F">
        <w:rPr>
          <w:rFonts w:cs="Tahoma"/>
        </w:rPr>
        <w:t xml:space="preserve">liquid assets </w:t>
      </w:r>
      <w:r>
        <w:rPr>
          <w:rFonts w:cs="Tahoma"/>
        </w:rPr>
        <w:t>would decrease</w:t>
      </w:r>
      <w:r w:rsidRPr="00C9350F">
        <w:rPr>
          <w:rFonts w:cs="Tahoma"/>
        </w:rPr>
        <w:t xml:space="preserve"> by 9.6 and 12.3 percentage points</w:t>
      </w:r>
      <w:r>
        <w:rPr>
          <w:rFonts w:cs="Tahoma"/>
        </w:rPr>
        <w:t>,</w:t>
      </w:r>
      <w:r w:rsidRPr="00C9350F">
        <w:rPr>
          <w:rFonts w:cs="Tahoma"/>
        </w:rPr>
        <w:t xml:space="preserve"> respectively. </w:t>
      </w:r>
      <w:r>
        <w:rPr>
          <w:rFonts w:cs="Tahoma"/>
        </w:rPr>
        <w:t>The l</w:t>
      </w:r>
      <w:r w:rsidRPr="00C9350F">
        <w:rPr>
          <w:rFonts w:cs="Tahoma"/>
        </w:rPr>
        <w:t xml:space="preserve">iquid assets </w:t>
      </w:r>
      <w:r>
        <w:rPr>
          <w:rFonts w:cs="Tahoma"/>
        </w:rPr>
        <w:t xml:space="preserve">are </w:t>
      </w:r>
      <w:r w:rsidRPr="00C9350F">
        <w:rPr>
          <w:rFonts w:cs="Tahoma"/>
        </w:rPr>
        <w:t xml:space="preserve">sufficient to cover more extreme simulation </w:t>
      </w:r>
      <w:r>
        <w:rPr>
          <w:rFonts w:cs="Tahoma"/>
        </w:rPr>
        <w:t xml:space="preserve">of </w:t>
      </w:r>
      <w:r w:rsidRPr="00C9350F">
        <w:rPr>
          <w:rFonts w:cs="Tahoma"/>
        </w:rPr>
        <w:t>withdraw</w:t>
      </w:r>
      <w:r>
        <w:rPr>
          <w:rFonts w:cs="Tahoma"/>
        </w:rPr>
        <w:t>al of</w:t>
      </w:r>
      <w:r w:rsidRPr="00C9350F">
        <w:rPr>
          <w:rFonts w:cs="Tahoma"/>
        </w:rPr>
        <w:t xml:space="preserve"> 50% of the h</w:t>
      </w:r>
      <w:r>
        <w:rPr>
          <w:rFonts w:cs="Tahoma"/>
        </w:rPr>
        <w:t>ousehold deposits</w:t>
      </w:r>
      <w:r w:rsidRPr="00C9350F">
        <w:rPr>
          <w:rFonts w:cs="Tahoma"/>
        </w:rPr>
        <w:t xml:space="preserve">, </w:t>
      </w:r>
      <w:r>
        <w:rPr>
          <w:rFonts w:cs="Tahoma"/>
        </w:rPr>
        <w:t xml:space="preserve">and in </w:t>
      </w:r>
      <w:r w:rsidRPr="00C9350F">
        <w:rPr>
          <w:rFonts w:cs="Tahoma"/>
        </w:rPr>
        <w:t>this case</w:t>
      </w:r>
      <w:r>
        <w:rPr>
          <w:rFonts w:cs="Tahoma"/>
        </w:rPr>
        <w:t>, it</w:t>
      </w:r>
      <w:r w:rsidRPr="00C9350F">
        <w:rPr>
          <w:rFonts w:cs="Tahoma"/>
        </w:rPr>
        <w:t xml:space="preserve"> would </w:t>
      </w:r>
      <w:r>
        <w:rPr>
          <w:rFonts w:cs="Tahoma"/>
        </w:rPr>
        <w:t>reduce</w:t>
      </w:r>
      <w:r w:rsidRPr="00C9350F">
        <w:rPr>
          <w:rFonts w:cs="Tahoma"/>
        </w:rPr>
        <w:t xml:space="preserve"> to 82.7%, and its share in total assets would </w:t>
      </w:r>
      <w:r>
        <w:rPr>
          <w:rFonts w:cs="Tahoma"/>
        </w:rPr>
        <w:t xml:space="preserve">equal </w:t>
      </w:r>
      <w:r w:rsidRPr="00C9350F">
        <w:rPr>
          <w:rFonts w:cs="Tahoma"/>
        </w:rPr>
        <w:t xml:space="preserve">7.5%, </w:t>
      </w:r>
      <w:r>
        <w:rPr>
          <w:rFonts w:cs="Tahoma"/>
        </w:rPr>
        <w:t xml:space="preserve">where </w:t>
      </w:r>
      <w:r w:rsidRPr="00C9350F">
        <w:rPr>
          <w:rFonts w:cs="Tahoma"/>
        </w:rPr>
        <w:t xml:space="preserve">only three banks would </w:t>
      </w:r>
      <w:r>
        <w:rPr>
          <w:rFonts w:cs="Tahoma"/>
        </w:rPr>
        <w:t>report shortage of liquidity to cover this</w:t>
      </w:r>
      <w:r w:rsidRPr="00C9350F">
        <w:rPr>
          <w:rFonts w:cs="Tahoma"/>
        </w:rPr>
        <w:t xml:space="preserve"> one-time shock. Simulation which includes </w:t>
      </w:r>
      <w:r>
        <w:rPr>
          <w:rFonts w:cs="Tahoma"/>
        </w:rPr>
        <w:t>outflow of</w:t>
      </w:r>
      <w:r w:rsidRPr="00C9350F">
        <w:rPr>
          <w:rFonts w:cs="Tahoma"/>
        </w:rPr>
        <w:t xml:space="preserve"> sources of funding </w:t>
      </w:r>
      <w:r>
        <w:rPr>
          <w:rFonts w:cs="Tahoma"/>
        </w:rPr>
        <w:t xml:space="preserve">from </w:t>
      </w:r>
      <w:r w:rsidRPr="00C9350F">
        <w:rPr>
          <w:rFonts w:cs="Tahoma"/>
        </w:rPr>
        <w:t xml:space="preserve">foreign parent </w:t>
      </w:r>
      <w:r>
        <w:rPr>
          <w:rFonts w:cs="Tahoma"/>
        </w:rPr>
        <w:t xml:space="preserve">entities of the </w:t>
      </w:r>
      <w:r w:rsidRPr="00C9350F">
        <w:rPr>
          <w:rFonts w:cs="Tahoma"/>
        </w:rPr>
        <w:t xml:space="preserve">domestic </w:t>
      </w:r>
      <w:r>
        <w:rPr>
          <w:rFonts w:cs="Tahoma"/>
        </w:rPr>
        <w:t>banks</w:t>
      </w:r>
      <w:r w:rsidRPr="00C9350F">
        <w:rPr>
          <w:rStyle w:val="FootnoteReference"/>
        </w:rPr>
        <w:footnoteReference w:id="30"/>
      </w:r>
      <w:r>
        <w:rPr>
          <w:rFonts w:cs="Tahoma"/>
        </w:rPr>
        <w:t xml:space="preserve"> </w:t>
      </w:r>
      <w:r w:rsidRPr="00C9350F">
        <w:rPr>
          <w:rFonts w:cs="Tahoma"/>
        </w:rPr>
        <w:t xml:space="preserve">confirms </w:t>
      </w:r>
      <w:r>
        <w:rPr>
          <w:rFonts w:cs="Tahoma"/>
        </w:rPr>
        <w:t xml:space="preserve">the </w:t>
      </w:r>
      <w:r w:rsidRPr="00C9350F">
        <w:rPr>
          <w:rFonts w:cs="Tahoma"/>
        </w:rPr>
        <w:t xml:space="preserve">stable liquidity position of </w:t>
      </w:r>
      <w:r>
        <w:rPr>
          <w:rFonts w:cs="Tahoma"/>
        </w:rPr>
        <w:t xml:space="preserve">the </w:t>
      </w:r>
      <w:r w:rsidRPr="00C9350F">
        <w:rPr>
          <w:rFonts w:cs="Tahoma"/>
        </w:rPr>
        <w:t xml:space="preserve">banks in Macedonia. Thus, </w:t>
      </w:r>
      <w:r>
        <w:rPr>
          <w:rFonts w:cs="Tahoma"/>
        </w:rPr>
        <w:t>at any</w:t>
      </w:r>
      <w:r w:rsidRPr="00C9350F">
        <w:rPr>
          <w:rFonts w:cs="Tahoma"/>
        </w:rPr>
        <w:t xml:space="preserve"> withdrawal of these sources of funding from parent entities, the liquid assets of the banking system would </w:t>
      </w:r>
      <w:r>
        <w:rPr>
          <w:rFonts w:cs="Tahoma"/>
        </w:rPr>
        <w:t>reduce by</w:t>
      </w:r>
      <w:r w:rsidRPr="00C9350F">
        <w:rPr>
          <w:rFonts w:cs="Tahoma"/>
        </w:rPr>
        <w:t xml:space="preserve"> 8.6%, while the share of liquid assets in total assets would be lower by 2.6 percentage points, while </w:t>
      </w:r>
      <w:r>
        <w:rPr>
          <w:rFonts w:cs="Tahoma"/>
        </w:rPr>
        <w:t xml:space="preserve">the </w:t>
      </w:r>
      <w:r w:rsidRPr="00C9350F">
        <w:rPr>
          <w:rFonts w:cs="Tahoma"/>
        </w:rPr>
        <w:t xml:space="preserve">liquid assets </w:t>
      </w:r>
      <w:r>
        <w:rPr>
          <w:rFonts w:cs="Tahoma"/>
        </w:rPr>
        <w:t xml:space="preserve">of </w:t>
      </w:r>
      <w:r w:rsidRPr="00C9350F">
        <w:rPr>
          <w:rFonts w:cs="Tahoma"/>
        </w:rPr>
        <w:t>individual bank</w:t>
      </w:r>
      <w:r>
        <w:rPr>
          <w:rFonts w:cs="Tahoma"/>
        </w:rPr>
        <w:t>s</w:t>
      </w:r>
      <w:r w:rsidRPr="00C9350F">
        <w:rPr>
          <w:rFonts w:cs="Tahoma"/>
        </w:rPr>
        <w:t xml:space="preserve"> would decrease </w:t>
      </w:r>
      <w:r>
        <w:rPr>
          <w:rFonts w:cs="Tahoma"/>
        </w:rPr>
        <w:t xml:space="preserve">in a range </w:t>
      </w:r>
      <w:r w:rsidRPr="00C9350F">
        <w:rPr>
          <w:rFonts w:cs="Tahoma"/>
        </w:rPr>
        <w:t>from 0.3% to 48.4%.</w:t>
      </w:r>
      <w:r w:rsidRPr="00C9350F">
        <w:t xml:space="preserve"> </w:t>
      </w:r>
    </w:p>
    <w:p w:rsidR="00205E87" w:rsidRDefault="00195E71" w:rsidP="00205E87">
      <w:pPr>
        <w:ind w:firstLine="510"/>
      </w:pPr>
      <w:r w:rsidRPr="00195E71">
        <w:rPr>
          <w:rFonts w:cs="Tahoma"/>
          <w:b/>
        </w:rPr>
        <w:pict>
          <v:shape id="_x0000_s1100" type="#_x0000_t202" style="position:absolute;left:0;text-align:left;margin-left:-224.25pt;margin-top:-277.9pt;width:216.9pt;height:414.75pt;z-index:251667456" stroked="f">
            <v:textbox style="mso-next-textbox:#_x0000_s1100">
              <w:txbxContent>
                <w:p w:rsidR="00024A51" w:rsidRPr="00330923" w:rsidRDefault="00024A51" w:rsidP="00205E87">
                  <w:pPr>
                    <w:pStyle w:val="Caption"/>
                    <w:rPr>
                      <w:szCs w:val="20"/>
                    </w:rPr>
                  </w:pPr>
                  <w:r w:rsidRPr="00330923">
                    <w:rPr>
                      <w:szCs w:val="20"/>
                    </w:rPr>
                    <w:t xml:space="preserve">Chart </w:t>
                  </w:r>
                  <w:r w:rsidR="00195E71" w:rsidRPr="00330923">
                    <w:rPr>
                      <w:szCs w:val="20"/>
                    </w:rPr>
                    <w:fldChar w:fldCharType="begin"/>
                  </w:r>
                  <w:r w:rsidRPr="00330923">
                    <w:rPr>
                      <w:szCs w:val="20"/>
                    </w:rPr>
                    <w:instrText xml:space="preserve"> SEQ Графикон_бр. \* ARABIC </w:instrText>
                  </w:r>
                  <w:r w:rsidR="00195E71" w:rsidRPr="00330923">
                    <w:rPr>
                      <w:szCs w:val="20"/>
                    </w:rPr>
                    <w:fldChar w:fldCharType="separate"/>
                  </w:r>
                  <w:r w:rsidR="00FC2835">
                    <w:rPr>
                      <w:noProof/>
                      <w:szCs w:val="20"/>
                    </w:rPr>
                    <w:t>50</w:t>
                  </w:r>
                  <w:r w:rsidR="00195E71" w:rsidRPr="00330923">
                    <w:rPr>
                      <w:szCs w:val="20"/>
                    </w:rPr>
                    <w:fldChar w:fldCharType="end"/>
                  </w:r>
                  <w:r w:rsidRPr="00330923">
                    <w:rPr>
                      <w:szCs w:val="20"/>
                      <w:lang w:val="mk-MK"/>
                    </w:rPr>
                    <w:t xml:space="preserve"> </w:t>
                  </w:r>
                </w:p>
                <w:p w:rsidR="00024A51" w:rsidRPr="00330923" w:rsidRDefault="00024A51" w:rsidP="00205E87">
                  <w:pPr>
                    <w:pStyle w:val="Caption"/>
                    <w:rPr>
                      <w:rFonts w:cs="Tahoma"/>
                      <w:szCs w:val="20"/>
                      <w:lang w:val="mk-MK"/>
                    </w:rPr>
                  </w:pPr>
                  <w:r w:rsidRPr="00330923">
                    <w:rPr>
                      <w:rFonts w:cs="Tahoma"/>
                      <w:szCs w:val="20"/>
                    </w:rPr>
                    <w:t>Results of simulations for withdrawal of</w:t>
                  </w:r>
                  <w:r w:rsidRPr="00330923">
                    <w:rPr>
                      <w:rFonts w:cs="Tahoma"/>
                      <w:szCs w:val="20"/>
                      <w:lang w:val="mk-MK"/>
                    </w:rPr>
                    <w:t>:</w:t>
                  </w:r>
                </w:p>
                <w:p w:rsidR="00024A51" w:rsidRPr="00330923" w:rsidRDefault="00024A51" w:rsidP="00205E87">
                  <w:pPr>
                    <w:pStyle w:val="Caption"/>
                    <w:rPr>
                      <w:rFonts w:cs="Tahoma"/>
                      <w:szCs w:val="20"/>
                      <w:lang w:val="mk-MK"/>
                    </w:rPr>
                  </w:pPr>
                  <w:r w:rsidRPr="00330923">
                    <w:rPr>
                      <w:rFonts w:cs="Tahoma"/>
                      <w:szCs w:val="20"/>
                    </w:rPr>
                    <w:t xml:space="preserve">- </w:t>
                  </w:r>
                  <w:r w:rsidRPr="00330923">
                    <w:rPr>
                      <w:rFonts w:cs="Tahoma"/>
                      <w:szCs w:val="20"/>
                      <w:lang w:val="mk-MK"/>
                    </w:rPr>
                    <w:t xml:space="preserve">20% </w:t>
                  </w:r>
                  <w:r w:rsidRPr="00330923">
                    <w:rPr>
                      <w:rFonts w:cs="Tahoma"/>
                      <w:szCs w:val="20"/>
                    </w:rPr>
                    <w:t>of household deposits (up) and</w:t>
                  </w:r>
                </w:p>
                <w:p w:rsidR="00024A51" w:rsidRPr="00330923" w:rsidRDefault="00024A51" w:rsidP="00205E87">
                  <w:pPr>
                    <w:pStyle w:val="Caption"/>
                    <w:rPr>
                      <w:rFonts w:cs="Tahoma"/>
                      <w:szCs w:val="20"/>
                      <w:lang w:val="mk-MK"/>
                    </w:rPr>
                  </w:pPr>
                  <w:r w:rsidRPr="00330923">
                    <w:rPr>
                      <w:rFonts w:cs="Tahoma"/>
                      <w:szCs w:val="20"/>
                      <w:lang w:val="mk-MK"/>
                    </w:rPr>
                    <w:t xml:space="preserve">- </w:t>
                  </w:r>
                  <w:r w:rsidRPr="00330923">
                    <w:rPr>
                      <w:rFonts w:cs="Tahoma"/>
                      <w:szCs w:val="20"/>
                    </w:rPr>
                    <w:t>deposits of twenty largest depositors (down</w:t>
                  </w:r>
                  <w:r w:rsidRPr="00330923">
                    <w:rPr>
                      <w:rFonts w:cs="Tahoma"/>
                      <w:szCs w:val="20"/>
                      <w:lang w:val="mk-MK"/>
                    </w:rPr>
                    <w:t>)</w:t>
                  </w:r>
                </w:p>
                <w:p w:rsidR="00024A51" w:rsidRPr="00FE46DC" w:rsidRDefault="00024A51" w:rsidP="00205E87">
                  <w:pPr>
                    <w:pStyle w:val="Caption"/>
                    <w:jc w:val="left"/>
                    <w:rPr>
                      <w:b w:val="0"/>
                      <w:sz w:val="18"/>
                      <w:szCs w:val="18"/>
                    </w:rPr>
                  </w:pPr>
                  <w:r>
                    <w:rPr>
                      <w:b w:val="0"/>
                      <w:sz w:val="18"/>
                      <w:szCs w:val="18"/>
                    </w:rPr>
                    <w:t>in %</w:t>
                  </w:r>
                </w:p>
                <w:p w:rsidR="00024A51" w:rsidRPr="00441847" w:rsidRDefault="00024A51" w:rsidP="00205E87">
                  <w:pPr>
                    <w:pStyle w:val="Caption"/>
                    <w:jc w:val="left"/>
                    <w:rPr>
                      <w:lang w:val="mk-MK"/>
                    </w:rPr>
                  </w:pPr>
                  <w:r w:rsidRPr="00FE46DC">
                    <w:rPr>
                      <w:noProof/>
                    </w:rPr>
                    <w:drawing>
                      <wp:inline distT="0" distB="0" distL="0" distR="0">
                        <wp:extent cx="2524125" cy="3924300"/>
                        <wp:effectExtent l="38100" t="19050" r="28575" b="19050"/>
                        <wp:docPr id="9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255" cy="3922947"/>
                                </a:xfrm>
                                <a:prstGeom prst="rect">
                                  <a:avLst/>
                                </a:prstGeom>
                                <a:noFill/>
                                <a:ln>
                                  <a:solidFill>
                                    <a:schemeClr val="tx1"/>
                                  </a:solidFill>
                                </a:ln>
                              </pic:spPr>
                            </pic:pic>
                          </a:graphicData>
                        </a:graphic>
                      </wp:inline>
                    </w:drawing>
                  </w:r>
                </w:p>
                <w:p w:rsidR="00024A51" w:rsidRPr="00330923" w:rsidRDefault="00024A51" w:rsidP="00205E87">
                  <w:pPr>
                    <w:rPr>
                      <w:sz w:val="18"/>
                      <w:szCs w:val="18"/>
                    </w:rPr>
                  </w:pPr>
                  <w:r>
                    <w:rPr>
                      <w:sz w:val="18"/>
                      <w:szCs w:val="18"/>
                      <w:lang w:val="mk-MK"/>
                    </w:rPr>
                    <w:t>Source: NBRM, based on data submitted by banks.</w:t>
                  </w:r>
                </w:p>
              </w:txbxContent>
            </v:textbox>
          </v:shape>
        </w:pict>
      </w:r>
    </w:p>
    <w:p w:rsidR="00205E87" w:rsidRDefault="00205E87" w:rsidP="00205E87">
      <w:pPr>
        <w:ind w:firstLine="510"/>
      </w:pPr>
    </w:p>
    <w:p w:rsidR="00205E87" w:rsidRDefault="00205E87" w:rsidP="00205E87">
      <w:pPr>
        <w:ind w:firstLine="510"/>
      </w:pPr>
    </w:p>
    <w:p w:rsidR="00205E87" w:rsidRDefault="00205E87" w:rsidP="00205E87">
      <w:pPr>
        <w:ind w:firstLine="510"/>
      </w:pPr>
    </w:p>
    <w:p w:rsidR="00205E87" w:rsidRDefault="00205E87" w:rsidP="00205E87">
      <w:pPr>
        <w:ind w:firstLine="510"/>
      </w:pPr>
    </w:p>
    <w:p w:rsidR="00205E87" w:rsidRDefault="00205E87" w:rsidP="00205E87">
      <w:pPr>
        <w:ind w:firstLine="510"/>
      </w:pPr>
    </w:p>
    <w:p w:rsidR="00205E87" w:rsidRDefault="00205E87" w:rsidP="00205E87">
      <w:pPr>
        <w:ind w:firstLine="510"/>
      </w:pPr>
    </w:p>
    <w:p w:rsidR="00205E87" w:rsidRDefault="00205E87" w:rsidP="00205E87">
      <w:pPr>
        <w:ind w:firstLine="510"/>
      </w:pPr>
    </w:p>
    <w:p w:rsidR="00205E87" w:rsidRDefault="00205E87" w:rsidP="00205E87">
      <w:pPr>
        <w:ind w:firstLine="510"/>
      </w:pPr>
    </w:p>
    <w:p w:rsidR="00205E87" w:rsidRDefault="00205E87" w:rsidP="00205E87">
      <w:pPr>
        <w:ind w:firstLine="510"/>
      </w:pPr>
    </w:p>
    <w:p w:rsidR="00205E87" w:rsidRDefault="00205E87" w:rsidP="00205E87">
      <w:pPr>
        <w:ind w:firstLine="510"/>
      </w:pPr>
    </w:p>
    <w:p w:rsidR="00205E87" w:rsidRDefault="00205E87" w:rsidP="00205E87">
      <w:pPr>
        <w:ind w:firstLine="510"/>
      </w:pPr>
    </w:p>
    <w:p w:rsidR="00FC5E78" w:rsidRDefault="00FC5E78" w:rsidP="00205E87"/>
    <w:p w:rsidR="00FC5E78" w:rsidRDefault="00FC5E78" w:rsidP="00205E87"/>
    <w:p w:rsidR="00FC5E78" w:rsidRDefault="00FC5E78" w:rsidP="00205E87"/>
    <w:p w:rsidR="00FC5E78" w:rsidRDefault="00FC5E78" w:rsidP="00205E87"/>
    <w:p w:rsidR="00FC5E78" w:rsidRDefault="00FC5E78" w:rsidP="00205E87"/>
    <w:p w:rsidR="00FC5E78" w:rsidRDefault="00FC5E78" w:rsidP="00205E87"/>
    <w:p w:rsidR="00FC5E78" w:rsidRDefault="00FC5E78" w:rsidP="00205E87"/>
    <w:p w:rsidR="00FC5E78" w:rsidRDefault="00FC5E78" w:rsidP="00205E87"/>
    <w:p w:rsidR="00FC5E78" w:rsidRDefault="00FC5E78" w:rsidP="00205E87"/>
    <w:p w:rsidR="00FC5E78" w:rsidRDefault="00FC5E78" w:rsidP="00205E87"/>
    <w:p w:rsidR="00FC5E78" w:rsidRDefault="00FC5E78" w:rsidP="00205E87"/>
    <w:p w:rsidR="00FC5E78" w:rsidRPr="00C9350F" w:rsidRDefault="00FC5E78" w:rsidP="00644C8E">
      <w:pPr>
        <w:pStyle w:val="Heading2"/>
      </w:pPr>
      <w:bookmarkStart w:id="49" w:name="_Toc385501045"/>
      <w:r w:rsidRPr="00C9350F">
        <w:lastRenderedPageBreak/>
        <w:t>Currency risk</w:t>
      </w:r>
      <w:bookmarkEnd w:id="49"/>
    </w:p>
    <w:p w:rsidR="00FC5E78" w:rsidRPr="00C9350F" w:rsidRDefault="00FC5E78" w:rsidP="00FC5E78">
      <w:pPr>
        <w:ind w:left="-4536"/>
      </w:pPr>
      <w:bookmarkStart w:id="50" w:name="_Toc370132671"/>
      <w:bookmarkEnd w:id="50"/>
    </w:p>
    <w:p w:rsidR="00FC5E78" w:rsidRPr="00C9350F" w:rsidRDefault="00FC5E78" w:rsidP="00FC5E78">
      <w:pPr>
        <w:ind w:left="-4536" w:firstLine="567"/>
        <w:rPr>
          <w:b/>
        </w:rPr>
      </w:pPr>
      <w:r w:rsidRPr="00C9350F">
        <w:rPr>
          <w:b/>
        </w:rPr>
        <w:t xml:space="preserve">In the third quarter of 2013, the positive gap between assets and liabilities with a currency component increased, but </w:t>
      </w:r>
      <w:r>
        <w:rPr>
          <w:b/>
        </w:rPr>
        <w:t xml:space="preserve">the banks' </w:t>
      </w:r>
      <w:r w:rsidRPr="00C9350F">
        <w:rPr>
          <w:b/>
        </w:rPr>
        <w:t xml:space="preserve">currency risk remains low. Despite the low </w:t>
      </w:r>
      <w:r>
        <w:rPr>
          <w:b/>
        </w:rPr>
        <w:t xml:space="preserve">share of the </w:t>
      </w:r>
      <w:r w:rsidRPr="00C9350F">
        <w:rPr>
          <w:b/>
        </w:rPr>
        <w:t xml:space="preserve">gap in </w:t>
      </w:r>
      <w:r>
        <w:rPr>
          <w:b/>
        </w:rPr>
        <w:t>own assets</w:t>
      </w:r>
      <w:r w:rsidRPr="00C9350F">
        <w:rPr>
          <w:b/>
        </w:rPr>
        <w:t xml:space="preserve">, </w:t>
      </w:r>
      <w:r>
        <w:rPr>
          <w:b/>
        </w:rPr>
        <w:t xml:space="preserve">the reason behind the </w:t>
      </w:r>
      <w:r w:rsidRPr="00C9350F">
        <w:rPr>
          <w:b/>
        </w:rPr>
        <w:t xml:space="preserve">low exposure to currency risk </w:t>
      </w:r>
      <w:r>
        <w:rPr>
          <w:b/>
        </w:rPr>
        <w:t xml:space="preserve">lies in </w:t>
      </w:r>
      <w:r w:rsidRPr="00C9350F">
        <w:rPr>
          <w:b/>
        </w:rPr>
        <w:t xml:space="preserve">the strategy of fixed exchange rate </w:t>
      </w:r>
      <w:r>
        <w:rPr>
          <w:b/>
        </w:rPr>
        <w:t xml:space="preserve">of the Denar </w:t>
      </w:r>
      <w:r w:rsidRPr="00C9350F">
        <w:rPr>
          <w:b/>
        </w:rPr>
        <w:t xml:space="preserve">against the </w:t>
      </w:r>
      <w:r>
        <w:rPr>
          <w:b/>
        </w:rPr>
        <w:t>E</w:t>
      </w:r>
      <w:r w:rsidRPr="00C9350F">
        <w:rPr>
          <w:b/>
        </w:rPr>
        <w:t xml:space="preserve">uro, given the prevailing </w:t>
      </w:r>
      <w:r>
        <w:rPr>
          <w:b/>
        </w:rPr>
        <w:t xml:space="preserve">role of the </w:t>
      </w:r>
      <w:r w:rsidRPr="00C9350F">
        <w:rPr>
          <w:b/>
        </w:rPr>
        <w:t xml:space="preserve">euro </w:t>
      </w:r>
      <w:r>
        <w:rPr>
          <w:b/>
        </w:rPr>
        <w:t xml:space="preserve">among other </w:t>
      </w:r>
      <w:r w:rsidRPr="00C9350F">
        <w:rPr>
          <w:b/>
        </w:rPr>
        <w:t xml:space="preserve">foreign currencies. In this quarter, the </w:t>
      </w:r>
      <w:r>
        <w:rPr>
          <w:b/>
        </w:rPr>
        <w:t>share of</w:t>
      </w:r>
      <w:r w:rsidRPr="00C9350F">
        <w:rPr>
          <w:b/>
        </w:rPr>
        <w:t xml:space="preserve"> currency component </w:t>
      </w:r>
      <w:r>
        <w:rPr>
          <w:b/>
        </w:rPr>
        <w:t xml:space="preserve">in </w:t>
      </w:r>
      <w:r w:rsidRPr="00C9350F">
        <w:rPr>
          <w:b/>
        </w:rPr>
        <w:t>the assets and liabilities of the banking system</w:t>
      </w:r>
      <w:r>
        <w:rPr>
          <w:b/>
        </w:rPr>
        <w:t xml:space="preserve"> kept on</w:t>
      </w:r>
      <w:r w:rsidRPr="00C9350F">
        <w:rPr>
          <w:b/>
        </w:rPr>
        <w:t xml:space="preserve"> </w:t>
      </w:r>
      <w:r>
        <w:rPr>
          <w:b/>
        </w:rPr>
        <w:t>reducing.</w:t>
      </w:r>
      <w:r w:rsidRPr="00C9350F">
        <w:rPr>
          <w:b/>
        </w:rPr>
        <w:t xml:space="preserve"> </w:t>
      </w:r>
    </w:p>
    <w:p w:rsidR="00FC5E78" w:rsidRDefault="00195E71" w:rsidP="00BB7263">
      <w:r w:rsidRPr="00195E71">
        <w:rPr>
          <w:snapToGrid w:val="0"/>
          <w:w w:val="0"/>
        </w:rPr>
        <w:pict>
          <v:shape id="_x0000_s1109" type="#_x0000_t202" style="position:absolute;left:0;text-align:left;margin-left:-224pt;margin-top:14.4pt;width:471.6pt;height:191pt;z-index:251676672" stroked="f" strokecolor="black [3213]">
            <v:textbox style="mso-next-textbox:#_x0000_s1109">
              <w:txbxContent>
                <w:p w:rsidR="00024A51" w:rsidRPr="00BB7263" w:rsidRDefault="00024A51" w:rsidP="00FC5E78">
                  <w:pPr>
                    <w:pStyle w:val="Caption"/>
                    <w:rPr>
                      <w:szCs w:val="20"/>
                      <w:lang w:val="mk-MK"/>
                    </w:rPr>
                  </w:pPr>
                  <w:r w:rsidRPr="00BB7263">
                    <w:rPr>
                      <w:szCs w:val="20"/>
                    </w:rPr>
                    <w:t xml:space="preserve">Chart </w:t>
                  </w:r>
                  <w:r w:rsidR="00195E71" w:rsidRPr="00BB7263">
                    <w:rPr>
                      <w:szCs w:val="20"/>
                    </w:rPr>
                    <w:fldChar w:fldCharType="begin"/>
                  </w:r>
                  <w:r w:rsidRPr="00BB7263">
                    <w:rPr>
                      <w:szCs w:val="20"/>
                    </w:rPr>
                    <w:instrText xml:space="preserve"> SEQ Графикон_бр. \* ARABIC </w:instrText>
                  </w:r>
                  <w:r w:rsidR="00195E71" w:rsidRPr="00BB7263">
                    <w:rPr>
                      <w:szCs w:val="20"/>
                    </w:rPr>
                    <w:fldChar w:fldCharType="separate"/>
                  </w:r>
                  <w:r w:rsidR="00FC2835">
                    <w:rPr>
                      <w:noProof/>
                      <w:szCs w:val="20"/>
                    </w:rPr>
                    <w:t>51</w:t>
                  </w:r>
                  <w:r w:rsidR="00195E71" w:rsidRPr="00BB7263">
                    <w:rPr>
                      <w:szCs w:val="20"/>
                    </w:rPr>
                    <w:fldChar w:fldCharType="end"/>
                  </w:r>
                  <w:r w:rsidRPr="00BB7263">
                    <w:rPr>
                      <w:szCs w:val="20"/>
                      <w:lang w:val="mk-MK"/>
                    </w:rPr>
                    <w:t xml:space="preserve"> </w:t>
                  </w:r>
                </w:p>
                <w:p w:rsidR="00024A51" w:rsidRPr="00BB7263" w:rsidRDefault="00024A51" w:rsidP="00FC5E78">
                  <w:pPr>
                    <w:pStyle w:val="Caption"/>
                    <w:rPr>
                      <w:szCs w:val="20"/>
                    </w:rPr>
                  </w:pPr>
                  <w:r w:rsidRPr="00BB7263">
                    <w:rPr>
                      <w:szCs w:val="20"/>
                    </w:rPr>
                    <w:t>Quarterly (left and middle) and annual (right) growth of assets and liabilities with currency component</w:t>
                  </w:r>
                </w:p>
                <w:p w:rsidR="00024A51" w:rsidRPr="001702C3" w:rsidRDefault="00024A51" w:rsidP="00FC5E78">
                  <w:pPr>
                    <w:rPr>
                      <w:sz w:val="18"/>
                      <w:szCs w:val="18"/>
                    </w:rPr>
                  </w:pPr>
                  <w:r>
                    <w:rPr>
                      <w:sz w:val="18"/>
                      <w:szCs w:val="18"/>
                    </w:rPr>
                    <w:t>in millions of denars</w:t>
                  </w:r>
                  <w:r>
                    <w:rPr>
                      <w:sz w:val="18"/>
                      <w:szCs w:val="18"/>
                      <w:lang w:val="mk-MK"/>
                    </w:rPr>
                    <w:tab/>
                  </w:r>
                  <w:r>
                    <w:rPr>
                      <w:sz w:val="18"/>
                      <w:szCs w:val="18"/>
                      <w:lang w:val="mk-MK"/>
                    </w:rPr>
                    <w:tab/>
                    <w:t xml:space="preserve">      </w:t>
                  </w:r>
                  <w:r>
                    <w:rPr>
                      <w:sz w:val="18"/>
                      <w:szCs w:val="18"/>
                    </w:rPr>
                    <w:t>in %</w:t>
                  </w:r>
                  <w:r>
                    <w:rPr>
                      <w:sz w:val="18"/>
                      <w:szCs w:val="18"/>
                    </w:rPr>
                    <w:tab/>
                  </w:r>
                  <w:r>
                    <w:rPr>
                      <w:sz w:val="18"/>
                      <w:szCs w:val="18"/>
                      <w:lang w:val="mk-MK"/>
                    </w:rPr>
                    <w:tab/>
                  </w:r>
                  <w:r>
                    <w:rPr>
                      <w:sz w:val="18"/>
                      <w:szCs w:val="18"/>
                      <w:lang w:val="mk-MK"/>
                    </w:rPr>
                    <w:tab/>
                  </w:r>
                  <w:r>
                    <w:rPr>
                      <w:sz w:val="18"/>
                      <w:szCs w:val="18"/>
                      <w:lang w:val="mk-MK"/>
                    </w:rPr>
                    <w:tab/>
                  </w:r>
                  <w:r>
                    <w:rPr>
                      <w:sz w:val="18"/>
                      <w:szCs w:val="18"/>
                      <w:lang w:val="mk-MK"/>
                    </w:rPr>
                    <w:tab/>
                  </w:r>
                  <w:r>
                    <w:rPr>
                      <w:sz w:val="18"/>
                      <w:szCs w:val="18"/>
                    </w:rPr>
                    <w:t>in %</w:t>
                  </w:r>
                </w:p>
                <w:p w:rsidR="00024A51" w:rsidRPr="00697C59" w:rsidRDefault="00024A51" w:rsidP="00FC5E78">
                  <w:pPr>
                    <w:pStyle w:val="Caption"/>
                  </w:pPr>
                  <w:r w:rsidRPr="00A144FB">
                    <w:rPr>
                      <w:noProof/>
                    </w:rPr>
                    <w:drawing>
                      <wp:inline distT="0" distB="0" distL="0" distR="0">
                        <wp:extent cx="5753100" cy="1561282"/>
                        <wp:effectExtent l="19050" t="19050" r="19050" b="19868"/>
                        <wp:docPr id="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srcRect/>
                                <a:stretch>
                                  <a:fillRect/>
                                </a:stretch>
                              </pic:blipFill>
                              <pic:spPr bwMode="auto">
                                <a:xfrm>
                                  <a:off x="0" y="0"/>
                                  <a:ext cx="5753100" cy="1561282"/>
                                </a:xfrm>
                                <a:prstGeom prst="rect">
                                  <a:avLst/>
                                </a:prstGeom>
                                <a:noFill/>
                                <a:ln w="9525">
                                  <a:solidFill>
                                    <a:schemeClr val="tx1"/>
                                  </a:solidFill>
                                  <a:miter lim="800000"/>
                                  <a:headEnd/>
                                  <a:tailEnd/>
                                </a:ln>
                              </pic:spPr>
                            </pic:pic>
                          </a:graphicData>
                        </a:graphic>
                      </wp:inline>
                    </w:drawing>
                  </w:r>
                </w:p>
                <w:p w:rsidR="00024A51" w:rsidRPr="00A72927" w:rsidRDefault="00024A51" w:rsidP="00FC5E78">
                  <w:pPr>
                    <w:pStyle w:val="Caption"/>
                    <w:rPr>
                      <w:b w:val="0"/>
                      <w:sz w:val="18"/>
                      <w:szCs w:val="18"/>
                      <w:lang w:val="mk-MK"/>
                    </w:rPr>
                  </w:pPr>
                  <w:r>
                    <w:rPr>
                      <w:b w:val="0"/>
                      <w:sz w:val="18"/>
                      <w:szCs w:val="18"/>
                      <w:lang w:val="mk-MK"/>
                    </w:rPr>
                    <w:t>Source: NBRM, based on data submitted by banks</w:t>
                  </w:r>
                </w:p>
                <w:p w:rsidR="00024A51" w:rsidRPr="00C17996" w:rsidRDefault="00024A51" w:rsidP="00FC5E78"/>
                <w:p w:rsidR="00024A51" w:rsidRDefault="00024A51" w:rsidP="00FC5E78"/>
                <w:p w:rsidR="00024A51" w:rsidRPr="00EE26CC" w:rsidRDefault="00024A51" w:rsidP="00FC5E78"/>
                <w:p w:rsidR="00024A51" w:rsidRDefault="00024A51" w:rsidP="00FC5E78">
                  <w:pPr>
                    <w:pStyle w:val="Caption"/>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Pr="008476D5" w:rsidRDefault="00024A51" w:rsidP="00FC5E78">
                  <w:pPr>
                    <w:rPr>
                      <w:sz w:val="20"/>
                      <w:szCs w:val="20"/>
                      <w:lang w:val="mk-MK"/>
                    </w:rPr>
                  </w:pPr>
                  <w:r w:rsidRPr="008476D5">
                    <w:rPr>
                      <w:sz w:val="20"/>
                      <w:szCs w:val="20"/>
                      <w:lang w:val="mk-MK"/>
                    </w:rPr>
                    <w:t>Извор:</w:t>
                  </w:r>
                </w:p>
              </w:txbxContent>
            </v:textbox>
            <w10:wrap type="square"/>
          </v:shape>
        </w:pict>
      </w:r>
      <w:r w:rsidR="00FC5E78" w:rsidRPr="00C9350F">
        <w:t xml:space="preserve"> </w:t>
      </w:r>
    </w:p>
    <w:p w:rsidR="00FC5E78" w:rsidRPr="00C019D6" w:rsidRDefault="00195E71" w:rsidP="00FC5E78">
      <w:r>
        <w:pict>
          <v:shape id="_x0000_s1104" type="#_x0000_t202" style="position:absolute;left:0;text-align:left;margin-left:-223.3pt;margin-top:197.4pt;width:215.25pt;height:195pt;z-index:251671552" stroked="f" strokecolor="black [3213]">
            <v:textbox style="mso-next-textbox:#_x0000_s1104">
              <w:txbxContent>
                <w:p w:rsidR="00024A51" w:rsidRPr="00BB7263" w:rsidRDefault="00024A51" w:rsidP="00FC5E78">
                  <w:pPr>
                    <w:pStyle w:val="Caption"/>
                    <w:rPr>
                      <w:szCs w:val="20"/>
                      <w:lang w:val="mk-MK"/>
                    </w:rPr>
                  </w:pPr>
                  <w:r w:rsidRPr="00BB7263">
                    <w:rPr>
                      <w:szCs w:val="20"/>
                    </w:rPr>
                    <w:t xml:space="preserve">Chart </w:t>
                  </w:r>
                  <w:r w:rsidR="00195E71" w:rsidRPr="00BB7263">
                    <w:rPr>
                      <w:szCs w:val="20"/>
                    </w:rPr>
                    <w:fldChar w:fldCharType="begin"/>
                  </w:r>
                  <w:r w:rsidRPr="00BB7263">
                    <w:rPr>
                      <w:szCs w:val="20"/>
                    </w:rPr>
                    <w:instrText xml:space="preserve"> SEQ Графикон_бр. \* ARABIC </w:instrText>
                  </w:r>
                  <w:r w:rsidR="00195E71" w:rsidRPr="00BB7263">
                    <w:rPr>
                      <w:szCs w:val="20"/>
                    </w:rPr>
                    <w:fldChar w:fldCharType="separate"/>
                  </w:r>
                  <w:r w:rsidR="00FC2835">
                    <w:rPr>
                      <w:noProof/>
                      <w:szCs w:val="20"/>
                    </w:rPr>
                    <w:t>52</w:t>
                  </w:r>
                  <w:r w:rsidR="00195E71" w:rsidRPr="00BB7263">
                    <w:rPr>
                      <w:szCs w:val="20"/>
                    </w:rPr>
                    <w:fldChar w:fldCharType="end"/>
                  </w:r>
                  <w:r w:rsidRPr="00BB7263">
                    <w:rPr>
                      <w:szCs w:val="20"/>
                      <w:lang w:val="mk-MK"/>
                    </w:rPr>
                    <w:t xml:space="preserve"> </w:t>
                  </w:r>
                </w:p>
                <w:p w:rsidR="00024A51" w:rsidRPr="00BB7263" w:rsidRDefault="00024A51" w:rsidP="00FC5E78">
                  <w:pPr>
                    <w:pStyle w:val="Caption"/>
                    <w:rPr>
                      <w:szCs w:val="20"/>
                      <w:lang w:val="mk-MK"/>
                    </w:rPr>
                  </w:pPr>
                  <w:r w:rsidRPr="00BB7263">
                    <w:rPr>
                      <w:szCs w:val="20"/>
                    </w:rPr>
                    <w:t>Structure of gap between assets and liabilities with currency component</w:t>
                  </w:r>
                </w:p>
                <w:p w:rsidR="00024A51" w:rsidRPr="001702C3" w:rsidRDefault="00024A51" w:rsidP="00FC5E78">
                  <w:pPr>
                    <w:pStyle w:val="Caption"/>
                    <w:rPr>
                      <w:b w:val="0"/>
                      <w:sz w:val="18"/>
                      <w:szCs w:val="18"/>
                    </w:rPr>
                  </w:pPr>
                  <w:r w:rsidRPr="001702C3">
                    <w:rPr>
                      <w:b w:val="0"/>
                      <w:sz w:val="18"/>
                      <w:szCs w:val="18"/>
                    </w:rPr>
                    <w:t>in millions of denars</w:t>
                  </w:r>
                </w:p>
                <w:p w:rsidR="00024A51" w:rsidRPr="00712981" w:rsidRDefault="00024A51" w:rsidP="00FC5E78">
                  <w:pPr>
                    <w:pStyle w:val="Caption"/>
                    <w:rPr>
                      <w:lang w:val="mk-MK"/>
                    </w:rPr>
                  </w:pPr>
                  <w:r w:rsidRPr="00D17AAE">
                    <w:rPr>
                      <w:noProof/>
                    </w:rPr>
                    <w:drawing>
                      <wp:inline distT="0" distB="0" distL="0" distR="0">
                        <wp:extent cx="2494148" cy="1625132"/>
                        <wp:effectExtent l="19050" t="0" r="1402" b="0"/>
                        <wp:docPr id="9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srcRect/>
                                <a:stretch>
                                  <a:fillRect/>
                                </a:stretch>
                              </pic:blipFill>
                              <pic:spPr bwMode="auto">
                                <a:xfrm>
                                  <a:off x="0" y="0"/>
                                  <a:ext cx="2496550" cy="1626697"/>
                                </a:xfrm>
                                <a:prstGeom prst="rect">
                                  <a:avLst/>
                                </a:prstGeom>
                                <a:noFill/>
                                <a:ln w="9525">
                                  <a:noFill/>
                                  <a:miter lim="800000"/>
                                  <a:headEnd/>
                                  <a:tailEnd/>
                                </a:ln>
                              </pic:spPr>
                            </pic:pic>
                          </a:graphicData>
                        </a:graphic>
                      </wp:inline>
                    </w:drawing>
                  </w:r>
                </w:p>
                <w:p w:rsidR="00024A51" w:rsidRPr="00A72927" w:rsidRDefault="00024A51" w:rsidP="00FC5E78">
                  <w:pPr>
                    <w:pStyle w:val="Caption"/>
                    <w:rPr>
                      <w:b w:val="0"/>
                      <w:sz w:val="18"/>
                      <w:szCs w:val="18"/>
                      <w:lang w:val="mk-MK"/>
                    </w:rPr>
                  </w:pPr>
                  <w:r>
                    <w:rPr>
                      <w:b w:val="0"/>
                      <w:sz w:val="18"/>
                      <w:szCs w:val="18"/>
                      <w:lang w:val="mk-MK"/>
                    </w:rPr>
                    <w:t>Source: NBRM, based on data submitted by banks</w:t>
                  </w:r>
                </w:p>
                <w:p w:rsidR="00024A51" w:rsidRPr="00C17996" w:rsidRDefault="00024A51" w:rsidP="00FC5E78"/>
                <w:p w:rsidR="00024A51" w:rsidRDefault="00024A51" w:rsidP="00FC5E78"/>
                <w:p w:rsidR="00024A51" w:rsidRPr="00EE26CC" w:rsidRDefault="00024A51" w:rsidP="00FC5E78"/>
                <w:p w:rsidR="00024A51" w:rsidRDefault="00024A51" w:rsidP="00FC5E78">
                  <w:pPr>
                    <w:pStyle w:val="Caption"/>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Pr="008476D5" w:rsidRDefault="00024A51" w:rsidP="00FC5E78">
                  <w:pPr>
                    <w:rPr>
                      <w:sz w:val="20"/>
                      <w:szCs w:val="20"/>
                      <w:lang w:val="mk-MK"/>
                    </w:rPr>
                  </w:pPr>
                  <w:r w:rsidRPr="008476D5">
                    <w:rPr>
                      <w:sz w:val="20"/>
                      <w:szCs w:val="20"/>
                      <w:lang w:val="mk-MK"/>
                    </w:rPr>
                    <w:t>Извор:</w:t>
                  </w:r>
                </w:p>
              </w:txbxContent>
            </v:textbox>
          </v:shape>
        </w:pict>
      </w:r>
    </w:p>
    <w:p w:rsidR="00FC5E78" w:rsidRPr="00C9350F" w:rsidRDefault="00FC5E78" w:rsidP="00FC5E78">
      <w:pPr>
        <w:ind w:firstLine="720"/>
        <w:rPr>
          <w:rFonts w:cs="Tahoma"/>
        </w:rPr>
      </w:pPr>
      <w:r w:rsidRPr="008A4441">
        <w:rPr>
          <w:rFonts w:cs="Tahoma"/>
          <w:b/>
        </w:rPr>
        <w:t>In the third quarter of 2013, the gap between assets and liabilities with a currency component</w:t>
      </w:r>
      <w:r w:rsidRPr="00C9350F">
        <w:rPr>
          <w:rStyle w:val="FootnoteReference"/>
          <w:rFonts w:cs="Tahoma"/>
          <w:b/>
        </w:rPr>
        <w:footnoteReference w:id="31"/>
      </w:r>
      <w:r w:rsidRPr="008A4441">
        <w:rPr>
          <w:rFonts w:cs="Tahoma"/>
          <w:b/>
        </w:rPr>
        <w:t xml:space="preserve"> amounted to Denar 7,150 million.</w:t>
      </w:r>
      <w:r w:rsidRPr="00C9350F">
        <w:rPr>
          <w:rFonts w:cs="Tahoma"/>
        </w:rPr>
        <w:t xml:space="preserve"> Compared with the previous quarter, th</w:t>
      </w:r>
      <w:r>
        <w:rPr>
          <w:rFonts w:cs="Tahoma"/>
        </w:rPr>
        <w:t>is</w:t>
      </w:r>
      <w:r w:rsidRPr="00C9350F">
        <w:rPr>
          <w:rFonts w:cs="Tahoma"/>
        </w:rPr>
        <w:t xml:space="preserve"> gap widened </w:t>
      </w:r>
      <w:r>
        <w:rPr>
          <w:rFonts w:cs="Tahoma"/>
        </w:rPr>
        <w:t xml:space="preserve">by Denar </w:t>
      </w:r>
      <w:r w:rsidRPr="00C9350F">
        <w:rPr>
          <w:rFonts w:cs="Tahoma"/>
        </w:rPr>
        <w:t xml:space="preserve">1,873 million, primarily due to the growth of </w:t>
      </w:r>
      <w:r>
        <w:rPr>
          <w:rFonts w:cs="Tahoma"/>
        </w:rPr>
        <w:t xml:space="preserve">Denar </w:t>
      </w:r>
      <w:r w:rsidRPr="00C9350F">
        <w:rPr>
          <w:rFonts w:cs="Tahoma"/>
        </w:rPr>
        <w:t xml:space="preserve">assets </w:t>
      </w:r>
      <w:r>
        <w:rPr>
          <w:rFonts w:cs="Tahoma"/>
        </w:rPr>
        <w:t>with FX clause</w:t>
      </w:r>
      <w:r w:rsidRPr="00C9350F">
        <w:rPr>
          <w:rStyle w:val="FootnoteReference"/>
          <w:rFonts w:cs="Tahoma"/>
        </w:rPr>
        <w:footnoteReference w:id="32"/>
      </w:r>
      <w:r w:rsidRPr="00C9350F">
        <w:rPr>
          <w:rFonts w:cs="Tahoma"/>
        </w:rPr>
        <w:t>.</w:t>
      </w:r>
    </w:p>
    <w:p w:rsidR="00FC5E78" w:rsidRPr="00C9350F" w:rsidRDefault="00FC5E78" w:rsidP="00FC5E78">
      <w:pPr>
        <w:ind w:firstLine="720"/>
        <w:rPr>
          <w:rFonts w:cs="Tahoma"/>
        </w:rPr>
      </w:pPr>
    </w:p>
    <w:p w:rsidR="00FC5E78" w:rsidRPr="00C9350F" w:rsidRDefault="00FC5E78" w:rsidP="00FC5E78">
      <w:pPr>
        <w:ind w:firstLine="720"/>
        <w:rPr>
          <w:rFonts w:cs="Tahoma"/>
        </w:rPr>
      </w:pPr>
    </w:p>
    <w:p w:rsidR="00FC5E78" w:rsidRPr="00C9350F"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Pr="00C9350F" w:rsidRDefault="00FC5E78" w:rsidP="00BC6C5D">
      <w:pPr>
        <w:rPr>
          <w:rFonts w:cs="Tahoma"/>
        </w:rPr>
      </w:pPr>
    </w:p>
    <w:p w:rsidR="00FC5E78" w:rsidRPr="00C9350F" w:rsidRDefault="00195E71" w:rsidP="00FC5E78">
      <w:pPr>
        <w:ind w:firstLine="720"/>
        <w:rPr>
          <w:rFonts w:cs="Tahoma"/>
        </w:rPr>
      </w:pPr>
      <w:r w:rsidRPr="00195E71">
        <w:rPr>
          <w:b/>
        </w:rPr>
        <w:lastRenderedPageBreak/>
        <w:pict>
          <v:shape id="_x0000_s1105" type="#_x0000_t202" style="position:absolute;left:0;text-align:left;margin-left:-226.3pt;margin-top:-4.35pt;width:215.4pt;height:197.25pt;z-index:251672576" stroked="f" strokecolor="black [3213]">
            <v:textbox style="mso-next-textbox:#_x0000_s1105">
              <w:txbxContent>
                <w:p w:rsidR="00024A51" w:rsidRPr="00BC6C5D" w:rsidRDefault="00024A51" w:rsidP="00FC5E78">
                  <w:pPr>
                    <w:pStyle w:val="Caption"/>
                    <w:rPr>
                      <w:szCs w:val="20"/>
                      <w:lang w:val="mk-MK"/>
                    </w:rPr>
                  </w:pPr>
                  <w:r w:rsidRPr="00BC6C5D">
                    <w:rPr>
                      <w:szCs w:val="20"/>
                    </w:rPr>
                    <w:t xml:space="preserve">Chart </w:t>
                  </w:r>
                  <w:r w:rsidR="00195E71" w:rsidRPr="00BC6C5D">
                    <w:rPr>
                      <w:szCs w:val="20"/>
                    </w:rPr>
                    <w:fldChar w:fldCharType="begin"/>
                  </w:r>
                  <w:r w:rsidRPr="00BC6C5D">
                    <w:rPr>
                      <w:szCs w:val="20"/>
                    </w:rPr>
                    <w:instrText xml:space="preserve"> SEQ Графикон_бр. \* ARABIC </w:instrText>
                  </w:r>
                  <w:r w:rsidR="00195E71" w:rsidRPr="00BC6C5D">
                    <w:rPr>
                      <w:szCs w:val="20"/>
                    </w:rPr>
                    <w:fldChar w:fldCharType="separate"/>
                  </w:r>
                  <w:r w:rsidR="00FC2835">
                    <w:rPr>
                      <w:noProof/>
                      <w:szCs w:val="20"/>
                    </w:rPr>
                    <w:t>53</w:t>
                  </w:r>
                  <w:r w:rsidR="00195E71" w:rsidRPr="00BC6C5D">
                    <w:rPr>
                      <w:szCs w:val="20"/>
                    </w:rPr>
                    <w:fldChar w:fldCharType="end"/>
                  </w:r>
                  <w:r w:rsidRPr="00BC6C5D">
                    <w:rPr>
                      <w:szCs w:val="20"/>
                      <w:lang w:val="mk-MK"/>
                    </w:rPr>
                    <w:t xml:space="preserve"> </w:t>
                  </w:r>
                </w:p>
                <w:p w:rsidR="00024A51" w:rsidRPr="00BC6C5D" w:rsidRDefault="00024A51" w:rsidP="00FC5E78">
                  <w:pPr>
                    <w:pStyle w:val="Caption"/>
                    <w:rPr>
                      <w:szCs w:val="20"/>
                    </w:rPr>
                  </w:pPr>
                  <w:r w:rsidRPr="00BC6C5D">
                    <w:rPr>
                      <w:szCs w:val="20"/>
                    </w:rPr>
                    <w:t xml:space="preserve">Share of </w:t>
                  </w:r>
                  <w:r w:rsidRPr="00BC6C5D">
                    <w:rPr>
                      <w:rFonts w:cs="Tahoma"/>
                      <w:szCs w:val="20"/>
                    </w:rPr>
                    <w:t xml:space="preserve">gap between assets and liabilities with a currency component in the banks' own funds </w:t>
                  </w:r>
                </w:p>
                <w:p w:rsidR="00024A51" w:rsidRPr="00DF0442" w:rsidRDefault="00024A51" w:rsidP="00FC5E78">
                  <w:pPr>
                    <w:pStyle w:val="Caption"/>
                    <w:rPr>
                      <w:b w:val="0"/>
                      <w:sz w:val="18"/>
                      <w:szCs w:val="18"/>
                    </w:rPr>
                  </w:pPr>
                  <w:r>
                    <w:rPr>
                      <w:b w:val="0"/>
                      <w:sz w:val="18"/>
                      <w:szCs w:val="18"/>
                    </w:rPr>
                    <w:t>in %</w:t>
                  </w:r>
                </w:p>
                <w:p w:rsidR="00024A51" w:rsidRPr="00712981" w:rsidRDefault="00024A51" w:rsidP="00FC5E78">
                  <w:pPr>
                    <w:pStyle w:val="Caption"/>
                    <w:rPr>
                      <w:lang w:val="mk-MK"/>
                    </w:rPr>
                  </w:pPr>
                  <w:r w:rsidRPr="00A33B0A">
                    <w:rPr>
                      <w:noProof/>
                    </w:rPr>
                    <w:drawing>
                      <wp:inline distT="0" distB="0" distL="0" distR="0">
                        <wp:extent cx="2491237" cy="1481382"/>
                        <wp:effectExtent l="19050" t="0" r="4313" b="0"/>
                        <wp:docPr id="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2492289" cy="1482008"/>
                                </a:xfrm>
                                <a:prstGeom prst="rect">
                                  <a:avLst/>
                                </a:prstGeom>
                                <a:noFill/>
                                <a:ln w="9525">
                                  <a:noFill/>
                                  <a:miter lim="800000"/>
                                  <a:headEnd/>
                                  <a:tailEnd/>
                                </a:ln>
                              </pic:spPr>
                            </pic:pic>
                          </a:graphicData>
                        </a:graphic>
                      </wp:inline>
                    </w:drawing>
                  </w:r>
                </w:p>
                <w:p w:rsidR="00024A51" w:rsidRPr="00A72927" w:rsidRDefault="00024A51" w:rsidP="00FC5E78">
                  <w:pPr>
                    <w:pStyle w:val="Caption"/>
                    <w:rPr>
                      <w:b w:val="0"/>
                      <w:sz w:val="18"/>
                      <w:szCs w:val="18"/>
                      <w:lang w:val="mk-MK"/>
                    </w:rPr>
                  </w:pPr>
                  <w:r>
                    <w:rPr>
                      <w:b w:val="0"/>
                      <w:sz w:val="18"/>
                      <w:szCs w:val="18"/>
                      <w:lang w:val="mk-MK"/>
                    </w:rPr>
                    <w:t>Source: NBRM, based on data submitted by banks</w:t>
                  </w:r>
                </w:p>
                <w:p w:rsidR="00024A51" w:rsidRPr="00C17996" w:rsidRDefault="00024A51" w:rsidP="00FC5E78"/>
                <w:p w:rsidR="00024A51" w:rsidRDefault="00024A51" w:rsidP="00FC5E78"/>
                <w:p w:rsidR="00024A51" w:rsidRPr="00EE26CC" w:rsidRDefault="00024A51" w:rsidP="00FC5E78"/>
                <w:p w:rsidR="00024A51" w:rsidRDefault="00024A51" w:rsidP="00FC5E78">
                  <w:pPr>
                    <w:pStyle w:val="Caption"/>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Pr="008476D5" w:rsidRDefault="00024A51" w:rsidP="00FC5E78">
                  <w:pPr>
                    <w:rPr>
                      <w:sz w:val="20"/>
                      <w:szCs w:val="20"/>
                      <w:lang w:val="mk-MK"/>
                    </w:rPr>
                  </w:pPr>
                  <w:r w:rsidRPr="008476D5">
                    <w:rPr>
                      <w:sz w:val="20"/>
                      <w:szCs w:val="20"/>
                      <w:lang w:val="mk-MK"/>
                    </w:rPr>
                    <w:t>Извор:</w:t>
                  </w:r>
                </w:p>
              </w:txbxContent>
            </v:textbox>
          </v:shape>
        </w:pict>
      </w:r>
      <w:r w:rsidR="00FC5E78" w:rsidRPr="003D0122">
        <w:rPr>
          <w:rFonts w:cs="Tahoma"/>
          <w:b/>
        </w:rPr>
        <w:t>The increasing gap between assets and liabilities with a currency component enhanced its share in banks' own funds by 4.1 percentage point.</w:t>
      </w:r>
      <w:r w:rsidR="00FC5E78" w:rsidRPr="00C9350F">
        <w:rPr>
          <w:rFonts w:cs="Tahoma"/>
        </w:rPr>
        <w:t xml:space="preserve"> However, this ratio still indicates a low level of exposure of the banking system to currency risk.</w:t>
      </w:r>
    </w:p>
    <w:p w:rsidR="00FC5E78" w:rsidRPr="00C9350F" w:rsidRDefault="00FC5E78" w:rsidP="00FC5E78">
      <w:pPr>
        <w:ind w:firstLine="720"/>
        <w:rPr>
          <w:rFonts w:cs="Tahoma"/>
        </w:rPr>
      </w:pPr>
    </w:p>
    <w:p w:rsidR="00FC5E78" w:rsidRPr="00C9350F" w:rsidRDefault="00FC5E78" w:rsidP="00FC5E78">
      <w:pPr>
        <w:ind w:firstLine="720"/>
        <w:rPr>
          <w:rFonts w:cs="Tahoma"/>
        </w:rPr>
      </w:pPr>
    </w:p>
    <w:p w:rsidR="00FC5E78" w:rsidRPr="00C9350F"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BC6C5D" w:rsidRDefault="00BC6C5D" w:rsidP="00FC5E78">
      <w:pPr>
        <w:ind w:firstLine="720"/>
        <w:rPr>
          <w:rFonts w:cs="Tahoma"/>
        </w:rPr>
      </w:pPr>
    </w:p>
    <w:p w:rsidR="00BC6C5D" w:rsidRDefault="00BC6C5D" w:rsidP="00FC5E78">
      <w:pPr>
        <w:ind w:firstLine="720"/>
        <w:rPr>
          <w:rFonts w:cs="Tahoma"/>
        </w:rPr>
      </w:pPr>
    </w:p>
    <w:p w:rsidR="00BC6C5D" w:rsidRDefault="00BC6C5D" w:rsidP="00FC5E78">
      <w:pPr>
        <w:ind w:firstLine="720"/>
        <w:rPr>
          <w:rFonts w:cs="Tahoma"/>
        </w:rPr>
      </w:pPr>
    </w:p>
    <w:p w:rsidR="00BC6C5D" w:rsidRDefault="00BC6C5D" w:rsidP="00FC5E78">
      <w:pPr>
        <w:ind w:firstLine="720"/>
        <w:rPr>
          <w:rFonts w:cs="Tahoma"/>
        </w:rPr>
      </w:pPr>
    </w:p>
    <w:p w:rsidR="00FC5E78" w:rsidRPr="00C9350F" w:rsidRDefault="00195E71" w:rsidP="00BC6C5D">
      <w:pPr>
        <w:rPr>
          <w:rFonts w:cs="Tahoma"/>
        </w:rPr>
      </w:pPr>
      <w:r>
        <w:rPr>
          <w:rFonts w:cs="Tahoma"/>
        </w:rPr>
        <w:pict>
          <v:shape id="_x0000_s1108" type="#_x0000_t202" style="position:absolute;left:0;text-align:left;margin-left:-223pt;margin-top:2pt;width:208.5pt;height:259.5pt;z-index:251675648" stroked="f" strokecolor="black [3213]">
            <v:textbox style="mso-next-textbox:#_x0000_s1108">
              <w:txbxContent>
                <w:p w:rsidR="00024A51" w:rsidRPr="00BC6C5D" w:rsidRDefault="00024A51" w:rsidP="00FC5E78">
                  <w:pPr>
                    <w:pStyle w:val="Caption"/>
                    <w:rPr>
                      <w:szCs w:val="20"/>
                      <w:lang w:val="mk-MK"/>
                    </w:rPr>
                  </w:pPr>
                  <w:r w:rsidRPr="00BC6C5D">
                    <w:rPr>
                      <w:szCs w:val="20"/>
                    </w:rPr>
                    <w:t xml:space="preserve">Chart </w:t>
                  </w:r>
                  <w:r w:rsidR="00195E71" w:rsidRPr="00BC6C5D">
                    <w:rPr>
                      <w:szCs w:val="20"/>
                    </w:rPr>
                    <w:fldChar w:fldCharType="begin"/>
                  </w:r>
                  <w:r w:rsidRPr="00BC6C5D">
                    <w:rPr>
                      <w:szCs w:val="20"/>
                    </w:rPr>
                    <w:instrText xml:space="preserve"> SEQ Графикон_бр. \* ARABIC </w:instrText>
                  </w:r>
                  <w:r w:rsidR="00195E71" w:rsidRPr="00BC6C5D">
                    <w:rPr>
                      <w:szCs w:val="20"/>
                    </w:rPr>
                    <w:fldChar w:fldCharType="separate"/>
                  </w:r>
                  <w:r w:rsidR="00FC2835">
                    <w:rPr>
                      <w:noProof/>
                      <w:szCs w:val="20"/>
                    </w:rPr>
                    <w:t>54</w:t>
                  </w:r>
                  <w:r w:rsidR="00195E71" w:rsidRPr="00BC6C5D">
                    <w:rPr>
                      <w:szCs w:val="20"/>
                    </w:rPr>
                    <w:fldChar w:fldCharType="end"/>
                  </w:r>
                  <w:r w:rsidRPr="00BC6C5D">
                    <w:rPr>
                      <w:szCs w:val="20"/>
                    </w:rPr>
                    <w:t xml:space="preserve"> </w:t>
                  </w:r>
                </w:p>
                <w:p w:rsidR="00024A51" w:rsidRPr="00BC6C5D" w:rsidRDefault="00024A51" w:rsidP="00FC5E78">
                  <w:pPr>
                    <w:pStyle w:val="Caption"/>
                    <w:rPr>
                      <w:szCs w:val="20"/>
                      <w:lang w:val="mk-MK"/>
                    </w:rPr>
                  </w:pPr>
                  <w:r w:rsidRPr="00BC6C5D">
                    <w:rPr>
                      <w:szCs w:val="20"/>
                    </w:rPr>
                    <w:t>Share of assets and liabilities with currency component</w:t>
                  </w:r>
                  <w:r w:rsidRPr="00BC6C5D">
                    <w:rPr>
                      <w:szCs w:val="20"/>
                      <w:lang w:val="mk-MK"/>
                    </w:rPr>
                    <w:t xml:space="preserve">* </w:t>
                  </w:r>
                  <w:r w:rsidRPr="00BC6C5D">
                    <w:rPr>
                      <w:szCs w:val="20"/>
                    </w:rPr>
                    <w:t>in the banks' total assets</w:t>
                  </w:r>
                </w:p>
                <w:p w:rsidR="00024A51" w:rsidRPr="00831A0E" w:rsidRDefault="00024A51" w:rsidP="00FC5E78">
                  <w:pPr>
                    <w:rPr>
                      <w:sz w:val="18"/>
                      <w:szCs w:val="18"/>
                    </w:rPr>
                  </w:pPr>
                  <w:r>
                    <w:rPr>
                      <w:sz w:val="18"/>
                      <w:szCs w:val="18"/>
                    </w:rPr>
                    <w:t>in %</w:t>
                  </w:r>
                </w:p>
                <w:p w:rsidR="00024A51" w:rsidRPr="00712981" w:rsidRDefault="00024A51" w:rsidP="00FC5E78">
                  <w:pPr>
                    <w:pStyle w:val="Caption"/>
                    <w:rPr>
                      <w:lang w:val="mk-MK"/>
                    </w:rPr>
                  </w:pPr>
                  <w:r w:rsidRPr="00D57EE9">
                    <w:rPr>
                      <w:noProof/>
                    </w:rPr>
                    <w:drawing>
                      <wp:inline distT="0" distB="0" distL="0" distR="0">
                        <wp:extent cx="2405787" cy="1484985"/>
                        <wp:effectExtent l="19050" t="0" r="0" b="0"/>
                        <wp:docPr id="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srcRect/>
                                <a:stretch>
                                  <a:fillRect/>
                                </a:stretch>
                              </pic:blipFill>
                              <pic:spPr bwMode="auto">
                                <a:xfrm>
                                  <a:off x="0" y="0"/>
                                  <a:ext cx="2404577" cy="1484238"/>
                                </a:xfrm>
                                <a:prstGeom prst="rect">
                                  <a:avLst/>
                                </a:prstGeom>
                                <a:noFill/>
                                <a:ln w="9525">
                                  <a:noFill/>
                                  <a:miter lim="800000"/>
                                  <a:headEnd/>
                                  <a:tailEnd/>
                                </a:ln>
                              </pic:spPr>
                            </pic:pic>
                          </a:graphicData>
                        </a:graphic>
                      </wp:inline>
                    </w:drawing>
                  </w:r>
                </w:p>
                <w:p w:rsidR="00024A51" w:rsidRPr="003E405B" w:rsidRDefault="00024A51" w:rsidP="00FC5E78">
                  <w:pPr>
                    <w:pStyle w:val="Caption"/>
                    <w:rPr>
                      <w:rFonts w:cs="Tahoma"/>
                      <w:b w:val="0"/>
                      <w:sz w:val="18"/>
                      <w:szCs w:val="18"/>
                    </w:rPr>
                  </w:pPr>
                  <w:r>
                    <w:rPr>
                      <w:b w:val="0"/>
                      <w:sz w:val="18"/>
                      <w:szCs w:val="18"/>
                      <w:lang w:val="mk-MK"/>
                    </w:rPr>
                    <w:t>Source: NBRM, based on data submitted by banks</w:t>
                  </w:r>
                </w:p>
                <w:p w:rsidR="00024A51" w:rsidRPr="003E405B" w:rsidRDefault="00024A51" w:rsidP="00FC5E78">
                  <w:pPr>
                    <w:rPr>
                      <w:sz w:val="18"/>
                      <w:szCs w:val="18"/>
                      <w:lang w:val="mk-MK"/>
                    </w:rPr>
                  </w:pPr>
                  <w:r>
                    <w:rPr>
                      <w:sz w:val="18"/>
                      <w:szCs w:val="18"/>
                      <w:lang w:val="mk-MK"/>
                    </w:rPr>
                    <w:t xml:space="preserve">* </w:t>
                  </w:r>
                  <w:r w:rsidRPr="00AA277C">
                    <w:rPr>
                      <w:sz w:val="18"/>
                      <w:szCs w:val="18"/>
                      <w:lang w:val="mk-MK"/>
                    </w:rPr>
                    <w:t xml:space="preserve">Positions classified in </w:t>
                  </w:r>
                  <w:r>
                    <w:rPr>
                      <w:sz w:val="18"/>
                      <w:szCs w:val="18"/>
                    </w:rPr>
                    <w:t xml:space="preserve">C, D and E </w:t>
                  </w:r>
                  <w:r w:rsidRPr="00AA277C">
                    <w:rPr>
                      <w:sz w:val="18"/>
                      <w:szCs w:val="18"/>
                      <w:lang w:val="mk-MK"/>
                    </w:rPr>
                    <w:t xml:space="preserve">risk categories are presented on a net basis (reduced by the amount of the impairment). Positions classified in </w:t>
                  </w:r>
                  <w:r>
                    <w:rPr>
                      <w:sz w:val="18"/>
                      <w:szCs w:val="18"/>
                    </w:rPr>
                    <w:t xml:space="preserve">A and B </w:t>
                  </w:r>
                  <w:r w:rsidRPr="00AA277C">
                    <w:rPr>
                      <w:sz w:val="18"/>
                      <w:szCs w:val="18"/>
                      <w:lang w:val="mk-MK"/>
                    </w:rPr>
                    <w:t xml:space="preserve">risk categories are </w:t>
                  </w:r>
                  <w:r>
                    <w:rPr>
                      <w:sz w:val="18"/>
                      <w:szCs w:val="18"/>
                    </w:rPr>
                    <w:t xml:space="preserve">presented </w:t>
                  </w:r>
                  <w:r w:rsidRPr="00AA277C">
                    <w:rPr>
                      <w:sz w:val="18"/>
                      <w:szCs w:val="18"/>
                      <w:lang w:val="mk-MK"/>
                    </w:rPr>
                    <w:t>in full amount (</w:t>
                  </w:r>
                  <w:r>
                    <w:rPr>
                      <w:sz w:val="18"/>
                      <w:szCs w:val="18"/>
                    </w:rPr>
                    <w:t xml:space="preserve">on a </w:t>
                  </w:r>
                  <w:r w:rsidRPr="00AA277C">
                    <w:rPr>
                      <w:sz w:val="18"/>
                      <w:szCs w:val="18"/>
                      <w:lang w:val="mk-MK"/>
                    </w:rPr>
                    <w:t>gross basis).</w:t>
                  </w:r>
                </w:p>
                <w:p w:rsidR="00024A51" w:rsidRPr="00C17996" w:rsidRDefault="00024A51" w:rsidP="00FC5E78"/>
                <w:p w:rsidR="00024A51" w:rsidRDefault="00024A51" w:rsidP="00FC5E78"/>
                <w:p w:rsidR="00024A51" w:rsidRPr="00EE26CC" w:rsidRDefault="00024A51" w:rsidP="00FC5E78"/>
                <w:p w:rsidR="00024A51" w:rsidRDefault="00024A51" w:rsidP="00FC5E78">
                  <w:pPr>
                    <w:pStyle w:val="Caption"/>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Pr="008476D5" w:rsidRDefault="00024A51" w:rsidP="00FC5E78">
                  <w:pPr>
                    <w:rPr>
                      <w:sz w:val="20"/>
                      <w:szCs w:val="20"/>
                      <w:lang w:val="mk-MK"/>
                    </w:rPr>
                  </w:pPr>
                  <w:r w:rsidRPr="008476D5">
                    <w:rPr>
                      <w:sz w:val="20"/>
                      <w:szCs w:val="20"/>
                      <w:lang w:val="mk-MK"/>
                    </w:rPr>
                    <w:t>Извор:</w:t>
                  </w:r>
                </w:p>
              </w:txbxContent>
            </v:textbox>
          </v:shape>
        </w:pict>
      </w:r>
    </w:p>
    <w:p w:rsidR="00FC5E78" w:rsidRDefault="00FC5E78" w:rsidP="00FC5E78">
      <w:pPr>
        <w:ind w:firstLine="720"/>
        <w:rPr>
          <w:rFonts w:cs="Tahoma"/>
        </w:rPr>
      </w:pPr>
      <w:r w:rsidRPr="00831A0E">
        <w:rPr>
          <w:rFonts w:cs="Tahoma"/>
          <w:b/>
        </w:rPr>
        <w:t>The share of assets and liabilities with currency component in the total assets of the banking system went down in the third quarter.</w:t>
      </w:r>
      <w:r w:rsidRPr="00C9350F">
        <w:rPr>
          <w:rFonts w:cs="Tahoma"/>
        </w:rPr>
        <w:t xml:space="preserve"> As in the previous quarter, the currency component </w:t>
      </w:r>
      <w:r>
        <w:rPr>
          <w:rFonts w:cs="Tahoma"/>
        </w:rPr>
        <w:t xml:space="preserve">of </w:t>
      </w:r>
      <w:r w:rsidRPr="00C9350F">
        <w:rPr>
          <w:rFonts w:cs="Tahoma"/>
        </w:rPr>
        <w:t>liabilities</w:t>
      </w:r>
      <w:r>
        <w:rPr>
          <w:rFonts w:cs="Tahoma"/>
        </w:rPr>
        <w:t xml:space="preserve"> decreased at a faster pace</w:t>
      </w:r>
      <w:r w:rsidRPr="00C9350F">
        <w:rPr>
          <w:rFonts w:cs="Tahoma"/>
        </w:rPr>
        <w:t xml:space="preserve">. </w:t>
      </w:r>
    </w:p>
    <w:p w:rsidR="00FC5E78" w:rsidRPr="00C9350F" w:rsidRDefault="00FC5E78" w:rsidP="00FC5E78">
      <w:pPr>
        <w:ind w:firstLine="720"/>
        <w:rPr>
          <w:rFonts w:cs="Tahoma"/>
        </w:rPr>
      </w:pPr>
    </w:p>
    <w:p w:rsidR="00FC5E78" w:rsidRDefault="00FC5E78" w:rsidP="00FC5E78">
      <w:pPr>
        <w:ind w:firstLine="720"/>
        <w:rPr>
          <w:rFonts w:cs="Tahoma"/>
        </w:rPr>
      </w:pPr>
    </w:p>
    <w:p w:rsidR="00BC6C5D" w:rsidRDefault="00BC6C5D" w:rsidP="00FC5E78">
      <w:pPr>
        <w:ind w:firstLine="720"/>
        <w:rPr>
          <w:rFonts w:cs="Tahoma"/>
        </w:rPr>
      </w:pPr>
    </w:p>
    <w:p w:rsidR="00BC6C5D" w:rsidRDefault="00BC6C5D" w:rsidP="00FC5E78">
      <w:pPr>
        <w:ind w:firstLine="720"/>
        <w:rPr>
          <w:rFonts w:cs="Tahoma"/>
        </w:rPr>
      </w:pPr>
    </w:p>
    <w:p w:rsidR="00BC6C5D" w:rsidRDefault="00BC6C5D" w:rsidP="00FC5E78">
      <w:pPr>
        <w:ind w:firstLine="720"/>
        <w:rPr>
          <w:rFonts w:cs="Tahoma"/>
        </w:rPr>
      </w:pPr>
    </w:p>
    <w:p w:rsidR="00BC6C5D" w:rsidRDefault="00BC6C5D" w:rsidP="00FC5E78">
      <w:pPr>
        <w:ind w:firstLine="720"/>
        <w:rPr>
          <w:rFonts w:cs="Tahoma"/>
        </w:rPr>
      </w:pPr>
    </w:p>
    <w:p w:rsidR="00BC6C5D" w:rsidRDefault="00BC6C5D" w:rsidP="00FC5E78">
      <w:pPr>
        <w:ind w:firstLine="720"/>
        <w:rPr>
          <w:rFonts w:cs="Tahoma"/>
        </w:rPr>
      </w:pPr>
    </w:p>
    <w:p w:rsidR="00BC6C5D" w:rsidRDefault="00BC6C5D" w:rsidP="00FC5E78">
      <w:pPr>
        <w:ind w:firstLine="720"/>
        <w:rPr>
          <w:rFonts w:cs="Tahoma"/>
        </w:rPr>
      </w:pPr>
    </w:p>
    <w:p w:rsidR="00BC6C5D" w:rsidRPr="00C9350F" w:rsidRDefault="00BC6C5D" w:rsidP="00FC5E78">
      <w:pPr>
        <w:ind w:firstLine="720"/>
        <w:rPr>
          <w:rFonts w:cs="Tahoma"/>
        </w:rPr>
      </w:pPr>
    </w:p>
    <w:p w:rsidR="00FC5E78" w:rsidRPr="00C9350F" w:rsidRDefault="00FC5E78" w:rsidP="00FC5E78">
      <w:pPr>
        <w:ind w:firstLine="720"/>
        <w:rPr>
          <w:rFonts w:cs="Tahoma"/>
        </w:rPr>
      </w:pPr>
      <w:r w:rsidRPr="00AA277C">
        <w:rPr>
          <w:rFonts w:cs="Tahoma"/>
          <w:b/>
        </w:rPr>
        <w:t xml:space="preserve">The euro dominates the structure of assets and liabilities with a currency component, </w:t>
      </w:r>
      <w:r w:rsidRPr="00C9350F">
        <w:rPr>
          <w:rFonts w:cs="Tahoma"/>
        </w:rPr>
        <w:t>accounting for nearly 90%.</w:t>
      </w:r>
      <w:r w:rsidRPr="00C9350F">
        <w:rPr>
          <w:rFonts w:cs="Tahoma"/>
          <w:b/>
        </w:rPr>
        <w:t xml:space="preserve"> </w:t>
      </w:r>
    </w:p>
    <w:p w:rsidR="00FC5E78" w:rsidRDefault="00FC5E78" w:rsidP="00FC5E78">
      <w:pPr>
        <w:ind w:firstLine="720"/>
        <w:rPr>
          <w:rFonts w:cs="Tahoma"/>
        </w:rPr>
      </w:pPr>
    </w:p>
    <w:p w:rsidR="00FC5E78" w:rsidRDefault="00195E71" w:rsidP="00FC5E78">
      <w:pPr>
        <w:ind w:firstLine="720"/>
        <w:rPr>
          <w:rFonts w:cs="Tahoma"/>
        </w:rPr>
      </w:pPr>
      <w:r w:rsidRPr="00195E71">
        <w:rPr>
          <w:rFonts w:cs="Tahoma"/>
          <w:b/>
        </w:rPr>
        <w:pict>
          <v:shape id="_x0000_s1110" type="#_x0000_t202" style="position:absolute;left:0;text-align:left;margin-left:-219.7pt;margin-top:468.6pt;width:458.75pt;height:151.15pt;z-index:251677696;mso-position-horizontal-relative:margin;mso-position-vertical-relative:margin" stroked="f" strokecolor="black [3213]">
            <v:textbox style="mso-next-textbox:#_x0000_s1110">
              <w:txbxContent>
                <w:p w:rsidR="00024A51" w:rsidRPr="00BC6C5D" w:rsidRDefault="00024A51" w:rsidP="00FC5E78">
                  <w:pPr>
                    <w:pStyle w:val="Caption"/>
                    <w:rPr>
                      <w:szCs w:val="20"/>
                      <w:lang w:val="mk-MK"/>
                    </w:rPr>
                  </w:pPr>
                  <w:r w:rsidRPr="00BC6C5D">
                    <w:rPr>
                      <w:szCs w:val="20"/>
                    </w:rPr>
                    <w:t xml:space="preserve">Table </w:t>
                  </w:r>
                  <w:r w:rsidR="00195E71" w:rsidRPr="00BC6C5D">
                    <w:rPr>
                      <w:szCs w:val="20"/>
                    </w:rPr>
                    <w:fldChar w:fldCharType="begin"/>
                  </w:r>
                  <w:r w:rsidRPr="00BC6C5D">
                    <w:rPr>
                      <w:szCs w:val="20"/>
                    </w:rPr>
                    <w:instrText xml:space="preserve"> SEQ Табела_бр. \* ARABIC </w:instrText>
                  </w:r>
                  <w:r w:rsidR="00195E71" w:rsidRPr="00BC6C5D">
                    <w:rPr>
                      <w:szCs w:val="20"/>
                    </w:rPr>
                    <w:fldChar w:fldCharType="separate"/>
                  </w:r>
                  <w:r w:rsidR="00FC2835">
                    <w:rPr>
                      <w:noProof/>
                      <w:szCs w:val="20"/>
                    </w:rPr>
                    <w:t>3</w:t>
                  </w:r>
                  <w:r w:rsidR="00195E71" w:rsidRPr="00BC6C5D">
                    <w:rPr>
                      <w:szCs w:val="20"/>
                    </w:rPr>
                    <w:fldChar w:fldCharType="end"/>
                  </w:r>
                  <w:r w:rsidRPr="00BC6C5D">
                    <w:rPr>
                      <w:szCs w:val="20"/>
                      <w:lang w:val="mk-MK"/>
                    </w:rPr>
                    <w:t xml:space="preserve"> </w:t>
                  </w:r>
                </w:p>
                <w:p w:rsidR="00024A51" w:rsidRPr="00BC6C5D" w:rsidRDefault="00024A51" w:rsidP="00FC5E78">
                  <w:pPr>
                    <w:pStyle w:val="Caption"/>
                    <w:rPr>
                      <w:szCs w:val="20"/>
                      <w:lang w:val="mk-MK"/>
                    </w:rPr>
                  </w:pPr>
                  <w:r w:rsidRPr="00BC6C5D">
                    <w:rPr>
                      <w:szCs w:val="20"/>
                    </w:rPr>
                    <w:t>Currency structure of assets and liabilities with currency component</w:t>
                  </w:r>
                </w:p>
                <w:p w:rsidR="00024A51" w:rsidRPr="0072530A" w:rsidRDefault="00024A51" w:rsidP="00FC5E78">
                  <w:pPr>
                    <w:rPr>
                      <w:sz w:val="18"/>
                      <w:szCs w:val="18"/>
                      <w:lang w:val="mk-MK"/>
                    </w:rPr>
                  </w:pPr>
                  <w:r>
                    <w:rPr>
                      <w:sz w:val="18"/>
                      <w:szCs w:val="18"/>
                      <w:lang w:val="mk-MK"/>
                    </w:rPr>
                    <w:t>in %</w:t>
                  </w:r>
                </w:p>
                <w:p w:rsidR="00024A51" w:rsidRDefault="00024A51" w:rsidP="00FC5E78">
                  <w:pPr>
                    <w:pStyle w:val="Caption"/>
                    <w:rPr>
                      <w:rFonts w:cs="Tahoma"/>
                      <w:lang w:val="mk-MK"/>
                    </w:rPr>
                  </w:pPr>
                  <w:r w:rsidRPr="00F27846">
                    <w:rPr>
                      <w:noProof/>
                    </w:rPr>
                    <w:drawing>
                      <wp:inline distT="0" distB="0" distL="0" distR="0">
                        <wp:extent cx="5643245" cy="1257150"/>
                        <wp:effectExtent l="19050" t="0" r="0" b="0"/>
                        <wp:docPr id="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srcRect/>
                                <a:stretch>
                                  <a:fillRect/>
                                </a:stretch>
                              </pic:blipFill>
                              <pic:spPr bwMode="auto">
                                <a:xfrm>
                                  <a:off x="0" y="0"/>
                                  <a:ext cx="5643245" cy="1257150"/>
                                </a:xfrm>
                                <a:prstGeom prst="rect">
                                  <a:avLst/>
                                </a:prstGeom>
                                <a:noFill/>
                                <a:ln w="9525">
                                  <a:noFill/>
                                  <a:miter lim="800000"/>
                                  <a:headEnd/>
                                  <a:tailEnd/>
                                </a:ln>
                              </pic:spPr>
                            </pic:pic>
                          </a:graphicData>
                        </a:graphic>
                      </wp:inline>
                    </w:drawing>
                  </w:r>
                </w:p>
                <w:p w:rsidR="00024A51" w:rsidRPr="00A72927" w:rsidRDefault="00024A51" w:rsidP="00FC5E78">
                  <w:pPr>
                    <w:pStyle w:val="Caption"/>
                    <w:rPr>
                      <w:b w:val="0"/>
                      <w:sz w:val="18"/>
                      <w:szCs w:val="18"/>
                      <w:lang w:val="mk-MK"/>
                    </w:rPr>
                  </w:pPr>
                  <w:r w:rsidRPr="000B3F57">
                    <w:rPr>
                      <w:szCs w:val="18"/>
                    </w:rPr>
                    <w:t xml:space="preserve"> </w:t>
                  </w:r>
                  <w:r>
                    <w:rPr>
                      <w:b w:val="0"/>
                      <w:sz w:val="18"/>
                      <w:szCs w:val="18"/>
                      <w:lang w:val="mk-MK"/>
                    </w:rPr>
                    <w:t>Source: NBRM, based on data submitted by banks</w:t>
                  </w:r>
                </w:p>
                <w:p w:rsidR="00024A51" w:rsidRPr="00C17996" w:rsidRDefault="00024A51" w:rsidP="00FC5E78"/>
                <w:p w:rsidR="00024A51" w:rsidRDefault="00024A51" w:rsidP="00FC5E78"/>
                <w:p w:rsidR="00024A51" w:rsidRPr="00EE26CC" w:rsidRDefault="00024A51" w:rsidP="00FC5E78"/>
                <w:p w:rsidR="00024A51" w:rsidRDefault="00024A51" w:rsidP="00FC5E78">
                  <w:pPr>
                    <w:pStyle w:val="Caption"/>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Pr="008476D5" w:rsidRDefault="00024A51" w:rsidP="00FC5E78">
                  <w:pPr>
                    <w:rPr>
                      <w:sz w:val="20"/>
                      <w:szCs w:val="20"/>
                      <w:lang w:val="mk-MK"/>
                    </w:rPr>
                  </w:pPr>
                  <w:r w:rsidRPr="008476D5">
                    <w:rPr>
                      <w:sz w:val="20"/>
                      <w:szCs w:val="20"/>
                      <w:lang w:val="mk-MK"/>
                    </w:rPr>
                    <w:t>Извор:</w:t>
                  </w:r>
                </w:p>
              </w:txbxContent>
            </v:textbox>
            <w10:wrap anchorx="margin" anchory="margin"/>
          </v:shape>
        </w:pict>
      </w:r>
    </w:p>
    <w:p w:rsidR="00FC5E78"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Default="00FC5E78" w:rsidP="00FC5E78">
      <w:pPr>
        <w:ind w:firstLine="720"/>
        <w:rPr>
          <w:rFonts w:cs="Tahoma"/>
        </w:rPr>
      </w:pPr>
    </w:p>
    <w:p w:rsidR="00FC5E78" w:rsidRPr="00C9350F" w:rsidRDefault="00FC5E78" w:rsidP="00FC5E78">
      <w:pPr>
        <w:rPr>
          <w:rFonts w:cs="Tahoma"/>
        </w:rPr>
      </w:pPr>
    </w:p>
    <w:p w:rsidR="00FC5E78" w:rsidRPr="00C9350F" w:rsidRDefault="00195E71" w:rsidP="00FC5E78">
      <w:pPr>
        <w:ind w:firstLine="720"/>
        <w:rPr>
          <w:rFonts w:cs="Tahoma"/>
        </w:rPr>
      </w:pPr>
      <w:r w:rsidRPr="00195E71">
        <w:rPr>
          <w:rFonts w:eastAsiaTheme="majorEastAsia" w:cs="Tahoma"/>
          <w:b/>
          <w:iCs/>
        </w:rPr>
        <w:lastRenderedPageBreak/>
        <w:pict>
          <v:shape id="_x0000_s1106" type="#_x0000_t202" style="position:absolute;left:0;text-align:left;margin-left:-227.1pt;margin-top:-5.05pt;width:220.15pt;height:193.45pt;z-index:251673600;mso-position-horizontal-relative:margin;mso-position-vertical-relative:margin" stroked="f" strokecolor="black [3213]">
            <v:textbox style="mso-next-textbox:#_x0000_s1106">
              <w:txbxContent>
                <w:p w:rsidR="00024A51" w:rsidRPr="00BC6C5D" w:rsidRDefault="00024A51" w:rsidP="00FC5E78">
                  <w:pPr>
                    <w:pStyle w:val="Caption"/>
                    <w:rPr>
                      <w:szCs w:val="20"/>
                      <w:lang w:val="mk-MK"/>
                    </w:rPr>
                  </w:pPr>
                  <w:r w:rsidRPr="00BC6C5D">
                    <w:rPr>
                      <w:szCs w:val="20"/>
                    </w:rPr>
                    <w:t xml:space="preserve">Chart </w:t>
                  </w:r>
                  <w:r w:rsidR="00195E71" w:rsidRPr="00BC6C5D">
                    <w:rPr>
                      <w:szCs w:val="20"/>
                    </w:rPr>
                    <w:fldChar w:fldCharType="begin"/>
                  </w:r>
                  <w:r w:rsidRPr="00BC6C5D">
                    <w:rPr>
                      <w:szCs w:val="20"/>
                    </w:rPr>
                    <w:instrText xml:space="preserve"> SEQ Графикон_бр. \* ARABIC </w:instrText>
                  </w:r>
                  <w:r w:rsidR="00195E71" w:rsidRPr="00BC6C5D">
                    <w:rPr>
                      <w:szCs w:val="20"/>
                    </w:rPr>
                    <w:fldChar w:fldCharType="separate"/>
                  </w:r>
                  <w:r w:rsidR="00FC2835">
                    <w:rPr>
                      <w:noProof/>
                      <w:szCs w:val="20"/>
                    </w:rPr>
                    <w:t>55</w:t>
                  </w:r>
                  <w:r w:rsidR="00195E71" w:rsidRPr="00BC6C5D">
                    <w:rPr>
                      <w:szCs w:val="20"/>
                    </w:rPr>
                    <w:fldChar w:fldCharType="end"/>
                  </w:r>
                  <w:r w:rsidRPr="00BC6C5D">
                    <w:rPr>
                      <w:szCs w:val="20"/>
                      <w:lang w:val="mk-MK"/>
                    </w:rPr>
                    <w:t xml:space="preserve"> </w:t>
                  </w:r>
                </w:p>
                <w:p w:rsidR="00024A51" w:rsidRPr="00BC6C5D" w:rsidRDefault="00024A51" w:rsidP="00FC5E78">
                  <w:pPr>
                    <w:pStyle w:val="Caption"/>
                    <w:rPr>
                      <w:szCs w:val="20"/>
                      <w:lang w:val="mk-MK"/>
                    </w:rPr>
                  </w:pPr>
                  <w:r w:rsidRPr="00BC6C5D">
                    <w:rPr>
                      <w:szCs w:val="20"/>
                    </w:rPr>
                    <w:t>Aggregate currency position to own funds ratio, by individual bank</w:t>
                  </w:r>
                </w:p>
                <w:p w:rsidR="00024A51" w:rsidRPr="0072530A" w:rsidRDefault="00024A51" w:rsidP="00FC5E78">
                  <w:pPr>
                    <w:rPr>
                      <w:sz w:val="18"/>
                      <w:szCs w:val="18"/>
                      <w:lang w:val="mk-MK"/>
                    </w:rPr>
                  </w:pPr>
                  <w:r>
                    <w:rPr>
                      <w:sz w:val="18"/>
                      <w:szCs w:val="18"/>
                      <w:lang w:val="mk-MK"/>
                    </w:rPr>
                    <w:t>in %</w:t>
                  </w:r>
                </w:p>
                <w:p w:rsidR="00024A51" w:rsidRPr="007E7120" w:rsidRDefault="00024A51" w:rsidP="00FC5E78">
                  <w:pPr>
                    <w:pStyle w:val="Caption"/>
                    <w:rPr>
                      <w:b w:val="0"/>
                      <w:lang w:val="mk-MK"/>
                    </w:rPr>
                  </w:pPr>
                  <w:r w:rsidRPr="00A33B0A">
                    <w:rPr>
                      <w:noProof/>
                    </w:rPr>
                    <w:drawing>
                      <wp:inline distT="0" distB="0" distL="0" distR="0">
                        <wp:extent cx="2525742" cy="1595887"/>
                        <wp:effectExtent l="19050" t="0" r="7908" b="0"/>
                        <wp:docPr id="9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2527760" cy="1597162"/>
                                </a:xfrm>
                                <a:prstGeom prst="rect">
                                  <a:avLst/>
                                </a:prstGeom>
                                <a:noFill/>
                                <a:ln w="9525">
                                  <a:noFill/>
                                  <a:miter lim="800000"/>
                                  <a:headEnd/>
                                  <a:tailEnd/>
                                </a:ln>
                              </pic:spPr>
                            </pic:pic>
                          </a:graphicData>
                        </a:graphic>
                      </wp:inline>
                    </w:drawing>
                  </w:r>
                </w:p>
                <w:p w:rsidR="00024A51" w:rsidRPr="00A72927" w:rsidRDefault="00024A51" w:rsidP="00FC5E78">
                  <w:pPr>
                    <w:pStyle w:val="Caption"/>
                    <w:rPr>
                      <w:b w:val="0"/>
                      <w:sz w:val="18"/>
                      <w:szCs w:val="18"/>
                      <w:lang w:val="mk-MK"/>
                    </w:rPr>
                  </w:pPr>
                  <w:r w:rsidRPr="00CD198D">
                    <w:rPr>
                      <w:szCs w:val="18"/>
                    </w:rPr>
                    <w:t xml:space="preserve"> </w:t>
                  </w:r>
                  <w:r>
                    <w:rPr>
                      <w:b w:val="0"/>
                      <w:sz w:val="18"/>
                      <w:szCs w:val="18"/>
                      <w:lang w:val="mk-MK"/>
                    </w:rPr>
                    <w:t>Source: NBRM, based on data submitted by banks</w:t>
                  </w:r>
                </w:p>
                <w:p w:rsidR="00024A51" w:rsidRPr="00C17996" w:rsidRDefault="00024A51" w:rsidP="00FC5E78"/>
                <w:p w:rsidR="00024A51" w:rsidRDefault="00024A51" w:rsidP="00FC5E78"/>
                <w:p w:rsidR="00024A51" w:rsidRPr="00EE26CC" w:rsidRDefault="00024A51" w:rsidP="00FC5E78"/>
                <w:p w:rsidR="00024A51" w:rsidRDefault="00024A51" w:rsidP="00FC5E78">
                  <w:pPr>
                    <w:pStyle w:val="Caption"/>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Pr="008476D5" w:rsidRDefault="00024A51" w:rsidP="00FC5E78">
                  <w:pPr>
                    <w:rPr>
                      <w:sz w:val="20"/>
                      <w:szCs w:val="20"/>
                      <w:lang w:val="mk-MK"/>
                    </w:rPr>
                  </w:pPr>
                  <w:r w:rsidRPr="008476D5">
                    <w:rPr>
                      <w:sz w:val="20"/>
                      <w:szCs w:val="20"/>
                      <w:lang w:val="mk-MK"/>
                    </w:rPr>
                    <w:t>Извор:</w:t>
                  </w:r>
                </w:p>
              </w:txbxContent>
            </v:textbox>
            <w10:wrap anchorx="margin" anchory="margin"/>
          </v:shape>
        </w:pict>
      </w:r>
      <w:r w:rsidR="00FC5E78" w:rsidRPr="00AA277C">
        <w:rPr>
          <w:rFonts w:cs="Tahoma"/>
          <w:b/>
        </w:rPr>
        <w:t xml:space="preserve">As of 30 </w:t>
      </w:r>
      <w:r w:rsidR="00FC5E78">
        <w:rPr>
          <w:rFonts w:cs="Tahoma"/>
          <w:b/>
        </w:rPr>
        <w:t>September</w:t>
      </w:r>
      <w:r w:rsidR="00FC5E78" w:rsidRPr="00AA277C">
        <w:rPr>
          <w:rFonts w:cs="Tahoma"/>
          <w:b/>
        </w:rPr>
        <w:t xml:space="preserve"> 2013, all banks fulfill</w:t>
      </w:r>
      <w:r w:rsidR="00FC5E78">
        <w:rPr>
          <w:rFonts w:cs="Tahoma"/>
          <w:b/>
        </w:rPr>
        <w:t>ed</w:t>
      </w:r>
      <w:r w:rsidR="00FC5E78" w:rsidRPr="00AA277C">
        <w:rPr>
          <w:rFonts w:cs="Tahoma"/>
          <w:b/>
        </w:rPr>
        <w:t xml:space="preserve"> the prescribed limit on aggregate currency position (30% of own funds)</w:t>
      </w:r>
      <w:r w:rsidR="00FC5E78" w:rsidRPr="00C9350F">
        <w:rPr>
          <w:rFonts w:cs="Tahoma"/>
        </w:rPr>
        <w:t>, but one bank</w:t>
      </w:r>
      <w:r w:rsidR="00FC5E78">
        <w:rPr>
          <w:rFonts w:cs="Tahoma"/>
        </w:rPr>
        <w:t xml:space="preserve">, whose noncompliance </w:t>
      </w:r>
      <w:r w:rsidR="00FC5E78" w:rsidRPr="00C9350F">
        <w:rPr>
          <w:rFonts w:cs="Tahoma"/>
        </w:rPr>
        <w:t xml:space="preserve">lasted </w:t>
      </w:r>
      <w:r w:rsidR="00FC5E78">
        <w:rPr>
          <w:rFonts w:cs="Tahoma"/>
        </w:rPr>
        <w:t xml:space="preserve">for </w:t>
      </w:r>
      <w:r w:rsidR="00FC5E78" w:rsidRPr="00C9350F">
        <w:rPr>
          <w:rFonts w:cs="Tahoma"/>
        </w:rPr>
        <w:t>only one day.</w:t>
      </w:r>
    </w:p>
    <w:p w:rsidR="00FC5E78" w:rsidRPr="00C9350F" w:rsidRDefault="00FC5E78" w:rsidP="00FC5E78">
      <w:pPr>
        <w:ind w:firstLine="720"/>
        <w:rPr>
          <w:rFonts w:cs="Tahoma"/>
        </w:rPr>
      </w:pPr>
    </w:p>
    <w:p w:rsidR="00FC5E78" w:rsidRPr="00C9350F" w:rsidRDefault="00FC5E78" w:rsidP="00FC5E78">
      <w:pPr>
        <w:ind w:firstLine="720"/>
        <w:rPr>
          <w:rFonts w:cs="Tahoma"/>
        </w:rPr>
      </w:pPr>
    </w:p>
    <w:p w:rsidR="00FC5E78" w:rsidRPr="00C9350F" w:rsidRDefault="00FC5E78" w:rsidP="00FC5E78">
      <w:pPr>
        <w:ind w:firstLine="720"/>
        <w:rPr>
          <w:rFonts w:cs="Tahoma"/>
        </w:rPr>
      </w:pPr>
    </w:p>
    <w:p w:rsidR="00FC5E78" w:rsidRPr="00C9350F" w:rsidRDefault="00FC5E78" w:rsidP="00FC5E78">
      <w:pPr>
        <w:ind w:firstLine="720"/>
        <w:rPr>
          <w:rFonts w:cs="Tahoma"/>
        </w:rPr>
      </w:pPr>
    </w:p>
    <w:p w:rsidR="00FC5E78" w:rsidRPr="00C9350F" w:rsidRDefault="00FC5E78" w:rsidP="00FC5E78">
      <w:pPr>
        <w:ind w:firstLine="720"/>
        <w:rPr>
          <w:rFonts w:cs="Tahoma"/>
        </w:rPr>
      </w:pPr>
      <w:r w:rsidRPr="00C9350F">
        <w:rPr>
          <w:rFonts w:cs="Tahoma"/>
        </w:rPr>
        <w:t xml:space="preserve">   </w:t>
      </w:r>
    </w:p>
    <w:p w:rsidR="00FC5E78" w:rsidRPr="00C9350F" w:rsidRDefault="00FC5E78" w:rsidP="00FC5E78">
      <w:pPr>
        <w:ind w:firstLine="720"/>
        <w:rPr>
          <w:rFonts w:cs="Tahoma"/>
          <w:b/>
        </w:rPr>
      </w:pPr>
    </w:p>
    <w:p w:rsidR="00FC5E78" w:rsidRPr="00C9350F" w:rsidRDefault="00FC5E78" w:rsidP="00FC5E78">
      <w:pPr>
        <w:ind w:firstLine="720"/>
        <w:rPr>
          <w:rFonts w:cs="Tahoma"/>
          <w:b/>
        </w:rPr>
      </w:pPr>
    </w:p>
    <w:p w:rsidR="00FC5E78" w:rsidRPr="00C9350F" w:rsidRDefault="00FC5E78" w:rsidP="00FC5E78">
      <w:pPr>
        <w:ind w:firstLine="720"/>
        <w:rPr>
          <w:rFonts w:cs="Tahoma"/>
          <w:b/>
        </w:rPr>
      </w:pPr>
    </w:p>
    <w:p w:rsidR="00FC5E78" w:rsidRPr="00C9350F" w:rsidRDefault="00FC5E78" w:rsidP="00FC5E78">
      <w:pPr>
        <w:ind w:firstLine="720"/>
        <w:rPr>
          <w:rFonts w:cs="Tahoma"/>
          <w:b/>
        </w:rPr>
      </w:pPr>
    </w:p>
    <w:p w:rsidR="00FC5E78" w:rsidRPr="00C9350F" w:rsidRDefault="00FC5E78" w:rsidP="00FC5E78">
      <w:pPr>
        <w:ind w:firstLine="720"/>
        <w:rPr>
          <w:rFonts w:cs="Tahoma"/>
          <w:b/>
        </w:rPr>
      </w:pPr>
    </w:p>
    <w:p w:rsidR="00FC5E78" w:rsidRPr="00C9350F" w:rsidRDefault="00195E71" w:rsidP="00FC5E78">
      <w:pPr>
        <w:ind w:firstLine="720"/>
        <w:rPr>
          <w:rFonts w:cs="Tahoma"/>
          <w:b/>
        </w:rPr>
      </w:pPr>
      <w:r w:rsidRPr="00195E71">
        <w:pict>
          <v:shape id="_x0000_s1107" type="#_x0000_t202" style="position:absolute;left:0;text-align:left;margin-left:-220.5pt;margin-top:201.15pt;width:467.1pt;height:173.25pt;z-index:251674624;mso-position-horizontal-relative:margin;mso-position-vertical-relative:margin" stroked="f" strokecolor="black [3213]">
            <v:textbox style="mso-next-textbox:#_x0000_s1107">
              <w:txbxContent>
                <w:p w:rsidR="00024A51" w:rsidRPr="00BC6C5D" w:rsidRDefault="00024A51" w:rsidP="00FC5E78">
                  <w:pPr>
                    <w:pStyle w:val="Caption"/>
                    <w:rPr>
                      <w:szCs w:val="20"/>
                      <w:lang w:val="mk-MK"/>
                    </w:rPr>
                  </w:pPr>
                  <w:r w:rsidRPr="00BC6C5D">
                    <w:rPr>
                      <w:szCs w:val="20"/>
                    </w:rPr>
                    <w:t xml:space="preserve">Table </w:t>
                  </w:r>
                  <w:r w:rsidR="00195E71" w:rsidRPr="00BC6C5D">
                    <w:rPr>
                      <w:szCs w:val="20"/>
                    </w:rPr>
                    <w:fldChar w:fldCharType="begin"/>
                  </w:r>
                  <w:r w:rsidRPr="00BC6C5D">
                    <w:rPr>
                      <w:szCs w:val="20"/>
                    </w:rPr>
                    <w:instrText xml:space="preserve"> SEQ Табела_бр. \* ARABIC </w:instrText>
                  </w:r>
                  <w:r w:rsidR="00195E71" w:rsidRPr="00BC6C5D">
                    <w:rPr>
                      <w:szCs w:val="20"/>
                    </w:rPr>
                    <w:fldChar w:fldCharType="separate"/>
                  </w:r>
                  <w:r w:rsidR="00FC2835">
                    <w:rPr>
                      <w:noProof/>
                      <w:szCs w:val="20"/>
                    </w:rPr>
                    <w:t>4</w:t>
                  </w:r>
                  <w:r w:rsidR="00195E71" w:rsidRPr="00BC6C5D">
                    <w:rPr>
                      <w:szCs w:val="20"/>
                    </w:rPr>
                    <w:fldChar w:fldCharType="end"/>
                  </w:r>
                  <w:r w:rsidRPr="00BC6C5D">
                    <w:rPr>
                      <w:szCs w:val="20"/>
                      <w:lang w:val="mk-MK"/>
                    </w:rPr>
                    <w:t xml:space="preserve"> </w:t>
                  </w:r>
                </w:p>
                <w:p w:rsidR="00024A51" w:rsidRPr="00BC6C5D" w:rsidRDefault="00024A51" w:rsidP="00FC5E78">
                  <w:pPr>
                    <w:pStyle w:val="Caption"/>
                    <w:rPr>
                      <w:rFonts w:cs="Tahoma"/>
                      <w:szCs w:val="20"/>
                      <w:lang w:val="mk-MK"/>
                    </w:rPr>
                  </w:pPr>
                  <w:r w:rsidRPr="00BC6C5D">
                    <w:rPr>
                      <w:szCs w:val="20"/>
                    </w:rPr>
                    <w:t xml:space="preserve">Distribution of banks by share of open foreign currency position, by currency in own funds </w:t>
                  </w:r>
                </w:p>
                <w:p w:rsidR="00024A51" w:rsidRDefault="00024A51" w:rsidP="00FC5E78">
                  <w:pPr>
                    <w:pStyle w:val="Caption"/>
                    <w:rPr>
                      <w:rFonts w:cs="Tahoma"/>
                      <w:lang w:val="mk-MK"/>
                    </w:rPr>
                  </w:pPr>
                  <w:r w:rsidRPr="00F07F23">
                    <w:rPr>
                      <w:noProof/>
                    </w:rPr>
                    <w:drawing>
                      <wp:inline distT="0" distB="0" distL="0" distR="0">
                        <wp:extent cx="5749290" cy="1500057"/>
                        <wp:effectExtent l="19050" t="0" r="3810" b="0"/>
                        <wp:docPr id="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srcRect/>
                                <a:stretch>
                                  <a:fillRect/>
                                </a:stretch>
                              </pic:blipFill>
                              <pic:spPr bwMode="auto">
                                <a:xfrm>
                                  <a:off x="0" y="0"/>
                                  <a:ext cx="5749290" cy="1500057"/>
                                </a:xfrm>
                                <a:prstGeom prst="rect">
                                  <a:avLst/>
                                </a:prstGeom>
                                <a:noFill/>
                                <a:ln w="9525">
                                  <a:noFill/>
                                  <a:miter lim="800000"/>
                                  <a:headEnd/>
                                  <a:tailEnd/>
                                </a:ln>
                              </pic:spPr>
                            </pic:pic>
                          </a:graphicData>
                        </a:graphic>
                      </wp:inline>
                    </w:drawing>
                  </w:r>
                </w:p>
                <w:p w:rsidR="00024A51" w:rsidRPr="00A72927" w:rsidRDefault="00024A51" w:rsidP="00FC5E78">
                  <w:pPr>
                    <w:pStyle w:val="Caption"/>
                    <w:rPr>
                      <w:b w:val="0"/>
                      <w:sz w:val="18"/>
                      <w:szCs w:val="18"/>
                      <w:lang w:val="mk-MK"/>
                    </w:rPr>
                  </w:pPr>
                  <w:r w:rsidRPr="000B3F57">
                    <w:rPr>
                      <w:szCs w:val="18"/>
                    </w:rPr>
                    <w:t xml:space="preserve"> </w:t>
                  </w:r>
                  <w:r>
                    <w:rPr>
                      <w:b w:val="0"/>
                      <w:sz w:val="18"/>
                      <w:szCs w:val="18"/>
                      <w:lang w:val="mk-MK"/>
                    </w:rPr>
                    <w:t>Source: NBRM, based on data submitted by banks</w:t>
                  </w:r>
                </w:p>
                <w:p w:rsidR="00024A51" w:rsidRPr="00C17996" w:rsidRDefault="00024A51" w:rsidP="00FC5E78"/>
                <w:p w:rsidR="00024A51" w:rsidRDefault="00024A51" w:rsidP="00FC5E78"/>
                <w:p w:rsidR="00024A51" w:rsidRPr="00EE26CC" w:rsidRDefault="00024A51" w:rsidP="00FC5E78"/>
                <w:p w:rsidR="00024A51" w:rsidRDefault="00024A51" w:rsidP="00FC5E78">
                  <w:pPr>
                    <w:pStyle w:val="Caption"/>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Default="00024A51" w:rsidP="00FC5E78">
                  <w:pPr>
                    <w:rPr>
                      <w:lang w:val="mk-MK"/>
                    </w:rPr>
                  </w:pPr>
                </w:p>
                <w:p w:rsidR="00024A51" w:rsidRPr="008476D5" w:rsidRDefault="00024A51" w:rsidP="00FC5E78">
                  <w:pPr>
                    <w:rPr>
                      <w:sz w:val="20"/>
                      <w:szCs w:val="20"/>
                      <w:lang w:val="mk-MK"/>
                    </w:rPr>
                  </w:pPr>
                  <w:r w:rsidRPr="008476D5">
                    <w:rPr>
                      <w:sz w:val="20"/>
                      <w:szCs w:val="20"/>
                      <w:lang w:val="mk-MK"/>
                    </w:rPr>
                    <w:t>Извор:</w:t>
                  </w:r>
                </w:p>
              </w:txbxContent>
            </v:textbox>
            <w10:wrap anchorx="margin" anchory="margin"/>
          </v:shape>
        </w:pict>
      </w:r>
    </w:p>
    <w:p w:rsidR="00FC5E78" w:rsidRPr="00C9350F" w:rsidRDefault="00FC5E78" w:rsidP="00FC5E78">
      <w:pPr>
        <w:ind w:firstLine="720"/>
        <w:rPr>
          <w:rFonts w:cs="Tahoma"/>
          <w:b/>
        </w:rPr>
      </w:pPr>
    </w:p>
    <w:p w:rsidR="00FC5E78" w:rsidRDefault="00FC5E78" w:rsidP="002142B3">
      <w:pPr>
        <w:pStyle w:val="Heading2"/>
        <w:numPr>
          <w:ilvl w:val="0"/>
          <w:numId w:val="0"/>
        </w:numPr>
        <w:rPr>
          <w:rFonts w:eastAsia="Calibri"/>
          <w:snapToGrid/>
          <w:w w:val="100"/>
        </w:rPr>
      </w:pPr>
    </w:p>
    <w:p w:rsidR="00C64F26" w:rsidRPr="00C64F26" w:rsidRDefault="00C64F26" w:rsidP="00C64F26"/>
    <w:p w:rsidR="00205E87" w:rsidRDefault="00205E87" w:rsidP="00C60FE4"/>
    <w:p w:rsidR="00BC6C5D" w:rsidRDefault="00BC6C5D" w:rsidP="00C60FE4"/>
    <w:p w:rsidR="00BC6C5D" w:rsidRDefault="00BC6C5D" w:rsidP="00C60FE4"/>
    <w:p w:rsidR="00BC6C5D" w:rsidRDefault="00BC6C5D" w:rsidP="00C60FE4"/>
    <w:p w:rsidR="00BC6C5D" w:rsidRDefault="00BC6C5D" w:rsidP="00C60FE4"/>
    <w:p w:rsidR="00BC6C5D" w:rsidRDefault="00BC6C5D" w:rsidP="00C60FE4"/>
    <w:p w:rsidR="00BC6C5D" w:rsidRDefault="00BC6C5D" w:rsidP="00C60FE4"/>
    <w:p w:rsidR="00BC6C5D" w:rsidRDefault="00BC6C5D" w:rsidP="00C60FE4"/>
    <w:p w:rsidR="00BC6C5D" w:rsidRDefault="00BC6C5D" w:rsidP="00C60FE4"/>
    <w:p w:rsidR="00973E27" w:rsidRDefault="00973E27" w:rsidP="00C60FE4"/>
    <w:p w:rsidR="00973E27" w:rsidRDefault="00973E27" w:rsidP="00C60FE4"/>
    <w:p w:rsidR="00973E27" w:rsidRDefault="00973E27" w:rsidP="00C60FE4"/>
    <w:p w:rsidR="00973E27" w:rsidRDefault="00973E27" w:rsidP="00C60FE4"/>
    <w:p w:rsidR="00973E27" w:rsidRDefault="00973E27" w:rsidP="00C60FE4"/>
    <w:p w:rsidR="00973E27" w:rsidRDefault="00973E27" w:rsidP="00C60FE4"/>
    <w:p w:rsidR="00973E27" w:rsidRDefault="00973E27" w:rsidP="00C60FE4"/>
    <w:p w:rsidR="00973E27" w:rsidRDefault="00973E27" w:rsidP="00C60FE4"/>
    <w:p w:rsidR="00973E27" w:rsidRDefault="00973E27" w:rsidP="00C60FE4"/>
    <w:p w:rsidR="002142B3" w:rsidRDefault="002142B3" w:rsidP="00C60FE4"/>
    <w:p w:rsidR="002142B3" w:rsidRDefault="002142B3" w:rsidP="00C60FE4"/>
    <w:p w:rsidR="002142B3" w:rsidRDefault="002142B3" w:rsidP="00C60FE4"/>
    <w:p w:rsidR="002142B3" w:rsidRDefault="002142B3" w:rsidP="00C60FE4"/>
    <w:p w:rsidR="002142B3" w:rsidRDefault="002142B3" w:rsidP="00C60FE4"/>
    <w:p w:rsidR="002142B3" w:rsidRDefault="002142B3" w:rsidP="00C60FE4"/>
    <w:p w:rsidR="002142B3" w:rsidRDefault="002142B3" w:rsidP="00C60FE4"/>
    <w:p w:rsidR="002142B3" w:rsidRDefault="002142B3" w:rsidP="00C60FE4"/>
    <w:p w:rsidR="002142B3" w:rsidRDefault="002142B3" w:rsidP="00C60FE4"/>
    <w:p w:rsidR="00BC6C5D" w:rsidRDefault="00BC6C5D" w:rsidP="00C60FE4"/>
    <w:p w:rsidR="00973E27" w:rsidRPr="00C9350F" w:rsidRDefault="00973E27" w:rsidP="00644C8E">
      <w:pPr>
        <w:pStyle w:val="Heading2"/>
      </w:pPr>
      <w:bookmarkStart w:id="51" w:name="_Toc375046567"/>
      <w:bookmarkStart w:id="52" w:name="_Toc385501046"/>
      <w:r>
        <w:lastRenderedPageBreak/>
        <w:t>Interest rate risk in the banking book</w:t>
      </w:r>
      <w:bookmarkEnd w:id="51"/>
      <w:bookmarkEnd w:id="52"/>
    </w:p>
    <w:p w:rsidR="00973E27" w:rsidRPr="00C9350F" w:rsidRDefault="00973E27" w:rsidP="00973E27"/>
    <w:p w:rsidR="00973E27" w:rsidRPr="00C9350F" w:rsidRDefault="00973E27" w:rsidP="00973E27">
      <w:pPr>
        <w:ind w:left="-4536" w:firstLine="720"/>
        <w:rPr>
          <w:rFonts w:cs="Tahoma"/>
          <w:b/>
        </w:rPr>
      </w:pPr>
      <w:r w:rsidRPr="00C9350F">
        <w:rPr>
          <w:b/>
          <w:bCs/>
        </w:rPr>
        <w:t xml:space="preserve">In the third quarter of 2013, banks' exposure to </w:t>
      </w:r>
      <w:r>
        <w:rPr>
          <w:b/>
          <w:bCs/>
        </w:rPr>
        <w:t xml:space="preserve">interest rate </w:t>
      </w:r>
      <w:r w:rsidRPr="00C9350F">
        <w:rPr>
          <w:b/>
          <w:bCs/>
        </w:rPr>
        <w:t xml:space="preserve">risk in the banking book is still low. Banks </w:t>
      </w:r>
      <w:r>
        <w:rPr>
          <w:b/>
          <w:bCs/>
        </w:rPr>
        <w:t xml:space="preserve">are </w:t>
      </w:r>
      <w:r w:rsidRPr="00C9350F">
        <w:rPr>
          <w:b/>
          <w:bCs/>
        </w:rPr>
        <w:t xml:space="preserve">still </w:t>
      </w:r>
      <w:r>
        <w:rPr>
          <w:b/>
          <w:bCs/>
        </w:rPr>
        <w:t xml:space="preserve">allowed </w:t>
      </w:r>
      <w:r w:rsidRPr="00C9350F">
        <w:rPr>
          <w:b/>
          <w:bCs/>
        </w:rPr>
        <w:t xml:space="preserve">to adjust </w:t>
      </w:r>
      <w:r>
        <w:rPr>
          <w:b/>
          <w:bCs/>
        </w:rPr>
        <w:t xml:space="preserve">the </w:t>
      </w:r>
      <w:r w:rsidRPr="00C9350F">
        <w:rPr>
          <w:b/>
          <w:bCs/>
        </w:rPr>
        <w:t>interest rates in accordance with their business policies</w:t>
      </w:r>
      <w:r>
        <w:rPr>
          <w:b/>
          <w:bCs/>
        </w:rPr>
        <w:t xml:space="preserve">, by </w:t>
      </w:r>
      <w:r w:rsidRPr="00C9350F">
        <w:rPr>
          <w:b/>
          <w:bCs/>
        </w:rPr>
        <w:t>us</w:t>
      </w:r>
      <w:r>
        <w:rPr>
          <w:b/>
          <w:bCs/>
        </w:rPr>
        <w:t>ing</w:t>
      </w:r>
      <w:r w:rsidRPr="00C9350F">
        <w:rPr>
          <w:b/>
          <w:bCs/>
        </w:rPr>
        <w:t xml:space="preserve"> adjustable interest rates</w:t>
      </w:r>
      <w:r w:rsidRPr="00C9350F">
        <w:rPr>
          <w:rStyle w:val="FootnoteReference"/>
          <w:rFonts w:cs="Tahoma"/>
          <w:b/>
        </w:rPr>
        <w:footnoteReference w:id="33"/>
      </w:r>
      <w:r w:rsidRPr="00C9350F">
        <w:rPr>
          <w:b/>
          <w:bCs/>
        </w:rPr>
        <w:t xml:space="preserve">. Avoiding </w:t>
      </w:r>
      <w:r>
        <w:rPr>
          <w:b/>
          <w:bCs/>
        </w:rPr>
        <w:t xml:space="preserve">any </w:t>
      </w:r>
      <w:r w:rsidRPr="00C9350F">
        <w:rPr>
          <w:b/>
          <w:bCs/>
        </w:rPr>
        <w:t>adverse interest rate</w:t>
      </w:r>
      <w:r>
        <w:rPr>
          <w:b/>
          <w:bCs/>
        </w:rPr>
        <w:t xml:space="preserve"> effect</w:t>
      </w:r>
      <w:r w:rsidRPr="00C9350F">
        <w:rPr>
          <w:b/>
          <w:bCs/>
        </w:rPr>
        <w:t xml:space="preserve">, the banks continue to </w:t>
      </w:r>
      <w:r>
        <w:rPr>
          <w:b/>
          <w:bCs/>
        </w:rPr>
        <w:t>transfer</w:t>
      </w:r>
      <w:r w:rsidRPr="00C9350F">
        <w:rPr>
          <w:b/>
          <w:bCs/>
        </w:rPr>
        <w:t xml:space="preserve"> the </w:t>
      </w:r>
      <w:r>
        <w:rPr>
          <w:b/>
          <w:bCs/>
        </w:rPr>
        <w:t xml:space="preserve">interest rate </w:t>
      </w:r>
      <w:r w:rsidRPr="00C9350F">
        <w:rPr>
          <w:b/>
          <w:bCs/>
        </w:rPr>
        <w:t xml:space="preserve">risk </w:t>
      </w:r>
      <w:r>
        <w:rPr>
          <w:b/>
          <w:bCs/>
        </w:rPr>
        <w:t>to the borrowers</w:t>
      </w:r>
      <w:r w:rsidRPr="00C9350F">
        <w:rPr>
          <w:b/>
          <w:bCs/>
        </w:rPr>
        <w:t xml:space="preserve">, </w:t>
      </w:r>
      <w:r>
        <w:rPr>
          <w:b/>
          <w:bCs/>
        </w:rPr>
        <w:t xml:space="preserve">thus </w:t>
      </w:r>
      <w:r w:rsidRPr="00C9350F">
        <w:rPr>
          <w:b/>
          <w:bCs/>
        </w:rPr>
        <w:t xml:space="preserve">turning it into credit risk. </w:t>
      </w:r>
    </w:p>
    <w:p w:rsidR="00973E27" w:rsidRPr="00C9350F" w:rsidRDefault="00195E71" w:rsidP="00973E27">
      <w:pPr>
        <w:ind w:left="-4536" w:firstLine="720"/>
        <w:rPr>
          <w:rFonts w:cs="Tahoma"/>
          <w:b/>
        </w:rPr>
      </w:pPr>
      <w:r>
        <w:rPr>
          <w:rFonts w:cs="Tahoma"/>
          <w:b/>
          <w:noProof/>
        </w:rPr>
        <w:pict>
          <v:shape id="Text Box 61" o:spid="_x0000_s1111" type="#_x0000_t202" style="position:absolute;left:0;text-align:left;margin-left:-228.7pt;margin-top:103.65pt;width:221.95pt;height:253.5pt;z-index:2516787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" stroked="f">
            <v:textbox style="mso-next-textbox:#Text Box 61">
              <w:txbxContent>
                <w:p w:rsidR="00024A51" w:rsidRPr="00C64F26" w:rsidRDefault="00024A51" w:rsidP="00973E27">
                  <w:pPr>
                    <w:pStyle w:val="Caption"/>
                    <w:rPr>
                      <w:rFonts w:cs="Tahoma"/>
                      <w:szCs w:val="20"/>
                      <w:lang w:val="mk-MK"/>
                    </w:rPr>
                  </w:pPr>
                  <w:bookmarkStart w:id="53" w:name="_Ref297648322"/>
                  <w:bookmarkStart w:id="54" w:name="_Toc297621256"/>
                  <w:bookmarkStart w:id="55" w:name="_Ref297648317"/>
                  <w:bookmarkStart w:id="56" w:name="_Toc299449115"/>
                  <w:bookmarkStart w:id="57" w:name="_Toc305070592"/>
                  <w:bookmarkStart w:id="58" w:name="_Toc309995883"/>
                  <w:bookmarkStart w:id="59" w:name="_Toc355095873"/>
                  <w:r w:rsidRPr="00C64F26">
                    <w:rPr>
                      <w:rFonts w:cs="Tahoma"/>
                      <w:szCs w:val="20"/>
                    </w:rPr>
                    <w:t xml:space="preserve">Chart </w:t>
                  </w:r>
                  <w:r w:rsidR="00195E71" w:rsidRPr="00C64F26">
                    <w:rPr>
                      <w:rFonts w:cs="Tahoma"/>
                      <w:szCs w:val="20"/>
                    </w:rPr>
                    <w:fldChar w:fldCharType="begin"/>
                  </w:r>
                  <w:r w:rsidRPr="00C64F26">
                    <w:rPr>
                      <w:rFonts w:cs="Tahoma"/>
                      <w:szCs w:val="20"/>
                    </w:rPr>
                    <w:instrText xml:space="preserve"> SEQ Графикон_бр. \* ARABIC </w:instrText>
                  </w:r>
                  <w:r w:rsidR="00195E71" w:rsidRPr="00C64F26">
                    <w:rPr>
                      <w:rFonts w:cs="Tahoma"/>
                      <w:szCs w:val="20"/>
                    </w:rPr>
                    <w:fldChar w:fldCharType="separate"/>
                  </w:r>
                  <w:r w:rsidR="00FC2835">
                    <w:rPr>
                      <w:rFonts w:cs="Tahoma"/>
                      <w:noProof/>
                      <w:szCs w:val="20"/>
                    </w:rPr>
                    <w:t>56</w:t>
                  </w:r>
                  <w:r w:rsidR="00195E71" w:rsidRPr="00C64F26">
                    <w:rPr>
                      <w:rFonts w:cs="Tahoma"/>
                      <w:szCs w:val="20"/>
                    </w:rPr>
                    <w:fldChar w:fldCharType="end"/>
                  </w:r>
                  <w:bookmarkEnd w:id="53"/>
                  <w:r w:rsidRPr="00C64F26">
                    <w:rPr>
                      <w:rFonts w:cs="Tahoma"/>
                      <w:szCs w:val="20"/>
                      <w:lang w:val="mk-MK"/>
                    </w:rPr>
                    <w:t xml:space="preserve"> </w:t>
                  </w:r>
                </w:p>
                <w:bookmarkEnd w:id="54"/>
                <w:bookmarkEnd w:id="55"/>
                <w:bookmarkEnd w:id="56"/>
                <w:bookmarkEnd w:id="57"/>
                <w:bookmarkEnd w:id="58"/>
                <w:bookmarkEnd w:id="59"/>
                <w:p w:rsidR="00024A51" w:rsidRPr="00C64F26" w:rsidRDefault="00024A51" w:rsidP="00973E27">
                  <w:pPr>
                    <w:pStyle w:val="Caption"/>
                    <w:rPr>
                      <w:rFonts w:cs="Tahoma"/>
                      <w:szCs w:val="20"/>
                    </w:rPr>
                  </w:pPr>
                  <w:r w:rsidRPr="00C64F26">
                    <w:rPr>
                      <w:rFonts w:cs="Tahoma"/>
                      <w:szCs w:val="20"/>
                    </w:rPr>
                    <w:t>Structure of interest sensitive assets and liabilities, by type of interest rates</w:t>
                  </w:r>
                </w:p>
                <w:p w:rsidR="00024A51" w:rsidRPr="001C236B" w:rsidRDefault="00024A51" w:rsidP="00973E27">
                  <w:pPr>
                    <w:rPr>
                      <w:sz w:val="18"/>
                      <w:szCs w:val="18"/>
                      <w:lang w:val="mk-MK"/>
                    </w:rPr>
                  </w:pPr>
                  <w:r>
                    <w:rPr>
                      <w:sz w:val="18"/>
                      <w:szCs w:val="18"/>
                    </w:rPr>
                    <w:t>in</w:t>
                  </w:r>
                  <w:r>
                    <w:rPr>
                      <w:sz w:val="18"/>
                      <w:szCs w:val="18"/>
                      <w:lang w:val="mk-MK"/>
                    </w:rPr>
                    <w:t xml:space="preserve"> </w:t>
                  </w:r>
                  <w:r>
                    <w:rPr>
                      <w:sz w:val="18"/>
                      <w:szCs w:val="18"/>
                    </w:rPr>
                    <w:t>%</w:t>
                  </w:r>
                </w:p>
                <w:p w:rsidR="00024A51" w:rsidRPr="000B3C50" w:rsidRDefault="00024A51" w:rsidP="00973E27">
                  <w:pPr>
                    <w:rPr>
                      <w:sz w:val="18"/>
                      <w:szCs w:val="18"/>
                      <w:lang w:val="mk-MK"/>
                    </w:rPr>
                  </w:pPr>
                  <w:r w:rsidRPr="008415C8">
                    <w:rPr>
                      <w:noProof/>
                    </w:rPr>
                    <w:drawing>
                      <wp:inline distT="0" distB="0" distL="0" distR="0">
                        <wp:extent cx="2562225" cy="2352040"/>
                        <wp:effectExtent l="19050" t="19050" r="28575" b="10160"/>
                        <wp:docPr id="9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81" cy="2352091"/>
                                </a:xfrm>
                                <a:prstGeom prst="rect">
                                  <a:avLst/>
                                </a:prstGeom>
                                <a:noFill/>
                                <a:ln>
                                  <a:solidFill>
                                    <a:schemeClr val="tx1"/>
                                  </a:solidFill>
                                </a:ln>
                              </pic:spPr>
                            </pic:pic>
                          </a:graphicData>
                        </a:graphic>
                      </wp:inline>
                    </w:drawing>
                  </w:r>
                </w:p>
                <w:p w:rsidR="00024A51" w:rsidRPr="00C64F26" w:rsidRDefault="00024A51" w:rsidP="00C64F26">
                  <w:pPr>
                    <w:pStyle w:val="Caption"/>
                    <w:rPr>
                      <w:rFonts w:cs="Tahoma"/>
                      <w:b w:val="0"/>
                      <w:sz w:val="18"/>
                      <w:szCs w:val="18"/>
                    </w:rPr>
                  </w:pPr>
                  <w:r>
                    <w:rPr>
                      <w:b w:val="0"/>
                      <w:sz w:val="18"/>
                      <w:szCs w:val="18"/>
                      <w:lang w:val="mk-MK"/>
                    </w:rPr>
                    <w:t>Source: NBRM, based on data submitted by banks</w:t>
                  </w:r>
                  <w:r w:rsidRPr="00B921FA">
                    <w:rPr>
                      <w:rFonts w:cs="Tahoma"/>
                      <w:b w:val="0"/>
                      <w:sz w:val="18"/>
                      <w:szCs w:val="18"/>
                      <w:lang w:val="mk-MK"/>
                    </w:rPr>
                    <w:t>.</w:t>
                  </w: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Pr="008476D5" w:rsidRDefault="00024A51" w:rsidP="00973E27">
                  <w:pPr>
                    <w:rPr>
                      <w:sz w:val="20"/>
                      <w:szCs w:val="20"/>
                      <w:lang w:val="mk-MK"/>
                    </w:rPr>
                  </w:pPr>
                  <w:r w:rsidRPr="008476D5">
                    <w:rPr>
                      <w:sz w:val="20"/>
                      <w:szCs w:val="20"/>
                      <w:lang w:val="mk-MK"/>
                    </w:rPr>
                    <w:t>Извор:</w:t>
                  </w:r>
                </w:p>
              </w:txbxContent>
            </v:textbox>
            <w10:wrap type="square" anchorx="margin" anchory="margin"/>
          </v:shape>
        </w:pict>
      </w:r>
    </w:p>
    <w:p w:rsidR="00973E27" w:rsidRPr="00C9350F" w:rsidRDefault="00973E27" w:rsidP="00973E27">
      <w:pPr>
        <w:autoSpaceDE w:val="0"/>
        <w:autoSpaceDN w:val="0"/>
        <w:adjustRightInd w:val="0"/>
        <w:ind w:firstLine="544"/>
        <w:rPr>
          <w:rFonts w:cs="Tahoma"/>
          <w:lang w:eastAsia="mk-MK"/>
        </w:rPr>
      </w:pPr>
      <w:bookmarkStart w:id="60" w:name="_Toc296501681"/>
      <w:bookmarkStart w:id="61" w:name="_Toc296501769"/>
      <w:bookmarkStart w:id="62" w:name="_Toc296502429"/>
      <w:bookmarkStart w:id="63" w:name="_Toc296503402"/>
      <w:bookmarkStart w:id="64" w:name="_Toc296503448"/>
      <w:bookmarkStart w:id="65" w:name="_Toc296505755"/>
      <w:bookmarkStart w:id="66" w:name="_Toc303173386"/>
      <w:bookmarkEnd w:id="60"/>
      <w:bookmarkEnd w:id="61"/>
      <w:bookmarkEnd w:id="62"/>
      <w:bookmarkEnd w:id="63"/>
      <w:bookmarkEnd w:id="64"/>
      <w:bookmarkEnd w:id="65"/>
      <w:bookmarkEnd w:id="66"/>
      <w:r w:rsidRPr="00C9350F">
        <w:rPr>
          <w:rFonts w:cs="Tahoma"/>
        </w:rPr>
        <w:t xml:space="preserve">The structure of </w:t>
      </w:r>
      <w:r w:rsidRPr="001D4C9F">
        <w:rPr>
          <w:rFonts w:cs="Tahoma"/>
          <w:b/>
        </w:rPr>
        <w:t>interest sensitive assets</w:t>
      </w:r>
      <w:r w:rsidRPr="00C9350F">
        <w:rPr>
          <w:rFonts w:cs="Tahoma"/>
        </w:rPr>
        <w:t xml:space="preserve"> by type of interest rate is almost identical to the previous quarter. </w:t>
      </w:r>
      <w:r>
        <w:rPr>
          <w:rFonts w:cs="Tahoma"/>
        </w:rPr>
        <w:t>The p</w:t>
      </w:r>
      <w:r w:rsidRPr="00C9350F">
        <w:rPr>
          <w:rFonts w:cs="Tahoma"/>
        </w:rPr>
        <w:t xml:space="preserve">ositions with fixed interest rate (47.8%) still </w:t>
      </w:r>
      <w:r>
        <w:rPr>
          <w:rFonts w:cs="Tahoma"/>
        </w:rPr>
        <w:t xml:space="preserve">slightly exceed the </w:t>
      </w:r>
      <w:r w:rsidRPr="00C9350F">
        <w:rPr>
          <w:rFonts w:cs="Tahoma"/>
        </w:rPr>
        <w:t xml:space="preserve">positions with adjustable interest rate (42.8%), due to the presence of fixed interest rates for most items </w:t>
      </w:r>
      <w:r>
        <w:rPr>
          <w:rFonts w:cs="Tahoma"/>
        </w:rPr>
        <w:t>of interest sensitive assets</w:t>
      </w:r>
      <w:r w:rsidRPr="00C9350F">
        <w:rPr>
          <w:rFonts w:cs="Tahoma"/>
        </w:rPr>
        <w:t>: allocat</w:t>
      </w:r>
      <w:r>
        <w:rPr>
          <w:rFonts w:cs="Tahoma"/>
        </w:rPr>
        <w:t>ed</w:t>
      </w:r>
      <w:r w:rsidRPr="00C9350F">
        <w:rPr>
          <w:rFonts w:cs="Tahoma"/>
        </w:rPr>
        <w:t xml:space="preserve"> reserve requirement (100%), investments in securities (98.7%) and investments in deposits (95.1%). However, </w:t>
      </w:r>
      <w:r>
        <w:rPr>
          <w:rFonts w:cs="Tahoma"/>
        </w:rPr>
        <w:t xml:space="preserve">adjustable interest rates are </w:t>
      </w:r>
      <w:r w:rsidRPr="00C9350F">
        <w:rPr>
          <w:rFonts w:cs="Tahoma"/>
        </w:rPr>
        <w:t>the most</w:t>
      </w:r>
      <w:r>
        <w:rPr>
          <w:rFonts w:cs="Tahoma"/>
        </w:rPr>
        <w:t xml:space="preserve"> </w:t>
      </w:r>
      <w:r>
        <w:t>evident in loans which are the most</w:t>
      </w:r>
      <w:r w:rsidRPr="00C9350F">
        <w:rPr>
          <w:rFonts w:cs="Tahoma"/>
        </w:rPr>
        <w:t xml:space="preserve"> common financial instruments in the structure of </w:t>
      </w:r>
      <w:r>
        <w:rPr>
          <w:rFonts w:cs="Tahoma"/>
        </w:rPr>
        <w:t xml:space="preserve">interest sensitive </w:t>
      </w:r>
      <w:r w:rsidRPr="00C9350F">
        <w:rPr>
          <w:rFonts w:cs="Tahoma"/>
        </w:rPr>
        <w:t xml:space="preserve">assets </w:t>
      </w:r>
      <w:r>
        <w:rPr>
          <w:rFonts w:cs="Tahoma"/>
        </w:rPr>
        <w:t>(</w:t>
      </w:r>
      <w:r w:rsidRPr="00C9350F">
        <w:rPr>
          <w:rFonts w:cs="Tahoma"/>
        </w:rPr>
        <w:t xml:space="preserve">61.8%). Loans with </w:t>
      </w:r>
      <w:r>
        <w:rPr>
          <w:rFonts w:cs="Tahoma"/>
        </w:rPr>
        <w:t>adjust</w:t>
      </w:r>
      <w:r w:rsidRPr="00C9350F">
        <w:rPr>
          <w:rFonts w:cs="Tahoma"/>
        </w:rPr>
        <w:t xml:space="preserve">able interest rate account for 69.2% of total loans, which actually represents the </w:t>
      </w:r>
      <w:r>
        <w:rPr>
          <w:rFonts w:cs="Tahoma"/>
        </w:rPr>
        <w:t xml:space="preserve">total </w:t>
      </w:r>
      <w:r w:rsidRPr="00C9350F">
        <w:rPr>
          <w:rFonts w:cs="Tahoma"/>
        </w:rPr>
        <w:t>assets with adjustable interest rates</w:t>
      </w:r>
      <w:r w:rsidRPr="00C9350F">
        <w:rPr>
          <w:rStyle w:val="FootnoteReference"/>
          <w:rFonts w:cs="Tahoma"/>
          <w:lang w:eastAsia="mk-MK"/>
        </w:rPr>
        <w:footnoteReference w:id="34"/>
      </w:r>
      <w:r w:rsidRPr="00C9350F">
        <w:rPr>
          <w:rFonts w:cs="Tahoma"/>
        </w:rPr>
        <w:t xml:space="preserve">. </w:t>
      </w:r>
      <w:r w:rsidRPr="00C9350F">
        <w:rPr>
          <w:rFonts w:cs="Tahoma"/>
          <w:lang w:eastAsia="mk-MK"/>
        </w:rPr>
        <w:t xml:space="preserve">  </w:t>
      </w:r>
    </w:p>
    <w:p w:rsidR="00973E27" w:rsidRPr="00C9350F" w:rsidRDefault="00973E27" w:rsidP="00973E27">
      <w:pPr>
        <w:autoSpaceDE w:val="0"/>
        <w:autoSpaceDN w:val="0"/>
        <w:adjustRightInd w:val="0"/>
        <w:ind w:firstLine="544"/>
        <w:rPr>
          <w:rFonts w:cs="Tahoma"/>
        </w:rPr>
      </w:pPr>
    </w:p>
    <w:p w:rsidR="00973E27" w:rsidRPr="00C9350F" w:rsidRDefault="00973E27" w:rsidP="00973E27">
      <w:pPr>
        <w:autoSpaceDE w:val="0"/>
        <w:autoSpaceDN w:val="0"/>
        <w:adjustRightInd w:val="0"/>
        <w:ind w:firstLine="544"/>
        <w:rPr>
          <w:rFonts w:cs="Tahoma"/>
        </w:rPr>
      </w:pPr>
      <w:r w:rsidRPr="00C9350F">
        <w:rPr>
          <w:rFonts w:cs="Tahoma"/>
        </w:rPr>
        <w:t xml:space="preserve">Adjustable interest rates have boosted its share in the </w:t>
      </w:r>
      <w:r w:rsidRPr="001D4C9F">
        <w:rPr>
          <w:rFonts w:cs="Tahoma"/>
          <w:b/>
        </w:rPr>
        <w:t>interest sensitive liabilities</w:t>
      </w:r>
      <w:r w:rsidRPr="00C9350F">
        <w:rPr>
          <w:rFonts w:cs="Tahoma"/>
        </w:rPr>
        <w:t>. Almost all demand deposits (99.7%) and a significant proportion (65.8%) of t</w:t>
      </w:r>
      <w:r>
        <w:rPr>
          <w:rFonts w:cs="Tahoma"/>
        </w:rPr>
        <w:t>i</w:t>
      </w:r>
      <w:r w:rsidRPr="00C9350F">
        <w:rPr>
          <w:rFonts w:cs="Tahoma"/>
        </w:rPr>
        <w:t>m</w:t>
      </w:r>
      <w:r>
        <w:rPr>
          <w:rFonts w:cs="Tahoma"/>
        </w:rPr>
        <w:t>e</w:t>
      </w:r>
      <w:r w:rsidRPr="00C9350F">
        <w:rPr>
          <w:rFonts w:cs="Tahoma"/>
        </w:rPr>
        <w:t xml:space="preserve"> deposits</w:t>
      </w:r>
      <w:r w:rsidRPr="00C9350F">
        <w:rPr>
          <w:rStyle w:val="FootnoteReference"/>
          <w:rFonts w:cs="Tahoma"/>
          <w:lang w:eastAsia="mk-MK"/>
        </w:rPr>
        <w:footnoteReference w:id="35"/>
      </w:r>
      <w:r w:rsidRPr="00C9350F">
        <w:rPr>
          <w:rFonts w:cs="Tahoma"/>
        </w:rPr>
        <w:t xml:space="preserve"> </w:t>
      </w:r>
      <w:r>
        <w:rPr>
          <w:rFonts w:cs="Tahoma"/>
        </w:rPr>
        <w:t xml:space="preserve">are </w:t>
      </w:r>
      <w:r w:rsidRPr="00C9350F">
        <w:rPr>
          <w:rFonts w:cs="Tahoma"/>
        </w:rPr>
        <w:t>with adjustable interest rates.</w:t>
      </w:r>
      <w:r w:rsidRPr="00C9350F">
        <w:rPr>
          <w:rFonts w:cs="Tahoma"/>
          <w:lang w:eastAsia="mk-MK"/>
        </w:rPr>
        <w:t xml:space="preserve">    </w:t>
      </w:r>
    </w:p>
    <w:p w:rsidR="00973E27" w:rsidRPr="00C9350F" w:rsidRDefault="00973E27" w:rsidP="00973E27">
      <w:pPr>
        <w:autoSpaceDE w:val="0"/>
        <w:autoSpaceDN w:val="0"/>
        <w:adjustRightInd w:val="0"/>
        <w:ind w:firstLine="544"/>
        <w:rPr>
          <w:rFonts w:cs="Tahoma"/>
        </w:rPr>
      </w:pPr>
    </w:p>
    <w:p w:rsidR="00973E27" w:rsidRPr="00C9350F" w:rsidRDefault="00973E27" w:rsidP="00973E27">
      <w:pPr>
        <w:autoSpaceDE w:val="0"/>
        <w:autoSpaceDN w:val="0"/>
        <w:adjustRightInd w:val="0"/>
        <w:ind w:firstLine="544"/>
        <w:rPr>
          <w:rFonts w:cs="Tahoma"/>
          <w:lang w:eastAsia="mk-MK"/>
        </w:rPr>
      </w:pPr>
      <w:r w:rsidRPr="00804467">
        <w:rPr>
          <w:rFonts w:cs="Tahoma"/>
          <w:b/>
        </w:rPr>
        <w:t>The gap between interest sensitive assets and liabilities is positive in position</w:t>
      </w:r>
      <w:r>
        <w:rPr>
          <w:rFonts w:cs="Tahoma"/>
          <w:b/>
        </w:rPr>
        <w:t>s</w:t>
      </w:r>
      <w:r w:rsidRPr="00804467">
        <w:rPr>
          <w:rFonts w:cs="Tahoma"/>
          <w:b/>
        </w:rPr>
        <w:t xml:space="preserve"> with fixed and variable interest rate</w:t>
      </w:r>
      <w:r w:rsidRPr="00804467">
        <w:rPr>
          <w:rStyle w:val="FootnoteReference"/>
          <w:rFonts w:cs="Tahoma"/>
          <w:b/>
          <w:bCs/>
          <w:lang w:eastAsia="mk-MK"/>
        </w:rPr>
        <w:footnoteReference w:id="36"/>
      </w:r>
      <w:r w:rsidRPr="00804467">
        <w:rPr>
          <w:rFonts w:cs="Tahoma"/>
          <w:b/>
        </w:rPr>
        <w:t>, and negative in positions with adjustable interest rate</w:t>
      </w:r>
      <w:r w:rsidRPr="00804467">
        <w:rPr>
          <w:rStyle w:val="FootnoteReference"/>
          <w:rFonts w:cs="Tahoma"/>
          <w:b/>
          <w:lang w:eastAsia="mk-MK"/>
        </w:rPr>
        <w:footnoteReference w:id="37"/>
      </w:r>
      <w:r w:rsidRPr="00804467">
        <w:rPr>
          <w:rFonts w:cs="Tahoma"/>
          <w:b/>
        </w:rPr>
        <w:t>.</w:t>
      </w:r>
      <w:r w:rsidRPr="00C9350F">
        <w:rPr>
          <w:rFonts w:cs="Tahoma"/>
        </w:rPr>
        <w:t xml:space="preserve"> In the third quarter of 2013, the </w:t>
      </w:r>
      <w:r w:rsidRPr="00C9350F">
        <w:rPr>
          <w:rFonts w:cs="Tahoma"/>
        </w:rPr>
        <w:lastRenderedPageBreak/>
        <w:t xml:space="preserve">gap expanded </w:t>
      </w:r>
      <w:r>
        <w:rPr>
          <w:rFonts w:cs="Tahoma"/>
        </w:rPr>
        <w:t>in</w:t>
      </w:r>
      <w:r w:rsidRPr="00C9350F">
        <w:rPr>
          <w:rFonts w:cs="Tahoma"/>
        </w:rPr>
        <w:t xml:space="preserve"> all types of interest rates, </w:t>
      </w:r>
      <w:r>
        <w:rPr>
          <w:rFonts w:cs="Tahoma"/>
        </w:rPr>
        <w:t xml:space="preserve">primarily in </w:t>
      </w:r>
      <w:r w:rsidRPr="00C9350F">
        <w:rPr>
          <w:rFonts w:cs="Tahoma"/>
        </w:rPr>
        <w:t xml:space="preserve">variable interest rates (generally due to </w:t>
      </w:r>
      <w:r>
        <w:rPr>
          <w:rFonts w:cs="Tahoma"/>
        </w:rPr>
        <w:t xml:space="preserve">the </w:t>
      </w:r>
      <w:r w:rsidRPr="00C9350F">
        <w:rPr>
          <w:rFonts w:cs="Tahoma"/>
        </w:rPr>
        <w:t xml:space="preserve">more intense decrease of </w:t>
      </w:r>
      <w:r>
        <w:rPr>
          <w:rFonts w:cs="Tahoma"/>
        </w:rPr>
        <w:t xml:space="preserve">loan liabilities arising from the lower </w:t>
      </w:r>
      <w:r w:rsidRPr="00C9350F">
        <w:rPr>
          <w:rFonts w:cs="Tahoma"/>
        </w:rPr>
        <w:t xml:space="preserve">claims based on loans with variable interest rates). </w:t>
      </w:r>
    </w:p>
    <w:p w:rsidR="00973E27" w:rsidRDefault="00195E71" w:rsidP="00973E27">
      <w:pPr>
        <w:ind w:firstLine="544"/>
        <w:rPr>
          <w:rFonts w:cs="Tahoma"/>
        </w:rPr>
      </w:pPr>
      <w:r w:rsidRPr="00195E71">
        <w:rPr>
          <w:rFonts w:cs="Tahoma"/>
          <w:bCs/>
          <w:noProof/>
        </w:rPr>
        <w:pict>
          <v:shape id="Text Box 95" o:spid="_x0000_s1123" type="#_x0000_t202" style="position:absolute;left:0;text-align:left;margin-left:-226.4pt;margin-top:-73.55pt;width:211.4pt;height:222.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tRhwIAABo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" stroked="f">
            <v:textbox style="mso-next-textbox:#Text Box 95">
              <w:txbxContent>
                <w:p w:rsidR="00024A51" w:rsidRPr="00C64F26" w:rsidRDefault="00024A51" w:rsidP="00973E27">
                  <w:pPr>
                    <w:pStyle w:val="Caption"/>
                    <w:ind w:right="-104"/>
                    <w:rPr>
                      <w:szCs w:val="20"/>
                      <w:lang w:val="mk-MK"/>
                    </w:rPr>
                  </w:pPr>
                  <w:bookmarkStart w:id="67" w:name="_Ref298140572"/>
                  <w:bookmarkStart w:id="68" w:name="_Toc299449116"/>
                  <w:bookmarkStart w:id="69" w:name="_Toc305070594"/>
                  <w:bookmarkStart w:id="70" w:name="_Toc309995884"/>
                  <w:bookmarkStart w:id="71" w:name="_Toc355095874"/>
                  <w:r w:rsidRPr="00C64F26">
                    <w:rPr>
                      <w:szCs w:val="20"/>
                    </w:rPr>
                    <w:t xml:space="preserve">Chart </w:t>
                  </w:r>
                  <w:r w:rsidR="00195E71" w:rsidRPr="00C64F26">
                    <w:rPr>
                      <w:szCs w:val="20"/>
                    </w:rPr>
                    <w:fldChar w:fldCharType="begin"/>
                  </w:r>
                  <w:r w:rsidRPr="00C64F26">
                    <w:rPr>
                      <w:szCs w:val="20"/>
                    </w:rPr>
                    <w:instrText xml:space="preserve"> SEQ Графикон_бр. \* ARABIC </w:instrText>
                  </w:r>
                  <w:r w:rsidR="00195E71" w:rsidRPr="00C64F26">
                    <w:rPr>
                      <w:szCs w:val="20"/>
                    </w:rPr>
                    <w:fldChar w:fldCharType="separate"/>
                  </w:r>
                  <w:r w:rsidR="00FC2835">
                    <w:rPr>
                      <w:noProof/>
                      <w:szCs w:val="20"/>
                    </w:rPr>
                    <w:t>57</w:t>
                  </w:r>
                  <w:r w:rsidR="00195E71" w:rsidRPr="00C64F26">
                    <w:rPr>
                      <w:szCs w:val="20"/>
                    </w:rPr>
                    <w:fldChar w:fldCharType="end"/>
                  </w:r>
                  <w:r w:rsidRPr="00C64F26">
                    <w:rPr>
                      <w:szCs w:val="20"/>
                    </w:rPr>
                    <w:t xml:space="preserve"> </w:t>
                  </w:r>
                  <w:bookmarkEnd w:id="67"/>
                </w:p>
                <w:bookmarkEnd w:id="68"/>
                <w:bookmarkEnd w:id="69"/>
                <w:bookmarkEnd w:id="70"/>
                <w:bookmarkEnd w:id="71"/>
                <w:p w:rsidR="00024A51" w:rsidRPr="00C64F26" w:rsidRDefault="00024A51" w:rsidP="00973E27">
                  <w:pPr>
                    <w:pStyle w:val="Caption"/>
                    <w:ind w:right="-104"/>
                    <w:rPr>
                      <w:szCs w:val="20"/>
                      <w:lang w:val="mk-MK"/>
                    </w:rPr>
                  </w:pPr>
                  <w:r w:rsidRPr="00C64F26">
                    <w:rPr>
                      <w:rFonts w:cs="Tahoma"/>
                      <w:szCs w:val="20"/>
                    </w:rPr>
                    <w:t>Gap between interest sensitive assets and liabilities</w:t>
                  </w:r>
                  <w:r w:rsidRPr="00C64F26">
                    <w:rPr>
                      <w:szCs w:val="20"/>
                      <w:lang w:val="mk-MK"/>
                    </w:rPr>
                    <w:t xml:space="preserve">, </w:t>
                  </w:r>
                  <w:r w:rsidRPr="00C64F26">
                    <w:rPr>
                      <w:szCs w:val="20"/>
                    </w:rPr>
                    <w:t>by type of interest rate</w:t>
                  </w:r>
                </w:p>
                <w:p w:rsidR="00024A51" w:rsidRPr="00145CF5" w:rsidRDefault="00024A51" w:rsidP="00973E27">
                  <w:pPr>
                    <w:pStyle w:val="Caption"/>
                    <w:rPr>
                      <w:b w:val="0"/>
                      <w:sz w:val="18"/>
                      <w:szCs w:val="18"/>
                    </w:rPr>
                  </w:pPr>
                  <w:r>
                    <w:rPr>
                      <w:b w:val="0"/>
                      <w:sz w:val="18"/>
                      <w:szCs w:val="18"/>
                    </w:rPr>
                    <w:t>in millions of denars</w:t>
                  </w:r>
                </w:p>
                <w:p w:rsidR="00024A51" w:rsidRPr="008910B1" w:rsidRDefault="00024A51" w:rsidP="00973E27">
                  <w:pPr>
                    <w:ind w:right="-104"/>
                    <w:rPr>
                      <w:lang w:val="mk-MK"/>
                    </w:rPr>
                  </w:pPr>
                  <w:r w:rsidRPr="00E14968">
                    <w:rPr>
                      <w:noProof/>
                    </w:rPr>
                    <w:drawing>
                      <wp:inline distT="0" distB="0" distL="0" distR="0">
                        <wp:extent cx="2466975" cy="1953895"/>
                        <wp:effectExtent l="19050" t="19050" r="28575" b="27305"/>
                        <wp:docPr id="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7624" cy="1954409"/>
                                </a:xfrm>
                                <a:prstGeom prst="rect">
                                  <a:avLst/>
                                </a:prstGeom>
                                <a:noFill/>
                                <a:ln>
                                  <a:solidFill>
                                    <a:schemeClr val="tx1"/>
                                  </a:solidFill>
                                </a:ln>
                              </pic:spPr>
                            </pic:pic>
                          </a:graphicData>
                        </a:graphic>
                      </wp:inline>
                    </w:drawing>
                  </w:r>
                </w:p>
                <w:p w:rsidR="00024A51" w:rsidRPr="00612513" w:rsidRDefault="00024A51" w:rsidP="00973E27">
                  <w:pPr>
                    <w:pStyle w:val="Caption"/>
                    <w:ind w:right="-104"/>
                    <w:rPr>
                      <w:b w:val="0"/>
                      <w:sz w:val="18"/>
                      <w:szCs w:val="18"/>
                      <w:lang w:val="mk-MK"/>
                    </w:rPr>
                  </w:pPr>
                  <w:r>
                    <w:rPr>
                      <w:b w:val="0"/>
                      <w:sz w:val="18"/>
                      <w:szCs w:val="18"/>
                      <w:lang w:val="mk-MK"/>
                    </w:rPr>
                    <w:t>Source: NBRM, based on data submitted by banks</w:t>
                  </w:r>
                  <w:r w:rsidRPr="00612513">
                    <w:rPr>
                      <w:rFonts w:cs="Tahoma"/>
                      <w:b w:val="0"/>
                      <w:sz w:val="18"/>
                      <w:szCs w:val="18"/>
                      <w:lang w:val="mk-MK"/>
                    </w:rPr>
                    <w:t>.</w:t>
                  </w:r>
                </w:p>
                <w:p w:rsidR="00024A51" w:rsidRPr="00E46C4C" w:rsidRDefault="00024A51" w:rsidP="00973E27">
                  <w:pPr>
                    <w:ind w:right="-104"/>
                    <w:rPr>
                      <w:lang w:val="mk-MK"/>
                    </w:rPr>
                  </w:pPr>
                </w:p>
              </w:txbxContent>
            </v:textbox>
          </v:shape>
        </w:pict>
      </w:r>
    </w:p>
    <w:p w:rsidR="00973E27" w:rsidRPr="00C9350F" w:rsidRDefault="00195E71" w:rsidP="00973E27">
      <w:pPr>
        <w:ind w:firstLine="544"/>
      </w:pPr>
      <w:r w:rsidRPr="00195E71">
        <w:rPr>
          <w:rFonts w:cs="Tahoma"/>
          <w:b/>
          <w:bCs/>
          <w:noProof/>
        </w:rPr>
        <w:pict>
          <v:shape id="Text Box 63" o:spid="_x0000_s1112" type="#_x0000_t202" style="position:absolute;left:0;text-align:left;margin-left:-222.2pt;margin-top:157.1pt;width:208.65pt;height:24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l+iQIAABo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" stroked="f">
            <v:textbox style="mso-next-textbox:#Text Box 63">
              <w:txbxContent>
                <w:p w:rsidR="00024A51" w:rsidRPr="00C64F26" w:rsidRDefault="00024A51" w:rsidP="00973E27">
                  <w:pPr>
                    <w:pStyle w:val="Caption"/>
                    <w:rPr>
                      <w:szCs w:val="20"/>
                      <w:lang w:val="mk-MK"/>
                    </w:rPr>
                  </w:pPr>
                  <w:r w:rsidRPr="00C64F26">
                    <w:rPr>
                      <w:szCs w:val="20"/>
                    </w:rPr>
                    <w:t xml:space="preserve">Chart </w:t>
                  </w:r>
                  <w:r w:rsidR="00195E71" w:rsidRPr="00C64F26">
                    <w:rPr>
                      <w:szCs w:val="20"/>
                    </w:rPr>
                    <w:fldChar w:fldCharType="begin"/>
                  </w:r>
                  <w:r w:rsidRPr="00C64F26">
                    <w:rPr>
                      <w:szCs w:val="20"/>
                    </w:rPr>
                    <w:instrText xml:space="preserve"> SEQ Графикон_бр. \* ARABIC </w:instrText>
                  </w:r>
                  <w:r w:rsidR="00195E71" w:rsidRPr="00C64F26">
                    <w:rPr>
                      <w:szCs w:val="20"/>
                    </w:rPr>
                    <w:fldChar w:fldCharType="separate"/>
                  </w:r>
                  <w:r w:rsidR="00FC2835">
                    <w:rPr>
                      <w:noProof/>
                      <w:szCs w:val="20"/>
                    </w:rPr>
                    <w:t>58</w:t>
                  </w:r>
                  <w:r w:rsidR="00195E71" w:rsidRPr="00C64F26">
                    <w:rPr>
                      <w:szCs w:val="20"/>
                    </w:rPr>
                    <w:fldChar w:fldCharType="end"/>
                  </w:r>
                  <w:r w:rsidRPr="00C64F26">
                    <w:rPr>
                      <w:szCs w:val="20"/>
                    </w:rPr>
                    <w:t xml:space="preserve"> </w:t>
                  </w:r>
                </w:p>
                <w:p w:rsidR="00024A51" w:rsidRPr="00C64F26" w:rsidRDefault="00024A51" w:rsidP="00973E27">
                  <w:pPr>
                    <w:pStyle w:val="Caption"/>
                    <w:rPr>
                      <w:szCs w:val="20"/>
                      <w:lang w:val="mk-MK"/>
                    </w:rPr>
                  </w:pPr>
                  <w:r w:rsidRPr="00C64F26">
                    <w:rPr>
                      <w:szCs w:val="20"/>
                    </w:rPr>
                    <w:t xml:space="preserve">Interest sensitive assets and liabilities, by maturity and type of interest rate </w:t>
                  </w:r>
                </w:p>
                <w:p w:rsidR="00024A51" w:rsidRPr="001702C3" w:rsidRDefault="00024A51" w:rsidP="00973E27">
                  <w:pPr>
                    <w:pStyle w:val="Caption"/>
                    <w:rPr>
                      <w:b w:val="0"/>
                      <w:sz w:val="18"/>
                      <w:szCs w:val="18"/>
                    </w:rPr>
                  </w:pPr>
                  <w:r w:rsidRPr="001702C3">
                    <w:rPr>
                      <w:b w:val="0"/>
                      <w:sz w:val="18"/>
                      <w:szCs w:val="18"/>
                    </w:rPr>
                    <w:t>in millions of denars</w:t>
                  </w:r>
                </w:p>
                <w:p w:rsidR="00024A51" w:rsidRPr="001A6048" w:rsidRDefault="00024A51" w:rsidP="00973E27">
                  <w:pPr>
                    <w:rPr>
                      <w:lang w:val="mk-MK"/>
                    </w:rPr>
                  </w:pPr>
                  <w:r w:rsidRPr="00E14968">
                    <w:rPr>
                      <w:noProof/>
                    </w:rPr>
                    <w:drawing>
                      <wp:inline distT="0" distB="0" distL="0" distR="0">
                        <wp:extent cx="2419350" cy="1876425"/>
                        <wp:effectExtent l="19050" t="19050" r="1905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997" cy="1876927"/>
                                </a:xfrm>
                                <a:prstGeom prst="rect">
                                  <a:avLst/>
                                </a:prstGeom>
                                <a:noFill/>
                                <a:ln>
                                  <a:solidFill>
                                    <a:schemeClr val="tx1"/>
                                  </a:solidFill>
                                </a:ln>
                              </pic:spPr>
                            </pic:pic>
                          </a:graphicData>
                        </a:graphic>
                      </wp:inline>
                    </w:drawing>
                  </w:r>
                </w:p>
                <w:p w:rsidR="00024A51" w:rsidRPr="00612513" w:rsidRDefault="00024A51" w:rsidP="00973E27">
                  <w:pPr>
                    <w:pStyle w:val="Caption"/>
                    <w:rPr>
                      <w:b w:val="0"/>
                      <w:sz w:val="18"/>
                      <w:szCs w:val="18"/>
                      <w:lang w:val="mk-MK"/>
                    </w:rPr>
                  </w:pPr>
                  <w:r>
                    <w:rPr>
                      <w:b w:val="0"/>
                      <w:sz w:val="18"/>
                      <w:szCs w:val="18"/>
                      <w:lang w:val="mk-MK"/>
                    </w:rPr>
                    <w:t>Source: NBRM, based on data submitted by banks</w:t>
                  </w:r>
                  <w:r w:rsidRPr="00612513">
                    <w:rPr>
                      <w:rFonts w:cs="Tahoma"/>
                      <w:b w:val="0"/>
                      <w:sz w:val="18"/>
                      <w:szCs w:val="18"/>
                      <w:lang w:val="mk-MK"/>
                    </w:rPr>
                    <w:t>.</w:t>
                  </w:r>
                </w:p>
                <w:p w:rsidR="00024A51" w:rsidRPr="00E46C4C" w:rsidRDefault="00024A51" w:rsidP="00973E27">
                  <w:pPr>
                    <w:rPr>
                      <w:lang w:val="mk-MK"/>
                    </w:rPr>
                  </w:pPr>
                </w:p>
              </w:txbxContent>
            </v:textbox>
          </v:shape>
        </w:pict>
      </w:r>
      <w:r w:rsidR="00973E27" w:rsidRPr="009671E0">
        <w:rPr>
          <w:rFonts w:cs="Tahoma"/>
          <w:b/>
          <w:bCs/>
        </w:rPr>
        <w:t>T</w:t>
      </w:r>
      <w:r w:rsidR="00973E27" w:rsidRPr="009671E0">
        <w:rPr>
          <w:b/>
        </w:rPr>
        <w:t>he third quarter of 2013 witnessed a greater equilibrium between interest sensitive assets and liabilities in almost all maturity buckets.</w:t>
      </w:r>
      <w:r w:rsidR="00973E27" w:rsidRPr="00C9350F">
        <w:t xml:space="preserve"> Slightly greater exposure of banks to the </w:t>
      </w:r>
      <w:r w:rsidR="00973E27">
        <w:t>interest rate</w:t>
      </w:r>
      <w:r w:rsidR="00973E27" w:rsidRPr="00C9350F">
        <w:t xml:space="preserve"> risk is present </w:t>
      </w:r>
      <w:r w:rsidR="00973E27">
        <w:t xml:space="preserve">in the </w:t>
      </w:r>
      <w:r w:rsidR="00973E27" w:rsidRPr="00C9350F">
        <w:t xml:space="preserve">maturity </w:t>
      </w:r>
      <w:r w:rsidR="00973E27">
        <w:t xml:space="preserve">bucket </w:t>
      </w:r>
      <w:r w:rsidR="00973E27" w:rsidRPr="00C9350F">
        <w:t xml:space="preserve">from six to twelve months, and </w:t>
      </w:r>
      <w:r w:rsidR="00973E27">
        <w:t xml:space="preserve">the </w:t>
      </w:r>
      <w:r w:rsidR="00973E27" w:rsidRPr="00C9350F">
        <w:t xml:space="preserve">maturity </w:t>
      </w:r>
      <w:r w:rsidR="00973E27">
        <w:t xml:space="preserve">bucket of up </w:t>
      </w:r>
      <w:r w:rsidR="00973E27" w:rsidRPr="00C9350F">
        <w:t>to one month (</w:t>
      </w:r>
      <w:r w:rsidR="00973E27">
        <w:t xml:space="preserve">in </w:t>
      </w:r>
      <w:r w:rsidR="00973E27" w:rsidRPr="00C9350F">
        <w:t xml:space="preserve">these two </w:t>
      </w:r>
      <w:r w:rsidR="00973E27">
        <w:t>buckets, the interest sensitive</w:t>
      </w:r>
      <w:r w:rsidR="00973E27" w:rsidRPr="00C9350F">
        <w:t xml:space="preserve"> gap between assets and liabilities is the largest). The adjustable interest rates </w:t>
      </w:r>
      <w:r w:rsidR="00973E27">
        <w:t>play the leading role</w:t>
      </w:r>
      <w:r w:rsidR="00973E27" w:rsidRPr="00C9350F">
        <w:t xml:space="preserve"> in most </w:t>
      </w:r>
      <w:r w:rsidR="00973E27">
        <w:t xml:space="preserve">maturity buckets </w:t>
      </w:r>
      <w:r w:rsidR="00973E27" w:rsidRPr="00C9350F">
        <w:t xml:space="preserve">of </w:t>
      </w:r>
      <w:r w:rsidR="00973E27">
        <w:t>interest sensitive</w:t>
      </w:r>
      <w:r w:rsidR="00973E27" w:rsidRPr="00C9350F">
        <w:t xml:space="preserve"> assets and liabilities, with the most pronounced </w:t>
      </w:r>
      <w:r w:rsidR="00973E27">
        <w:t xml:space="preserve">share being that of the interest sensitive liabilities </w:t>
      </w:r>
      <w:r w:rsidR="00973E27" w:rsidRPr="00C9350F">
        <w:t xml:space="preserve">with </w:t>
      </w:r>
      <w:r w:rsidR="00973E27">
        <w:t xml:space="preserve">lower </w:t>
      </w:r>
      <w:r w:rsidR="00973E27" w:rsidRPr="00C9350F">
        <w:t>maturities</w:t>
      </w:r>
      <w:r w:rsidR="00973E27">
        <w:t xml:space="preserve">, given the </w:t>
      </w:r>
      <w:r w:rsidR="00973E27" w:rsidRPr="00C9350F">
        <w:t>demand deposits. The maturity structure of positions with adjustable int</w:t>
      </w:r>
      <w:r w:rsidR="00973E27">
        <w:t>erest rates represents the banks</w:t>
      </w:r>
      <w:r w:rsidR="00973E27" w:rsidRPr="00C9350F">
        <w:t>' expectations for the period until the next "</w:t>
      </w:r>
      <w:r w:rsidR="00973E27">
        <w:t>adjustment</w:t>
      </w:r>
      <w:r w:rsidR="00973E27" w:rsidRPr="00C9350F">
        <w:t xml:space="preserve">" of the interest rates (from six to twelve months for </w:t>
      </w:r>
      <w:r w:rsidR="00973E27">
        <w:t xml:space="preserve">assets </w:t>
      </w:r>
      <w:r w:rsidR="00973E27" w:rsidRPr="00C9350F">
        <w:t xml:space="preserve">with adjustable interest rates </w:t>
      </w:r>
      <w:r w:rsidR="00973E27">
        <w:t xml:space="preserve">and </w:t>
      </w:r>
      <w:r w:rsidR="00973E27" w:rsidRPr="00C9350F">
        <w:t>up to a month for liabilities with adjustable interest rates).</w:t>
      </w:r>
      <w:r w:rsidR="00973E27" w:rsidRPr="00C9350F">
        <w:rPr>
          <w:rFonts w:cs="Tahoma"/>
        </w:rPr>
        <w:t xml:space="preserve"> </w:t>
      </w:r>
    </w:p>
    <w:p w:rsidR="00973E27" w:rsidRPr="00C9350F" w:rsidRDefault="00973E27" w:rsidP="00973E27">
      <w:pPr>
        <w:ind w:firstLine="544"/>
      </w:pPr>
    </w:p>
    <w:p w:rsidR="00973E27" w:rsidRPr="00C9350F" w:rsidRDefault="00973E27" w:rsidP="00973E27">
      <w:pPr>
        <w:ind w:firstLine="544"/>
        <w:rPr>
          <w:rFonts w:cs="Tahoma"/>
        </w:rPr>
      </w:pPr>
      <w:r w:rsidRPr="00A830FD">
        <w:rPr>
          <w:b/>
        </w:rPr>
        <w:t>In the third quarter of 2013, the ratio between the total weighted value of the banking book</w:t>
      </w:r>
      <w:r w:rsidRPr="00C9350F">
        <w:rPr>
          <w:rStyle w:val="FootnoteReference"/>
          <w:rFonts w:cs="Tahoma"/>
          <w:b/>
          <w:bCs/>
        </w:rPr>
        <w:footnoteReference w:id="38"/>
      </w:r>
      <w:r w:rsidRPr="00A830FD">
        <w:rPr>
          <w:b/>
        </w:rPr>
        <w:t xml:space="preserve"> and own funds, despite the increase of 0.2 percentage points, is still low (1.7%).</w:t>
      </w:r>
      <w:r w:rsidRPr="00C9350F">
        <w:t xml:space="preserve"> This ratio indicates an extremely small </w:t>
      </w:r>
      <w:r>
        <w:t xml:space="preserve">interest rate </w:t>
      </w:r>
      <w:r w:rsidRPr="00C9350F">
        <w:t xml:space="preserve">risk in the banking </w:t>
      </w:r>
      <w:r>
        <w:t xml:space="preserve">book </w:t>
      </w:r>
      <w:r w:rsidRPr="00C9350F">
        <w:t xml:space="preserve">of </w:t>
      </w:r>
      <w:r>
        <w:t xml:space="preserve">the </w:t>
      </w:r>
      <w:r w:rsidRPr="00C9350F">
        <w:t xml:space="preserve">banks in the </w:t>
      </w:r>
      <w:r>
        <w:t>Republic of Macedonia</w:t>
      </w:r>
      <w:r w:rsidRPr="00C9350F">
        <w:t xml:space="preserve">. </w:t>
      </w:r>
      <w:r>
        <w:t xml:space="preserve">Analyzing by </w:t>
      </w:r>
      <w:r w:rsidRPr="00C9350F">
        <w:t>banks, the ratio between the total weighted value of the banking book and own assets rang</w:t>
      </w:r>
      <w:r>
        <w:t>es</w:t>
      </w:r>
      <w:r w:rsidRPr="00C9350F">
        <w:t xml:space="preserve"> from 0.1% to 10.1% with a median of 2.2% and </w:t>
      </w:r>
      <w:r>
        <w:t xml:space="preserve">a </w:t>
      </w:r>
      <w:r w:rsidRPr="00C9350F">
        <w:t xml:space="preserve">third quartile of 3.4%, with the highest ratio </w:t>
      </w:r>
      <w:r>
        <w:t>being registered in</w:t>
      </w:r>
      <w:r w:rsidRPr="00C9350F">
        <w:t xml:space="preserve"> </w:t>
      </w:r>
      <w:r>
        <w:t>the</w:t>
      </w:r>
      <w:r w:rsidRPr="00C9350F">
        <w:t xml:space="preserve"> bank that does not apply adjustable interest rates. </w:t>
      </w:r>
      <w:r>
        <w:t>W</w:t>
      </w:r>
      <w:r w:rsidRPr="00C9350F">
        <w:t>hen the current legislation in this domain is inconsist</w:t>
      </w:r>
      <w:r>
        <w:t>ent</w:t>
      </w:r>
      <w:r w:rsidRPr="00C9350F">
        <w:t xml:space="preserve"> regarding the use of clauses </w:t>
      </w:r>
      <w:r>
        <w:t>for unilateral adjust</w:t>
      </w:r>
      <w:r w:rsidRPr="00C9350F">
        <w:t>ability of interest rates (</w:t>
      </w:r>
      <w:r>
        <w:t>there are</w:t>
      </w:r>
      <w:r w:rsidRPr="00C9350F">
        <w:t xml:space="preserve"> </w:t>
      </w:r>
      <w:r>
        <w:t xml:space="preserve">neither </w:t>
      </w:r>
      <w:r w:rsidRPr="00C9350F">
        <w:t xml:space="preserve">provisions </w:t>
      </w:r>
      <w:r>
        <w:t>for</w:t>
      </w:r>
      <w:r w:rsidRPr="00C9350F">
        <w:t xml:space="preserve"> </w:t>
      </w:r>
      <w:r>
        <w:t xml:space="preserve">determining and changing </w:t>
      </w:r>
      <w:r w:rsidRPr="00C9350F">
        <w:t xml:space="preserve">the interest rates, </w:t>
      </w:r>
      <w:r>
        <w:t xml:space="preserve">nor </w:t>
      </w:r>
      <w:r>
        <w:lastRenderedPageBreak/>
        <w:t xml:space="preserve">a </w:t>
      </w:r>
      <w:r w:rsidRPr="00C9350F">
        <w:t xml:space="preserve">definition of </w:t>
      </w:r>
      <w:r>
        <w:t xml:space="preserve">adjustable </w:t>
      </w:r>
      <w:r w:rsidRPr="00C9350F">
        <w:t xml:space="preserve">interest rates), </w:t>
      </w:r>
      <w:r>
        <w:t xml:space="preserve">there are still no </w:t>
      </w:r>
      <w:r w:rsidRPr="00C9350F">
        <w:t>expect</w:t>
      </w:r>
      <w:r>
        <w:t>ations of</w:t>
      </w:r>
      <w:r w:rsidRPr="00C9350F">
        <w:t xml:space="preserve"> major changes that would increase the level of </w:t>
      </w:r>
      <w:r>
        <w:t xml:space="preserve">this </w:t>
      </w:r>
      <w:r w:rsidRPr="00C9350F">
        <w:t xml:space="preserve">risk for the banks. There is still a potential credit risk that may be caused by the risk </w:t>
      </w:r>
      <w:r>
        <w:t>to</w:t>
      </w:r>
      <w:r w:rsidRPr="00C9350F">
        <w:t xml:space="preserve"> the customer </w:t>
      </w:r>
      <w:r>
        <w:t xml:space="preserve">arising </w:t>
      </w:r>
      <w:r w:rsidRPr="00C9350F">
        <w:t xml:space="preserve">from the application of adjustable interest rates, </w:t>
      </w:r>
      <w:r>
        <w:t xml:space="preserve">if banks </w:t>
      </w:r>
      <w:r w:rsidRPr="00C9350F">
        <w:t>unilaterally increase</w:t>
      </w:r>
      <w:r>
        <w:t xml:space="preserve"> such interest rates</w:t>
      </w:r>
      <w:r w:rsidRPr="00C9350F">
        <w:t xml:space="preserve">. However, in </w:t>
      </w:r>
      <w:r>
        <w:t>conditions</w:t>
      </w:r>
      <w:r w:rsidRPr="00C9350F">
        <w:t xml:space="preserve"> of interest rate </w:t>
      </w:r>
      <w:r>
        <w:t xml:space="preserve">cap </w:t>
      </w:r>
      <w:r w:rsidRPr="00C9350F">
        <w:t>(in accordance with the Law on Obligations) and the historical</w:t>
      </w:r>
      <w:r>
        <w:t>ly</w:t>
      </w:r>
      <w:r w:rsidRPr="00C9350F">
        <w:t xml:space="preserve"> lowest rate of the National Bank</w:t>
      </w:r>
      <w:r>
        <w:t>, one</w:t>
      </w:r>
      <w:r w:rsidRPr="00C9350F">
        <w:t xml:space="preserve"> should not expect a significant increase </w:t>
      </w:r>
      <w:r>
        <w:t xml:space="preserve">of </w:t>
      </w:r>
      <w:r w:rsidRPr="00C9350F">
        <w:t xml:space="preserve">interest rates, which would affect the creditworthiness of </w:t>
      </w:r>
      <w:r>
        <w:t>borrowers</w:t>
      </w:r>
      <w:r w:rsidRPr="00C9350F">
        <w:t>.</w:t>
      </w:r>
    </w:p>
    <w:p w:rsidR="00973E27" w:rsidRDefault="00195E71" w:rsidP="00973E27">
      <w:r w:rsidRPr="00195E71">
        <w:rPr>
          <w:rFonts w:cs="Tahoma"/>
          <w:b/>
          <w:bCs/>
          <w:noProof/>
        </w:rPr>
        <w:pict>
          <v:shape id="Text Box 64" o:spid="_x0000_s1113" type="#_x0000_t202" style="position:absolute;left:0;text-align:left;margin-left:-222pt;margin-top:-178.45pt;width:210.15pt;height:30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" stroked="f">
            <v:textbox style="mso-next-textbox:#Text Box 64">
              <w:txbxContent>
                <w:p w:rsidR="00024A51" w:rsidRPr="003B7958" w:rsidRDefault="00024A51" w:rsidP="00973E27">
                  <w:pPr>
                    <w:pStyle w:val="Caption"/>
                    <w:rPr>
                      <w:szCs w:val="20"/>
                      <w:lang w:val="mk-MK"/>
                    </w:rPr>
                  </w:pPr>
                  <w:r w:rsidRPr="003B7958">
                    <w:rPr>
                      <w:szCs w:val="20"/>
                    </w:rPr>
                    <w:t xml:space="preserve">Chart </w:t>
                  </w:r>
                  <w:r w:rsidR="00195E71" w:rsidRPr="003B7958">
                    <w:rPr>
                      <w:szCs w:val="20"/>
                    </w:rPr>
                    <w:fldChar w:fldCharType="begin"/>
                  </w:r>
                  <w:r w:rsidRPr="003B7958">
                    <w:rPr>
                      <w:szCs w:val="20"/>
                    </w:rPr>
                    <w:instrText xml:space="preserve"> SEQ Графикон_бр. \* ARABIC </w:instrText>
                  </w:r>
                  <w:r w:rsidR="00195E71" w:rsidRPr="003B7958">
                    <w:rPr>
                      <w:szCs w:val="20"/>
                    </w:rPr>
                    <w:fldChar w:fldCharType="separate"/>
                  </w:r>
                  <w:r w:rsidR="00FC2835">
                    <w:rPr>
                      <w:noProof/>
                      <w:szCs w:val="20"/>
                    </w:rPr>
                    <w:t>59</w:t>
                  </w:r>
                  <w:r w:rsidR="00195E71" w:rsidRPr="003B7958">
                    <w:rPr>
                      <w:szCs w:val="20"/>
                    </w:rPr>
                    <w:fldChar w:fldCharType="end"/>
                  </w:r>
                  <w:r w:rsidRPr="003B7958">
                    <w:rPr>
                      <w:szCs w:val="20"/>
                    </w:rPr>
                    <w:t xml:space="preserve"> </w:t>
                  </w:r>
                </w:p>
                <w:p w:rsidR="00024A51" w:rsidRPr="003B7958" w:rsidRDefault="00024A51" w:rsidP="00973E27">
                  <w:pPr>
                    <w:pStyle w:val="Caption"/>
                    <w:rPr>
                      <w:szCs w:val="20"/>
                    </w:rPr>
                  </w:pPr>
                  <w:r w:rsidRPr="003B7958">
                    <w:rPr>
                      <w:szCs w:val="20"/>
                    </w:rPr>
                    <w:t>Weighted value (left scale) and total weighted value of banking book to own assets ratio (right scale, by type of interest rate</w:t>
                  </w:r>
                </w:p>
                <w:p w:rsidR="00024A51" w:rsidRPr="00145CF5" w:rsidRDefault="00024A51" w:rsidP="00973E27">
                  <w:pPr>
                    <w:pStyle w:val="Caption"/>
                    <w:rPr>
                      <w:b w:val="0"/>
                      <w:sz w:val="18"/>
                      <w:szCs w:val="18"/>
                    </w:rPr>
                  </w:pPr>
                  <w:r>
                    <w:rPr>
                      <w:b w:val="0"/>
                      <w:sz w:val="18"/>
                      <w:szCs w:val="18"/>
                    </w:rPr>
                    <w:t xml:space="preserve">in millions of denars </w:t>
                  </w:r>
                  <w:r w:rsidRPr="00BE704C">
                    <w:rPr>
                      <w:b w:val="0"/>
                      <w:noProof/>
                      <w:sz w:val="18"/>
                      <w:szCs w:val="18"/>
                      <w:lang w:val="mk-MK"/>
                    </w:rPr>
                    <w:t>(</w:t>
                  </w:r>
                  <w:r>
                    <w:rPr>
                      <w:b w:val="0"/>
                      <w:noProof/>
                      <w:sz w:val="18"/>
                      <w:szCs w:val="18"/>
                    </w:rPr>
                    <w:t>left scale</w:t>
                  </w:r>
                  <w:r w:rsidRPr="00BE704C">
                    <w:rPr>
                      <w:b w:val="0"/>
                      <w:noProof/>
                      <w:sz w:val="18"/>
                      <w:szCs w:val="18"/>
                      <w:lang w:val="mk-MK"/>
                    </w:rPr>
                    <w:t>)</w:t>
                  </w:r>
                </w:p>
                <w:p w:rsidR="00024A51" w:rsidRDefault="00024A51" w:rsidP="00973E27">
                  <w:pPr>
                    <w:rPr>
                      <w:sz w:val="18"/>
                      <w:szCs w:val="18"/>
                      <w:lang w:val="mk-MK"/>
                    </w:rPr>
                  </w:pPr>
                  <w:r>
                    <w:rPr>
                      <w:sz w:val="18"/>
                      <w:szCs w:val="18"/>
                      <w:lang w:val="mk-MK"/>
                    </w:rPr>
                    <w:t xml:space="preserve">% </w:t>
                  </w:r>
                  <w:r>
                    <w:rPr>
                      <w:sz w:val="18"/>
                      <w:szCs w:val="18"/>
                    </w:rPr>
                    <w:t>of own funds</w:t>
                  </w:r>
                  <w:r>
                    <w:rPr>
                      <w:sz w:val="18"/>
                      <w:szCs w:val="18"/>
                      <w:lang w:val="mk-MK"/>
                    </w:rPr>
                    <w:t xml:space="preserve"> (</w:t>
                  </w:r>
                  <w:r>
                    <w:rPr>
                      <w:sz w:val="18"/>
                      <w:szCs w:val="18"/>
                    </w:rPr>
                    <w:t>right scale</w:t>
                  </w:r>
                  <w:r>
                    <w:rPr>
                      <w:sz w:val="18"/>
                      <w:szCs w:val="18"/>
                      <w:lang w:val="mk-MK"/>
                    </w:rPr>
                    <w:t>)</w:t>
                  </w:r>
                </w:p>
                <w:p w:rsidR="00024A51" w:rsidRPr="00D0147F" w:rsidRDefault="00024A51" w:rsidP="00973E27">
                  <w:pPr>
                    <w:rPr>
                      <w:sz w:val="18"/>
                      <w:szCs w:val="18"/>
                      <w:lang w:val="mk-MK"/>
                    </w:rPr>
                  </w:pPr>
                  <w:r w:rsidRPr="00532A58">
                    <w:rPr>
                      <w:noProof/>
                    </w:rPr>
                    <w:drawing>
                      <wp:inline distT="0" distB="0" distL="0" distR="0">
                        <wp:extent cx="2439663" cy="2352675"/>
                        <wp:effectExtent l="19050" t="19050" r="17787"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9448" cy="2352468"/>
                                </a:xfrm>
                                <a:prstGeom prst="rect">
                                  <a:avLst/>
                                </a:prstGeom>
                                <a:noFill/>
                                <a:ln cmpd="sng">
                                  <a:solidFill>
                                    <a:schemeClr val="tx1"/>
                                  </a:solidFill>
                                </a:ln>
                              </pic:spPr>
                            </pic:pic>
                          </a:graphicData>
                        </a:graphic>
                      </wp:inline>
                    </w:drawing>
                  </w:r>
                </w:p>
                <w:p w:rsidR="00024A51" w:rsidRPr="00612513" w:rsidRDefault="00024A51" w:rsidP="00973E27">
                  <w:pPr>
                    <w:rPr>
                      <w:sz w:val="18"/>
                      <w:szCs w:val="18"/>
                      <w:lang w:val="mk-MK"/>
                    </w:rPr>
                  </w:pPr>
                  <w:r>
                    <w:rPr>
                      <w:sz w:val="18"/>
                      <w:szCs w:val="18"/>
                      <w:lang w:val="mk-MK"/>
                    </w:rPr>
                    <w:t>Source: NBRM, based on data submitted by banks</w:t>
                  </w:r>
                  <w:r>
                    <w:rPr>
                      <w:rFonts w:cs="Tahoma"/>
                      <w:sz w:val="18"/>
                      <w:szCs w:val="18"/>
                      <w:lang w:val="mk-MK"/>
                    </w:rPr>
                    <w:t>.</w:t>
                  </w:r>
                </w:p>
              </w:txbxContent>
            </v:textbox>
          </v:shape>
        </w:pict>
      </w:r>
    </w:p>
    <w:p w:rsidR="00973E27" w:rsidRDefault="00973E27" w:rsidP="00973E27"/>
    <w:p w:rsidR="00973E27" w:rsidRDefault="00973E27" w:rsidP="00973E27"/>
    <w:p w:rsidR="00973E27" w:rsidRDefault="00973E27" w:rsidP="00973E27"/>
    <w:p w:rsidR="00973E27" w:rsidRDefault="00973E27" w:rsidP="00973E27"/>
    <w:p w:rsidR="00973E27" w:rsidRDefault="00973E27" w:rsidP="00973E27"/>
    <w:p w:rsidR="003B7958" w:rsidRDefault="003B7958" w:rsidP="00973E27"/>
    <w:p w:rsidR="009F1B75" w:rsidRDefault="009F1B7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Default="00EC2E95" w:rsidP="00973E27"/>
    <w:p w:rsidR="00EC2E95" w:rsidRPr="00C9350F" w:rsidRDefault="00EC2E95" w:rsidP="00644C8E">
      <w:pPr>
        <w:pStyle w:val="Heading2"/>
      </w:pPr>
      <w:bookmarkStart w:id="72" w:name="_Toc375046568"/>
      <w:bookmarkStart w:id="73" w:name="_Toc385501047"/>
      <w:r w:rsidRPr="00C9350F">
        <w:lastRenderedPageBreak/>
        <w:t>Insolvency risk</w:t>
      </w:r>
      <w:bookmarkEnd w:id="72"/>
      <w:bookmarkEnd w:id="73"/>
    </w:p>
    <w:p w:rsidR="00EC2E95" w:rsidRPr="00C9350F" w:rsidRDefault="00EC2E95" w:rsidP="00EC2E95">
      <w:pPr>
        <w:ind w:left="-4536" w:firstLine="720"/>
        <w:rPr>
          <w:rFonts w:cs="Tahoma"/>
          <w:b/>
          <w:bCs/>
        </w:rPr>
      </w:pPr>
      <w:bookmarkStart w:id="74" w:name="_Toc296501675"/>
      <w:bookmarkStart w:id="75" w:name="_Toc296501763"/>
      <w:bookmarkStart w:id="76" w:name="_Toc296502423"/>
      <w:bookmarkStart w:id="77" w:name="_Toc296503396"/>
      <w:bookmarkStart w:id="78" w:name="_Toc296503442"/>
      <w:bookmarkStart w:id="79" w:name="_Toc296505749"/>
      <w:bookmarkStart w:id="80" w:name="_Toc297124655"/>
      <w:bookmarkStart w:id="81" w:name="_Toc297125064"/>
      <w:bookmarkStart w:id="82" w:name="_Toc303001258"/>
      <w:bookmarkStart w:id="83" w:name="_Toc304962776"/>
      <w:bookmarkStart w:id="84" w:name="_Toc304963610"/>
      <w:bookmarkStart w:id="85" w:name="_Toc311556857"/>
      <w:bookmarkStart w:id="86" w:name="_Toc311556899"/>
      <w:bookmarkStart w:id="87" w:name="_Toc311557319"/>
      <w:bookmarkStart w:id="88" w:name="_Toc303001259"/>
      <w:bookmarkStart w:id="89" w:name="_Toc304962777"/>
      <w:bookmarkStart w:id="90" w:name="_Toc304963611"/>
      <w:bookmarkStart w:id="91" w:name="_Toc311556858"/>
      <w:bookmarkStart w:id="92" w:name="_Toc311556900"/>
      <w:bookmarkStart w:id="93" w:name="_Toc31155732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EC2E95" w:rsidRPr="00C9350F" w:rsidRDefault="00EC2E95" w:rsidP="00EC2E95">
      <w:pPr>
        <w:ind w:left="-4536" w:firstLine="720"/>
        <w:rPr>
          <w:rFonts w:cs="Tahoma"/>
          <w:b/>
          <w:bCs/>
        </w:rPr>
      </w:pPr>
      <w:r w:rsidRPr="00C9350F">
        <w:rPr>
          <w:rFonts w:cs="Tahoma"/>
          <w:b/>
          <w:bCs/>
        </w:rPr>
        <w:t>The solvency o</w:t>
      </w:r>
      <w:r>
        <w:rPr>
          <w:rFonts w:cs="Tahoma"/>
          <w:b/>
          <w:bCs/>
        </w:rPr>
        <w:t xml:space="preserve">f the banking system recorded no </w:t>
      </w:r>
      <w:r w:rsidRPr="00C9350F">
        <w:rPr>
          <w:rFonts w:cs="Tahoma"/>
          <w:b/>
          <w:bCs/>
        </w:rPr>
        <w:t>significant change</w:t>
      </w:r>
      <w:r>
        <w:rPr>
          <w:rFonts w:cs="Tahoma"/>
          <w:b/>
          <w:bCs/>
        </w:rPr>
        <w:t>s</w:t>
      </w:r>
      <w:r w:rsidRPr="00C9350F">
        <w:rPr>
          <w:rFonts w:cs="Tahoma"/>
          <w:b/>
          <w:bCs/>
        </w:rPr>
        <w:t xml:space="preserve"> in the third quarter of 2013, </w:t>
      </w:r>
      <w:r>
        <w:rPr>
          <w:rFonts w:cs="Tahoma"/>
          <w:b/>
          <w:bCs/>
        </w:rPr>
        <w:t xml:space="preserve">with </w:t>
      </w:r>
      <w:r w:rsidRPr="00C9350F">
        <w:rPr>
          <w:rFonts w:cs="Tahoma"/>
          <w:b/>
          <w:bCs/>
        </w:rPr>
        <w:t xml:space="preserve">the capital adequacy </w:t>
      </w:r>
      <w:r>
        <w:rPr>
          <w:rFonts w:cs="Tahoma"/>
          <w:b/>
          <w:bCs/>
        </w:rPr>
        <w:t xml:space="preserve">ratio remaining </w:t>
      </w:r>
      <w:r w:rsidRPr="00C9350F">
        <w:rPr>
          <w:rFonts w:cs="Tahoma"/>
          <w:b/>
          <w:bCs/>
        </w:rPr>
        <w:t>at 17.3%. The banks</w:t>
      </w:r>
      <w:r>
        <w:rPr>
          <w:rFonts w:cs="Tahoma"/>
          <w:b/>
          <w:bCs/>
        </w:rPr>
        <w:t>'</w:t>
      </w:r>
      <w:r w:rsidRPr="00C9350F">
        <w:rPr>
          <w:rFonts w:cs="Tahoma"/>
          <w:b/>
          <w:bCs/>
        </w:rPr>
        <w:t xml:space="preserve"> own funds increased because of the growth of revaluation reserves, </w:t>
      </w:r>
      <w:r>
        <w:rPr>
          <w:rFonts w:cs="Tahoma"/>
          <w:b/>
          <w:bCs/>
        </w:rPr>
        <w:t xml:space="preserve">the </w:t>
      </w:r>
      <w:r w:rsidRPr="00C9350F">
        <w:rPr>
          <w:rFonts w:cs="Tahoma"/>
          <w:b/>
          <w:bCs/>
        </w:rPr>
        <w:t>issu</w:t>
      </w:r>
      <w:r>
        <w:rPr>
          <w:rFonts w:cs="Tahoma"/>
          <w:b/>
          <w:bCs/>
        </w:rPr>
        <w:t>ance of</w:t>
      </w:r>
      <w:r w:rsidRPr="00C9350F">
        <w:rPr>
          <w:rFonts w:cs="Tahoma"/>
          <w:b/>
          <w:bCs/>
        </w:rPr>
        <w:t xml:space="preserve"> two new subordinated </w:t>
      </w:r>
      <w:r>
        <w:rPr>
          <w:rFonts w:cs="Tahoma"/>
          <w:b/>
          <w:bCs/>
        </w:rPr>
        <w:t>instruments</w:t>
      </w:r>
      <w:r w:rsidRPr="00C9350F">
        <w:rPr>
          <w:rFonts w:cs="Tahoma"/>
          <w:b/>
          <w:bCs/>
        </w:rPr>
        <w:t xml:space="preserve"> and </w:t>
      </w:r>
      <w:r>
        <w:rPr>
          <w:rFonts w:cs="Tahoma"/>
          <w:b/>
          <w:bCs/>
        </w:rPr>
        <w:t xml:space="preserve">the </w:t>
      </w:r>
      <w:r w:rsidRPr="00C9350F">
        <w:rPr>
          <w:rFonts w:cs="Tahoma"/>
          <w:b/>
          <w:bCs/>
        </w:rPr>
        <w:t>reduc</w:t>
      </w:r>
      <w:r>
        <w:rPr>
          <w:rFonts w:cs="Tahoma"/>
          <w:b/>
          <w:bCs/>
        </w:rPr>
        <w:t xml:space="preserve">tion of the </w:t>
      </w:r>
      <w:r w:rsidRPr="00C9350F">
        <w:rPr>
          <w:rFonts w:cs="Tahoma"/>
          <w:b/>
          <w:bCs/>
        </w:rPr>
        <w:t xml:space="preserve">current loss </w:t>
      </w:r>
      <w:r>
        <w:rPr>
          <w:rFonts w:cs="Tahoma"/>
          <w:b/>
          <w:bCs/>
        </w:rPr>
        <w:t xml:space="preserve">as </w:t>
      </w:r>
      <w:r w:rsidRPr="00C9350F">
        <w:rPr>
          <w:rFonts w:cs="Tahoma"/>
          <w:b/>
          <w:bCs/>
        </w:rPr>
        <w:t xml:space="preserve">deductible from the </w:t>
      </w:r>
      <w:r>
        <w:rPr>
          <w:rFonts w:cs="Tahoma"/>
          <w:b/>
          <w:bCs/>
        </w:rPr>
        <w:t xml:space="preserve">core </w:t>
      </w:r>
      <w:r w:rsidRPr="00C9350F">
        <w:rPr>
          <w:rFonts w:cs="Tahoma"/>
          <w:b/>
          <w:bCs/>
        </w:rPr>
        <w:t xml:space="preserve">capital. On the other hand, </w:t>
      </w:r>
      <w:r>
        <w:rPr>
          <w:rFonts w:cs="Tahoma"/>
          <w:b/>
          <w:bCs/>
        </w:rPr>
        <w:t xml:space="preserve">a </w:t>
      </w:r>
      <w:r w:rsidRPr="00C9350F">
        <w:rPr>
          <w:rFonts w:cs="Tahoma"/>
          <w:b/>
          <w:bCs/>
        </w:rPr>
        <w:t xml:space="preserve">quarterly </w:t>
      </w:r>
      <w:r>
        <w:rPr>
          <w:rFonts w:cs="Tahoma"/>
          <w:b/>
          <w:bCs/>
        </w:rPr>
        <w:t>increase was registered in</w:t>
      </w:r>
      <w:r w:rsidRPr="00C9350F">
        <w:rPr>
          <w:rFonts w:cs="Tahoma"/>
          <w:b/>
          <w:bCs/>
        </w:rPr>
        <w:t xml:space="preserve"> </w:t>
      </w:r>
      <w:r>
        <w:rPr>
          <w:rFonts w:cs="Tahoma"/>
          <w:b/>
          <w:bCs/>
        </w:rPr>
        <w:t xml:space="preserve">the </w:t>
      </w:r>
      <w:r w:rsidRPr="00C9350F">
        <w:rPr>
          <w:rFonts w:cs="Tahoma"/>
          <w:b/>
          <w:bCs/>
        </w:rPr>
        <w:t>capital requirements for currency risk</w:t>
      </w:r>
      <w:r>
        <w:rPr>
          <w:rFonts w:cs="Tahoma"/>
          <w:b/>
          <w:bCs/>
        </w:rPr>
        <w:t xml:space="preserve"> </w:t>
      </w:r>
      <w:r w:rsidRPr="00C9350F">
        <w:rPr>
          <w:rFonts w:cs="Tahoma"/>
          <w:b/>
          <w:bCs/>
        </w:rPr>
        <w:t xml:space="preserve">due to the expansion of the net long position in </w:t>
      </w:r>
      <w:r>
        <w:rPr>
          <w:rFonts w:cs="Tahoma"/>
          <w:b/>
          <w:bCs/>
        </w:rPr>
        <w:t>euro</w:t>
      </w:r>
      <w:r w:rsidRPr="00C9350F">
        <w:rPr>
          <w:rFonts w:cs="Tahoma"/>
          <w:b/>
          <w:bCs/>
        </w:rPr>
        <w:t xml:space="preserve">, and </w:t>
      </w:r>
      <w:r>
        <w:rPr>
          <w:rFonts w:cs="Tahoma"/>
          <w:b/>
          <w:bCs/>
        </w:rPr>
        <w:t xml:space="preserve">for </w:t>
      </w:r>
      <w:r w:rsidRPr="00C9350F">
        <w:rPr>
          <w:rFonts w:cs="Tahoma"/>
          <w:b/>
          <w:bCs/>
        </w:rPr>
        <w:t xml:space="preserve">credit risk, mainly due to the increase </w:t>
      </w:r>
      <w:r>
        <w:rPr>
          <w:rFonts w:cs="Tahoma"/>
          <w:b/>
          <w:bCs/>
        </w:rPr>
        <w:t xml:space="preserve">of the </w:t>
      </w:r>
      <w:r w:rsidRPr="00C9350F">
        <w:rPr>
          <w:rFonts w:cs="Tahoma"/>
          <w:b/>
          <w:bCs/>
        </w:rPr>
        <w:t xml:space="preserve">claims based on a </w:t>
      </w:r>
      <w:r>
        <w:rPr>
          <w:rFonts w:cs="Tahoma"/>
          <w:b/>
          <w:bCs/>
        </w:rPr>
        <w:t xml:space="preserve">retail loan </w:t>
      </w:r>
      <w:r w:rsidRPr="00C9350F">
        <w:rPr>
          <w:rFonts w:cs="Tahoma"/>
          <w:b/>
          <w:bCs/>
        </w:rPr>
        <w:t xml:space="preserve">portfolio and </w:t>
      </w:r>
      <w:r>
        <w:rPr>
          <w:rFonts w:cs="Tahoma"/>
          <w:b/>
          <w:bCs/>
        </w:rPr>
        <w:t>claims on</w:t>
      </w:r>
      <w:r w:rsidRPr="00C9350F">
        <w:rPr>
          <w:rFonts w:cs="Tahoma"/>
          <w:b/>
          <w:bCs/>
        </w:rPr>
        <w:t xml:space="preserve"> banks. The results of stress tests conducted </w:t>
      </w:r>
      <w:r>
        <w:rPr>
          <w:rFonts w:cs="Tahoma"/>
          <w:b/>
          <w:bCs/>
        </w:rPr>
        <w:t>a</w:t>
      </w:r>
      <w:r w:rsidRPr="00C9350F">
        <w:rPr>
          <w:rFonts w:cs="Tahoma"/>
          <w:b/>
          <w:bCs/>
        </w:rPr>
        <w:t xml:space="preserve">s of 30 </w:t>
      </w:r>
      <w:r>
        <w:rPr>
          <w:rFonts w:cs="Tahoma"/>
          <w:b/>
          <w:bCs/>
        </w:rPr>
        <w:t>September</w:t>
      </w:r>
      <w:r w:rsidRPr="00C9350F">
        <w:rPr>
          <w:rFonts w:cs="Tahoma"/>
          <w:b/>
          <w:bCs/>
        </w:rPr>
        <w:t xml:space="preserve"> 2013, showed that the banking system remains resi</w:t>
      </w:r>
      <w:r>
        <w:rPr>
          <w:rFonts w:cs="Tahoma"/>
          <w:b/>
          <w:bCs/>
        </w:rPr>
        <w:t>lient</w:t>
      </w:r>
      <w:r w:rsidRPr="00C9350F">
        <w:rPr>
          <w:rFonts w:cs="Tahoma"/>
          <w:b/>
          <w:bCs/>
        </w:rPr>
        <w:t xml:space="preserve"> to hypothetical shocks.</w:t>
      </w:r>
    </w:p>
    <w:p w:rsidR="00EC2E95" w:rsidRPr="00C9350F" w:rsidRDefault="00195E71" w:rsidP="00EC2E95">
      <w:pPr>
        <w:ind w:left="-4536" w:firstLine="810"/>
        <w:rPr>
          <w:rFonts w:cs="Tahoma"/>
          <w:b/>
          <w:bCs/>
        </w:rPr>
      </w:pPr>
      <w:r w:rsidRPr="00195E71">
        <w:rPr>
          <w:bCs/>
        </w:rPr>
        <w:pict>
          <v:shape id="_x0000_s1128" type="#_x0000_t202" style="position:absolute;left:0;text-align:left;margin-left:-230.2pt;margin-top:11.25pt;width:218.35pt;height:253.9pt;z-index:251689984;v-text-anchor:middle" stroked="f" strokecolor="black [3213]">
            <v:textbox style="mso-next-textbox:#_x0000_s1128" inset="0,0,0,0">
              <w:txbxContent>
                <w:p w:rsidR="00024A51" w:rsidRPr="00644C8E" w:rsidRDefault="00024A51" w:rsidP="00EC2E95">
                  <w:pPr>
                    <w:pStyle w:val="Caption"/>
                    <w:rPr>
                      <w:rFonts w:cs="Tahoma"/>
                      <w:szCs w:val="20"/>
                    </w:rPr>
                  </w:pPr>
                  <w:r w:rsidRPr="00644C8E">
                    <w:rPr>
                      <w:szCs w:val="20"/>
                    </w:rPr>
                    <w:t xml:space="preserve">Chart </w:t>
                  </w:r>
                  <w:r w:rsidR="00195E71" w:rsidRPr="00644C8E">
                    <w:rPr>
                      <w:szCs w:val="20"/>
                    </w:rPr>
                    <w:fldChar w:fldCharType="begin"/>
                  </w:r>
                  <w:r w:rsidRPr="00644C8E">
                    <w:rPr>
                      <w:szCs w:val="20"/>
                    </w:rPr>
                    <w:instrText xml:space="preserve"> SEQ Графикон_бр. \* ARABIC </w:instrText>
                  </w:r>
                  <w:r w:rsidR="00195E71" w:rsidRPr="00644C8E">
                    <w:rPr>
                      <w:szCs w:val="20"/>
                    </w:rPr>
                    <w:fldChar w:fldCharType="separate"/>
                  </w:r>
                  <w:r w:rsidR="00FC2835">
                    <w:rPr>
                      <w:noProof/>
                      <w:szCs w:val="20"/>
                    </w:rPr>
                    <w:t>60</w:t>
                  </w:r>
                  <w:r w:rsidR="00195E71" w:rsidRPr="00644C8E">
                    <w:rPr>
                      <w:szCs w:val="20"/>
                    </w:rPr>
                    <w:fldChar w:fldCharType="end"/>
                  </w:r>
                  <w:r w:rsidRPr="00644C8E">
                    <w:rPr>
                      <w:rFonts w:cs="Tahoma"/>
                      <w:szCs w:val="20"/>
                      <w:lang w:val="mk-MK"/>
                    </w:rPr>
                    <w:t xml:space="preserve"> </w:t>
                  </w:r>
                </w:p>
                <w:p w:rsidR="00024A51" w:rsidRPr="00644C8E" w:rsidRDefault="00024A51" w:rsidP="00EC2E95">
                  <w:pPr>
                    <w:pStyle w:val="Caption"/>
                    <w:rPr>
                      <w:rFonts w:cs="Tahoma"/>
                      <w:szCs w:val="20"/>
                    </w:rPr>
                  </w:pPr>
                  <w:r w:rsidRPr="00644C8E">
                    <w:rPr>
                      <w:rFonts w:cs="Tahoma"/>
                      <w:szCs w:val="20"/>
                    </w:rPr>
                    <w:t>Solvency ratios</w:t>
                  </w:r>
                </w:p>
                <w:p w:rsidR="00024A51" w:rsidRPr="00E8302F" w:rsidRDefault="00024A51" w:rsidP="00EC2E95">
                  <w:pPr>
                    <w:rPr>
                      <w:sz w:val="18"/>
                      <w:szCs w:val="18"/>
                      <w:lang w:val="mk-MK"/>
                    </w:rPr>
                  </w:pPr>
                  <w:r>
                    <w:rPr>
                      <w:sz w:val="18"/>
                      <w:szCs w:val="18"/>
                      <w:lang w:val="mk-MK"/>
                    </w:rPr>
                    <w:t>in %</w:t>
                  </w:r>
                </w:p>
                <w:p w:rsidR="00024A51" w:rsidRDefault="00024A51" w:rsidP="00EC2E95">
                  <w:pPr>
                    <w:rPr>
                      <w:sz w:val="18"/>
                      <w:szCs w:val="18"/>
                      <w:lang w:val="mk-MK"/>
                    </w:rPr>
                  </w:pPr>
                  <w:r w:rsidRPr="002E2FB7">
                    <w:rPr>
                      <w:noProof/>
                    </w:rPr>
                    <w:drawing>
                      <wp:inline distT="0" distB="0" distL="0" distR="0">
                        <wp:extent cx="2773045" cy="257026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045" cy="2570261"/>
                                </a:xfrm>
                                <a:prstGeom prst="rect">
                                  <a:avLst/>
                                </a:prstGeom>
                                <a:noFill/>
                                <a:ln>
                                  <a:noFill/>
                                </a:ln>
                              </pic:spPr>
                            </pic:pic>
                          </a:graphicData>
                        </a:graphic>
                      </wp:inline>
                    </w:drawing>
                  </w:r>
                </w:p>
                <w:p w:rsidR="00024A51" w:rsidRPr="00E8302F" w:rsidRDefault="00024A51" w:rsidP="00EC2E95">
                  <w:pPr>
                    <w:rPr>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Pr="008476D5" w:rsidRDefault="00024A51" w:rsidP="00EC2E95">
                  <w:pPr>
                    <w:rPr>
                      <w:sz w:val="20"/>
                      <w:szCs w:val="20"/>
                      <w:lang w:val="mk-MK"/>
                    </w:rPr>
                  </w:pPr>
                </w:p>
              </w:txbxContent>
            </v:textbox>
          </v:shape>
        </w:pict>
      </w:r>
    </w:p>
    <w:p w:rsidR="00EC2E95" w:rsidRPr="00C9350F" w:rsidRDefault="00EC2E95" w:rsidP="00644C8E">
      <w:pPr>
        <w:pStyle w:val="Heading3"/>
      </w:pPr>
      <w:bookmarkStart w:id="94" w:name="_Toc362007064"/>
      <w:bookmarkStart w:id="95" w:name="_Toc375046569"/>
      <w:bookmarkStart w:id="96" w:name="_Toc385501048"/>
      <w:r>
        <w:t>Indicators for the solvency and capitalization of the banking system</w:t>
      </w:r>
      <w:bookmarkEnd w:id="94"/>
      <w:bookmarkEnd w:id="95"/>
      <w:bookmarkEnd w:id="96"/>
    </w:p>
    <w:p w:rsidR="00EC2E95" w:rsidRPr="00C9350F" w:rsidRDefault="00EC2E95" w:rsidP="00EC2E95">
      <w:pPr>
        <w:ind w:firstLine="709"/>
        <w:rPr>
          <w:rFonts w:cs="Tahoma"/>
          <w:b/>
          <w:bCs/>
        </w:rPr>
      </w:pPr>
    </w:p>
    <w:p w:rsidR="00EC2E95" w:rsidRDefault="00EC2E95" w:rsidP="00EC2E95">
      <w:pPr>
        <w:ind w:firstLine="544"/>
        <w:rPr>
          <w:rFonts w:cs="Tahoma"/>
          <w:bCs/>
        </w:rPr>
      </w:pPr>
      <w:r>
        <w:rPr>
          <w:rFonts w:cs="Tahoma"/>
          <w:b/>
          <w:bCs/>
        </w:rPr>
        <w:t xml:space="preserve">The </w:t>
      </w:r>
      <w:r w:rsidRPr="00C9350F">
        <w:rPr>
          <w:rFonts w:cs="Tahoma"/>
          <w:b/>
          <w:bCs/>
        </w:rPr>
        <w:t xml:space="preserve">solvency </w:t>
      </w:r>
      <w:r>
        <w:rPr>
          <w:rFonts w:cs="Tahoma"/>
          <w:b/>
          <w:bCs/>
        </w:rPr>
        <w:t>i</w:t>
      </w:r>
      <w:r w:rsidRPr="00C9350F">
        <w:rPr>
          <w:rFonts w:cs="Tahoma"/>
          <w:b/>
          <w:bCs/>
        </w:rPr>
        <w:t xml:space="preserve">ndicators of the banking system </w:t>
      </w:r>
      <w:r>
        <w:rPr>
          <w:rFonts w:cs="Tahoma"/>
          <w:b/>
          <w:bCs/>
        </w:rPr>
        <w:t>recorded no</w:t>
      </w:r>
      <w:r w:rsidRPr="00C9350F">
        <w:rPr>
          <w:rFonts w:cs="Tahoma"/>
          <w:b/>
          <w:bCs/>
        </w:rPr>
        <w:t xml:space="preserve"> significant changes in the third quarter of 2013, resulting from the similar dynamics of </w:t>
      </w:r>
      <w:r>
        <w:rPr>
          <w:rFonts w:cs="Tahoma"/>
          <w:b/>
          <w:bCs/>
        </w:rPr>
        <w:t xml:space="preserve">the </w:t>
      </w:r>
      <w:r w:rsidRPr="00C9350F">
        <w:rPr>
          <w:rFonts w:cs="Tahoma"/>
          <w:b/>
          <w:bCs/>
        </w:rPr>
        <w:t>quarterly change</w:t>
      </w:r>
      <w:r>
        <w:rPr>
          <w:rFonts w:cs="Tahoma"/>
          <w:b/>
          <w:bCs/>
        </w:rPr>
        <w:t xml:space="preserve"> of</w:t>
      </w:r>
      <w:r w:rsidRPr="00C9350F">
        <w:rPr>
          <w:rFonts w:cs="Tahoma"/>
          <w:b/>
          <w:bCs/>
        </w:rPr>
        <w:t xml:space="preserve"> their components. </w:t>
      </w:r>
      <w:r w:rsidRPr="00C9350F">
        <w:rPr>
          <w:rFonts w:cs="Tahoma"/>
          <w:bCs/>
        </w:rPr>
        <w:t>The capital adequacy</w:t>
      </w:r>
      <w:r>
        <w:rPr>
          <w:rFonts w:cs="Tahoma"/>
          <w:bCs/>
        </w:rPr>
        <w:t xml:space="preserve"> ratio</w:t>
      </w:r>
      <w:r w:rsidRPr="00C9350F">
        <w:rPr>
          <w:rFonts w:cs="Tahoma"/>
          <w:bCs/>
        </w:rPr>
        <w:t xml:space="preserve"> </w:t>
      </w:r>
      <w:r>
        <w:rPr>
          <w:rFonts w:cs="Tahoma"/>
          <w:bCs/>
        </w:rPr>
        <w:t xml:space="preserve">registered no </w:t>
      </w:r>
      <w:r w:rsidRPr="00C9350F">
        <w:rPr>
          <w:rFonts w:cs="Tahoma"/>
          <w:bCs/>
        </w:rPr>
        <w:t>changes in the last three quarters, but its level is more than twice the legally prescribed minimum. Indicators for the cor</w:t>
      </w:r>
      <w:r>
        <w:rPr>
          <w:rFonts w:cs="Tahoma"/>
          <w:bCs/>
        </w:rPr>
        <w:t>e capital to risk</w:t>
      </w:r>
      <w:r w:rsidRPr="00C9350F">
        <w:rPr>
          <w:rFonts w:cs="Tahoma"/>
          <w:bCs/>
        </w:rPr>
        <w:t xml:space="preserve">-weighted assets </w:t>
      </w:r>
      <w:r>
        <w:rPr>
          <w:rFonts w:cs="Tahoma"/>
          <w:bCs/>
        </w:rPr>
        <w:t xml:space="preserve">ratio </w:t>
      </w:r>
      <w:r w:rsidRPr="00C9350F">
        <w:rPr>
          <w:rFonts w:cs="Tahoma"/>
          <w:bCs/>
        </w:rPr>
        <w:t xml:space="preserve">and </w:t>
      </w:r>
      <w:r>
        <w:rPr>
          <w:rFonts w:cs="Tahoma"/>
          <w:bCs/>
        </w:rPr>
        <w:t xml:space="preserve">the equity </w:t>
      </w:r>
      <w:r w:rsidRPr="00C9350F">
        <w:rPr>
          <w:rFonts w:cs="Tahoma"/>
          <w:bCs/>
        </w:rPr>
        <w:t xml:space="preserve">and reserves to total assets </w:t>
      </w:r>
      <w:r>
        <w:rPr>
          <w:rFonts w:cs="Tahoma"/>
          <w:bCs/>
        </w:rPr>
        <w:t xml:space="preserve">ratio </w:t>
      </w:r>
      <w:r w:rsidRPr="00C9350F">
        <w:rPr>
          <w:rFonts w:cs="Tahoma"/>
          <w:bCs/>
        </w:rPr>
        <w:t>recorded minimal change of 0.1 percentage points, but in the opposite direction</w:t>
      </w:r>
      <w:r w:rsidRPr="00C9350F">
        <w:rPr>
          <w:rStyle w:val="FootnoteReference"/>
          <w:rFonts w:cs="Tahoma"/>
          <w:bCs/>
        </w:rPr>
        <w:footnoteReference w:id="39"/>
      </w:r>
      <w:r w:rsidRPr="00C9350F">
        <w:rPr>
          <w:rFonts w:cs="Tahoma"/>
          <w:bCs/>
        </w:rPr>
        <w:t>. The largest quarterly improvement of 0.2 percentage points</w:t>
      </w:r>
      <w:r>
        <w:rPr>
          <w:rFonts w:cs="Tahoma"/>
          <w:bCs/>
        </w:rPr>
        <w:t xml:space="preserve"> was registered by</w:t>
      </w:r>
      <w:r w:rsidRPr="00C9350F">
        <w:rPr>
          <w:rFonts w:cs="Tahoma"/>
          <w:bCs/>
        </w:rPr>
        <w:t xml:space="preserve"> </w:t>
      </w:r>
      <w:r>
        <w:rPr>
          <w:rFonts w:cs="Tahoma"/>
          <w:bCs/>
        </w:rPr>
        <w:t xml:space="preserve">the </w:t>
      </w:r>
      <w:r w:rsidRPr="00C9350F">
        <w:rPr>
          <w:rFonts w:cs="Tahoma"/>
          <w:bCs/>
        </w:rPr>
        <w:t xml:space="preserve">coverage ratio of total </w:t>
      </w:r>
      <w:r>
        <w:rPr>
          <w:rFonts w:cs="Tahoma"/>
          <w:bCs/>
        </w:rPr>
        <w:t xml:space="preserve">bank </w:t>
      </w:r>
      <w:r w:rsidRPr="00C9350F">
        <w:rPr>
          <w:rFonts w:cs="Tahoma"/>
          <w:bCs/>
        </w:rPr>
        <w:t xml:space="preserve">activities with </w:t>
      </w:r>
      <w:r>
        <w:rPr>
          <w:rFonts w:cs="Tahoma"/>
          <w:bCs/>
        </w:rPr>
        <w:t xml:space="preserve">equity </w:t>
      </w:r>
      <w:r w:rsidRPr="00C9350F">
        <w:rPr>
          <w:rFonts w:cs="Tahoma"/>
          <w:bCs/>
        </w:rPr>
        <w:t>and reserves. The annual growth rate</w:t>
      </w:r>
      <w:r>
        <w:rPr>
          <w:rFonts w:cs="Tahoma"/>
          <w:bCs/>
        </w:rPr>
        <w:t>s</w:t>
      </w:r>
      <w:r w:rsidRPr="00C9350F">
        <w:rPr>
          <w:rFonts w:cs="Tahoma"/>
          <w:bCs/>
        </w:rPr>
        <w:t xml:space="preserve"> </w:t>
      </w:r>
      <w:r>
        <w:rPr>
          <w:rFonts w:cs="Tahoma"/>
          <w:bCs/>
        </w:rPr>
        <w:t>of</w:t>
      </w:r>
      <w:r w:rsidRPr="00C9350F">
        <w:rPr>
          <w:rFonts w:cs="Tahoma"/>
          <w:bCs/>
        </w:rPr>
        <w:t xml:space="preserve"> assets and </w:t>
      </w:r>
      <w:r>
        <w:rPr>
          <w:rFonts w:cs="Tahoma"/>
          <w:bCs/>
        </w:rPr>
        <w:t xml:space="preserve">overall bank </w:t>
      </w:r>
      <w:r w:rsidRPr="00C9350F">
        <w:rPr>
          <w:rFonts w:cs="Tahoma"/>
          <w:bCs/>
        </w:rPr>
        <w:t xml:space="preserve">activities </w:t>
      </w:r>
      <w:r>
        <w:rPr>
          <w:rFonts w:cs="Tahoma"/>
          <w:bCs/>
        </w:rPr>
        <w:t xml:space="preserve">are </w:t>
      </w:r>
      <w:r w:rsidRPr="00C9350F">
        <w:rPr>
          <w:rFonts w:cs="Tahoma"/>
          <w:bCs/>
        </w:rPr>
        <w:t>several times higher than the annual growth of risk</w:t>
      </w:r>
      <w:r>
        <w:rPr>
          <w:rFonts w:cs="Tahoma"/>
          <w:bCs/>
        </w:rPr>
        <w:t>-</w:t>
      </w:r>
      <w:r w:rsidRPr="00C9350F">
        <w:rPr>
          <w:rFonts w:cs="Tahoma"/>
          <w:bCs/>
        </w:rPr>
        <w:t xml:space="preserve">weighted </w:t>
      </w:r>
      <w:r>
        <w:rPr>
          <w:rFonts w:cs="Tahoma"/>
          <w:bCs/>
        </w:rPr>
        <w:t>assets</w:t>
      </w:r>
      <w:r w:rsidRPr="00C9350F">
        <w:rPr>
          <w:rFonts w:cs="Tahoma"/>
          <w:bCs/>
        </w:rPr>
        <w:t xml:space="preserve">, which suggests further caution of banks in taking risks. </w:t>
      </w: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195E71" w:rsidP="00EC2E95">
      <w:pPr>
        <w:ind w:firstLine="544"/>
        <w:rPr>
          <w:rFonts w:cs="Tahoma"/>
          <w:bCs/>
        </w:rPr>
      </w:pPr>
      <w:r w:rsidRPr="00195E71">
        <w:rPr>
          <w:rFonts w:cs="Tahoma"/>
          <w:b/>
          <w:bCs/>
          <w:noProof/>
        </w:rPr>
        <w:lastRenderedPageBreak/>
        <w:pict>
          <v:shape id="_x0000_s1139" type="#_x0000_t202" style="position:absolute;left:0;text-align:left;margin-left:-224.6pt;margin-top:-1.6pt;width:461.55pt;height:279.3pt;z-index:251701248;v-text-anchor:middle" stroked="f" strokecolor="black [3213]">
            <v:textbox style="mso-next-textbox:#_x0000_s1139" inset="0,0,0,0">
              <w:txbxContent>
                <w:p w:rsidR="00024A51" w:rsidRPr="00644C8E" w:rsidRDefault="00024A51" w:rsidP="00EC2E95">
                  <w:pPr>
                    <w:pStyle w:val="Caption"/>
                    <w:rPr>
                      <w:rFonts w:cs="Tahoma"/>
                      <w:szCs w:val="20"/>
                    </w:rPr>
                  </w:pPr>
                  <w:r w:rsidRPr="00644C8E">
                    <w:rPr>
                      <w:szCs w:val="20"/>
                    </w:rPr>
                    <w:t xml:space="preserve">Chart </w:t>
                  </w:r>
                  <w:r w:rsidR="00195E71" w:rsidRPr="00644C8E">
                    <w:rPr>
                      <w:szCs w:val="20"/>
                    </w:rPr>
                    <w:fldChar w:fldCharType="begin"/>
                  </w:r>
                  <w:r w:rsidRPr="00644C8E">
                    <w:rPr>
                      <w:szCs w:val="20"/>
                    </w:rPr>
                    <w:instrText xml:space="preserve"> SEQ Графикон_бр. \* ARABIC </w:instrText>
                  </w:r>
                  <w:r w:rsidR="00195E71" w:rsidRPr="00644C8E">
                    <w:rPr>
                      <w:szCs w:val="20"/>
                    </w:rPr>
                    <w:fldChar w:fldCharType="separate"/>
                  </w:r>
                  <w:r w:rsidR="00FC2835">
                    <w:rPr>
                      <w:noProof/>
                      <w:szCs w:val="20"/>
                    </w:rPr>
                    <w:t>61</w:t>
                  </w:r>
                  <w:r w:rsidR="00195E71" w:rsidRPr="00644C8E">
                    <w:rPr>
                      <w:szCs w:val="20"/>
                    </w:rPr>
                    <w:fldChar w:fldCharType="end"/>
                  </w:r>
                  <w:r w:rsidRPr="00644C8E">
                    <w:rPr>
                      <w:rFonts w:cs="Tahoma"/>
                      <w:szCs w:val="20"/>
                      <w:lang w:val="mk-MK"/>
                    </w:rPr>
                    <w:t xml:space="preserve"> </w:t>
                  </w:r>
                </w:p>
                <w:p w:rsidR="00024A51" w:rsidRPr="00644C8E" w:rsidRDefault="00024A51" w:rsidP="00EC2E95">
                  <w:pPr>
                    <w:pStyle w:val="Caption"/>
                    <w:rPr>
                      <w:rFonts w:cs="Tahoma"/>
                      <w:szCs w:val="20"/>
                    </w:rPr>
                  </w:pPr>
                  <w:r w:rsidRPr="00644C8E">
                    <w:rPr>
                      <w:rFonts w:cs="Tahoma"/>
                      <w:szCs w:val="20"/>
                    </w:rPr>
                    <w:t>Quarterly</w:t>
                  </w:r>
                  <w:r w:rsidRPr="00644C8E">
                    <w:rPr>
                      <w:rFonts w:cs="Tahoma"/>
                      <w:szCs w:val="20"/>
                      <w:lang w:val="mk-MK"/>
                    </w:rPr>
                    <w:t xml:space="preserve"> (</w:t>
                  </w:r>
                  <w:r w:rsidRPr="00644C8E">
                    <w:rPr>
                      <w:rFonts w:cs="Tahoma"/>
                      <w:szCs w:val="20"/>
                    </w:rPr>
                    <w:t>left</w:t>
                  </w:r>
                  <w:r w:rsidRPr="00644C8E">
                    <w:rPr>
                      <w:rFonts w:cs="Tahoma"/>
                      <w:szCs w:val="20"/>
                      <w:lang w:val="mk-MK"/>
                    </w:rPr>
                    <w:t xml:space="preserve">) </w:t>
                  </w:r>
                  <w:r w:rsidRPr="00644C8E">
                    <w:rPr>
                      <w:rFonts w:cs="Tahoma"/>
                      <w:szCs w:val="20"/>
                    </w:rPr>
                    <w:t>and annual growth rates</w:t>
                  </w:r>
                  <w:r w:rsidRPr="00644C8E">
                    <w:rPr>
                      <w:rFonts w:cs="Tahoma"/>
                      <w:szCs w:val="20"/>
                      <w:lang w:val="mk-MK"/>
                    </w:rPr>
                    <w:t xml:space="preserve"> (</w:t>
                  </w:r>
                  <w:r w:rsidRPr="00644C8E">
                    <w:rPr>
                      <w:rFonts w:cs="Tahoma"/>
                      <w:szCs w:val="20"/>
                    </w:rPr>
                    <w:t>right</w:t>
                  </w:r>
                  <w:r w:rsidRPr="00644C8E">
                    <w:rPr>
                      <w:rFonts w:cs="Tahoma"/>
                      <w:szCs w:val="20"/>
                      <w:lang w:val="mk-MK"/>
                    </w:rPr>
                    <w:t xml:space="preserve">) </w:t>
                  </w:r>
                  <w:r w:rsidRPr="00644C8E">
                    <w:rPr>
                      <w:rFonts w:cs="Tahoma"/>
                      <w:szCs w:val="20"/>
                    </w:rPr>
                    <w:t>of solvency ratio components</w:t>
                  </w:r>
                </w:p>
                <w:p w:rsidR="00024A51" w:rsidRPr="00E8302F" w:rsidRDefault="00024A51" w:rsidP="00EC2E95">
                  <w:pPr>
                    <w:rPr>
                      <w:sz w:val="18"/>
                      <w:szCs w:val="18"/>
                      <w:lang w:val="mk-MK"/>
                    </w:rPr>
                  </w:pPr>
                  <w:r>
                    <w:rPr>
                      <w:sz w:val="18"/>
                      <w:szCs w:val="18"/>
                      <w:lang w:val="mk-MK"/>
                    </w:rPr>
                    <w:t>in %</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lang w:val="mk-MK"/>
                    </w:rPr>
                    <w:t>in %</w:t>
                  </w:r>
                </w:p>
                <w:p w:rsidR="00024A51" w:rsidRDefault="00024A51" w:rsidP="00EC2E95">
                  <w:pPr>
                    <w:rPr>
                      <w:sz w:val="18"/>
                      <w:szCs w:val="18"/>
                      <w:lang w:val="mk-MK"/>
                    </w:rPr>
                  </w:pPr>
                  <w:r w:rsidRPr="002E2FB7">
                    <w:rPr>
                      <w:noProof/>
                    </w:rPr>
                    <w:drawing>
                      <wp:inline distT="0" distB="0" distL="0" distR="0">
                        <wp:extent cx="5861685" cy="2892731"/>
                        <wp:effectExtent l="0" t="0" r="0" b="0"/>
                        <wp:docPr id="919"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1685" cy="2892731"/>
                                </a:xfrm>
                                <a:prstGeom prst="rect">
                                  <a:avLst/>
                                </a:prstGeom>
                                <a:noFill/>
                                <a:ln>
                                  <a:noFill/>
                                </a:ln>
                              </pic:spPr>
                            </pic:pic>
                          </a:graphicData>
                        </a:graphic>
                      </wp:inline>
                    </w:drawing>
                  </w:r>
                </w:p>
                <w:p w:rsidR="00024A51" w:rsidRPr="00E8302F" w:rsidRDefault="00024A51" w:rsidP="00EC2E95">
                  <w:pPr>
                    <w:rPr>
                      <w:sz w:val="18"/>
                      <w:szCs w:val="18"/>
                      <w:lang w:val="mk-MK"/>
                    </w:rPr>
                  </w:pPr>
                  <w:r>
                    <w:rPr>
                      <w:sz w:val="18"/>
                      <w:szCs w:val="18"/>
                      <w:lang w:val="mk-MK"/>
                    </w:rPr>
                    <w:t>Source: NBRM, based on data submitted by banks</w:t>
                  </w:r>
                  <w:r>
                    <w:rPr>
                      <w:rFonts w:cs="Tahoma"/>
                      <w:sz w:val="18"/>
                      <w:szCs w:val="18"/>
                      <w:lang w:val="mk-MK"/>
                    </w:rPr>
                    <w:t>.</w:t>
                  </w:r>
                </w:p>
                <w:p w:rsidR="00024A51" w:rsidRPr="00E8302F" w:rsidRDefault="00024A51" w:rsidP="00EC2E95">
                  <w:pPr>
                    <w:rPr>
                      <w:sz w:val="18"/>
                      <w:szCs w:val="18"/>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Pr="008476D5" w:rsidRDefault="00024A51" w:rsidP="00EC2E95">
                  <w:pPr>
                    <w:rPr>
                      <w:sz w:val="20"/>
                      <w:szCs w:val="20"/>
                      <w:lang w:val="mk-MK"/>
                    </w:rPr>
                  </w:pPr>
                </w:p>
              </w:txbxContent>
            </v:textbox>
            <w10:wrap type="square"/>
          </v:shape>
        </w:pict>
      </w:r>
    </w:p>
    <w:p w:rsidR="00EC2E95" w:rsidRDefault="00195E71" w:rsidP="00EC2E95">
      <w:pPr>
        <w:ind w:firstLine="544"/>
        <w:rPr>
          <w:rFonts w:cs="Tahoma"/>
          <w:b/>
          <w:bCs/>
        </w:rPr>
      </w:pPr>
      <w:r w:rsidRPr="00195E71">
        <w:rPr>
          <w:rFonts w:cs="Tahoma"/>
          <w:bCs/>
        </w:rPr>
        <w:pict>
          <v:shape id="_x0000_s1129" type="#_x0000_t202" style="position:absolute;left:0;text-align:left;margin-left:-224.6pt;margin-top:.2pt;width:218.35pt;height:285.15pt;z-index:251691008;v-text-anchor:middle" stroked="f" strokecolor="black [3213]">
            <v:textbox style="mso-next-textbox:#_x0000_s1129" inset="0,0,0,0">
              <w:txbxContent>
                <w:p w:rsidR="00024A51" w:rsidRPr="00644C8E" w:rsidRDefault="00024A51" w:rsidP="00EC2E95">
                  <w:pPr>
                    <w:pStyle w:val="Caption"/>
                    <w:rPr>
                      <w:rFonts w:cs="Tahoma"/>
                      <w:szCs w:val="20"/>
                    </w:rPr>
                  </w:pPr>
                  <w:r w:rsidRPr="00644C8E">
                    <w:rPr>
                      <w:szCs w:val="20"/>
                    </w:rPr>
                    <w:t xml:space="preserve">Chart </w:t>
                  </w:r>
                  <w:r w:rsidR="00195E71" w:rsidRPr="00644C8E">
                    <w:rPr>
                      <w:szCs w:val="20"/>
                    </w:rPr>
                    <w:fldChar w:fldCharType="begin"/>
                  </w:r>
                  <w:r w:rsidRPr="00644C8E">
                    <w:rPr>
                      <w:szCs w:val="20"/>
                    </w:rPr>
                    <w:instrText xml:space="preserve"> SEQ Графикон_бр. \* ARABIC </w:instrText>
                  </w:r>
                  <w:r w:rsidR="00195E71" w:rsidRPr="00644C8E">
                    <w:rPr>
                      <w:szCs w:val="20"/>
                    </w:rPr>
                    <w:fldChar w:fldCharType="separate"/>
                  </w:r>
                  <w:r w:rsidR="00FC2835">
                    <w:rPr>
                      <w:noProof/>
                      <w:szCs w:val="20"/>
                    </w:rPr>
                    <w:t>62</w:t>
                  </w:r>
                  <w:r w:rsidR="00195E71" w:rsidRPr="00644C8E">
                    <w:rPr>
                      <w:szCs w:val="20"/>
                    </w:rPr>
                    <w:fldChar w:fldCharType="end"/>
                  </w:r>
                  <w:r w:rsidRPr="00644C8E">
                    <w:rPr>
                      <w:rFonts w:cs="Tahoma"/>
                      <w:szCs w:val="20"/>
                      <w:lang w:val="mk-MK"/>
                    </w:rPr>
                    <w:t xml:space="preserve"> </w:t>
                  </w:r>
                </w:p>
                <w:p w:rsidR="00024A51" w:rsidRPr="00644C8E" w:rsidRDefault="00024A51" w:rsidP="00EC2E95">
                  <w:pPr>
                    <w:pStyle w:val="Caption"/>
                    <w:rPr>
                      <w:rFonts w:cs="Tahoma"/>
                      <w:szCs w:val="20"/>
                    </w:rPr>
                  </w:pPr>
                  <w:r w:rsidRPr="00644C8E">
                    <w:rPr>
                      <w:rFonts w:cs="Tahoma"/>
                      <w:szCs w:val="20"/>
                    </w:rPr>
                    <w:t>Statistical measures for the capital adequacy ratio</w:t>
                  </w:r>
                </w:p>
                <w:p w:rsidR="00024A51" w:rsidRPr="00E8302F" w:rsidRDefault="00024A51" w:rsidP="00EC2E95">
                  <w:pPr>
                    <w:rPr>
                      <w:sz w:val="18"/>
                      <w:szCs w:val="18"/>
                      <w:lang w:val="mk-MK"/>
                    </w:rPr>
                  </w:pPr>
                  <w:r>
                    <w:rPr>
                      <w:sz w:val="18"/>
                      <w:szCs w:val="18"/>
                      <w:lang w:val="mk-MK"/>
                    </w:rPr>
                    <w:t>in %</w:t>
                  </w:r>
                </w:p>
                <w:p w:rsidR="00024A51" w:rsidRDefault="00024A51" w:rsidP="00EC2E95">
                  <w:pPr>
                    <w:rPr>
                      <w:sz w:val="18"/>
                      <w:szCs w:val="18"/>
                      <w:lang w:val="mk-MK"/>
                    </w:rPr>
                  </w:pPr>
                  <w:r w:rsidRPr="005903A9">
                    <w:rPr>
                      <w:noProof/>
                    </w:rPr>
                    <w:drawing>
                      <wp:inline distT="0" distB="0" distL="0" distR="0">
                        <wp:extent cx="2773045" cy="2847359"/>
                        <wp:effectExtent l="0" t="0" r="0" b="0"/>
                        <wp:docPr id="920"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045" cy="2847359"/>
                                </a:xfrm>
                                <a:prstGeom prst="rect">
                                  <a:avLst/>
                                </a:prstGeom>
                                <a:noFill/>
                                <a:ln>
                                  <a:noFill/>
                                </a:ln>
                              </pic:spPr>
                            </pic:pic>
                          </a:graphicData>
                        </a:graphic>
                      </wp:inline>
                    </w:drawing>
                  </w:r>
                </w:p>
                <w:p w:rsidR="00024A51" w:rsidRDefault="00024A51" w:rsidP="00EC2E95">
                  <w:pPr>
                    <w:rPr>
                      <w:rFonts w:cs="Tahoma"/>
                      <w:sz w:val="18"/>
                      <w:szCs w:val="18"/>
                      <w:lang w:val="mk-MK"/>
                    </w:rPr>
                  </w:pPr>
                  <w:r>
                    <w:rPr>
                      <w:sz w:val="18"/>
                      <w:szCs w:val="18"/>
                      <w:lang w:val="mk-MK"/>
                    </w:rPr>
                    <w:t>Source: NBRM, based on data submitted by banks</w:t>
                  </w:r>
                  <w:r>
                    <w:rPr>
                      <w:rFonts w:cs="Tahoma"/>
                      <w:sz w:val="18"/>
                      <w:szCs w:val="18"/>
                      <w:lang w:val="mk-MK"/>
                    </w:rPr>
                    <w:t>.</w:t>
                  </w: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Pr="008476D5" w:rsidRDefault="00024A51" w:rsidP="00EC2E95">
                  <w:pPr>
                    <w:rPr>
                      <w:sz w:val="20"/>
                      <w:szCs w:val="20"/>
                      <w:lang w:val="mk-MK"/>
                    </w:rPr>
                  </w:pPr>
                </w:p>
              </w:txbxContent>
            </v:textbox>
          </v:shape>
        </w:pict>
      </w:r>
      <w:r w:rsidR="00EC2E95">
        <w:rPr>
          <w:rFonts w:cs="Tahoma"/>
          <w:b/>
          <w:bCs/>
        </w:rPr>
        <w:t>The past one-</w:t>
      </w:r>
      <w:r w:rsidR="00EC2E95" w:rsidRPr="00C9350F">
        <w:rPr>
          <w:rFonts w:cs="Tahoma"/>
          <w:b/>
          <w:bCs/>
        </w:rPr>
        <w:t>year</w:t>
      </w:r>
      <w:r w:rsidR="00EC2E95">
        <w:rPr>
          <w:rFonts w:cs="Tahoma"/>
          <w:b/>
          <w:bCs/>
        </w:rPr>
        <w:t xml:space="preserve"> period</w:t>
      </w:r>
      <w:r w:rsidR="00EC2E95" w:rsidRPr="00C9350F">
        <w:rPr>
          <w:rFonts w:cs="Tahoma"/>
          <w:b/>
          <w:bCs/>
        </w:rPr>
        <w:t xml:space="preserve"> (30</w:t>
      </w:r>
      <w:r w:rsidR="00EC2E95">
        <w:rPr>
          <w:rFonts w:cs="Tahoma"/>
          <w:b/>
          <w:bCs/>
        </w:rPr>
        <w:t xml:space="preserve"> September </w:t>
      </w:r>
      <w:r w:rsidR="00EC2E95" w:rsidRPr="00C9350F">
        <w:rPr>
          <w:rFonts w:cs="Tahoma"/>
          <w:b/>
          <w:bCs/>
        </w:rPr>
        <w:t>2012 - 30</w:t>
      </w:r>
      <w:r w:rsidR="00EC2E95">
        <w:rPr>
          <w:rFonts w:cs="Tahoma"/>
          <w:b/>
          <w:bCs/>
        </w:rPr>
        <w:t xml:space="preserve"> September 2013</w:t>
      </w:r>
      <w:r w:rsidR="00EC2E95" w:rsidRPr="00C9350F">
        <w:rPr>
          <w:rFonts w:cs="Tahoma"/>
          <w:b/>
          <w:bCs/>
        </w:rPr>
        <w:t xml:space="preserve">) </w:t>
      </w:r>
      <w:r w:rsidR="00EC2E95">
        <w:rPr>
          <w:rFonts w:cs="Tahoma"/>
          <w:b/>
          <w:bCs/>
        </w:rPr>
        <w:t>registered</w:t>
      </w:r>
      <w:r w:rsidR="00EC2E95" w:rsidRPr="00C9350F">
        <w:rPr>
          <w:rFonts w:cs="Tahoma"/>
          <w:b/>
          <w:bCs/>
        </w:rPr>
        <w:t xml:space="preserve"> a little more pronounced convergence of domestic banks, according to the capital adequacy</w:t>
      </w:r>
      <w:r w:rsidR="00EC2E95">
        <w:rPr>
          <w:rFonts w:cs="Tahoma"/>
          <w:b/>
          <w:bCs/>
        </w:rPr>
        <w:t xml:space="preserve"> ratio</w:t>
      </w:r>
      <w:r w:rsidR="00EC2E95" w:rsidRPr="00C9350F">
        <w:rPr>
          <w:rFonts w:cs="Tahoma"/>
          <w:b/>
          <w:bCs/>
        </w:rPr>
        <w:t>.</w:t>
      </w:r>
      <w:r w:rsidR="00EC2E95" w:rsidRPr="00C9350F">
        <w:rPr>
          <w:rFonts w:cs="Tahoma"/>
          <w:bCs/>
        </w:rPr>
        <w:t xml:space="preserve"> Thus, in the analyzed period, the difference between </w:t>
      </w:r>
      <w:r w:rsidR="00EC2E95">
        <w:rPr>
          <w:rFonts w:cs="Tahoma"/>
          <w:bCs/>
        </w:rPr>
        <w:t xml:space="preserve">the </w:t>
      </w:r>
      <w:r w:rsidR="00EC2E95" w:rsidRPr="00C9350F">
        <w:rPr>
          <w:rFonts w:cs="Tahoma"/>
          <w:bCs/>
        </w:rPr>
        <w:t xml:space="preserve">capital adequacy </w:t>
      </w:r>
      <w:r w:rsidR="00EC2E95">
        <w:rPr>
          <w:rFonts w:cs="Tahoma"/>
          <w:bCs/>
        </w:rPr>
        <w:t xml:space="preserve">ratios </w:t>
      </w:r>
      <w:r w:rsidR="00EC2E95" w:rsidRPr="00C9350F">
        <w:rPr>
          <w:rFonts w:cs="Tahoma"/>
          <w:bCs/>
        </w:rPr>
        <w:t>of individual banks</w:t>
      </w:r>
      <w:r w:rsidR="00EC2E95">
        <w:rPr>
          <w:rFonts w:cs="Tahoma"/>
          <w:bCs/>
        </w:rPr>
        <w:t xml:space="preserve"> in the </w:t>
      </w:r>
      <w:r w:rsidR="00EC2E95" w:rsidRPr="00C9350F">
        <w:rPr>
          <w:rFonts w:cs="Tahoma"/>
          <w:bCs/>
        </w:rPr>
        <w:t xml:space="preserve">first and </w:t>
      </w:r>
      <w:r w:rsidR="00EC2E95">
        <w:rPr>
          <w:rFonts w:cs="Tahoma"/>
          <w:bCs/>
        </w:rPr>
        <w:t xml:space="preserve">the </w:t>
      </w:r>
      <w:r w:rsidR="00EC2E95" w:rsidRPr="00C9350F">
        <w:rPr>
          <w:rFonts w:cs="Tahoma"/>
          <w:bCs/>
        </w:rPr>
        <w:t xml:space="preserve">third quartile </w:t>
      </w:r>
      <w:r w:rsidR="00EC2E95">
        <w:rPr>
          <w:rFonts w:cs="Tahoma"/>
          <w:bCs/>
        </w:rPr>
        <w:t>halved</w:t>
      </w:r>
      <w:r w:rsidR="00EC2E95" w:rsidRPr="00C9350F">
        <w:rPr>
          <w:rFonts w:cs="Tahoma"/>
          <w:bCs/>
        </w:rPr>
        <w:t xml:space="preserve">, while the difference between the bank with the highest and the bank with the lowest capital adequacy ratio fell by almost 70 percentage points. On the other hand, </w:t>
      </w:r>
      <w:r w:rsidR="00EC2E95">
        <w:rPr>
          <w:rFonts w:cs="Tahoma"/>
          <w:bCs/>
        </w:rPr>
        <w:t xml:space="preserve">as of </w:t>
      </w:r>
      <w:r w:rsidR="00EC2E95" w:rsidRPr="00C9350F">
        <w:rPr>
          <w:rFonts w:cs="Tahoma"/>
          <w:bCs/>
        </w:rPr>
        <w:t xml:space="preserve">30 </w:t>
      </w:r>
      <w:r w:rsidR="00EC2E95">
        <w:rPr>
          <w:rFonts w:cs="Tahoma"/>
          <w:bCs/>
        </w:rPr>
        <w:t>September</w:t>
      </w:r>
      <w:r w:rsidR="00EC2E95" w:rsidRPr="00C9350F">
        <w:rPr>
          <w:rFonts w:cs="Tahoma"/>
          <w:bCs/>
        </w:rPr>
        <w:t xml:space="preserve"> 2013</w:t>
      </w:r>
      <w:r w:rsidR="00EC2E95">
        <w:rPr>
          <w:rFonts w:cs="Tahoma"/>
          <w:bCs/>
        </w:rPr>
        <w:t>,</w:t>
      </w:r>
      <w:r w:rsidR="00EC2E95" w:rsidRPr="00C9350F">
        <w:rPr>
          <w:rFonts w:cs="Tahoma"/>
          <w:bCs/>
        </w:rPr>
        <w:t xml:space="preserve"> the </w:t>
      </w:r>
      <w:r w:rsidR="00EC2E95">
        <w:rPr>
          <w:rFonts w:cs="Tahoma"/>
          <w:bCs/>
        </w:rPr>
        <w:t>lowest</w:t>
      </w:r>
      <w:r w:rsidR="00EC2E95" w:rsidRPr="00C9350F">
        <w:rPr>
          <w:rFonts w:cs="Tahoma"/>
          <w:bCs/>
        </w:rPr>
        <w:t xml:space="preserve"> capital adequacy ratio observed in individual bank rose to 12%. However, </w:t>
      </w:r>
      <w:r w:rsidR="00EC2E95">
        <w:rPr>
          <w:rFonts w:cs="Tahoma"/>
          <w:bCs/>
        </w:rPr>
        <w:t xml:space="preserve">the </w:t>
      </w:r>
      <w:r w:rsidR="00EC2E95" w:rsidRPr="00C9350F">
        <w:rPr>
          <w:rFonts w:cs="Tahoma"/>
          <w:bCs/>
        </w:rPr>
        <w:t xml:space="preserve">differences in the </w:t>
      </w:r>
      <w:r w:rsidR="00EC2E95">
        <w:rPr>
          <w:rFonts w:cs="Tahoma"/>
          <w:bCs/>
        </w:rPr>
        <w:t xml:space="preserve">banks' </w:t>
      </w:r>
      <w:r w:rsidR="00EC2E95" w:rsidRPr="00C9350F">
        <w:rPr>
          <w:rFonts w:cs="Tahoma"/>
          <w:bCs/>
        </w:rPr>
        <w:t xml:space="preserve">capital adequacy </w:t>
      </w:r>
      <w:r w:rsidR="00EC2E95">
        <w:rPr>
          <w:rFonts w:cs="Tahoma"/>
          <w:bCs/>
        </w:rPr>
        <w:t>ratio</w:t>
      </w:r>
      <w:r w:rsidR="00EC2E95" w:rsidRPr="00C9350F">
        <w:rPr>
          <w:rFonts w:cs="Tahoma"/>
          <w:bCs/>
        </w:rPr>
        <w:t xml:space="preserve"> </w:t>
      </w:r>
      <w:r w:rsidR="00EC2E95">
        <w:rPr>
          <w:rFonts w:cs="Tahoma"/>
          <w:bCs/>
        </w:rPr>
        <w:t xml:space="preserve">diminish </w:t>
      </w:r>
      <w:r w:rsidR="00EC2E95" w:rsidRPr="00C9350F">
        <w:rPr>
          <w:rFonts w:cs="Tahoma"/>
          <w:bCs/>
        </w:rPr>
        <w:t xml:space="preserve">primarily </w:t>
      </w:r>
      <w:r w:rsidR="00EC2E95">
        <w:rPr>
          <w:rFonts w:cs="Tahoma"/>
          <w:bCs/>
        </w:rPr>
        <w:t xml:space="preserve">because of </w:t>
      </w:r>
      <w:r w:rsidR="00EC2E95" w:rsidRPr="00C9350F">
        <w:rPr>
          <w:rFonts w:cs="Tahoma"/>
          <w:bCs/>
        </w:rPr>
        <w:t xml:space="preserve">the reduction </w:t>
      </w:r>
      <w:r w:rsidR="00EC2E95">
        <w:rPr>
          <w:rFonts w:cs="Tahoma"/>
          <w:bCs/>
        </w:rPr>
        <w:t>of</w:t>
      </w:r>
      <w:r w:rsidR="00EC2E95" w:rsidRPr="00C9350F">
        <w:rPr>
          <w:rFonts w:cs="Tahoma"/>
          <w:bCs/>
        </w:rPr>
        <w:t xml:space="preserve"> th</w:t>
      </w:r>
      <w:r w:rsidR="00EC2E95">
        <w:rPr>
          <w:rFonts w:cs="Tahoma"/>
          <w:bCs/>
        </w:rPr>
        <w:t>is</w:t>
      </w:r>
      <w:r w:rsidR="00EC2E95" w:rsidRPr="00C9350F">
        <w:rPr>
          <w:rFonts w:cs="Tahoma"/>
          <w:bCs/>
        </w:rPr>
        <w:t xml:space="preserve"> rat</w:t>
      </w:r>
      <w:r w:rsidR="00EC2E95">
        <w:rPr>
          <w:rFonts w:cs="Tahoma"/>
          <w:bCs/>
        </w:rPr>
        <w:t>io in</w:t>
      </w:r>
      <w:r w:rsidR="00EC2E95" w:rsidRPr="00C9350F">
        <w:rPr>
          <w:rFonts w:cs="Tahoma"/>
          <w:bCs/>
        </w:rPr>
        <w:t xml:space="preserve"> banks with higher capital adequacy.</w:t>
      </w: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195E71" w:rsidP="00644C8E">
      <w:pPr>
        <w:pStyle w:val="Heading3"/>
      </w:pPr>
      <w:bookmarkStart w:id="97" w:name="_Toc350954366"/>
      <w:bookmarkStart w:id="98" w:name="_Toc351029791"/>
      <w:bookmarkStart w:id="99" w:name="_Toc360003044"/>
      <w:bookmarkStart w:id="100" w:name="_Toc362007065"/>
      <w:bookmarkStart w:id="101" w:name="_Toc375046570"/>
      <w:r w:rsidRPr="00195E71">
        <w:rPr>
          <w:bCs/>
        </w:rPr>
        <w:lastRenderedPageBreak/>
        <w:pict>
          <v:shape id="_x0000_s1127" type="#_x0000_t202" style="position:absolute;left:0;text-align:left;margin-left:-228.7pt;margin-top:9.15pt;width:219.8pt;height:254.25pt;z-index:251688960;v-text-anchor:middle" stroked="f" strokecolor="black [3213]">
            <v:textbox style="mso-next-textbox:#_x0000_s1127" inset="0,0,0,0">
              <w:txbxContent>
                <w:p w:rsidR="00024A51" w:rsidRPr="00644C8E" w:rsidRDefault="00024A51" w:rsidP="00EC2E95">
                  <w:pPr>
                    <w:pStyle w:val="Caption"/>
                    <w:rPr>
                      <w:rFonts w:cs="Tahoma"/>
                      <w:szCs w:val="20"/>
                      <w:lang w:val="mk-MK"/>
                    </w:rPr>
                  </w:pPr>
                  <w:bookmarkStart w:id="102" w:name="_Toc360003066"/>
                  <w:r w:rsidRPr="00644C8E">
                    <w:rPr>
                      <w:szCs w:val="20"/>
                    </w:rPr>
                    <w:t xml:space="preserve">Chart </w:t>
                  </w:r>
                  <w:r w:rsidR="00195E71" w:rsidRPr="00644C8E">
                    <w:rPr>
                      <w:szCs w:val="20"/>
                    </w:rPr>
                    <w:fldChar w:fldCharType="begin"/>
                  </w:r>
                  <w:r w:rsidRPr="00644C8E">
                    <w:rPr>
                      <w:szCs w:val="20"/>
                    </w:rPr>
                    <w:instrText xml:space="preserve"> SEQ Графикон_бр. \* ARABIC </w:instrText>
                  </w:r>
                  <w:r w:rsidR="00195E71" w:rsidRPr="00644C8E">
                    <w:rPr>
                      <w:szCs w:val="20"/>
                    </w:rPr>
                    <w:fldChar w:fldCharType="separate"/>
                  </w:r>
                  <w:r w:rsidR="00FC2835">
                    <w:rPr>
                      <w:noProof/>
                      <w:szCs w:val="20"/>
                    </w:rPr>
                    <w:t>63</w:t>
                  </w:r>
                  <w:r w:rsidR="00195E71" w:rsidRPr="00644C8E">
                    <w:rPr>
                      <w:szCs w:val="20"/>
                    </w:rPr>
                    <w:fldChar w:fldCharType="end"/>
                  </w:r>
                  <w:r w:rsidRPr="00644C8E">
                    <w:rPr>
                      <w:rFonts w:cs="Tahoma"/>
                      <w:szCs w:val="20"/>
                      <w:lang w:val="mk-MK"/>
                    </w:rPr>
                    <w:t xml:space="preserve"> </w:t>
                  </w:r>
                  <w:bookmarkEnd w:id="102"/>
                </w:p>
                <w:p w:rsidR="00024A51" w:rsidRPr="00644C8E" w:rsidRDefault="00024A51" w:rsidP="00EC2E95">
                  <w:pPr>
                    <w:pStyle w:val="Caption"/>
                    <w:rPr>
                      <w:rFonts w:cs="Tahoma"/>
                      <w:szCs w:val="20"/>
                      <w:lang w:val="mk-MK"/>
                    </w:rPr>
                  </w:pPr>
                  <w:r w:rsidRPr="00644C8E">
                    <w:rPr>
                      <w:rFonts w:cs="Tahoma"/>
                      <w:szCs w:val="20"/>
                    </w:rPr>
                    <w:t>Structure of quarterly growth of own funds</w:t>
                  </w:r>
                </w:p>
                <w:p w:rsidR="00024A51" w:rsidRPr="00FF62A7" w:rsidRDefault="00024A51" w:rsidP="00EC2E95">
                  <w:pPr>
                    <w:rPr>
                      <w:sz w:val="18"/>
                      <w:szCs w:val="18"/>
                    </w:rPr>
                  </w:pPr>
                  <w:r>
                    <w:rPr>
                      <w:sz w:val="18"/>
                      <w:szCs w:val="18"/>
                    </w:rPr>
                    <w:t>in millions of denars</w:t>
                  </w:r>
                </w:p>
                <w:p w:rsidR="00024A51" w:rsidRDefault="00024A51" w:rsidP="00EC2E95">
                  <w:r w:rsidRPr="005903A9">
                    <w:rPr>
                      <w:noProof/>
                    </w:rPr>
                    <w:drawing>
                      <wp:inline distT="0" distB="0" distL="0" distR="0">
                        <wp:extent cx="2790908" cy="2592125"/>
                        <wp:effectExtent l="0" t="0" r="0" b="0"/>
                        <wp:docPr id="921"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460" cy="2592638"/>
                                </a:xfrm>
                                <a:prstGeom prst="rect">
                                  <a:avLst/>
                                </a:prstGeom>
                                <a:noFill/>
                                <a:ln>
                                  <a:noFill/>
                                </a:ln>
                              </pic:spPr>
                            </pic:pic>
                          </a:graphicData>
                        </a:graphic>
                      </wp:inline>
                    </w:drawing>
                  </w:r>
                </w:p>
                <w:p w:rsidR="00024A51" w:rsidRDefault="00024A51" w:rsidP="00EC2E95">
                  <w:pPr>
                    <w:pStyle w:val="Caption"/>
                    <w:rPr>
                      <w:rFonts w:cs="Tahoma"/>
                      <w:b w:val="0"/>
                      <w:sz w:val="18"/>
                      <w:szCs w:val="18"/>
                      <w:lang w:val="mk-MK"/>
                    </w:rPr>
                  </w:pPr>
                  <w:r>
                    <w:rPr>
                      <w:b w:val="0"/>
                      <w:sz w:val="18"/>
                      <w:szCs w:val="18"/>
                      <w:lang w:val="mk-MK"/>
                    </w:rPr>
                    <w:t>Source: NBRM, based on data submitted by banks</w:t>
                  </w:r>
                  <w:r w:rsidRPr="00A72927">
                    <w:rPr>
                      <w:rFonts w:cs="Tahoma"/>
                      <w:b w:val="0"/>
                      <w:sz w:val="18"/>
                      <w:szCs w:val="18"/>
                      <w:lang w:val="mk-MK"/>
                    </w:rPr>
                    <w:t>.</w:t>
                  </w:r>
                </w:p>
                <w:p w:rsidR="00024A51" w:rsidRPr="00FD5F5E" w:rsidRDefault="00024A51" w:rsidP="00EC2E95">
                  <w:pPr>
                    <w:rPr>
                      <w:lang w:val="mk-MK"/>
                    </w:rPr>
                  </w:pPr>
                </w:p>
                <w:p w:rsidR="00024A51" w:rsidRPr="0009392A" w:rsidRDefault="00024A51" w:rsidP="00EC2E95">
                  <w:pPr>
                    <w:rPr>
                      <w:lang w:val="mk-MK"/>
                    </w:rPr>
                  </w:pPr>
                </w:p>
                <w:p w:rsidR="00024A51" w:rsidRPr="00EE26CC" w:rsidRDefault="00024A51" w:rsidP="00EC2E95">
                  <w:pPr>
                    <w:rPr>
                      <w:lang w:val="mk-MK"/>
                    </w:rPr>
                  </w:pPr>
                </w:p>
                <w:p w:rsidR="00024A51" w:rsidRDefault="00024A51" w:rsidP="00EC2E95"/>
                <w:p w:rsidR="00024A51" w:rsidRPr="00EE26CC" w:rsidRDefault="00024A51" w:rsidP="00EC2E95"/>
                <w:p w:rsidR="00024A51" w:rsidRDefault="00024A51" w:rsidP="00EC2E95">
                  <w:pPr>
                    <w:pStyle w:val="Caption"/>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Pr="008476D5" w:rsidRDefault="00024A51" w:rsidP="00EC2E95">
                  <w:pPr>
                    <w:rPr>
                      <w:sz w:val="20"/>
                      <w:szCs w:val="20"/>
                      <w:lang w:val="mk-MK"/>
                    </w:rPr>
                  </w:pPr>
                  <w:r w:rsidRPr="008476D5">
                    <w:rPr>
                      <w:sz w:val="20"/>
                      <w:szCs w:val="20"/>
                      <w:lang w:val="mk-MK"/>
                    </w:rPr>
                    <w:t>Извор:</w:t>
                  </w:r>
                </w:p>
              </w:txbxContent>
            </v:textbox>
          </v:shape>
        </w:pict>
      </w:r>
      <w:bookmarkStart w:id="103" w:name="_Toc385501049"/>
      <w:r w:rsidR="00EC2E95">
        <w:t>Developments and quality of the own funds of the banking system</w:t>
      </w:r>
      <w:bookmarkEnd w:id="97"/>
      <w:bookmarkEnd w:id="98"/>
      <w:bookmarkEnd w:id="99"/>
      <w:bookmarkEnd w:id="100"/>
      <w:bookmarkEnd w:id="101"/>
      <w:bookmarkEnd w:id="103"/>
    </w:p>
    <w:p w:rsidR="00EC2E95" w:rsidRPr="00C9350F" w:rsidRDefault="00EC2E95" w:rsidP="00EC2E95">
      <w:pPr>
        <w:ind w:firstLine="544"/>
      </w:pPr>
    </w:p>
    <w:p w:rsidR="00EC2E95" w:rsidRPr="00C9350F" w:rsidRDefault="00195E71" w:rsidP="00EC2E95">
      <w:pPr>
        <w:ind w:firstLine="544"/>
        <w:rPr>
          <w:rFonts w:cs="Tahoma"/>
          <w:bCs/>
        </w:rPr>
      </w:pPr>
      <w:r w:rsidRPr="00195E71">
        <w:rPr>
          <w:rFonts w:cs="Tahoma"/>
          <w:b/>
          <w:bCs/>
        </w:rPr>
        <w:pict>
          <v:shape id="_x0000_s1130" type="#_x0000_t202" style="position:absolute;left:0;text-align:left;margin-left:-228.7pt;margin-top:229.55pt;width:219.8pt;height:282.05pt;z-index:251692032;v-text-anchor:middle" stroked="f" strokecolor="black [3213]">
            <v:textbox style="mso-next-textbox:#_x0000_s1130" inset="0,0,0,0">
              <w:txbxContent>
                <w:p w:rsidR="00024A51" w:rsidRPr="00644C8E" w:rsidRDefault="00024A51" w:rsidP="00EC2E95">
                  <w:pPr>
                    <w:pStyle w:val="Caption"/>
                    <w:rPr>
                      <w:rFonts w:cs="Tahoma"/>
                      <w:szCs w:val="20"/>
                      <w:lang w:val="mk-MK"/>
                    </w:rPr>
                  </w:pPr>
                  <w:r w:rsidRPr="00644C8E">
                    <w:rPr>
                      <w:szCs w:val="20"/>
                    </w:rPr>
                    <w:t xml:space="preserve">Chart </w:t>
                  </w:r>
                  <w:r w:rsidR="00195E71" w:rsidRPr="00644C8E">
                    <w:rPr>
                      <w:szCs w:val="20"/>
                    </w:rPr>
                    <w:fldChar w:fldCharType="begin"/>
                  </w:r>
                  <w:r w:rsidRPr="00644C8E">
                    <w:rPr>
                      <w:szCs w:val="20"/>
                    </w:rPr>
                    <w:instrText xml:space="preserve"> SEQ Графикон_бр. \* ARABIC </w:instrText>
                  </w:r>
                  <w:r w:rsidR="00195E71" w:rsidRPr="00644C8E">
                    <w:rPr>
                      <w:szCs w:val="20"/>
                    </w:rPr>
                    <w:fldChar w:fldCharType="separate"/>
                  </w:r>
                  <w:r w:rsidR="00FC2835">
                    <w:rPr>
                      <w:noProof/>
                      <w:szCs w:val="20"/>
                    </w:rPr>
                    <w:t>64</w:t>
                  </w:r>
                  <w:r w:rsidR="00195E71" w:rsidRPr="00644C8E">
                    <w:rPr>
                      <w:szCs w:val="20"/>
                    </w:rPr>
                    <w:fldChar w:fldCharType="end"/>
                  </w:r>
                  <w:r w:rsidRPr="00644C8E">
                    <w:rPr>
                      <w:rFonts w:cs="Tahoma"/>
                      <w:szCs w:val="20"/>
                      <w:lang w:val="mk-MK"/>
                    </w:rPr>
                    <w:t xml:space="preserve"> </w:t>
                  </w:r>
                </w:p>
                <w:p w:rsidR="00024A51" w:rsidRPr="00644C8E" w:rsidRDefault="00024A51" w:rsidP="00EC2E95">
                  <w:pPr>
                    <w:pStyle w:val="Caption"/>
                    <w:rPr>
                      <w:rFonts w:cs="Tahoma"/>
                      <w:szCs w:val="20"/>
                    </w:rPr>
                  </w:pPr>
                  <w:r w:rsidRPr="00644C8E">
                    <w:rPr>
                      <w:rFonts w:cs="Tahoma"/>
                      <w:szCs w:val="20"/>
                    </w:rPr>
                    <w:t>Structure of own funds*</w:t>
                  </w:r>
                </w:p>
                <w:p w:rsidR="00024A51" w:rsidRPr="009B637F" w:rsidRDefault="00024A51" w:rsidP="00EC2E95">
                  <w:pPr>
                    <w:rPr>
                      <w:sz w:val="18"/>
                      <w:szCs w:val="18"/>
                      <w:lang w:val="mk-MK"/>
                    </w:rPr>
                  </w:pPr>
                  <w:r>
                    <w:rPr>
                      <w:sz w:val="18"/>
                      <w:szCs w:val="18"/>
                      <w:lang w:val="mk-MK"/>
                    </w:rPr>
                    <w:t>in %</w:t>
                  </w:r>
                </w:p>
                <w:p w:rsidR="00024A51" w:rsidRDefault="00024A51" w:rsidP="00EC2E95">
                  <w:r w:rsidRPr="002C1F31">
                    <w:rPr>
                      <w:noProof/>
                    </w:rPr>
                    <w:drawing>
                      <wp:inline distT="0" distB="0" distL="0" distR="0">
                        <wp:extent cx="2790908" cy="2679589"/>
                        <wp:effectExtent l="0" t="0" r="0" b="0"/>
                        <wp:docPr id="922"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460" cy="2680119"/>
                                </a:xfrm>
                                <a:prstGeom prst="rect">
                                  <a:avLst/>
                                </a:prstGeom>
                                <a:noFill/>
                                <a:ln>
                                  <a:noFill/>
                                </a:ln>
                              </pic:spPr>
                            </pic:pic>
                          </a:graphicData>
                        </a:graphic>
                      </wp:inline>
                    </w:drawing>
                  </w:r>
                </w:p>
                <w:p w:rsidR="00024A51" w:rsidRPr="00B201A9" w:rsidRDefault="00024A51" w:rsidP="00EC2E95">
                  <w:pPr>
                    <w:pStyle w:val="Caption"/>
                    <w:rPr>
                      <w:rFonts w:cs="Tahoma"/>
                      <w:b w:val="0"/>
                      <w:sz w:val="18"/>
                      <w:szCs w:val="18"/>
                      <w:lang w:val="mk-MK"/>
                    </w:rPr>
                  </w:pPr>
                  <w:r>
                    <w:rPr>
                      <w:b w:val="0"/>
                      <w:sz w:val="18"/>
                      <w:szCs w:val="18"/>
                      <w:lang w:val="mk-MK"/>
                    </w:rPr>
                    <w:t>Source: NBRM, based on data submitted by banks</w:t>
                  </w:r>
                  <w:r w:rsidRPr="00B201A9">
                    <w:rPr>
                      <w:rFonts w:cs="Tahoma"/>
                      <w:b w:val="0"/>
                      <w:sz w:val="18"/>
                      <w:szCs w:val="18"/>
                      <w:lang w:val="mk-MK"/>
                    </w:rPr>
                    <w:t>.</w:t>
                  </w:r>
                </w:p>
                <w:p w:rsidR="00024A51" w:rsidRPr="00B201A9" w:rsidRDefault="00024A51" w:rsidP="00EC2E95">
                  <w:pPr>
                    <w:rPr>
                      <w:lang w:val="mk-MK"/>
                    </w:rPr>
                  </w:pPr>
                  <w:r w:rsidRPr="00B201A9">
                    <w:rPr>
                      <w:sz w:val="18"/>
                      <w:szCs w:val="18"/>
                    </w:rPr>
                    <w:t>*</w:t>
                  </w:r>
                  <w:r>
                    <w:rPr>
                      <w:sz w:val="18"/>
                      <w:szCs w:val="18"/>
                    </w:rPr>
                    <w:t>Before deductables from the core and supplementary capital</w:t>
                  </w:r>
                  <w:r>
                    <w:rPr>
                      <w:sz w:val="18"/>
                      <w:szCs w:val="18"/>
                      <w:lang w:val="mk-MK"/>
                    </w:rPr>
                    <w:t>.</w:t>
                  </w:r>
                </w:p>
                <w:p w:rsidR="00024A51" w:rsidRPr="00FD5F5E" w:rsidRDefault="00024A51" w:rsidP="00EC2E95">
                  <w:pPr>
                    <w:rPr>
                      <w:lang w:val="mk-MK"/>
                    </w:rPr>
                  </w:pPr>
                </w:p>
                <w:p w:rsidR="00024A51" w:rsidRPr="0009392A" w:rsidRDefault="00024A51" w:rsidP="00EC2E95">
                  <w:pPr>
                    <w:rPr>
                      <w:lang w:val="mk-MK"/>
                    </w:rPr>
                  </w:pPr>
                </w:p>
                <w:p w:rsidR="00024A51" w:rsidRPr="00EE26CC" w:rsidRDefault="00024A51" w:rsidP="00EC2E95">
                  <w:pPr>
                    <w:rPr>
                      <w:lang w:val="mk-MK"/>
                    </w:rPr>
                  </w:pPr>
                </w:p>
                <w:p w:rsidR="00024A51" w:rsidRDefault="00024A51" w:rsidP="00EC2E95"/>
                <w:p w:rsidR="00024A51" w:rsidRPr="00EE26CC" w:rsidRDefault="00024A51" w:rsidP="00EC2E95"/>
                <w:p w:rsidR="00024A51" w:rsidRDefault="00024A51" w:rsidP="00EC2E95">
                  <w:pPr>
                    <w:pStyle w:val="Caption"/>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Pr="008476D5" w:rsidRDefault="00024A51" w:rsidP="00EC2E95">
                  <w:pPr>
                    <w:rPr>
                      <w:sz w:val="20"/>
                      <w:szCs w:val="20"/>
                      <w:lang w:val="mk-MK"/>
                    </w:rPr>
                  </w:pPr>
                  <w:r w:rsidRPr="008476D5">
                    <w:rPr>
                      <w:sz w:val="20"/>
                      <w:szCs w:val="20"/>
                      <w:lang w:val="mk-MK"/>
                    </w:rPr>
                    <w:t>Извор:</w:t>
                  </w:r>
                </w:p>
              </w:txbxContent>
            </v:textbox>
          </v:shape>
        </w:pict>
      </w:r>
      <w:r w:rsidR="00EC2E95" w:rsidRPr="00C9350F">
        <w:rPr>
          <w:rFonts w:cs="Tahoma"/>
          <w:b/>
          <w:bCs/>
        </w:rPr>
        <w:t>In the third quarter of 2013, the banks</w:t>
      </w:r>
      <w:r w:rsidR="00EC2E95">
        <w:rPr>
          <w:rFonts w:cs="Tahoma"/>
          <w:b/>
          <w:bCs/>
        </w:rPr>
        <w:t>' own funds</w:t>
      </w:r>
      <w:r w:rsidR="00EC2E95" w:rsidRPr="00C9350F">
        <w:rPr>
          <w:rFonts w:cs="Tahoma"/>
          <w:b/>
          <w:bCs/>
        </w:rPr>
        <w:t xml:space="preserve"> increased by </w:t>
      </w:r>
      <w:r w:rsidR="00EC2E95">
        <w:rPr>
          <w:rFonts w:cs="Tahoma"/>
          <w:b/>
          <w:bCs/>
        </w:rPr>
        <w:t xml:space="preserve">Denar </w:t>
      </w:r>
      <w:r w:rsidR="00EC2E95" w:rsidRPr="00C9350F">
        <w:rPr>
          <w:rFonts w:cs="Tahoma"/>
          <w:b/>
          <w:bCs/>
        </w:rPr>
        <w:t xml:space="preserve">463 million (or 1%). The largest contribution to the increase of </w:t>
      </w:r>
      <w:r w:rsidR="00EC2E95">
        <w:rPr>
          <w:rFonts w:cs="Tahoma"/>
          <w:b/>
          <w:bCs/>
        </w:rPr>
        <w:t>own funds was made by</w:t>
      </w:r>
      <w:r w:rsidR="00EC2E95" w:rsidRPr="00C9350F">
        <w:rPr>
          <w:rFonts w:cs="Tahoma"/>
          <w:b/>
          <w:bCs/>
        </w:rPr>
        <w:t xml:space="preserve"> revaluation reserves</w:t>
      </w:r>
      <w:r w:rsidR="00EC2E95">
        <w:rPr>
          <w:rFonts w:cs="Tahoma"/>
          <w:b/>
          <w:bCs/>
        </w:rPr>
        <w:t>,</w:t>
      </w:r>
      <w:r w:rsidR="00EC2E95" w:rsidRPr="00C9350F">
        <w:rPr>
          <w:rFonts w:cs="Tahoma"/>
          <w:b/>
          <w:bCs/>
        </w:rPr>
        <w:t xml:space="preserve"> which are part of the banks</w:t>
      </w:r>
      <w:r w:rsidR="00EC2E95">
        <w:rPr>
          <w:rFonts w:cs="Tahoma"/>
          <w:b/>
          <w:bCs/>
        </w:rPr>
        <w:t>' supplementary capital</w:t>
      </w:r>
      <w:r w:rsidR="00EC2E95" w:rsidRPr="00C9350F">
        <w:rPr>
          <w:rFonts w:cs="Tahoma"/>
          <w:b/>
          <w:bCs/>
        </w:rPr>
        <w:t xml:space="preserve">. </w:t>
      </w:r>
      <w:r w:rsidR="00EC2E95" w:rsidRPr="00C9350F">
        <w:rPr>
          <w:rFonts w:cs="Tahoma"/>
          <w:bCs/>
        </w:rPr>
        <w:t xml:space="preserve">In the third quarter of 2013, revaluation reserves of the banking system increased by </w:t>
      </w:r>
      <w:r w:rsidR="00EC2E95">
        <w:rPr>
          <w:rFonts w:cs="Tahoma"/>
          <w:bCs/>
        </w:rPr>
        <w:t xml:space="preserve">Denar </w:t>
      </w:r>
      <w:r w:rsidR="00EC2E95" w:rsidRPr="00C9350F">
        <w:rPr>
          <w:rFonts w:cs="Tahoma"/>
          <w:bCs/>
        </w:rPr>
        <w:t>193 million (or 219.1%), most</w:t>
      </w:r>
      <w:r w:rsidR="00EC2E95">
        <w:rPr>
          <w:rFonts w:cs="Tahoma"/>
          <w:bCs/>
        </w:rPr>
        <w:t>ly in</w:t>
      </w:r>
      <w:r w:rsidR="00EC2E95" w:rsidRPr="00C9350F">
        <w:rPr>
          <w:rFonts w:cs="Tahoma"/>
          <w:bCs/>
        </w:rPr>
        <w:t xml:space="preserve"> </w:t>
      </w:r>
      <w:r w:rsidR="00EC2E95">
        <w:rPr>
          <w:rFonts w:cs="Tahoma"/>
          <w:bCs/>
        </w:rPr>
        <w:t xml:space="preserve">one </w:t>
      </w:r>
      <w:r w:rsidR="00EC2E95" w:rsidRPr="00C9350F">
        <w:rPr>
          <w:rFonts w:cs="Tahoma"/>
          <w:bCs/>
        </w:rPr>
        <w:t xml:space="preserve">large bank. Revaluation reserves </w:t>
      </w:r>
      <w:r w:rsidR="00EC2E95">
        <w:rPr>
          <w:rFonts w:cs="Tahoma"/>
          <w:bCs/>
        </w:rPr>
        <w:t>of this</w:t>
      </w:r>
      <w:r w:rsidR="00EC2E95" w:rsidRPr="00C9350F">
        <w:rPr>
          <w:rFonts w:cs="Tahoma"/>
          <w:bCs/>
        </w:rPr>
        <w:t xml:space="preserve"> bank </w:t>
      </w:r>
      <w:r w:rsidR="00EC2E95">
        <w:rPr>
          <w:rFonts w:cs="Tahoma"/>
          <w:bCs/>
        </w:rPr>
        <w:t xml:space="preserve">were </w:t>
      </w:r>
      <w:r w:rsidR="00EC2E95" w:rsidRPr="00C9350F">
        <w:rPr>
          <w:rFonts w:cs="Tahoma"/>
          <w:bCs/>
        </w:rPr>
        <w:t xml:space="preserve">formed </w:t>
      </w:r>
      <w:r w:rsidR="00EC2E95">
        <w:rPr>
          <w:rFonts w:cs="Tahoma"/>
          <w:bCs/>
        </w:rPr>
        <w:t xml:space="preserve">by </w:t>
      </w:r>
      <w:r w:rsidR="00EC2E95" w:rsidRPr="00790133">
        <w:rPr>
          <w:rFonts w:cs="Tahoma"/>
          <w:bCs/>
        </w:rPr>
        <w:t>the closed impairment</w:t>
      </w:r>
      <w:r w:rsidR="00EC2E95">
        <w:rPr>
          <w:rFonts w:cs="Tahoma"/>
          <w:bCs/>
        </w:rPr>
        <w:t xml:space="preserve"> of</w:t>
      </w:r>
      <w:r w:rsidR="00EC2E95" w:rsidRPr="00C9350F">
        <w:rPr>
          <w:rFonts w:cs="Tahoma"/>
          <w:bCs/>
        </w:rPr>
        <w:t xml:space="preserve"> </w:t>
      </w:r>
      <w:r w:rsidR="00EC2E95">
        <w:rPr>
          <w:rFonts w:cs="Tahoma"/>
          <w:bCs/>
        </w:rPr>
        <w:t>a claim that</w:t>
      </w:r>
      <w:r w:rsidR="00EC2E95" w:rsidRPr="00C9350F">
        <w:rPr>
          <w:rFonts w:cs="Tahoma"/>
          <w:bCs/>
        </w:rPr>
        <w:t xml:space="preserve"> was </w:t>
      </w:r>
      <w:r w:rsidR="00EC2E95">
        <w:rPr>
          <w:rFonts w:cs="Tahoma"/>
          <w:bCs/>
        </w:rPr>
        <w:t>settled by foreclosing</w:t>
      </w:r>
      <w:r w:rsidR="00EC2E95" w:rsidRPr="00C9350F">
        <w:rPr>
          <w:rStyle w:val="FootnoteReference"/>
          <w:rFonts w:cs="Tahoma"/>
          <w:bCs/>
        </w:rPr>
        <w:footnoteReference w:id="40"/>
      </w:r>
      <w:r w:rsidR="00EC2E95">
        <w:rPr>
          <w:rFonts w:cs="Tahoma"/>
          <w:bCs/>
        </w:rPr>
        <w:t xml:space="preserve"> its collateral</w:t>
      </w:r>
      <w:r w:rsidR="00EC2E95" w:rsidRPr="00C9350F">
        <w:rPr>
          <w:rFonts w:cs="Tahoma"/>
          <w:bCs/>
        </w:rPr>
        <w:t xml:space="preserve">. </w:t>
      </w:r>
      <w:r w:rsidR="00EC2E95">
        <w:rPr>
          <w:rFonts w:cs="Tahoma"/>
          <w:bCs/>
        </w:rPr>
        <w:t>The i</w:t>
      </w:r>
      <w:r w:rsidR="00EC2E95" w:rsidRPr="00C9350F">
        <w:rPr>
          <w:rFonts w:cs="Tahoma"/>
          <w:bCs/>
        </w:rPr>
        <w:t>ssu</w:t>
      </w:r>
      <w:r w:rsidR="00EC2E95">
        <w:rPr>
          <w:rFonts w:cs="Tahoma"/>
          <w:bCs/>
        </w:rPr>
        <w:t>ance of</w:t>
      </w:r>
      <w:r w:rsidR="00EC2E95" w:rsidRPr="00C9350F">
        <w:rPr>
          <w:rFonts w:cs="Tahoma"/>
          <w:bCs/>
        </w:rPr>
        <w:t xml:space="preserve"> two new subordinated instruments, </w:t>
      </w:r>
      <w:r w:rsidR="00EC2E95">
        <w:rPr>
          <w:rFonts w:cs="Tahoma"/>
          <w:bCs/>
        </w:rPr>
        <w:t xml:space="preserve">in </w:t>
      </w:r>
      <w:r w:rsidR="00EC2E95" w:rsidRPr="00C9350F">
        <w:rPr>
          <w:rFonts w:cs="Tahoma"/>
          <w:bCs/>
        </w:rPr>
        <w:t>total</w:t>
      </w:r>
      <w:r w:rsidR="00EC2E95">
        <w:rPr>
          <w:rFonts w:cs="Tahoma"/>
          <w:bCs/>
        </w:rPr>
        <w:t xml:space="preserve"> of</w:t>
      </w:r>
      <w:r w:rsidR="00EC2E95" w:rsidRPr="00C9350F">
        <w:rPr>
          <w:rFonts w:cs="Tahoma"/>
          <w:bCs/>
        </w:rPr>
        <w:t xml:space="preserve"> </w:t>
      </w:r>
      <w:r w:rsidR="00EC2E95">
        <w:rPr>
          <w:rFonts w:cs="Tahoma"/>
          <w:bCs/>
        </w:rPr>
        <w:t xml:space="preserve">Denar </w:t>
      </w:r>
      <w:r w:rsidR="00EC2E95" w:rsidRPr="00C9350F">
        <w:rPr>
          <w:rFonts w:cs="Tahoma"/>
          <w:bCs/>
        </w:rPr>
        <w:t xml:space="preserve">162 million, is </w:t>
      </w:r>
      <w:r w:rsidR="00EC2E95">
        <w:rPr>
          <w:rFonts w:cs="Tahoma"/>
          <w:bCs/>
        </w:rPr>
        <w:t xml:space="preserve">yet </w:t>
      </w:r>
      <w:r w:rsidR="00EC2E95" w:rsidRPr="00C9350F">
        <w:rPr>
          <w:rFonts w:cs="Tahoma"/>
          <w:bCs/>
        </w:rPr>
        <w:t xml:space="preserve">another reason for the growth of </w:t>
      </w:r>
      <w:r w:rsidR="00EC2E95">
        <w:rPr>
          <w:rFonts w:cs="Tahoma"/>
          <w:bCs/>
        </w:rPr>
        <w:t>supplementary</w:t>
      </w:r>
      <w:r w:rsidR="00EC2E95" w:rsidRPr="00C9350F">
        <w:rPr>
          <w:rFonts w:cs="Tahoma"/>
          <w:bCs/>
        </w:rPr>
        <w:t xml:space="preserve"> capital </w:t>
      </w:r>
      <w:r w:rsidR="00EC2E95">
        <w:rPr>
          <w:rFonts w:cs="Tahoma"/>
          <w:bCs/>
        </w:rPr>
        <w:t xml:space="preserve">of </w:t>
      </w:r>
      <w:r w:rsidR="00EC2E95" w:rsidRPr="00C9350F">
        <w:rPr>
          <w:rFonts w:cs="Tahoma"/>
          <w:bCs/>
        </w:rPr>
        <w:t>the banking system</w:t>
      </w:r>
      <w:r w:rsidR="00EC2E95" w:rsidRPr="00C9350F">
        <w:rPr>
          <w:rStyle w:val="FootnoteReference"/>
          <w:rFonts w:cs="Tahoma"/>
          <w:bCs/>
        </w:rPr>
        <w:footnoteReference w:id="41"/>
      </w:r>
      <w:r w:rsidR="00EC2E95" w:rsidRPr="00C9350F">
        <w:rPr>
          <w:rFonts w:cs="Tahoma"/>
          <w:bCs/>
        </w:rPr>
        <w:t>.</w:t>
      </w:r>
      <w:r w:rsidR="00EC2E95">
        <w:rPr>
          <w:rFonts w:cs="Tahoma"/>
          <w:bCs/>
        </w:rPr>
        <w:t xml:space="preserve"> In t</w:t>
      </w:r>
      <w:r w:rsidR="00EC2E95" w:rsidRPr="00C9350F">
        <w:rPr>
          <w:rFonts w:cs="Tahoma"/>
          <w:bCs/>
        </w:rPr>
        <w:t xml:space="preserve">he structure of </w:t>
      </w:r>
      <w:r w:rsidR="00EC2E95">
        <w:rPr>
          <w:rFonts w:cs="Tahoma"/>
          <w:bCs/>
        </w:rPr>
        <w:t xml:space="preserve">core capital of </w:t>
      </w:r>
      <w:r w:rsidR="00EC2E95" w:rsidRPr="00C9350F">
        <w:rPr>
          <w:rFonts w:cs="Tahoma"/>
          <w:bCs/>
        </w:rPr>
        <w:t xml:space="preserve">the banking system, only the current loss of banks recorded </w:t>
      </w:r>
      <w:r w:rsidR="00EC2E95">
        <w:rPr>
          <w:rFonts w:cs="Tahoma"/>
          <w:bCs/>
        </w:rPr>
        <w:t xml:space="preserve">a </w:t>
      </w:r>
      <w:r w:rsidR="00EC2E95" w:rsidRPr="00C9350F">
        <w:rPr>
          <w:rFonts w:cs="Tahoma"/>
          <w:bCs/>
        </w:rPr>
        <w:t xml:space="preserve">significant downward shift </w:t>
      </w:r>
      <w:r w:rsidR="00EC2E95">
        <w:rPr>
          <w:rFonts w:cs="Tahoma"/>
          <w:bCs/>
        </w:rPr>
        <w:t xml:space="preserve">of Denar </w:t>
      </w:r>
      <w:r w:rsidR="00EC2E95" w:rsidRPr="00C9350F">
        <w:rPr>
          <w:rFonts w:cs="Tahoma"/>
          <w:bCs/>
        </w:rPr>
        <w:t>123 million, which contribute</w:t>
      </w:r>
      <w:r w:rsidR="00EC2E95">
        <w:rPr>
          <w:rFonts w:cs="Tahoma"/>
          <w:bCs/>
        </w:rPr>
        <w:t>d</w:t>
      </w:r>
      <w:r w:rsidR="00EC2E95" w:rsidRPr="00C9350F">
        <w:rPr>
          <w:rFonts w:cs="Tahoma"/>
          <w:bCs/>
        </w:rPr>
        <w:t xml:space="preserve"> to the overall quarterly growth of </w:t>
      </w:r>
      <w:r w:rsidR="00EC2E95">
        <w:rPr>
          <w:rFonts w:cs="Tahoma"/>
          <w:bCs/>
        </w:rPr>
        <w:t>own funds</w:t>
      </w:r>
      <w:r w:rsidR="00EC2E95" w:rsidRPr="00C9350F">
        <w:rPr>
          <w:rFonts w:cs="Tahoma"/>
          <w:bCs/>
        </w:rPr>
        <w:t>.</w:t>
      </w:r>
    </w:p>
    <w:p w:rsidR="00EC2E95" w:rsidRPr="00C9350F"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EC2E95" w:rsidP="00EC2E95">
      <w:pPr>
        <w:ind w:firstLine="544"/>
        <w:rPr>
          <w:rFonts w:cs="Tahoma"/>
          <w:bCs/>
        </w:rPr>
      </w:pPr>
      <w:r>
        <w:rPr>
          <w:rFonts w:cs="Tahoma"/>
          <w:bCs/>
        </w:rPr>
        <w:t>For m</w:t>
      </w:r>
      <w:r w:rsidRPr="00C9350F">
        <w:rPr>
          <w:rFonts w:cs="Tahoma"/>
          <w:bCs/>
        </w:rPr>
        <w:t xml:space="preserve">ore details about the level of own funds </w:t>
      </w:r>
      <w:r>
        <w:rPr>
          <w:rFonts w:cs="Tahoma"/>
          <w:bCs/>
        </w:rPr>
        <w:t>by individual group</w:t>
      </w:r>
      <w:r w:rsidRPr="00C9350F">
        <w:rPr>
          <w:rFonts w:cs="Tahoma"/>
          <w:bCs/>
        </w:rPr>
        <w:t xml:space="preserve"> of banks</w:t>
      </w:r>
      <w:r>
        <w:rPr>
          <w:rFonts w:cs="Tahoma"/>
          <w:bCs/>
        </w:rPr>
        <w:t>, see</w:t>
      </w:r>
      <w:r w:rsidRPr="00C9350F">
        <w:rPr>
          <w:rFonts w:cs="Tahoma"/>
          <w:bCs/>
        </w:rPr>
        <w:t xml:space="preserve"> </w:t>
      </w:r>
      <w:r>
        <w:rPr>
          <w:rFonts w:cs="Tahoma"/>
          <w:bCs/>
        </w:rPr>
        <w:t>a</w:t>
      </w:r>
      <w:r w:rsidRPr="00C9350F">
        <w:rPr>
          <w:rFonts w:cs="Tahoma"/>
          <w:bCs/>
        </w:rPr>
        <w:t xml:space="preserve">nnex </w:t>
      </w:r>
      <w:r>
        <w:rPr>
          <w:rFonts w:cs="Tahoma"/>
          <w:bCs/>
        </w:rPr>
        <w:t>32.</w:t>
      </w:r>
    </w:p>
    <w:p w:rsidR="00EC2E95" w:rsidRPr="00C9350F"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EC2E95" w:rsidP="00EC2E95">
      <w:pPr>
        <w:ind w:firstLine="544"/>
        <w:rPr>
          <w:rFonts w:cs="Tahoma"/>
          <w:bCs/>
        </w:rPr>
      </w:pPr>
    </w:p>
    <w:p w:rsidR="00EC2E95" w:rsidRPr="00C9350F" w:rsidRDefault="00EC2E95" w:rsidP="00EC2E95">
      <w:pPr>
        <w:ind w:firstLine="544"/>
        <w:rPr>
          <w:rFonts w:cs="Tahoma"/>
          <w:bCs/>
        </w:rPr>
      </w:pPr>
    </w:p>
    <w:p w:rsidR="00EC2E95" w:rsidRDefault="00644C8E" w:rsidP="00644C8E">
      <w:pPr>
        <w:tabs>
          <w:tab w:val="left" w:pos="1965"/>
        </w:tabs>
        <w:ind w:firstLine="544"/>
        <w:rPr>
          <w:rFonts w:cs="Tahoma"/>
          <w:bCs/>
        </w:rPr>
      </w:pPr>
      <w:r>
        <w:rPr>
          <w:rFonts w:cs="Tahoma"/>
          <w:bCs/>
        </w:rPr>
        <w:tab/>
      </w:r>
    </w:p>
    <w:p w:rsidR="00644C8E" w:rsidRDefault="00644C8E" w:rsidP="00644C8E">
      <w:pPr>
        <w:tabs>
          <w:tab w:val="left" w:pos="1965"/>
        </w:tabs>
        <w:ind w:firstLine="544"/>
        <w:rPr>
          <w:rFonts w:cs="Tahoma"/>
          <w:bCs/>
        </w:rPr>
      </w:pPr>
    </w:p>
    <w:p w:rsidR="00644C8E" w:rsidRPr="00C9350F" w:rsidRDefault="00644C8E" w:rsidP="00644C8E">
      <w:pPr>
        <w:tabs>
          <w:tab w:val="left" w:pos="1965"/>
        </w:tabs>
        <w:ind w:firstLine="544"/>
        <w:rPr>
          <w:rFonts w:cs="Tahoma"/>
          <w:bCs/>
        </w:rPr>
      </w:pPr>
    </w:p>
    <w:p w:rsidR="00EC2E95" w:rsidRPr="00C9350F" w:rsidRDefault="00EC2E95" w:rsidP="00EC2E95">
      <w:pPr>
        <w:ind w:firstLine="544"/>
        <w:rPr>
          <w:rFonts w:cs="Tahoma"/>
          <w:bCs/>
        </w:rPr>
      </w:pPr>
    </w:p>
    <w:p w:rsidR="00EC2E95" w:rsidRPr="00C9350F" w:rsidRDefault="00EC2E95" w:rsidP="00644C8E">
      <w:pPr>
        <w:pStyle w:val="Heading3"/>
      </w:pPr>
      <w:bookmarkStart w:id="104" w:name="_Toc342911644"/>
      <w:bookmarkStart w:id="105" w:name="_Toc350954367"/>
      <w:bookmarkStart w:id="106" w:name="_Toc351029792"/>
      <w:bookmarkStart w:id="107" w:name="_Toc360003045"/>
      <w:bookmarkStart w:id="108" w:name="_Toc362007066"/>
      <w:bookmarkStart w:id="109" w:name="_Toc375046571"/>
      <w:bookmarkStart w:id="110" w:name="_Toc385501050"/>
      <w:bookmarkEnd w:id="104"/>
      <w:r>
        <w:lastRenderedPageBreak/>
        <w:t>Developments and structure of the capital requirements and the available capital of the banking system</w:t>
      </w:r>
      <w:bookmarkEnd w:id="105"/>
      <w:bookmarkEnd w:id="106"/>
      <w:bookmarkEnd w:id="107"/>
      <w:bookmarkEnd w:id="108"/>
      <w:bookmarkEnd w:id="109"/>
      <w:bookmarkEnd w:id="110"/>
    </w:p>
    <w:p w:rsidR="00EC2E95" w:rsidRPr="00C9350F" w:rsidRDefault="00195E71" w:rsidP="00EC2E95">
      <w:pPr>
        <w:ind w:firstLine="544"/>
      </w:pPr>
      <w:r w:rsidRPr="00195E71">
        <w:rPr>
          <w:bCs/>
        </w:rPr>
        <w:pict>
          <v:shape id="_x0000_s1131" type="#_x0000_t202" style="position:absolute;left:0;text-align:left;margin-left:-233.8pt;margin-top:4.05pt;width:219.8pt;height:278pt;z-index:251693056;v-text-anchor:middle" stroked="f" strokecolor="black [3213]">
            <v:textbox style="mso-next-textbox:#_x0000_s1131" inset="0,0,0,0">
              <w:txbxContent>
                <w:p w:rsidR="00024A51" w:rsidRPr="00644C8E" w:rsidRDefault="00024A51" w:rsidP="00EC2E95">
                  <w:pPr>
                    <w:pStyle w:val="Caption"/>
                    <w:rPr>
                      <w:rFonts w:cs="Tahoma"/>
                      <w:szCs w:val="20"/>
                      <w:lang w:val="mk-MK"/>
                    </w:rPr>
                  </w:pPr>
                  <w:r w:rsidRPr="00644C8E">
                    <w:rPr>
                      <w:szCs w:val="20"/>
                    </w:rPr>
                    <w:t xml:space="preserve">Chart </w:t>
                  </w:r>
                  <w:r w:rsidR="00195E71" w:rsidRPr="00644C8E">
                    <w:rPr>
                      <w:szCs w:val="20"/>
                    </w:rPr>
                    <w:fldChar w:fldCharType="begin"/>
                  </w:r>
                  <w:r w:rsidRPr="00644C8E">
                    <w:rPr>
                      <w:szCs w:val="20"/>
                    </w:rPr>
                    <w:instrText xml:space="preserve"> SEQ Графикон_бр. \* ARABIC </w:instrText>
                  </w:r>
                  <w:r w:rsidR="00195E71" w:rsidRPr="00644C8E">
                    <w:rPr>
                      <w:szCs w:val="20"/>
                    </w:rPr>
                    <w:fldChar w:fldCharType="separate"/>
                  </w:r>
                  <w:r w:rsidR="00FC2835">
                    <w:rPr>
                      <w:noProof/>
                      <w:szCs w:val="20"/>
                    </w:rPr>
                    <w:t>65</w:t>
                  </w:r>
                  <w:r w:rsidR="00195E71" w:rsidRPr="00644C8E">
                    <w:rPr>
                      <w:szCs w:val="20"/>
                    </w:rPr>
                    <w:fldChar w:fldCharType="end"/>
                  </w:r>
                  <w:r w:rsidRPr="00644C8E">
                    <w:rPr>
                      <w:rFonts w:cs="Tahoma"/>
                      <w:szCs w:val="20"/>
                      <w:lang w:val="mk-MK"/>
                    </w:rPr>
                    <w:t xml:space="preserve"> </w:t>
                  </w:r>
                </w:p>
                <w:p w:rsidR="00024A51" w:rsidRPr="00644C8E" w:rsidRDefault="00024A51" w:rsidP="00EC2E95">
                  <w:pPr>
                    <w:pStyle w:val="Caption"/>
                    <w:rPr>
                      <w:rFonts w:cs="Tahoma"/>
                      <w:szCs w:val="20"/>
                      <w:lang w:val="mk-MK"/>
                    </w:rPr>
                  </w:pPr>
                  <w:r w:rsidRPr="00644C8E">
                    <w:rPr>
                      <w:rFonts w:cs="Tahoma"/>
                      <w:szCs w:val="20"/>
                    </w:rPr>
                    <w:t>Structure of quarterly growth of own funds, by the purpose for covering risks</w:t>
                  </w:r>
                </w:p>
                <w:p w:rsidR="00024A51" w:rsidRPr="009B637F" w:rsidRDefault="00024A51" w:rsidP="00EC2E95">
                  <w:pPr>
                    <w:rPr>
                      <w:sz w:val="18"/>
                      <w:szCs w:val="18"/>
                      <w:lang w:val="mk-MK"/>
                    </w:rPr>
                  </w:pPr>
                  <w:r>
                    <w:rPr>
                      <w:sz w:val="18"/>
                      <w:szCs w:val="18"/>
                    </w:rPr>
                    <w:t>in millions of denars</w:t>
                  </w:r>
                </w:p>
                <w:p w:rsidR="00024A51" w:rsidRDefault="00024A51" w:rsidP="00EC2E95">
                  <w:r w:rsidRPr="002C1F31">
                    <w:rPr>
                      <w:noProof/>
                    </w:rPr>
                    <w:drawing>
                      <wp:inline distT="0" distB="0" distL="0" distR="0">
                        <wp:extent cx="2791460" cy="2643631"/>
                        <wp:effectExtent l="0" t="0" r="0" b="0"/>
                        <wp:docPr id="923"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460" cy="2643631"/>
                                </a:xfrm>
                                <a:prstGeom prst="rect">
                                  <a:avLst/>
                                </a:prstGeom>
                                <a:noFill/>
                                <a:ln>
                                  <a:noFill/>
                                </a:ln>
                              </pic:spPr>
                            </pic:pic>
                          </a:graphicData>
                        </a:graphic>
                      </wp:inline>
                    </w:drawing>
                  </w:r>
                </w:p>
                <w:p w:rsidR="00024A51" w:rsidRDefault="00024A51" w:rsidP="00EC2E95">
                  <w:pPr>
                    <w:pStyle w:val="Caption"/>
                    <w:rPr>
                      <w:lang w:val="mk-MK"/>
                    </w:rPr>
                  </w:pPr>
                  <w:r>
                    <w:rPr>
                      <w:b w:val="0"/>
                      <w:sz w:val="18"/>
                      <w:szCs w:val="18"/>
                      <w:lang w:val="mk-MK"/>
                    </w:rPr>
                    <w:t>Source: NBRM, based on data submitted by banks</w:t>
                  </w:r>
                  <w:r w:rsidRPr="00B201A9">
                    <w:rPr>
                      <w:rFonts w:cs="Tahoma"/>
                      <w:b w:val="0"/>
                      <w:sz w:val="18"/>
                      <w:szCs w:val="18"/>
                      <w:lang w:val="mk-MK"/>
                    </w:rPr>
                    <w:t>.</w:t>
                  </w:r>
                  <w:r w:rsidRPr="00FD5F5E">
                    <w:rPr>
                      <w:lang w:val="mk-MK"/>
                    </w:rPr>
                    <w:t xml:space="preserve"> </w:t>
                  </w:r>
                </w:p>
              </w:txbxContent>
            </v:textbox>
          </v:shape>
        </w:pict>
      </w:r>
    </w:p>
    <w:p w:rsidR="00EC2E95" w:rsidRPr="00C9350F" w:rsidRDefault="00195E71" w:rsidP="00EC2E95">
      <w:pPr>
        <w:ind w:firstLine="544"/>
        <w:rPr>
          <w:rFonts w:cs="Tahoma"/>
          <w:bCs/>
        </w:rPr>
      </w:pPr>
      <w:r w:rsidRPr="00195E71">
        <w:rPr>
          <w:rFonts w:cs="Tahoma"/>
          <w:b/>
          <w:bCs/>
        </w:rPr>
        <w:pict>
          <v:shape id="_x0000_s1132" type="#_x0000_t202" style="position:absolute;left:0;text-align:left;margin-left:-235.1pt;margin-top:273.3pt;width:219.8pt;height:255pt;z-index:251694080;v-text-anchor:middle" stroked="f" strokecolor="black [3213]">
            <v:textbox style="mso-next-textbox:#_x0000_s1132" inset="0,0,0,0">
              <w:txbxContent>
                <w:p w:rsidR="00024A51" w:rsidRPr="00644C8E" w:rsidRDefault="00024A51" w:rsidP="00EC2E95">
                  <w:pPr>
                    <w:pStyle w:val="Caption"/>
                    <w:rPr>
                      <w:rFonts w:cs="Tahoma"/>
                      <w:szCs w:val="20"/>
                      <w:lang w:val="mk-MK"/>
                    </w:rPr>
                  </w:pPr>
                  <w:r w:rsidRPr="00644C8E">
                    <w:rPr>
                      <w:szCs w:val="20"/>
                    </w:rPr>
                    <w:t xml:space="preserve">Chart </w:t>
                  </w:r>
                  <w:r w:rsidR="00195E71" w:rsidRPr="00644C8E">
                    <w:rPr>
                      <w:szCs w:val="20"/>
                    </w:rPr>
                    <w:fldChar w:fldCharType="begin"/>
                  </w:r>
                  <w:r w:rsidRPr="00644C8E">
                    <w:rPr>
                      <w:szCs w:val="20"/>
                    </w:rPr>
                    <w:instrText xml:space="preserve"> SEQ Графикон_бр. \* ARABIC </w:instrText>
                  </w:r>
                  <w:r w:rsidR="00195E71" w:rsidRPr="00644C8E">
                    <w:rPr>
                      <w:szCs w:val="20"/>
                    </w:rPr>
                    <w:fldChar w:fldCharType="separate"/>
                  </w:r>
                  <w:r w:rsidR="00FC2835">
                    <w:rPr>
                      <w:noProof/>
                      <w:szCs w:val="20"/>
                    </w:rPr>
                    <w:t>66</w:t>
                  </w:r>
                  <w:r w:rsidR="00195E71" w:rsidRPr="00644C8E">
                    <w:rPr>
                      <w:szCs w:val="20"/>
                    </w:rPr>
                    <w:fldChar w:fldCharType="end"/>
                  </w:r>
                  <w:r w:rsidRPr="00644C8E">
                    <w:rPr>
                      <w:rFonts w:cs="Tahoma"/>
                      <w:szCs w:val="20"/>
                      <w:lang w:val="mk-MK"/>
                    </w:rPr>
                    <w:t xml:space="preserve"> </w:t>
                  </w:r>
                </w:p>
                <w:p w:rsidR="00024A51" w:rsidRPr="00644C8E" w:rsidRDefault="00024A51" w:rsidP="00EC2E95">
                  <w:pPr>
                    <w:pStyle w:val="Caption"/>
                    <w:rPr>
                      <w:rFonts w:cs="Tahoma"/>
                      <w:szCs w:val="20"/>
                      <w:lang w:val="mk-MK"/>
                    </w:rPr>
                  </w:pPr>
                  <w:r w:rsidRPr="00644C8E">
                    <w:rPr>
                      <w:rFonts w:cs="Tahoma"/>
                      <w:szCs w:val="20"/>
                    </w:rPr>
                    <w:t>Structure of own funds, by the purpose for covering risks</w:t>
                  </w:r>
                </w:p>
                <w:p w:rsidR="00024A51" w:rsidRPr="009943CA" w:rsidRDefault="00024A51" w:rsidP="00EC2E95">
                  <w:pPr>
                    <w:rPr>
                      <w:sz w:val="18"/>
                      <w:szCs w:val="18"/>
                    </w:rPr>
                  </w:pPr>
                  <w:r>
                    <w:rPr>
                      <w:sz w:val="18"/>
                      <w:szCs w:val="18"/>
                    </w:rPr>
                    <w:t>in millions of denars</w:t>
                  </w:r>
                </w:p>
                <w:p w:rsidR="00024A51" w:rsidRDefault="00024A51" w:rsidP="00EC2E95">
                  <w:r w:rsidRPr="002C1F31">
                    <w:rPr>
                      <w:noProof/>
                    </w:rPr>
                    <w:drawing>
                      <wp:inline distT="0" distB="0" distL="0" distR="0">
                        <wp:extent cx="2790907" cy="2496710"/>
                        <wp:effectExtent l="0" t="0" r="0" b="0"/>
                        <wp:docPr id="924"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460" cy="2497204"/>
                                </a:xfrm>
                                <a:prstGeom prst="rect">
                                  <a:avLst/>
                                </a:prstGeom>
                                <a:noFill/>
                                <a:ln>
                                  <a:noFill/>
                                </a:ln>
                              </pic:spPr>
                            </pic:pic>
                          </a:graphicData>
                        </a:graphic>
                      </wp:inline>
                    </w:drawing>
                  </w:r>
                </w:p>
                <w:p w:rsidR="00024A51" w:rsidRPr="00A90986" w:rsidRDefault="00024A51" w:rsidP="00EC2E95">
                  <w:pPr>
                    <w:pStyle w:val="Caption"/>
                    <w:rPr>
                      <w:rFonts w:cs="Tahoma"/>
                      <w:b w:val="0"/>
                      <w:sz w:val="18"/>
                      <w:szCs w:val="18"/>
                      <w:lang w:val="mk-MK"/>
                    </w:rPr>
                  </w:pPr>
                  <w:r>
                    <w:rPr>
                      <w:b w:val="0"/>
                      <w:sz w:val="18"/>
                      <w:szCs w:val="18"/>
                      <w:lang w:val="mk-MK"/>
                    </w:rPr>
                    <w:t>Source: NBRM, based on data submitted by banks</w:t>
                  </w:r>
                  <w:r w:rsidRPr="00B201A9">
                    <w:rPr>
                      <w:rFonts w:cs="Tahoma"/>
                      <w:b w:val="0"/>
                      <w:sz w:val="18"/>
                      <w:szCs w:val="18"/>
                      <w:lang w:val="mk-MK"/>
                    </w:rPr>
                    <w:t>.</w:t>
                  </w:r>
                  <w:r w:rsidRPr="00FD5F5E">
                    <w:rPr>
                      <w:lang w:val="mk-MK"/>
                    </w:rPr>
                    <w:t xml:space="preserve"> </w:t>
                  </w:r>
                </w:p>
                <w:p w:rsidR="00024A51" w:rsidRPr="0009392A" w:rsidRDefault="00024A51" w:rsidP="00EC2E95">
                  <w:pPr>
                    <w:rPr>
                      <w:lang w:val="mk-MK"/>
                    </w:rPr>
                  </w:pPr>
                </w:p>
                <w:p w:rsidR="00024A51" w:rsidRPr="00EE26CC" w:rsidRDefault="00024A51" w:rsidP="00EC2E95">
                  <w:pPr>
                    <w:rPr>
                      <w:lang w:val="mk-MK"/>
                    </w:rPr>
                  </w:pPr>
                </w:p>
                <w:p w:rsidR="00024A51" w:rsidRDefault="00024A51" w:rsidP="00EC2E95"/>
                <w:p w:rsidR="00024A51" w:rsidRPr="00EE26CC" w:rsidRDefault="00024A51" w:rsidP="00EC2E95"/>
                <w:p w:rsidR="00024A51" w:rsidRDefault="00024A51" w:rsidP="00EC2E95">
                  <w:pPr>
                    <w:pStyle w:val="Caption"/>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Pr="008476D5" w:rsidRDefault="00024A51" w:rsidP="00EC2E95">
                  <w:pPr>
                    <w:rPr>
                      <w:sz w:val="20"/>
                      <w:szCs w:val="20"/>
                      <w:lang w:val="mk-MK"/>
                    </w:rPr>
                  </w:pPr>
                  <w:r w:rsidRPr="008476D5">
                    <w:rPr>
                      <w:sz w:val="20"/>
                      <w:szCs w:val="20"/>
                      <w:lang w:val="mk-MK"/>
                    </w:rPr>
                    <w:t>Извор:</w:t>
                  </w:r>
                </w:p>
              </w:txbxContent>
            </v:textbox>
          </v:shape>
        </w:pict>
      </w:r>
      <w:r w:rsidR="00EC2E95" w:rsidRPr="00C9350F">
        <w:rPr>
          <w:rFonts w:cs="Tahoma"/>
          <w:b/>
          <w:bCs/>
        </w:rPr>
        <w:t>In the third quarter of 2013, the regulatory capital require</w:t>
      </w:r>
      <w:r w:rsidR="00EC2E95">
        <w:rPr>
          <w:rFonts w:cs="Tahoma"/>
          <w:b/>
          <w:bCs/>
        </w:rPr>
        <w:t>ment for</w:t>
      </w:r>
      <w:r w:rsidR="00EC2E95" w:rsidRPr="00C9350F">
        <w:rPr>
          <w:rFonts w:cs="Tahoma"/>
          <w:b/>
          <w:bCs/>
        </w:rPr>
        <w:t xml:space="preserve"> cover</w:t>
      </w:r>
      <w:r w:rsidR="00EC2E95">
        <w:rPr>
          <w:rFonts w:cs="Tahoma"/>
          <w:b/>
          <w:bCs/>
        </w:rPr>
        <w:t>ing</w:t>
      </w:r>
      <w:r w:rsidR="00EC2E95" w:rsidRPr="00C9350F">
        <w:rPr>
          <w:rFonts w:cs="Tahoma"/>
          <w:b/>
          <w:bCs/>
        </w:rPr>
        <w:t xml:space="preserve"> risks of the banking system (or capital requirements)</w:t>
      </w:r>
      <w:r w:rsidR="00EC2E95" w:rsidRPr="00C9350F">
        <w:rPr>
          <w:rStyle w:val="FootnoteReference"/>
          <w:rFonts w:cs="Tahoma"/>
          <w:b/>
          <w:bCs/>
        </w:rPr>
        <w:footnoteReference w:id="42"/>
      </w:r>
      <w:r w:rsidR="00EC2E95" w:rsidRPr="00C9350F">
        <w:rPr>
          <w:rFonts w:cs="Tahoma"/>
          <w:b/>
          <w:bCs/>
        </w:rPr>
        <w:t xml:space="preserve"> increased by </w:t>
      </w:r>
      <w:r w:rsidR="00EC2E95">
        <w:rPr>
          <w:rFonts w:cs="Tahoma"/>
          <w:b/>
          <w:bCs/>
        </w:rPr>
        <w:t xml:space="preserve">Denar </w:t>
      </w:r>
      <w:r w:rsidR="00EC2E95" w:rsidRPr="00C9350F">
        <w:rPr>
          <w:rFonts w:cs="Tahoma"/>
          <w:b/>
          <w:bCs/>
        </w:rPr>
        <w:t xml:space="preserve">273 million (or 1.3%). Most of the increase </w:t>
      </w:r>
      <w:r w:rsidR="00EC2E95">
        <w:rPr>
          <w:rFonts w:cs="Tahoma"/>
          <w:b/>
          <w:bCs/>
        </w:rPr>
        <w:t xml:space="preserve">of the </w:t>
      </w:r>
      <w:r w:rsidR="00EC2E95" w:rsidRPr="00C9350F">
        <w:rPr>
          <w:rFonts w:cs="Tahoma"/>
          <w:b/>
          <w:bCs/>
        </w:rPr>
        <w:t>capital requirements result</w:t>
      </w:r>
      <w:r w:rsidR="00EC2E95">
        <w:rPr>
          <w:rFonts w:cs="Tahoma"/>
          <w:b/>
          <w:bCs/>
        </w:rPr>
        <w:t>ed</w:t>
      </w:r>
      <w:r w:rsidR="00EC2E95" w:rsidRPr="00C9350F">
        <w:rPr>
          <w:rFonts w:cs="Tahoma"/>
          <w:b/>
          <w:bCs/>
        </w:rPr>
        <w:t xml:space="preserve"> from </w:t>
      </w:r>
      <w:r w:rsidR="00EC2E95">
        <w:rPr>
          <w:rFonts w:cs="Tahoma"/>
          <w:b/>
          <w:bCs/>
        </w:rPr>
        <w:t xml:space="preserve">the </w:t>
      </w:r>
      <w:r w:rsidR="00EC2E95" w:rsidRPr="00C9350F">
        <w:rPr>
          <w:rFonts w:cs="Tahoma"/>
          <w:b/>
          <w:bCs/>
        </w:rPr>
        <w:t xml:space="preserve">increased exposure of the banking system to currency risk. </w:t>
      </w:r>
      <w:r w:rsidR="00EC2E95" w:rsidRPr="00C9350F">
        <w:rPr>
          <w:rFonts w:cs="Tahoma"/>
          <w:bCs/>
        </w:rPr>
        <w:t>Capital requirement</w:t>
      </w:r>
      <w:r w:rsidR="00EC2E95">
        <w:rPr>
          <w:rFonts w:cs="Tahoma"/>
          <w:bCs/>
        </w:rPr>
        <w:t>s</w:t>
      </w:r>
      <w:r w:rsidR="00EC2E95" w:rsidRPr="00C9350F">
        <w:rPr>
          <w:rFonts w:cs="Tahoma"/>
          <w:bCs/>
        </w:rPr>
        <w:t xml:space="preserve"> for currency risk increased by </w:t>
      </w:r>
      <w:r w:rsidR="00EC2E95">
        <w:rPr>
          <w:rFonts w:cs="Tahoma"/>
          <w:bCs/>
        </w:rPr>
        <w:t xml:space="preserve">Denar </w:t>
      </w:r>
      <w:r w:rsidR="00EC2E95" w:rsidRPr="00C9350F">
        <w:rPr>
          <w:rFonts w:cs="Tahoma"/>
          <w:bCs/>
        </w:rPr>
        <w:t xml:space="preserve">156 million (or 28.4%) due to the </w:t>
      </w:r>
      <w:r w:rsidR="00EC2E95">
        <w:rPr>
          <w:rFonts w:cs="Tahoma"/>
          <w:bCs/>
        </w:rPr>
        <w:t xml:space="preserve">enhancement </w:t>
      </w:r>
      <w:r w:rsidR="00EC2E95" w:rsidRPr="00C9350F">
        <w:rPr>
          <w:rFonts w:cs="Tahoma"/>
          <w:bCs/>
        </w:rPr>
        <w:t>of th</w:t>
      </w:r>
      <w:r w:rsidR="00EC2E95">
        <w:rPr>
          <w:rFonts w:cs="Tahoma"/>
          <w:bCs/>
        </w:rPr>
        <w:t>e net long position in euros</w:t>
      </w:r>
      <w:r w:rsidR="00EC2E95" w:rsidRPr="00C9350F">
        <w:rPr>
          <w:rFonts w:cs="Tahoma"/>
          <w:bCs/>
        </w:rPr>
        <w:t xml:space="preserve">, which is due to the </w:t>
      </w:r>
      <w:r w:rsidR="00EC2E95">
        <w:rPr>
          <w:rFonts w:cs="Tahoma"/>
          <w:bCs/>
        </w:rPr>
        <w:t xml:space="preserve">faster </w:t>
      </w:r>
      <w:r w:rsidR="00EC2E95" w:rsidRPr="00C9350F">
        <w:rPr>
          <w:rFonts w:cs="Tahoma"/>
          <w:bCs/>
        </w:rPr>
        <w:t>growth of assets in euros (</w:t>
      </w:r>
      <w:r w:rsidR="00EC2E95">
        <w:rPr>
          <w:rFonts w:cs="Tahoma"/>
          <w:bCs/>
        </w:rPr>
        <w:t xml:space="preserve">Denar </w:t>
      </w:r>
      <w:r w:rsidR="00EC2E95" w:rsidRPr="00C9350F">
        <w:rPr>
          <w:rFonts w:cs="Tahoma"/>
          <w:bCs/>
        </w:rPr>
        <w:t xml:space="preserve">16,030 million) compared with the increase </w:t>
      </w:r>
      <w:r w:rsidR="00EC2E95">
        <w:rPr>
          <w:rFonts w:cs="Tahoma"/>
          <w:bCs/>
        </w:rPr>
        <w:t xml:space="preserve">of </w:t>
      </w:r>
      <w:r w:rsidR="00EC2E95" w:rsidRPr="00C9350F">
        <w:rPr>
          <w:rFonts w:cs="Tahoma"/>
          <w:bCs/>
        </w:rPr>
        <w:t>liabilities in euros (</w:t>
      </w:r>
      <w:r w:rsidR="00EC2E95">
        <w:rPr>
          <w:rFonts w:cs="Tahoma"/>
          <w:bCs/>
        </w:rPr>
        <w:t xml:space="preserve">Denar </w:t>
      </w:r>
      <w:r w:rsidR="00EC2E95" w:rsidRPr="00C9350F">
        <w:rPr>
          <w:rFonts w:cs="Tahoma"/>
          <w:bCs/>
        </w:rPr>
        <w:t>13,988 million)</w:t>
      </w:r>
      <w:r w:rsidR="00EC2E95" w:rsidRPr="00C9350F">
        <w:rPr>
          <w:rStyle w:val="FootnoteReference"/>
          <w:rFonts w:cs="Tahoma"/>
          <w:bCs/>
        </w:rPr>
        <w:footnoteReference w:id="43"/>
      </w:r>
      <w:r w:rsidR="00EC2E95" w:rsidRPr="00C9350F">
        <w:rPr>
          <w:rFonts w:cs="Tahoma"/>
          <w:bCs/>
        </w:rPr>
        <w:t>, defined for the purposes of calculating the capital requirement for currency risk</w:t>
      </w:r>
      <w:r w:rsidR="00EC2E95" w:rsidRPr="00C9350F">
        <w:rPr>
          <w:rStyle w:val="FootnoteReference"/>
          <w:rFonts w:cs="Tahoma"/>
          <w:bCs/>
        </w:rPr>
        <w:footnoteReference w:id="44"/>
      </w:r>
      <w:r w:rsidR="00EC2E95" w:rsidRPr="00C9350F">
        <w:rPr>
          <w:rFonts w:cs="Tahoma"/>
          <w:bCs/>
        </w:rPr>
        <w:t xml:space="preserve">. Capital requirements for credit risk rose to </w:t>
      </w:r>
      <w:r w:rsidR="00EC2E95">
        <w:rPr>
          <w:rFonts w:cs="Tahoma"/>
          <w:bCs/>
        </w:rPr>
        <w:t xml:space="preserve">Denar </w:t>
      </w:r>
      <w:r w:rsidR="00EC2E95" w:rsidRPr="00C9350F">
        <w:rPr>
          <w:rFonts w:cs="Tahoma"/>
          <w:bCs/>
        </w:rPr>
        <w:t xml:space="preserve">117 million (or 0.7%), which mostly stems from the growth </w:t>
      </w:r>
      <w:r w:rsidR="00EC2E95">
        <w:rPr>
          <w:rFonts w:cs="Tahoma"/>
          <w:bCs/>
        </w:rPr>
        <w:t xml:space="preserve">of claims </w:t>
      </w:r>
      <w:r w:rsidR="00EC2E95" w:rsidRPr="00C9350F">
        <w:rPr>
          <w:rFonts w:cs="Tahoma"/>
          <w:bCs/>
        </w:rPr>
        <w:t xml:space="preserve">based on a </w:t>
      </w:r>
      <w:r w:rsidR="00EC2E95">
        <w:rPr>
          <w:rFonts w:cs="Tahoma"/>
          <w:bCs/>
        </w:rPr>
        <w:t>retail loan portfolio</w:t>
      </w:r>
      <w:r w:rsidR="00EC2E95" w:rsidRPr="00C9350F">
        <w:rPr>
          <w:rFonts w:cs="Tahoma"/>
          <w:bCs/>
        </w:rPr>
        <w:t xml:space="preserve">, and partly </w:t>
      </w:r>
      <w:r w:rsidR="00EC2E95">
        <w:rPr>
          <w:rFonts w:cs="Tahoma"/>
          <w:bCs/>
        </w:rPr>
        <w:t xml:space="preserve">from </w:t>
      </w:r>
      <w:r w:rsidR="00EC2E95" w:rsidRPr="00C9350F">
        <w:rPr>
          <w:rFonts w:cs="Tahoma"/>
          <w:bCs/>
        </w:rPr>
        <w:t xml:space="preserve">higher claims on foreign banks. Own funds above the minimum level necessary to cover risks increased by </w:t>
      </w:r>
      <w:r w:rsidR="00EC2E95">
        <w:rPr>
          <w:rFonts w:cs="Tahoma"/>
          <w:bCs/>
        </w:rPr>
        <w:t xml:space="preserve">Denar </w:t>
      </w:r>
      <w:r w:rsidR="00EC2E95" w:rsidRPr="00C9350F">
        <w:rPr>
          <w:rFonts w:cs="Tahoma"/>
          <w:bCs/>
        </w:rPr>
        <w:t>190 million (or 0.8%), continu</w:t>
      </w:r>
      <w:r w:rsidR="00EC2E95">
        <w:rPr>
          <w:rFonts w:cs="Tahoma"/>
          <w:bCs/>
        </w:rPr>
        <w:t>ing</w:t>
      </w:r>
      <w:r w:rsidR="00EC2E95" w:rsidRPr="00C9350F">
        <w:rPr>
          <w:rFonts w:cs="Tahoma"/>
          <w:bCs/>
        </w:rPr>
        <w:t xml:space="preserve"> the </w:t>
      </w:r>
      <w:r w:rsidR="00EC2E95">
        <w:rPr>
          <w:rFonts w:cs="Tahoma"/>
          <w:bCs/>
        </w:rPr>
        <w:t xml:space="preserve">upward </w:t>
      </w:r>
      <w:r w:rsidR="00EC2E95" w:rsidRPr="00C9350F">
        <w:rPr>
          <w:rFonts w:cs="Tahoma"/>
          <w:bCs/>
        </w:rPr>
        <w:t>trend of "</w:t>
      </w:r>
      <w:r w:rsidR="00EC2E95">
        <w:rPr>
          <w:rFonts w:cs="Tahoma"/>
          <w:bCs/>
        </w:rPr>
        <w:t>free</w:t>
      </w:r>
      <w:r w:rsidR="00EC2E95" w:rsidRPr="00C9350F">
        <w:rPr>
          <w:rFonts w:cs="Tahoma"/>
          <w:bCs/>
        </w:rPr>
        <w:t>" capital in the banking system.</w:t>
      </w:r>
    </w:p>
    <w:p w:rsidR="00EC2E95" w:rsidRPr="00C9350F" w:rsidRDefault="00EC2E95" w:rsidP="00EC2E95">
      <w:pPr>
        <w:ind w:firstLine="544"/>
        <w:rPr>
          <w:rFonts w:cs="Tahoma"/>
          <w:bCs/>
        </w:rPr>
      </w:pPr>
    </w:p>
    <w:p w:rsidR="00EC2E95" w:rsidRPr="00C9350F" w:rsidRDefault="00EC2E95" w:rsidP="00EC2E95">
      <w:pPr>
        <w:ind w:firstLine="544"/>
        <w:rPr>
          <w:rFonts w:cs="Tahoma"/>
          <w:bCs/>
        </w:rPr>
      </w:pPr>
      <w:r>
        <w:rPr>
          <w:rFonts w:cs="Tahoma"/>
          <w:bCs/>
        </w:rPr>
        <w:t>For m</w:t>
      </w:r>
      <w:r w:rsidRPr="00C9350F">
        <w:rPr>
          <w:rFonts w:cs="Tahoma"/>
          <w:bCs/>
        </w:rPr>
        <w:t xml:space="preserve">ore details of </w:t>
      </w:r>
      <w:r>
        <w:rPr>
          <w:rFonts w:cs="Tahoma"/>
          <w:bCs/>
        </w:rPr>
        <w:t xml:space="preserve">the </w:t>
      </w:r>
      <w:r w:rsidRPr="00C9350F">
        <w:rPr>
          <w:rFonts w:cs="Tahoma"/>
          <w:bCs/>
        </w:rPr>
        <w:t xml:space="preserve">capital requirements </w:t>
      </w:r>
      <w:r>
        <w:rPr>
          <w:rFonts w:cs="Tahoma"/>
          <w:bCs/>
        </w:rPr>
        <w:t xml:space="preserve">for </w:t>
      </w:r>
      <w:r w:rsidRPr="00C9350F">
        <w:rPr>
          <w:rFonts w:cs="Tahoma"/>
          <w:bCs/>
        </w:rPr>
        <w:t>cover</w:t>
      </w:r>
      <w:r>
        <w:rPr>
          <w:rFonts w:cs="Tahoma"/>
          <w:bCs/>
        </w:rPr>
        <w:t>ing</w:t>
      </w:r>
      <w:r w:rsidRPr="00C9350F">
        <w:rPr>
          <w:rFonts w:cs="Tahoma"/>
          <w:bCs/>
        </w:rPr>
        <w:t xml:space="preserve"> risks and </w:t>
      </w:r>
      <w:r>
        <w:rPr>
          <w:rFonts w:cs="Tahoma"/>
          <w:bCs/>
        </w:rPr>
        <w:t xml:space="preserve">the </w:t>
      </w:r>
      <w:r w:rsidRPr="00C9350F">
        <w:rPr>
          <w:rFonts w:cs="Tahoma"/>
          <w:bCs/>
        </w:rPr>
        <w:t>capital adequacy</w:t>
      </w:r>
      <w:r>
        <w:rPr>
          <w:rFonts w:cs="Tahoma"/>
          <w:bCs/>
        </w:rPr>
        <w:t xml:space="preserve"> ratio</w:t>
      </w:r>
      <w:r w:rsidRPr="00C9350F">
        <w:rPr>
          <w:rFonts w:cs="Tahoma"/>
          <w:bCs/>
        </w:rPr>
        <w:t xml:space="preserve">, </w:t>
      </w:r>
      <w:r>
        <w:rPr>
          <w:rFonts w:cs="Tahoma"/>
          <w:bCs/>
        </w:rPr>
        <w:t>by individual group</w:t>
      </w:r>
      <w:r w:rsidRPr="00C9350F">
        <w:rPr>
          <w:rFonts w:cs="Tahoma"/>
          <w:bCs/>
        </w:rPr>
        <w:t xml:space="preserve"> </w:t>
      </w:r>
      <w:r>
        <w:rPr>
          <w:rFonts w:cs="Tahoma"/>
          <w:bCs/>
        </w:rPr>
        <w:t>of banks, see a</w:t>
      </w:r>
      <w:r w:rsidRPr="00C9350F">
        <w:rPr>
          <w:rFonts w:cs="Tahoma"/>
          <w:bCs/>
        </w:rPr>
        <w:t>nnex 33.</w:t>
      </w: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644C8E" w:rsidRDefault="00644C8E" w:rsidP="00EC2E95">
      <w:pPr>
        <w:ind w:firstLine="544"/>
        <w:rPr>
          <w:rFonts w:cs="Tahoma"/>
          <w:bCs/>
        </w:rPr>
      </w:pPr>
    </w:p>
    <w:p w:rsidR="00644C8E" w:rsidRDefault="00644C8E" w:rsidP="00EC2E95">
      <w:pPr>
        <w:ind w:firstLine="544"/>
        <w:rPr>
          <w:rFonts w:cs="Tahoma"/>
          <w:bCs/>
        </w:rPr>
      </w:pPr>
    </w:p>
    <w:p w:rsidR="00644C8E" w:rsidRDefault="00644C8E" w:rsidP="00EC2E95">
      <w:pPr>
        <w:ind w:firstLine="544"/>
        <w:rPr>
          <w:rFonts w:cs="Tahoma"/>
          <w:bCs/>
        </w:rPr>
      </w:pPr>
    </w:p>
    <w:p w:rsidR="00644C8E" w:rsidRPr="00C9350F" w:rsidRDefault="00644C8E" w:rsidP="00EC2E95">
      <w:pPr>
        <w:ind w:firstLine="544"/>
        <w:rPr>
          <w:rFonts w:cs="Tahoma"/>
          <w:bCs/>
        </w:rPr>
      </w:pPr>
    </w:p>
    <w:p w:rsidR="00EC2E95" w:rsidRPr="00C9350F" w:rsidRDefault="00EC2E95" w:rsidP="00644C8E">
      <w:pPr>
        <w:pStyle w:val="Heading3"/>
      </w:pPr>
      <w:bookmarkStart w:id="111" w:name="_Toc385501051"/>
      <w:bookmarkStart w:id="112" w:name="_Toc350954368"/>
      <w:bookmarkStart w:id="113" w:name="_Toc351029793"/>
      <w:bookmarkStart w:id="114" w:name="_Toc360003046"/>
      <w:bookmarkStart w:id="115" w:name="_Toc362007067"/>
      <w:bookmarkStart w:id="116" w:name="_Toc375046572"/>
      <w:r>
        <w:lastRenderedPageBreak/>
        <w:t>Stress test of the resilience of the banking system to hypothetical shocks</w:t>
      </w:r>
      <w:bookmarkEnd w:id="111"/>
      <w:r>
        <w:t xml:space="preserve"> </w:t>
      </w:r>
      <w:bookmarkEnd w:id="112"/>
      <w:bookmarkEnd w:id="113"/>
      <w:bookmarkEnd w:id="114"/>
      <w:bookmarkEnd w:id="115"/>
      <w:bookmarkEnd w:id="116"/>
    </w:p>
    <w:p w:rsidR="00EC2E95" w:rsidRPr="00C9350F" w:rsidRDefault="00195E71" w:rsidP="00EC2E95">
      <w:pPr>
        <w:ind w:firstLine="544"/>
        <w:rPr>
          <w:rFonts w:cs="Tahoma"/>
          <w:bCs/>
        </w:rPr>
      </w:pPr>
      <w:r w:rsidRPr="00195E71">
        <w:pict>
          <v:shape id="_x0000_s1133" type="#_x0000_t202" style="position:absolute;left:0;text-align:left;margin-left:-229.7pt;margin-top:5.1pt;width:223.9pt;height:293.25pt;z-index:251695104;v-text-anchor:middle" stroked="f" strokecolor="black [3213]">
            <v:textbox style="mso-next-textbox:#_x0000_s1133" inset="0,0,0,0">
              <w:txbxContent>
                <w:p w:rsidR="00024A51" w:rsidRPr="002F4EB8" w:rsidRDefault="00024A51" w:rsidP="00EC2E95">
                  <w:pPr>
                    <w:pStyle w:val="Caption"/>
                    <w:rPr>
                      <w:rFonts w:cs="Tahoma"/>
                      <w:szCs w:val="20"/>
                      <w:lang w:val="mk-MK"/>
                    </w:rPr>
                  </w:pPr>
                  <w:r w:rsidRPr="002F4EB8">
                    <w:rPr>
                      <w:szCs w:val="20"/>
                    </w:rPr>
                    <w:t xml:space="preserve">Chart </w:t>
                  </w:r>
                  <w:r w:rsidR="00195E71" w:rsidRPr="002F4EB8">
                    <w:rPr>
                      <w:szCs w:val="20"/>
                    </w:rPr>
                    <w:fldChar w:fldCharType="begin"/>
                  </w:r>
                  <w:r w:rsidRPr="002F4EB8">
                    <w:rPr>
                      <w:szCs w:val="20"/>
                    </w:rPr>
                    <w:instrText xml:space="preserve"> SEQ Графикон_бр. \* ARABIC </w:instrText>
                  </w:r>
                  <w:r w:rsidR="00195E71" w:rsidRPr="002F4EB8">
                    <w:rPr>
                      <w:szCs w:val="20"/>
                    </w:rPr>
                    <w:fldChar w:fldCharType="separate"/>
                  </w:r>
                  <w:r w:rsidR="00FC2835">
                    <w:rPr>
                      <w:noProof/>
                      <w:szCs w:val="20"/>
                    </w:rPr>
                    <w:t>67</w:t>
                  </w:r>
                  <w:r w:rsidR="00195E71" w:rsidRPr="002F4EB8">
                    <w:rPr>
                      <w:szCs w:val="20"/>
                    </w:rPr>
                    <w:fldChar w:fldCharType="end"/>
                  </w:r>
                  <w:r w:rsidRPr="002F4EB8">
                    <w:rPr>
                      <w:rFonts w:cs="Tahoma"/>
                      <w:szCs w:val="20"/>
                      <w:lang w:val="mk-MK"/>
                    </w:rPr>
                    <w:t xml:space="preserve"> </w:t>
                  </w:r>
                </w:p>
                <w:p w:rsidR="00024A51" w:rsidRPr="002F4EB8" w:rsidRDefault="00024A51" w:rsidP="00EC2E95">
                  <w:pPr>
                    <w:pStyle w:val="Caption"/>
                    <w:rPr>
                      <w:rFonts w:cs="Tahoma"/>
                      <w:szCs w:val="20"/>
                      <w:lang w:val="mk-MK"/>
                    </w:rPr>
                  </w:pPr>
                  <w:r w:rsidRPr="002F4EB8">
                    <w:rPr>
                      <w:rFonts w:cs="Tahoma"/>
                      <w:szCs w:val="20"/>
                    </w:rPr>
                    <w:t xml:space="preserve">Capital adequacy ratio of the banking system, prior and after simulations of credit shocks </w:t>
                  </w:r>
                </w:p>
                <w:p w:rsidR="00024A51" w:rsidRPr="009B637F" w:rsidRDefault="00024A51" w:rsidP="00EC2E95">
                  <w:pPr>
                    <w:rPr>
                      <w:sz w:val="18"/>
                      <w:szCs w:val="18"/>
                      <w:lang w:val="mk-MK"/>
                    </w:rPr>
                  </w:pPr>
                  <w:r>
                    <w:rPr>
                      <w:sz w:val="18"/>
                      <w:szCs w:val="18"/>
                      <w:lang w:val="mk-MK"/>
                    </w:rPr>
                    <w:t>in %</w:t>
                  </w:r>
                </w:p>
                <w:p w:rsidR="00024A51" w:rsidRDefault="00024A51" w:rsidP="00EC2E95">
                  <w:r w:rsidRPr="002C1F31">
                    <w:rPr>
                      <w:noProof/>
                    </w:rPr>
                    <w:drawing>
                      <wp:inline distT="0" distB="0" distL="0" distR="0">
                        <wp:extent cx="2842707" cy="2735249"/>
                        <wp:effectExtent l="0" t="0" r="0" b="0"/>
                        <wp:docPr id="925"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530" cy="2736041"/>
                                </a:xfrm>
                                <a:prstGeom prst="rect">
                                  <a:avLst/>
                                </a:prstGeom>
                                <a:noFill/>
                                <a:ln>
                                  <a:noFill/>
                                </a:ln>
                              </pic:spPr>
                            </pic:pic>
                          </a:graphicData>
                        </a:graphic>
                      </wp:inline>
                    </w:drawing>
                  </w:r>
                </w:p>
                <w:p w:rsidR="00024A51" w:rsidRPr="00790361" w:rsidRDefault="00024A51" w:rsidP="00EC2E95">
                  <w:pPr>
                    <w:pStyle w:val="Caption"/>
                    <w:rPr>
                      <w:rFonts w:cs="Tahoma"/>
                      <w:b w:val="0"/>
                      <w:sz w:val="18"/>
                      <w:szCs w:val="18"/>
                    </w:rPr>
                  </w:pPr>
                  <w:r>
                    <w:rPr>
                      <w:b w:val="0"/>
                      <w:sz w:val="18"/>
                      <w:szCs w:val="18"/>
                      <w:lang w:val="mk-MK"/>
                    </w:rPr>
                    <w:t>Source: NBRM, based on data submitted by banks</w:t>
                  </w:r>
                  <w:r w:rsidRPr="00B201A9">
                    <w:rPr>
                      <w:rFonts w:cs="Tahoma"/>
                      <w:b w:val="0"/>
                      <w:sz w:val="18"/>
                      <w:szCs w:val="18"/>
                      <w:lang w:val="mk-MK"/>
                    </w:rPr>
                    <w:t>.</w:t>
                  </w:r>
                </w:p>
              </w:txbxContent>
            </v:textbox>
          </v:shape>
        </w:pict>
      </w:r>
    </w:p>
    <w:p w:rsidR="00EC2E95" w:rsidRPr="00C9350F" w:rsidRDefault="00EC2E95" w:rsidP="00EC2E95">
      <w:pPr>
        <w:ind w:firstLine="544"/>
        <w:rPr>
          <w:rFonts w:cs="Tahoma"/>
        </w:rPr>
      </w:pPr>
      <w:bookmarkStart w:id="117" w:name="_Toc342911647"/>
      <w:bookmarkEnd w:id="117"/>
      <w:r>
        <w:rPr>
          <w:rFonts w:cs="Tahoma"/>
        </w:rPr>
        <w:t xml:space="preserve">Stress testing of the resilience </w:t>
      </w:r>
      <w:r w:rsidRPr="00C9350F">
        <w:rPr>
          <w:rFonts w:cs="Tahoma"/>
        </w:rPr>
        <w:t xml:space="preserve">of the banking system and individual banks in the </w:t>
      </w:r>
      <w:r>
        <w:rPr>
          <w:rFonts w:cs="Tahoma"/>
        </w:rPr>
        <w:t xml:space="preserve">Republic of Macedonia to </w:t>
      </w:r>
      <w:r w:rsidRPr="00C9350F">
        <w:rPr>
          <w:rFonts w:cs="Tahoma"/>
        </w:rPr>
        <w:t>simulated shocks indicate</w:t>
      </w:r>
      <w:r>
        <w:rPr>
          <w:rFonts w:cs="Tahoma"/>
        </w:rPr>
        <w:t>s</w:t>
      </w:r>
      <w:r w:rsidRPr="00C9350F">
        <w:rPr>
          <w:rFonts w:cs="Tahoma"/>
        </w:rPr>
        <w:t xml:space="preserve"> </w:t>
      </w:r>
      <w:r>
        <w:rPr>
          <w:rFonts w:cs="Tahoma"/>
        </w:rPr>
        <w:t xml:space="preserve">slightly </w:t>
      </w:r>
      <w:r w:rsidRPr="00C9350F">
        <w:rPr>
          <w:rFonts w:cs="Tahoma"/>
        </w:rPr>
        <w:t>poorer results compared to the 30</w:t>
      </w:r>
      <w:r>
        <w:rPr>
          <w:rFonts w:cs="Tahoma"/>
        </w:rPr>
        <w:t xml:space="preserve"> June </w:t>
      </w:r>
      <w:r w:rsidRPr="00C9350F">
        <w:rPr>
          <w:rFonts w:cs="Tahoma"/>
        </w:rPr>
        <w:t xml:space="preserve">2013. Capital adequacy of the banking system </w:t>
      </w:r>
      <w:r>
        <w:rPr>
          <w:rFonts w:cs="Tahoma"/>
        </w:rPr>
        <w:t>remains above</w:t>
      </w:r>
      <w:r w:rsidRPr="00C9350F">
        <w:rPr>
          <w:rFonts w:cs="Tahoma"/>
        </w:rPr>
        <w:t xml:space="preserve"> 8% in </w:t>
      </w:r>
      <w:r>
        <w:rPr>
          <w:rFonts w:cs="Tahoma"/>
        </w:rPr>
        <w:t xml:space="preserve">both </w:t>
      </w:r>
      <w:r w:rsidRPr="00C9350F">
        <w:rPr>
          <w:rFonts w:cs="Tahoma"/>
        </w:rPr>
        <w:t xml:space="preserve">simulations, although </w:t>
      </w:r>
      <w:r>
        <w:rPr>
          <w:rFonts w:cs="Tahoma"/>
        </w:rPr>
        <w:t>some banks show</w:t>
      </w:r>
      <w:r w:rsidRPr="00C9350F">
        <w:rPr>
          <w:rFonts w:cs="Tahoma"/>
        </w:rPr>
        <w:t xml:space="preserve"> hypothetical need to recapitalize </w:t>
      </w:r>
      <w:r>
        <w:rPr>
          <w:rFonts w:cs="Tahoma"/>
        </w:rPr>
        <w:t xml:space="preserve">in the event of materialization of </w:t>
      </w:r>
      <w:r w:rsidRPr="00C9350F">
        <w:rPr>
          <w:rFonts w:cs="Tahoma"/>
        </w:rPr>
        <w:t>the simulated shocks.</w:t>
      </w:r>
    </w:p>
    <w:p w:rsidR="00EC2E95" w:rsidRPr="00C9350F" w:rsidRDefault="00EC2E95" w:rsidP="002F4EB8">
      <w:pPr>
        <w:rPr>
          <w:rFonts w:cs="Tahoma"/>
        </w:rPr>
      </w:pPr>
    </w:p>
    <w:p w:rsidR="00EC2E95" w:rsidRPr="00C9350F" w:rsidRDefault="00195E71" w:rsidP="00EC2E95">
      <w:pPr>
        <w:ind w:firstLine="544"/>
        <w:rPr>
          <w:rFonts w:cs="Tahoma"/>
          <w:bCs/>
        </w:rPr>
      </w:pPr>
      <w:r w:rsidRPr="00195E71">
        <w:rPr>
          <w:b/>
        </w:rPr>
        <w:pict>
          <v:shape id="_x0000_s1136" type="#_x0000_t202" style="position:absolute;left:0;text-align:left;margin-left:-229.05pt;margin-top:164.3pt;width:223.25pt;height:275.25pt;z-index:251698176;v-text-anchor:middle" stroked="f" strokecolor="black [3213]">
            <v:textbox style="mso-next-textbox:#_x0000_s1136" inset="0,0,0,0">
              <w:txbxContent>
                <w:p w:rsidR="00024A51" w:rsidRPr="002F4EB8" w:rsidRDefault="00024A51" w:rsidP="00EC2E95">
                  <w:pPr>
                    <w:pStyle w:val="Caption"/>
                    <w:rPr>
                      <w:rFonts w:cs="Tahoma"/>
                      <w:szCs w:val="20"/>
                      <w:lang w:val="mk-MK"/>
                    </w:rPr>
                  </w:pPr>
                  <w:r w:rsidRPr="002F4EB8">
                    <w:rPr>
                      <w:szCs w:val="20"/>
                    </w:rPr>
                    <w:t xml:space="preserve">Chart </w:t>
                  </w:r>
                  <w:r w:rsidR="00195E71" w:rsidRPr="002F4EB8">
                    <w:rPr>
                      <w:szCs w:val="20"/>
                    </w:rPr>
                    <w:fldChar w:fldCharType="begin"/>
                  </w:r>
                  <w:r w:rsidRPr="002F4EB8">
                    <w:rPr>
                      <w:szCs w:val="20"/>
                    </w:rPr>
                    <w:instrText xml:space="preserve"> SEQ Графикон_бр. \* ARABIC </w:instrText>
                  </w:r>
                  <w:r w:rsidR="00195E71" w:rsidRPr="002F4EB8">
                    <w:rPr>
                      <w:szCs w:val="20"/>
                    </w:rPr>
                    <w:fldChar w:fldCharType="separate"/>
                  </w:r>
                  <w:r w:rsidR="00FC2835">
                    <w:rPr>
                      <w:noProof/>
                      <w:szCs w:val="20"/>
                    </w:rPr>
                    <w:t>68</w:t>
                  </w:r>
                  <w:r w:rsidR="00195E71" w:rsidRPr="002F4EB8">
                    <w:rPr>
                      <w:szCs w:val="20"/>
                    </w:rPr>
                    <w:fldChar w:fldCharType="end"/>
                  </w:r>
                  <w:r w:rsidRPr="002F4EB8">
                    <w:rPr>
                      <w:rFonts w:cs="Tahoma"/>
                      <w:szCs w:val="20"/>
                      <w:lang w:val="mk-MK"/>
                    </w:rPr>
                    <w:t xml:space="preserve"> </w:t>
                  </w:r>
                </w:p>
                <w:p w:rsidR="00024A51" w:rsidRPr="002F4EB8" w:rsidRDefault="00024A51" w:rsidP="00EC2E95">
                  <w:pPr>
                    <w:rPr>
                      <w:rFonts w:cs="Tahoma"/>
                      <w:b/>
                      <w:sz w:val="20"/>
                      <w:szCs w:val="20"/>
                    </w:rPr>
                  </w:pPr>
                  <w:r w:rsidRPr="002F4EB8">
                    <w:rPr>
                      <w:rFonts w:cs="Tahoma"/>
                      <w:b/>
                      <w:sz w:val="20"/>
                      <w:szCs w:val="20"/>
                    </w:rPr>
                    <w:t>Capital adequacy ratio of the banking system, prior and after simulations of combined shocks</w:t>
                  </w:r>
                </w:p>
                <w:p w:rsidR="00024A51" w:rsidRPr="009B637F" w:rsidRDefault="00024A51" w:rsidP="00EC2E95">
                  <w:pPr>
                    <w:rPr>
                      <w:sz w:val="18"/>
                      <w:szCs w:val="18"/>
                      <w:lang w:val="mk-MK"/>
                    </w:rPr>
                  </w:pPr>
                  <w:r>
                    <w:rPr>
                      <w:sz w:val="18"/>
                      <w:szCs w:val="18"/>
                      <w:lang w:val="mk-MK"/>
                    </w:rPr>
                    <w:t>in %</w:t>
                  </w:r>
                </w:p>
                <w:p w:rsidR="00024A51" w:rsidRDefault="00024A51" w:rsidP="00EC2E95">
                  <w:r w:rsidRPr="002C1F31">
                    <w:rPr>
                      <w:noProof/>
                    </w:rPr>
                    <w:drawing>
                      <wp:inline distT="0" distB="0" distL="0" distR="0">
                        <wp:extent cx="2830664" cy="2552369"/>
                        <wp:effectExtent l="0" t="0" r="0" b="0"/>
                        <wp:docPr id="926"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275" cy="2556527"/>
                                </a:xfrm>
                                <a:prstGeom prst="rect">
                                  <a:avLst/>
                                </a:prstGeom>
                                <a:noFill/>
                                <a:ln>
                                  <a:noFill/>
                                </a:ln>
                              </pic:spPr>
                            </pic:pic>
                          </a:graphicData>
                        </a:graphic>
                      </wp:inline>
                    </w:drawing>
                  </w:r>
                </w:p>
                <w:p w:rsidR="00024A51" w:rsidRPr="00A90986" w:rsidRDefault="00024A51" w:rsidP="00EC2E95">
                  <w:pPr>
                    <w:pStyle w:val="Caption"/>
                    <w:rPr>
                      <w:rFonts w:cs="Tahoma"/>
                      <w:b w:val="0"/>
                      <w:sz w:val="18"/>
                      <w:szCs w:val="18"/>
                      <w:lang w:val="mk-MK"/>
                    </w:rPr>
                  </w:pPr>
                  <w:r>
                    <w:rPr>
                      <w:b w:val="0"/>
                      <w:sz w:val="18"/>
                      <w:szCs w:val="18"/>
                      <w:lang w:val="mk-MK"/>
                    </w:rPr>
                    <w:t>Source: NBRM, based on data submitted by banks</w:t>
                  </w:r>
                  <w:r w:rsidRPr="00B201A9">
                    <w:rPr>
                      <w:rFonts w:cs="Tahoma"/>
                      <w:b w:val="0"/>
                      <w:sz w:val="18"/>
                      <w:szCs w:val="18"/>
                      <w:lang w:val="mk-MK"/>
                    </w:rPr>
                    <w:t>.</w:t>
                  </w:r>
                  <w:r w:rsidRPr="00FD5F5E">
                    <w:rPr>
                      <w:lang w:val="mk-MK"/>
                    </w:rPr>
                    <w:t xml:space="preserve"> </w:t>
                  </w:r>
                </w:p>
              </w:txbxContent>
            </v:textbox>
          </v:shape>
        </w:pict>
      </w:r>
      <w:r w:rsidR="00EC2E95" w:rsidRPr="001B35AA">
        <w:rPr>
          <w:rFonts w:cs="Tahoma"/>
          <w:b/>
        </w:rPr>
        <w:t>The hypothetical shocks on the side of the credit risk have the greatest impact on the stability of the banking system.</w:t>
      </w:r>
      <w:r w:rsidR="00EC2E95" w:rsidRPr="00C9350F">
        <w:rPr>
          <w:rFonts w:cs="Tahoma"/>
        </w:rPr>
        <w:t xml:space="preserve"> In the most extreme simulations presented in this report (growth of higher credit risk exposure of 80% and </w:t>
      </w:r>
      <w:r w:rsidR="00EC2E95">
        <w:rPr>
          <w:rFonts w:cs="Tahoma"/>
        </w:rPr>
        <w:t xml:space="preserve">migration </w:t>
      </w:r>
      <w:r w:rsidR="00EC2E95" w:rsidRPr="00C9350F">
        <w:rPr>
          <w:rFonts w:cs="Tahoma"/>
        </w:rPr>
        <w:t xml:space="preserve">of 10% of the credit exposure classified in </w:t>
      </w:r>
      <w:r w:rsidR="00EC2E95">
        <w:rPr>
          <w:rFonts w:cs="Tahoma"/>
        </w:rPr>
        <w:t xml:space="preserve">A and B </w:t>
      </w:r>
      <w:r w:rsidR="00EC2E95" w:rsidRPr="00C9350F">
        <w:rPr>
          <w:rFonts w:cs="Tahoma"/>
        </w:rPr>
        <w:t xml:space="preserve">risk categories </w:t>
      </w:r>
      <w:r w:rsidR="00EC2E95">
        <w:rPr>
          <w:rFonts w:cs="Tahoma"/>
        </w:rPr>
        <w:t xml:space="preserve">to </w:t>
      </w:r>
      <w:r w:rsidR="00EC2E95" w:rsidRPr="00C9350F">
        <w:rPr>
          <w:rFonts w:cs="Tahoma"/>
        </w:rPr>
        <w:t>higher risk</w:t>
      </w:r>
      <w:r w:rsidR="00EC2E95">
        <w:rPr>
          <w:rFonts w:cs="Tahoma"/>
        </w:rPr>
        <w:t xml:space="preserve"> categories</w:t>
      </w:r>
      <w:r w:rsidR="00EC2E95" w:rsidRPr="00C9350F">
        <w:rPr>
          <w:rFonts w:cs="Tahoma"/>
        </w:rPr>
        <w:t>)</w:t>
      </w:r>
      <w:r w:rsidR="00EC2E95">
        <w:rPr>
          <w:rFonts w:cs="Tahoma"/>
        </w:rPr>
        <w:t>, the</w:t>
      </w:r>
      <w:r w:rsidR="00EC2E95" w:rsidRPr="00C9350F">
        <w:rPr>
          <w:rFonts w:cs="Tahoma"/>
        </w:rPr>
        <w:t xml:space="preserve"> </w:t>
      </w:r>
      <w:r w:rsidR="00EC2E95">
        <w:rPr>
          <w:rFonts w:cs="Tahoma"/>
        </w:rPr>
        <w:t xml:space="preserve">capital </w:t>
      </w:r>
      <w:r w:rsidR="00EC2E95" w:rsidRPr="00C9350F">
        <w:rPr>
          <w:rFonts w:cs="Tahoma"/>
        </w:rPr>
        <w:t xml:space="preserve">adequacy ratio of the banking system reduced to 8.7%, which is still above the statutory minimum of 8%. The simulations show that </w:t>
      </w:r>
      <w:r w:rsidR="00EC2E95">
        <w:rPr>
          <w:rFonts w:cs="Tahoma"/>
        </w:rPr>
        <w:t xml:space="preserve">the capital adequacy ratio of the banking system would fall below 8% if </w:t>
      </w:r>
      <w:r w:rsidR="00EC2E95" w:rsidRPr="00C9350F">
        <w:rPr>
          <w:rFonts w:cs="Tahoma"/>
        </w:rPr>
        <w:t xml:space="preserve">the higher credit </w:t>
      </w:r>
      <w:r w:rsidR="00EC2E95">
        <w:rPr>
          <w:rFonts w:cs="Tahoma"/>
        </w:rPr>
        <w:t xml:space="preserve">risk </w:t>
      </w:r>
      <w:r w:rsidR="00EC2E95" w:rsidRPr="00C9350F">
        <w:rPr>
          <w:rFonts w:cs="Tahoma"/>
        </w:rPr>
        <w:t>exposure increase</w:t>
      </w:r>
      <w:r w:rsidR="00EC2E95">
        <w:rPr>
          <w:rFonts w:cs="Tahoma"/>
        </w:rPr>
        <w:t>s</w:t>
      </w:r>
      <w:r w:rsidR="00EC2E95" w:rsidRPr="00C9350F">
        <w:rPr>
          <w:rFonts w:cs="Tahoma"/>
        </w:rPr>
        <w:t xml:space="preserve"> </w:t>
      </w:r>
      <w:r w:rsidR="00EC2E95">
        <w:rPr>
          <w:rFonts w:cs="Tahoma"/>
        </w:rPr>
        <w:t xml:space="preserve">by </w:t>
      </w:r>
      <w:r w:rsidR="00EC2E95" w:rsidRPr="00C9350F">
        <w:rPr>
          <w:rFonts w:cs="Tahoma"/>
        </w:rPr>
        <w:t xml:space="preserve">86.2% </w:t>
      </w:r>
      <w:r w:rsidR="00EC2E95">
        <w:rPr>
          <w:rFonts w:cs="Tahoma"/>
        </w:rPr>
        <w:t xml:space="preserve">or if </w:t>
      </w:r>
      <w:r w:rsidR="00EC2E95" w:rsidRPr="00C9350F">
        <w:rPr>
          <w:rFonts w:cs="Tahoma"/>
        </w:rPr>
        <w:t xml:space="preserve">10.7% of credit exposure classified in </w:t>
      </w:r>
      <w:r w:rsidR="00EC2E95">
        <w:rPr>
          <w:rFonts w:cs="Tahoma"/>
        </w:rPr>
        <w:t xml:space="preserve">A and B </w:t>
      </w:r>
      <w:r w:rsidR="00EC2E95" w:rsidRPr="00C9350F">
        <w:rPr>
          <w:rFonts w:cs="Tahoma"/>
        </w:rPr>
        <w:t xml:space="preserve">risk categories </w:t>
      </w:r>
      <w:r w:rsidR="00EC2E95">
        <w:rPr>
          <w:rFonts w:cs="Tahoma"/>
        </w:rPr>
        <w:t>migrate to higher risk</w:t>
      </w:r>
      <w:r w:rsidR="00EC2E95" w:rsidRPr="00C9350F">
        <w:rPr>
          <w:rFonts w:cs="Tahoma"/>
        </w:rPr>
        <w:t xml:space="preserve"> categories (</w:t>
      </w:r>
      <w:r w:rsidR="00EC2E95">
        <w:rPr>
          <w:rFonts w:cs="Tahoma"/>
        </w:rPr>
        <w:t xml:space="preserve">according to </w:t>
      </w:r>
      <w:r w:rsidR="00EC2E95" w:rsidRPr="00C9350F">
        <w:rPr>
          <w:rFonts w:cs="Tahoma"/>
        </w:rPr>
        <w:t>these simulations</w:t>
      </w:r>
      <w:r w:rsidR="00EC2E95">
        <w:rPr>
          <w:rFonts w:cs="Tahoma"/>
        </w:rPr>
        <w:t>,</w:t>
      </w:r>
      <w:r w:rsidR="00EC2E95" w:rsidRPr="00C9350F">
        <w:rPr>
          <w:rFonts w:cs="Tahoma"/>
        </w:rPr>
        <w:t xml:space="preserve"> the share of nonperforming loans in total</w:t>
      </w:r>
      <w:r w:rsidR="00EC2E95">
        <w:rPr>
          <w:rFonts w:cs="Tahoma"/>
        </w:rPr>
        <w:t xml:space="preserve"> loans would increase </w:t>
      </w:r>
      <w:r w:rsidR="00EC2E95" w:rsidRPr="00C9350F">
        <w:rPr>
          <w:rFonts w:cs="Tahoma"/>
        </w:rPr>
        <w:t>from the current 11.2%</w:t>
      </w:r>
      <w:r w:rsidR="00EC2E95">
        <w:rPr>
          <w:rFonts w:cs="Tahoma"/>
        </w:rPr>
        <w:t xml:space="preserve"> to 20.</w:t>
      </w:r>
      <w:r w:rsidR="00EC2E95" w:rsidRPr="00C9350F">
        <w:rPr>
          <w:rFonts w:cs="Tahoma"/>
        </w:rPr>
        <w:t>8%).</w:t>
      </w:r>
      <w:r w:rsidR="00EC2E95" w:rsidRPr="00C9350F">
        <w:rPr>
          <w:rFonts w:cs="Tahoma"/>
          <w:b/>
          <w:bCs/>
        </w:rPr>
        <w:t xml:space="preserve"> </w:t>
      </w:r>
    </w:p>
    <w:p w:rsidR="00EC2E95" w:rsidRDefault="00EC2E95" w:rsidP="002F4EB8">
      <w:pPr>
        <w:rPr>
          <w:rFonts w:cs="Tahoma"/>
          <w:b/>
        </w:rPr>
      </w:pPr>
    </w:p>
    <w:p w:rsidR="00EC2E95" w:rsidRDefault="00EC2E95" w:rsidP="00EC2E95">
      <w:pPr>
        <w:ind w:firstLine="544"/>
        <w:rPr>
          <w:rFonts w:cs="Tahoma"/>
          <w:bCs/>
        </w:rPr>
      </w:pPr>
      <w:r w:rsidRPr="000928A0">
        <w:rPr>
          <w:rFonts w:cs="Tahoma"/>
          <w:b/>
        </w:rPr>
        <w:t xml:space="preserve">Isolated shocks on the side of currency risk and interest rate risk have no significant impact on the level of capital adequacy. </w:t>
      </w:r>
      <w:r w:rsidRPr="00C9350F">
        <w:rPr>
          <w:rFonts w:cs="Tahoma"/>
        </w:rPr>
        <w:t xml:space="preserve">However, their achievement would cause shocks </w:t>
      </w:r>
      <w:r>
        <w:rPr>
          <w:rFonts w:cs="Tahoma"/>
        </w:rPr>
        <w:t xml:space="preserve">on </w:t>
      </w:r>
      <w:r w:rsidRPr="00C9350F">
        <w:rPr>
          <w:rFonts w:cs="Tahoma"/>
        </w:rPr>
        <w:t xml:space="preserve">the side of the credit risk, </w:t>
      </w:r>
      <w:r>
        <w:rPr>
          <w:rFonts w:cs="Tahoma"/>
        </w:rPr>
        <w:t>whose</w:t>
      </w:r>
      <w:r w:rsidRPr="00C9350F">
        <w:rPr>
          <w:rFonts w:cs="Tahoma"/>
        </w:rPr>
        <w:t xml:space="preserve"> impact on the capital adequacy of the banking system was already presented above. </w:t>
      </w: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Default="00EC2E95" w:rsidP="00EC2E95">
      <w:pPr>
        <w:ind w:firstLine="544"/>
        <w:rPr>
          <w:rFonts w:cs="Tahoma"/>
          <w:bCs/>
        </w:rPr>
      </w:pPr>
    </w:p>
    <w:p w:rsidR="00EC2E95" w:rsidRPr="00C9350F" w:rsidRDefault="00EC2E95" w:rsidP="002F4EB8">
      <w:pPr>
        <w:rPr>
          <w:rFonts w:cs="Tahoma"/>
          <w:bCs/>
        </w:rPr>
      </w:pPr>
    </w:p>
    <w:p w:rsidR="00EC2E95" w:rsidRPr="00C9350F" w:rsidRDefault="00EC2E95" w:rsidP="00EC2E95">
      <w:pPr>
        <w:pBdr>
          <w:top w:val="single" w:sz="4" w:space="1" w:color="auto"/>
          <w:left w:val="single" w:sz="4" w:space="4" w:color="auto"/>
          <w:bottom w:val="single" w:sz="4" w:space="1" w:color="auto"/>
          <w:right w:val="single" w:sz="4" w:space="4" w:color="auto"/>
        </w:pBdr>
        <w:ind w:left="-4536"/>
        <w:rPr>
          <w:rFonts w:cs="Tahoma"/>
          <w:b/>
          <w:bCs/>
        </w:rPr>
      </w:pPr>
      <w:r w:rsidRPr="000928A0">
        <w:rPr>
          <w:rFonts w:cs="Tahoma"/>
          <w:b/>
          <w:bCs/>
        </w:rPr>
        <w:lastRenderedPageBreak/>
        <w:t xml:space="preserve">Assessment of the </w:t>
      </w:r>
      <w:r>
        <w:rPr>
          <w:rFonts w:cs="Tahoma"/>
          <w:b/>
          <w:bCs/>
        </w:rPr>
        <w:t>i</w:t>
      </w:r>
      <w:r w:rsidRPr="000928A0">
        <w:rPr>
          <w:rFonts w:cs="Tahoma"/>
          <w:b/>
          <w:bCs/>
        </w:rPr>
        <w:t xml:space="preserve">mpact of </w:t>
      </w:r>
      <w:r>
        <w:rPr>
          <w:rFonts w:cs="Tahoma"/>
          <w:b/>
          <w:bCs/>
        </w:rPr>
        <w:t xml:space="preserve">activities of the </w:t>
      </w:r>
      <w:r w:rsidRPr="000928A0">
        <w:rPr>
          <w:rFonts w:cs="Tahoma"/>
          <w:b/>
          <w:bCs/>
        </w:rPr>
        <w:t>domestic banks that are subsidiaries of foreign banks on their capital adequacy and capital adequacy ratio</w:t>
      </w:r>
      <w:r>
        <w:rPr>
          <w:rFonts w:cs="Tahoma"/>
          <w:b/>
          <w:bCs/>
        </w:rPr>
        <w:t>,</w:t>
      </w:r>
      <w:r w:rsidRPr="000928A0">
        <w:rPr>
          <w:rFonts w:cs="Tahoma"/>
          <w:b/>
          <w:bCs/>
        </w:rPr>
        <w:t xml:space="preserve"> </w:t>
      </w:r>
      <w:r>
        <w:rPr>
          <w:rFonts w:cs="Tahoma"/>
          <w:b/>
          <w:bCs/>
        </w:rPr>
        <w:t xml:space="preserve">set for </w:t>
      </w:r>
      <w:r w:rsidRPr="000928A0">
        <w:rPr>
          <w:rFonts w:cs="Tahoma"/>
          <w:b/>
          <w:bCs/>
        </w:rPr>
        <w:t>the banking group</w:t>
      </w:r>
      <w:r>
        <w:rPr>
          <w:rFonts w:cs="Tahoma"/>
          <w:b/>
          <w:bCs/>
        </w:rPr>
        <w:t>s</w:t>
      </w:r>
      <w:r w:rsidRPr="00C9350F">
        <w:rPr>
          <w:rStyle w:val="FootnoteReference"/>
          <w:rFonts w:cs="Tahoma"/>
          <w:b/>
          <w:bCs/>
        </w:rPr>
        <w:footnoteReference w:id="45"/>
      </w:r>
    </w:p>
    <w:p w:rsidR="00EC2E95" w:rsidRPr="00C9350F" w:rsidRDefault="00EC2E95" w:rsidP="00EC2E95">
      <w:pPr>
        <w:pBdr>
          <w:top w:val="single" w:sz="4" w:space="1" w:color="auto"/>
          <w:left w:val="single" w:sz="4" w:space="4" w:color="auto"/>
          <w:bottom w:val="single" w:sz="4" w:space="1" w:color="auto"/>
          <w:right w:val="single" w:sz="4" w:space="4" w:color="auto"/>
        </w:pBdr>
        <w:ind w:left="-4536" w:firstLine="709"/>
        <w:rPr>
          <w:rFonts w:cs="Tahoma"/>
          <w:bCs/>
          <w:sz w:val="20"/>
          <w:szCs w:val="20"/>
        </w:rPr>
      </w:pPr>
    </w:p>
    <w:p w:rsidR="00EC2E95" w:rsidRPr="002F4EB8" w:rsidRDefault="00195E71" w:rsidP="002F4EB8">
      <w:pPr>
        <w:pBdr>
          <w:top w:val="single" w:sz="4" w:space="1" w:color="auto"/>
          <w:left w:val="single" w:sz="4" w:space="4" w:color="auto"/>
          <w:bottom w:val="single" w:sz="4" w:space="1" w:color="auto"/>
          <w:right w:val="single" w:sz="4" w:space="4" w:color="auto"/>
        </w:pBdr>
        <w:ind w:left="-4536" w:firstLine="720"/>
        <w:rPr>
          <w:rFonts w:cs="Tahoma"/>
          <w:bCs/>
        </w:rPr>
      </w:pPr>
      <w:r>
        <w:rPr>
          <w:rFonts w:cs="Tahoma"/>
          <w:bCs/>
        </w:rPr>
        <w:pict>
          <v:shape id="_x0000_s1134" type="#_x0000_t202" style="position:absolute;left:0;text-align:left;margin-left:-226.15pt;margin-top:9pt;width:272.05pt;height:336pt;z-index:251696128;v-text-anchor:middle" wrapcoords="-59 -45 -59 21555 21659 21555 21659 -45 -59 -45" strokecolor="white [3212]">
            <v:textbox style="mso-next-textbox:#_x0000_s1134" inset="0,0,0,0">
              <w:txbxContent>
                <w:p w:rsidR="00024A51" w:rsidRPr="002F4EB8" w:rsidRDefault="00024A51" w:rsidP="00EC2E95">
                  <w:pPr>
                    <w:pStyle w:val="Caption"/>
                    <w:rPr>
                      <w:rFonts w:cs="Tahoma"/>
                      <w:szCs w:val="20"/>
                      <w:lang w:val="mk-MK"/>
                    </w:rPr>
                  </w:pPr>
                  <w:r w:rsidRPr="002F4EB8">
                    <w:rPr>
                      <w:szCs w:val="20"/>
                    </w:rPr>
                    <w:t xml:space="preserve">Chart </w:t>
                  </w:r>
                  <w:r w:rsidR="00195E71" w:rsidRPr="002F4EB8">
                    <w:rPr>
                      <w:szCs w:val="20"/>
                    </w:rPr>
                    <w:fldChar w:fldCharType="begin"/>
                  </w:r>
                  <w:r w:rsidRPr="002F4EB8">
                    <w:rPr>
                      <w:szCs w:val="20"/>
                    </w:rPr>
                    <w:instrText xml:space="preserve"> SEQ Графикон_бр. \* ARABIC </w:instrText>
                  </w:r>
                  <w:r w:rsidR="00195E71" w:rsidRPr="002F4EB8">
                    <w:rPr>
                      <w:szCs w:val="20"/>
                    </w:rPr>
                    <w:fldChar w:fldCharType="separate"/>
                  </w:r>
                  <w:r w:rsidR="00FC2835">
                    <w:rPr>
                      <w:noProof/>
                      <w:szCs w:val="20"/>
                    </w:rPr>
                    <w:t>69</w:t>
                  </w:r>
                  <w:r w:rsidR="00195E71" w:rsidRPr="002F4EB8">
                    <w:rPr>
                      <w:szCs w:val="20"/>
                    </w:rPr>
                    <w:fldChar w:fldCharType="end"/>
                  </w:r>
                  <w:r w:rsidRPr="002F4EB8">
                    <w:rPr>
                      <w:rFonts w:cs="Tahoma"/>
                      <w:szCs w:val="20"/>
                      <w:lang w:val="mk-MK"/>
                    </w:rPr>
                    <w:t xml:space="preserve"> </w:t>
                  </w:r>
                </w:p>
                <w:p w:rsidR="00024A51" w:rsidRPr="002F4EB8" w:rsidRDefault="00024A51" w:rsidP="00EC2E95">
                  <w:pPr>
                    <w:pStyle w:val="Caption"/>
                    <w:rPr>
                      <w:rFonts w:cs="Tahoma"/>
                      <w:szCs w:val="20"/>
                      <w:lang w:val="mk-MK"/>
                    </w:rPr>
                  </w:pPr>
                  <w:r w:rsidRPr="002F4EB8">
                    <w:rPr>
                      <w:rFonts w:cs="Tahoma"/>
                      <w:szCs w:val="20"/>
                    </w:rPr>
                    <w:t>Size of domestic banks that are subsidiaries of foreign banks</w:t>
                  </w:r>
                </w:p>
                <w:p w:rsidR="00024A51" w:rsidRPr="002F4EB8" w:rsidRDefault="00024A51" w:rsidP="00EC2E95">
                  <w:pPr>
                    <w:rPr>
                      <w:sz w:val="18"/>
                      <w:szCs w:val="18"/>
                      <w:lang w:val="mk-MK"/>
                    </w:rPr>
                  </w:pPr>
                  <w:r w:rsidRPr="002F4EB8">
                    <w:rPr>
                      <w:sz w:val="18"/>
                      <w:szCs w:val="18"/>
                      <w:lang w:val="mk-MK"/>
                    </w:rPr>
                    <w:t>in %</w:t>
                  </w:r>
                </w:p>
                <w:p w:rsidR="00024A51" w:rsidRDefault="00024A51" w:rsidP="00EC2E95">
                  <w:r w:rsidRPr="00D0123F">
                    <w:rPr>
                      <w:noProof/>
                    </w:rPr>
                    <w:drawing>
                      <wp:inline distT="0" distB="0" distL="0" distR="0">
                        <wp:extent cx="3442914" cy="3355450"/>
                        <wp:effectExtent l="0" t="0" r="0" b="0"/>
                        <wp:docPr id="927"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10" cy="3357980"/>
                                </a:xfrm>
                                <a:prstGeom prst="rect">
                                  <a:avLst/>
                                </a:prstGeom>
                                <a:noFill/>
                                <a:ln>
                                  <a:noFill/>
                                </a:ln>
                              </pic:spPr>
                            </pic:pic>
                          </a:graphicData>
                        </a:graphic>
                      </wp:inline>
                    </w:drawing>
                  </w:r>
                </w:p>
                <w:p w:rsidR="00024A51" w:rsidRPr="002F4EB8" w:rsidRDefault="00024A51" w:rsidP="00EC2E95">
                  <w:pPr>
                    <w:pStyle w:val="Caption"/>
                    <w:rPr>
                      <w:rFonts w:cs="Tahoma"/>
                      <w:b w:val="0"/>
                      <w:sz w:val="18"/>
                      <w:szCs w:val="18"/>
                      <w:lang w:val="mk-MK"/>
                    </w:rPr>
                  </w:pPr>
                  <w:r w:rsidRPr="002F4EB8">
                    <w:rPr>
                      <w:b w:val="0"/>
                      <w:sz w:val="18"/>
                      <w:szCs w:val="18"/>
                      <w:lang w:val="mk-MK"/>
                    </w:rPr>
                    <w:t>Source: NBRM, based on data submitted by banks</w:t>
                  </w:r>
                  <w:r w:rsidRPr="002F4EB8">
                    <w:rPr>
                      <w:rFonts w:cs="Tahoma"/>
                      <w:b w:val="0"/>
                      <w:sz w:val="18"/>
                      <w:szCs w:val="18"/>
                      <w:lang w:val="mk-MK"/>
                    </w:rPr>
                    <w:t xml:space="preserve"> </w:t>
                  </w:r>
                  <w:r w:rsidRPr="002F4EB8">
                    <w:rPr>
                      <w:rFonts w:cs="Tahoma"/>
                      <w:b w:val="0"/>
                      <w:sz w:val="18"/>
                      <w:szCs w:val="18"/>
                    </w:rPr>
                    <w:t>and websites of banking groups</w:t>
                  </w:r>
                </w:p>
                <w:p w:rsidR="00024A51" w:rsidRPr="00FD5F5E" w:rsidRDefault="00024A51" w:rsidP="00EC2E95">
                  <w:pPr>
                    <w:rPr>
                      <w:lang w:val="mk-MK"/>
                    </w:rPr>
                  </w:pPr>
                </w:p>
                <w:p w:rsidR="00024A51" w:rsidRPr="0009392A" w:rsidRDefault="00024A51" w:rsidP="00EC2E95">
                  <w:pPr>
                    <w:rPr>
                      <w:lang w:val="mk-MK"/>
                    </w:rPr>
                  </w:pPr>
                </w:p>
                <w:p w:rsidR="00024A51" w:rsidRPr="00EE26CC" w:rsidRDefault="00024A51" w:rsidP="00EC2E95">
                  <w:pPr>
                    <w:rPr>
                      <w:lang w:val="mk-MK"/>
                    </w:rPr>
                  </w:pPr>
                </w:p>
                <w:p w:rsidR="00024A51" w:rsidRDefault="00024A51" w:rsidP="00EC2E95"/>
                <w:p w:rsidR="00024A51" w:rsidRPr="00EE26CC" w:rsidRDefault="00024A51" w:rsidP="00EC2E95"/>
                <w:p w:rsidR="00024A51" w:rsidRDefault="00024A51" w:rsidP="00EC2E95">
                  <w:pPr>
                    <w:pStyle w:val="Caption"/>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Pr="008476D5" w:rsidRDefault="00024A51" w:rsidP="00EC2E95">
                  <w:pPr>
                    <w:rPr>
                      <w:sz w:val="20"/>
                      <w:szCs w:val="20"/>
                      <w:lang w:val="mk-MK"/>
                    </w:rPr>
                  </w:pPr>
                  <w:r w:rsidRPr="008476D5">
                    <w:rPr>
                      <w:sz w:val="20"/>
                      <w:szCs w:val="20"/>
                      <w:lang w:val="mk-MK"/>
                    </w:rPr>
                    <w:t>Извор:</w:t>
                  </w:r>
                </w:p>
              </w:txbxContent>
            </v:textbox>
            <w10:wrap type="square"/>
          </v:shape>
        </w:pict>
      </w:r>
      <w:r w:rsidR="00EC2E95" w:rsidRPr="002F4EB8">
        <w:rPr>
          <w:rFonts w:cs="Tahoma"/>
          <w:bCs/>
        </w:rPr>
        <w:t xml:space="preserve">Seven banks that are subsidiaries of foreign banks operate in the Republic of Macedonia. Six of the banking groups, which have their subsidiaries in Macedonia, are based in EU member states, five of whom are based in countries of the euro area, which in recent years was first hit by the financial crisis and then by the crisis of unsustainable government debt. The crisis caught unawares many of the banks originating from the EU, after which they started to recover gradually followed by increased regulatory and supervisory requirements, imposed by the bank regulators. The latter is particularly evident in relation to solvent positions of the banking groups based in the EU, which were strengthened by the financial support from the governments, and even more, by reducing the total volume of operations or financial deleverage, in particular subsidiaries that operate outside the EU. The implementation of strategy of financial deleverage and setting lower (than the real potential) targets of growth of the loan portfolios of the banking group members affected the credit support of the real sector, especially in emerging economies outside the EU, whose banking systems host subsidiaries of foreign banks based in the EU, which, in turn, made ​​it difficult to overcome the crisis and re-promote rapid and sustainable development. The latter, more or less, is the case in Macedonia, where banks that are subsidiaries of foreign banks account for about 60% of the assets in the banking system and some of them are systemically important banks for the financial stability of the country. Thus, the total volume of activities of the domestic banking system is largely determined by the level of involvement of banks that are subsidiaries of foreign banks and indirectly by policies that are implemented by their banking groups. In contrast, the shares of these banks in the assets (and in some important categories of activities) of the banking groups are relatively small, and in some cases even insignificant, </w:t>
      </w:r>
      <w:r w:rsidR="00EC2E95" w:rsidRPr="002F4EB8">
        <w:rPr>
          <w:rFonts w:cs="Tahoma"/>
          <w:b/>
          <w:bCs/>
        </w:rPr>
        <w:t>so that their impact on the banking groups' operations or on the level of some more important indications that are calculated and monitored on a consolidated basis, is limited.</w:t>
      </w:r>
    </w:p>
    <w:p w:rsidR="00EC2E95" w:rsidRPr="002F4EB8" w:rsidRDefault="00195E71" w:rsidP="00EC2E95">
      <w:pPr>
        <w:pBdr>
          <w:top w:val="single" w:sz="4" w:space="1" w:color="auto"/>
          <w:left w:val="single" w:sz="4" w:space="4" w:color="auto"/>
          <w:bottom w:val="single" w:sz="4" w:space="1" w:color="auto"/>
          <w:right w:val="single" w:sz="4" w:space="4" w:color="auto"/>
        </w:pBdr>
        <w:ind w:left="-4536" w:firstLine="720"/>
        <w:rPr>
          <w:rFonts w:cs="Tahoma"/>
          <w:bCs/>
        </w:rPr>
      </w:pPr>
      <w:r>
        <w:rPr>
          <w:rFonts w:cs="Tahoma"/>
          <w:bCs/>
        </w:rPr>
        <w:lastRenderedPageBreak/>
        <w:pict>
          <v:shape id="_x0000_s1135" type="#_x0000_t202" style="position:absolute;left:0;text-align:left;margin-left:-225.75pt;margin-top:30.9pt;width:258.95pt;height:267.75pt;z-index:251697152;v-text-anchor:middle" wrapcoords="-59 -45 -59 21555 21659 21555 21659 -45 -59 -45" strokecolor="white [3212]">
            <v:textbox style="mso-next-textbox:#_x0000_s1135" inset="0,0,0,0">
              <w:txbxContent>
                <w:p w:rsidR="00024A51" w:rsidRPr="002F4EB8" w:rsidRDefault="00024A51" w:rsidP="00EC2E95">
                  <w:pPr>
                    <w:pStyle w:val="Caption"/>
                    <w:rPr>
                      <w:rFonts w:cs="Tahoma"/>
                      <w:szCs w:val="20"/>
                      <w:lang w:val="mk-MK"/>
                    </w:rPr>
                  </w:pPr>
                  <w:r w:rsidRPr="002F4EB8">
                    <w:rPr>
                      <w:szCs w:val="20"/>
                    </w:rPr>
                    <w:t xml:space="preserve">Chart </w:t>
                  </w:r>
                  <w:r w:rsidR="00195E71" w:rsidRPr="002F4EB8">
                    <w:rPr>
                      <w:szCs w:val="20"/>
                    </w:rPr>
                    <w:fldChar w:fldCharType="begin"/>
                  </w:r>
                  <w:r w:rsidRPr="002F4EB8">
                    <w:rPr>
                      <w:szCs w:val="20"/>
                    </w:rPr>
                    <w:instrText xml:space="preserve"> SEQ Графикон_бр. \* ARABIC </w:instrText>
                  </w:r>
                  <w:r w:rsidR="00195E71" w:rsidRPr="002F4EB8">
                    <w:rPr>
                      <w:szCs w:val="20"/>
                    </w:rPr>
                    <w:fldChar w:fldCharType="separate"/>
                  </w:r>
                  <w:r w:rsidR="00FC2835">
                    <w:rPr>
                      <w:noProof/>
                      <w:szCs w:val="20"/>
                    </w:rPr>
                    <w:t>70</w:t>
                  </w:r>
                  <w:r w:rsidR="00195E71" w:rsidRPr="002F4EB8">
                    <w:rPr>
                      <w:szCs w:val="20"/>
                    </w:rPr>
                    <w:fldChar w:fldCharType="end"/>
                  </w:r>
                  <w:r w:rsidRPr="002F4EB8">
                    <w:rPr>
                      <w:rFonts w:cs="Tahoma"/>
                      <w:szCs w:val="20"/>
                      <w:lang w:val="mk-MK"/>
                    </w:rPr>
                    <w:t xml:space="preserve"> </w:t>
                  </w:r>
                </w:p>
                <w:p w:rsidR="00024A51" w:rsidRPr="002F4EB8" w:rsidRDefault="00024A51" w:rsidP="00EC2E95">
                  <w:pPr>
                    <w:pStyle w:val="Caption"/>
                    <w:rPr>
                      <w:rFonts w:cs="Tahoma"/>
                      <w:szCs w:val="20"/>
                      <w:lang w:val="mk-MK"/>
                    </w:rPr>
                  </w:pPr>
                  <w:r w:rsidRPr="002F4EB8">
                    <w:rPr>
                      <w:rFonts w:cs="Tahoma"/>
                      <w:szCs w:val="20"/>
                    </w:rPr>
                    <w:t>Number of consolidating entities (fully and partially), by banking group</w:t>
                  </w:r>
                </w:p>
                <w:p w:rsidR="00024A51" w:rsidRPr="002F4EB8" w:rsidRDefault="00024A51" w:rsidP="00EC2E95">
                  <w:pPr>
                    <w:rPr>
                      <w:sz w:val="18"/>
                      <w:szCs w:val="18"/>
                    </w:rPr>
                  </w:pPr>
                  <w:r w:rsidRPr="002F4EB8">
                    <w:rPr>
                      <w:sz w:val="18"/>
                      <w:szCs w:val="18"/>
                    </w:rPr>
                    <w:t>number</w:t>
                  </w:r>
                </w:p>
                <w:p w:rsidR="00024A51" w:rsidRDefault="00024A51" w:rsidP="00EC2E95">
                  <w:r w:rsidRPr="00BA7F9D">
                    <w:rPr>
                      <w:noProof/>
                    </w:rPr>
                    <w:drawing>
                      <wp:inline distT="0" distB="0" distL="0" distR="0">
                        <wp:extent cx="3248025" cy="2609850"/>
                        <wp:effectExtent l="19050" t="0" r="9525" b="0"/>
                        <wp:docPr id="34"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43" cy="2611873"/>
                                </a:xfrm>
                                <a:prstGeom prst="rect">
                                  <a:avLst/>
                                </a:prstGeom>
                                <a:noFill/>
                                <a:ln>
                                  <a:noFill/>
                                </a:ln>
                              </pic:spPr>
                            </pic:pic>
                          </a:graphicData>
                        </a:graphic>
                      </wp:inline>
                    </w:drawing>
                  </w:r>
                </w:p>
                <w:p w:rsidR="00024A51" w:rsidRPr="002F4EB8" w:rsidRDefault="00024A51" w:rsidP="00EC2E95">
                  <w:pPr>
                    <w:pStyle w:val="Caption"/>
                    <w:rPr>
                      <w:rFonts w:cs="Tahoma"/>
                      <w:b w:val="0"/>
                      <w:sz w:val="18"/>
                      <w:szCs w:val="18"/>
                      <w:lang w:val="mk-MK"/>
                    </w:rPr>
                  </w:pPr>
                  <w:r w:rsidRPr="002F4EB8">
                    <w:rPr>
                      <w:b w:val="0"/>
                      <w:sz w:val="18"/>
                      <w:szCs w:val="18"/>
                    </w:rPr>
                    <w:t>Source</w:t>
                  </w:r>
                  <w:r w:rsidRPr="002F4EB8">
                    <w:rPr>
                      <w:b w:val="0"/>
                      <w:sz w:val="18"/>
                      <w:szCs w:val="18"/>
                      <w:lang w:val="mk-MK"/>
                    </w:rPr>
                    <w:t>:</w:t>
                  </w:r>
                  <w:r w:rsidRPr="002F4EB8">
                    <w:rPr>
                      <w:rFonts w:cs="Tahoma"/>
                      <w:b w:val="0"/>
                      <w:sz w:val="18"/>
                      <w:szCs w:val="18"/>
                      <w:lang w:val="mk-MK"/>
                    </w:rPr>
                    <w:t xml:space="preserve"> </w:t>
                  </w:r>
                  <w:r w:rsidRPr="002F4EB8">
                    <w:rPr>
                      <w:rFonts w:cs="Tahoma"/>
                      <w:b w:val="0"/>
                      <w:sz w:val="18"/>
                      <w:szCs w:val="18"/>
                    </w:rPr>
                    <w:t>Websites of banking groups</w:t>
                  </w:r>
                </w:p>
                <w:p w:rsidR="00024A51" w:rsidRPr="00FD5F5E" w:rsidRDefault="00024A51" w:rsidP="00EC2E95">
                  <w:pPr>
                    <w:rPr>
                      <w:lang w:val="mk-MK"/>
                    </w:rPr>
                  </w:pPr>
                </w:p>
                <w:p w:rsidR="00024A51" w:rsidRPr="0009392A" w:rsidRDefault="00024A51" w:rsidP="00EC2E95">
                  <w:pPr>
                    <w:rPr>
                      <w:lang w:val="mk-MK"/>
                    </w:rPr>
                  </w:pPr>
                </w:p>
                <w:p w:rsidR="00024A51" w:rsidRPr="00EE26CC" w:rsidRDefault="00024A51" w:rsidP="00EC2E95">
                  <w:pPr>
                    <w:rPr>
                      <w:lang w:val="mk-MK"/>
                    </w:rPr>
                  </w:pPr>
                </w:p>
                <w:p w:rsidR="00024A51" w:rsidRDefault="00024A51" w:rsidP="00EC2E95"/>
                <w:p w:rsidR="00024A51" w:rsidRPr="00EE26CC" w:rsidRDefault="00024A51" w:rsidP="00EC2E95"/>
                <w:p w:rsidR="00024A51" w:rsidRDefault="00024A51" w:rsidP="00EC2E95">
                  <w:pPr>
                    <w:pStyle w:val="Caption"/>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Pr="008476D5" w:rsidRDefault="00024A51" w:rsidP="00EC2E95">
                  <w:pPr>
                    <w:rPr>
                      <w:sz w:val="20"/>
                      <w:szCs w:val="20"/>
                      <w:lang w:val="mk-MK"/>
                    </w:rPr>
                  </w:pPr>
                  <w:r w:rsidRPr="008476D5">
                    <w:rPr>
                      <w:sz w:val="20"/>
                      <w:szCs w:val="20"/>
                      <w:lang w:val="mk-MK"/>
                    </w:rPr>
                    <w:t>Извор:</w:t>
                  </w:r>
                </w:p>
              </w:txbxContent>
            </v:textbox>
            <w10:wrap type="square"/>
          </v:shape>
        </w:pict>
      </w:r>
      <w:r w:rsidR="00EC2E95" w:rsidRPr="002F4EB8">
        <w:rPr>
          <w:rFonts w:cs="Tahoma"/>
          <w:bCs/>
        </w:rPr>
        <w:t>Below are given data used to measure the potential impact of activities of the Macedonian banks that are subsidiaries of foreign banks on the capital adequacy ratio calculated (on a consolidated basis) by banking group. It also presents data on the capital needed by a banking group, for support of the growth of the loan portfolio of the Macedonian banks-members of these groups of 5% and 10%.</w:t>
      </w:r>
    </w:p>
    <w:p w:rsidR="00EC2E95" w:rsidRPr="002F4EB8" w:rsidRDefault="00EC2E95" w:rsidP="00EC2E95">
      <w:pPr>
        <w:pBdr>
          <w:top w:val="single" w:sz="4" w:space="1" w:color="auto"/>
          <w:left w:val="single" w:sz="4" w:space="4" w:color="auto"/>
          <w:bottom w:val="single" w:sz="4" w:space="1" w:color="auto"/>
          <w:right w:val="single" w:sz="4" w:space="4" w:color="auto"/>
        </w:pBdr>
        <w:ind w:left="-4536" w:firstLine="720"/>
        <w:rPr>
          <w:rFonts w:cs="Tahoma"/>
          <w:bCs/>
        </w:rPr>
      </w:pPr>
    </w:p>
    <w:p w:rsidR="00EC2E95" w:rsidRPr="002F4EB8" w:rsidRDefault="00195E71" w:rsidP="00EC2E95">
      <w:pPr>
        <w:pBdr>
          <w:top w:val="single" w:sz="4" w:space="1" w:color="auto"/>
          <w:left w:val="single" w:sz="4" w:space="4" w:color="auto"/>
          <w:bottom w:val="single" w:sz="4" w:space="1" w:color="auto"/>
          <w:right w:val="single" w:sz="4" w:space="4" w:color="auto"/>
        </w:pBdr>
        <w:ind w:left="-4536" w:firstLine="720"/>
        <w:rPr>
          <w:rFonts w:cs="Tahoma"/>
          <w:bCs/>
        </w:rPr>
      </w:pPr>
      <w:r>
        <w:rPr>
          <w:rFonts w:cs="Tahoma"/>
          <w:bCs/>
        </w:rPr>
        <w:pict>
          <v:shape id="_x0000_s1137" type="#_x0000_t202" style="position:absolute;left:0;text-align:left;margin-left:-268.5pt;margin-top:164.4pt;width:258.95pt;height:295.5pt;z-index:251699200;v-text-anchor:middle" wrapcoords="-59 -45 -59 21555 21659 21555 21659 -45 -59 -45" strokecolor="white [3212]">
            <v:textbox style="mso-next-textbox:#_x0000_s1137" inset="0,0,0,0">
              <w:txbxContent>
                <w:p w:rsidR="00024A51" w:rsidRPr="00FE2785" w:rsidRDefault="00024A51" w:rsidP="00EC2E95">
                  <w:pPr>
                    <w:pStyle w:val="Caption"/>
                    <w:rPr>
                      <w:rFonts w:cs="Tahoma"/>
                      <w:szCs w:val="20"/>
                      <w:lang w:val="mk-MK"/>
                    </w:rPr>
                  </w:pPr>
                  <w:r w:rsidRPr="00FE2785">
                    <w:rPr>
                      <w:szCs w:val="20"/>
                    </w:rPr>
                    <w:t xml:space="preserve">Chart </w:t>
                  </w:r>
                  <w:r w:rsidR="00195E71" w:rsidRPr="00FE2785">
                    <w:rPr>
                      <w:szCs w:val="20"/>
                    </w:rPr>
                    <w:fldChar w:fldCharType="begin"/>
                  </w:r>
                  <w:r w:rsidRPr="00FE2785">
                    <w:rPr>
                      <w:szCs w:val="20"/>
                    </w:rPr>
                    <w:instrText xml:space="preserve"> SEQ Графикон_бр. \* ARABIC </w:instrText>
                  </w:r>
                  <w:r w:rsidR="00195E71" w:rsidRPr="00FE2785">
                    <w:rPr>
                      <w:szCs w:val="20"/>
                    </w:rPr>
                    <w:fldChar w:fldCharType="separate"/>
                  </w:r>
                  <w:r w:rsidR="00FC2835">
                    <w:rPr>
                      <w:noProof/>
                      <w:szCs w:val="20"/>
                    </w:rPr>
                    <w:t>71</w:t>
                  </w:r>
                  <w:r w:rsidR="00195E71" w:rsidRPr="00FE2785">
                    <w:rPr>
                      <w:szCs w:val="20"/>
                    </w:rPr>
                    <w:fldChar w:fldCharType="end"/>
                  </w:r>
                  <w:r w:rsidRPr="00FE2785">
                    <w:rPr>
                      <w:rFonts w:cs="Tahoma"/>
                      <w:szCs w:val="20"/>
                      <w:lang w:val="mk-MK"/>
                    </w:rPr>
                    <w:t xml:space="preserve"> </w:t>
                  </w:r>
                </w:p>
                <w:p w:rsidR="00024A51" w:rsidRPr="00FE2785" w:rsidRDefault="00024A51" w:rsidP="00EC2E95">
                  <w:pPr>
                    <w:pStyle w:val="Caption"/>
                    <w:rPr>
                      <w:rFonts w:cs="Tahoma"/>
                      <w:szCs w:val="20"/>
                    </w:rPr>
                  </w:pPr>
                  <w:r w:rsidRPr="00FE2785">
                    <w:rPr>
                      <w:rFonts w:cs="Tahoma"/>
                      <w:szCs w:val="20"/>
                    </w:rPr>
                    <w:t>Capital adequacy ratio of domestic banks that are subsidiaries of foreign banks and their banking groups</w:t>
                  </w:r>
                </w:p>
                <w:p w:rsidR="00024A51" w:rsidRPr="00FE2785" w:rsidRDefault="00024A51" w:rsidP="00EC2E95">
                  <w:pPr>
                    <w:rPr>
                      <w:sz w:val="18"/>
                      <w:szCs w:val="18"/>
                    </w:rPr>
                  </w:pPr>
                  <w:r w:rsidRPr="00FE2785">
                    <w:rPr>
                      <w:sz w:val="18"/>
                      <w:szCs w:val="18"/>
                      <w:lang w:val="mk-MK"/>
                    </w:rPr>
                    <w:t>in %</w:t>
                  </w:r>
                </w:p>
                <w:p w:rsidR="00024A51" w:rsidRPr="00266A33" w:rsidRDefault="00024A51" w:rsidP="00EC2E95">
                  <w:pPr>
                    <w:rPr>
                      <w:sz w:val="16"/>
                      <w:szCs w:val="16"/>
                      <w:lang w:val="mk-MK"/>
                    </w:rPr>
                  </w:pPr>
                  <w:r w:rsidRPr="00BA7F9D">
                    <w:rPr>
                      <w:noProof/>
                    </w:rPr>
                    <w:drawing>
                      <wp:inline distT="0" distB="0" distL="0" distR="0">
                        <wp:extent cx="3257550" cy="2667000"/>
                        <wp:effectExtent l="19050" t="0" r="0" b="0"/>
                        <wp:docPr id="35"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5870" cy="2673812"/>
                                </a:xfrm>
                                <a:prstGeom prst="rect">
                                  <a:avLst/>
                                </a:prstGeom>
                                <a:noFill/>
                                <a:ln>
                                  <a:noFill/>
                                </a:ln>
                              </pic:spPr>
                            </pic:pic>
                          </a:graphicData>
                        </a:graphic>
                      </wp:inline>
                    </w:drawing>
                  </w:r>
                  <w:r w:rsidRPr="00BA7F9D">
                    <w:t xml:space="preserve"> </w:t>
                  </w:r>
                </w:p>
                <w:p w:rsidR="00024A51" w:rsidRPr="00FE2785" w:rsidRDefault="00024A51" w:rsidP="00EC2E95">
                  <w:pPr>
                    <w:pStyle w:val="Caption"/>
                    <w:rPr>
                      <w:rFonts w:cs="Tahoma"/>
                      <w:b w:val="0"/>
                      <w:sz w:val="18"/>
                      <w:szCs w:val="18"/>
                      <w:lang w:val="mk-MK"/>
                    </w:rPr>
                  </w:pPr>
                  <w:r w:rsidRPr="00FE2785">
                    <w:rPr>
                      <w:b w:val="0"/>
                      <w:sz w:val="18"/>
                      <w:szCs w:val="18"/>
                      <w:lang w:val="mk-MK"/>
                    </w:rPr>
                    <w:t>Source: NBRM, based on data submitted by banks</w:t>
                  </w:r>
                  <w:r w:rsidRPr="00FE2785">
                    <w:rPr>
                      <w:rFonts w:cs="Tahoma"/>
                      <w:b w:val="0"/>
                      <w:sz w:val="18"/>
                      <w:szCs w:val="18"/>
                      <w:lang w:val="mk-MK"/>
                    </w:rPr>
                    <w:t xml:space="preserve"> </w:t>
                  </w:r>
                  <w:r w:rsidRPr="00FE2785">
                    <w:rPr>
                      <w:rFonts w:cs="Tahoma"/>
                      <w:b w:val="0"/>
                      <w:sz w:val="18"/>
                      <w:szCs w:val="18"/>
                    </w:rPr>
                    <w:t>and websites of banking groups</w:t>
                  </w:r>
                </w:p>
              </w:txbxContent>
            </v:textbox>
            <w10:wrap type="square"/>
          </v:shape>
        </w:pict>
      </w:r>
      <w:r w:rsidR="00EC2E95" w:rsidRPr="002F4EB8">
        <w:rPr>
          <w:rFonts w:cs="Tahoma"/>
          <w:bCs/>
        </w:rPr>
        <w:t>Note that only the isolated impact on the activities of domestic banks on the capital adequacy of the banking groups is being assessed, neglecting the business interests to increase the scope of activities with other members of the banking group, which, at least, are the same as those of Macedonian banks. An additional assumption is that the capital adequacy ratio of the banking groups, as of 31 December 2012, is considered as a reference ratio, not taking into account any supervisory and regulatory requirements from the authorities of the domicile countries of the parent entities of the banking groups nor, plans and objectives of the management for the next period, which may affect the capital adequacy ratio of the banking groups. In the calculation of risk-weighted assets of the banking groups, the total activities of domestic banks are included with a risk weight of 100%.</w:t>
      </w:r>
    </w:p>
    <w:p w:rsidR="00EC2E95" w:rsidRPr="002F4EB8" w:rsidRDefault="00EC2E95" w:rsidP="00EC2E95">
      <w:pPr>
        <w:pBdr>
          <w:top w:val="single" w:sz="4" w:space="1" w:color="auto"/>
          <w:left w:val="single" w:sz="4" w:space="4" w:color="auto"/>
          <w:bottom w:val="single" w:sz="4" w:space="1" w:color="auto"/>
          <w:right w:val="single" w:sz="4" w:space="4" w:color="auto"/>
        </w:pBdr>
        <w:ind w:left="-4536" w:firstLine="720"/>
        <w:rPr>
          <w:rFonts w:cs="Tahoma"/>
          <w:bCs/>
        </w:rPr>
      </w:pPr>
    </w:p>
    <w:p w:rsidR="00EC2E95" w:rsidRPr="002F4EB8" w:rsidRDefault="00EC2E95" w:rsidP="00FC2835">
      <w:pPr>
        <w:pBdr>
          <w:top w:val="single" w:sz="4" w:space="1" w:color="auto"/>
          <w:left w:val="single" w:sz="4" w:space="4" w:color="auto"/>
          <w:bottom w:val="single" w:sz="4" w:space="1" w:color="auto"/>
          <w:right w:val="single" w:sz="4" w:space="4" w:color="auto"/>
        </w:pBdr>
        <w:ind w:left="-4536" w:firstLine="720"/>
        <w:rPr>
          <w:rFonts w:cs="Tahoma"/>
          <w:bCs/>
        </w:rPr>
      </w:pPr>
      <w:r w:rsidRPr="002F4EB8">
        <w:rPr>
          <w:rFonts w:cs="Tahoma"/>
          <w:bCs/>
        </w:rPr>
        <w:t>In the first nine months of 2013, the scope of activities of almost all domestic banks that are subsidiaries of foreign banks had no effect on the capital adequacy ratio of the banking groups. The exception is a domestic bank, which had a slightly higher growth of total activities and hence, its banking group would need additional Euro 3.05 million of own funds (or 1.6% of total own funds of the group as of 31 December 2012) to maintain the already high capital adequacy ratio of the grou</w:t>
      </w:r>
      <w:r w:rsidR="00FC2835">
        <w:rPr>
          <w:rFonts w:cs="Tahoma"/>
          <w:bCs/>
        </w:rPr>
        <w:t>p, recorded at the end of 2012.</w:t>
      </w:r>
    </w:p>
    <w:p w:rsidR="00EC2E95" w:rsidRPr="002F4EB8" w:rsidRDefault="00EC2E95" w:rsidP="00EC2E95">
      <w:pPr>
        <w:pBdr>
          <w:top w:val="single" w:sz="4" w:space="1" w:color="auto"/>
          <w:left w:val="single" w:sz="4" w:space="4" w:color="auto"/>
          <w:bottom w:val="single" w:sz="4" w:space="1" w:color="auto"/>
          <w:right w:val="single" w:sz="4" w:space="4" w:color="auto"/>
        </w:pBdr>
        <w:ind w:left="-4536" w:firstLine="720"/>
        <w:rPr>
          <w:rFonts w:cs="Tahoma"/>
          <w:bCs/>
        </w:rPr>
      </w:pPr>
      <w:r w:rsidRPr="002F4EB8">
        <w:rPr>
          <w:rFonts w:cs="Tahoma"/>
          <w:bCs/>
        </w:rPr>
        <w:lastRenderedPageBreak/>
        <w:t>Macedonian banks that are subsidiaries of foreign banks could increase loans to nonfinancial companies in the first three quarters of 2013, in the amount which by individual bank ranges from Euro 2.8 million to Euro 359.69 million (from 1.7% to 71.8%), without having to compromise the level of capital adequacy of the banking groups, as of the end of 2012 (or to reduce the capital adequacy ratio of the Macedonian banks below 12% and 15%). Thus, except in the case of the bank mentioned above, the other six domestic banks under observation registered a credit growth that is far below the potential, and some reported a decline in the lending activity in the first nine months of 2013.</w:t>
      </w:r>
    </w:p>
    <w:p w:rsidR="00EC2E95" w:rsidRPr="002F4EB8" w:rsidRDefault="00195E71" w:rsidP="00EC2E95">
      <w:pPr>
        <w:pBdr>
          <w:top w:val="single" w:sz="4" w:space="1" w:color="auto"/>
          <w:left w:val="single" w:sz="4" w:space="4" w:color="auto"/>
          <w:bottom w:val="single" w:sz="4" w:space="1" w:color="auto"/>
          <w:right w:val="single" w:sz="4" w:space="4" w:color="auto"/>
        </w:pBdr>
        <w:ind w:left="-4536" w:firstLine="720"/>
        <w:rPr>
          <w:rFonts w:cs="Tahoma"/>
          <w:bCs/>
        </w:rPr>
      </w:pPr>
      <w:r>
        <w:rPr>
          <w:rFonts w:cs="Tahoma"/>
          <w:bCs/>
          <w:noProof/>
        </w:rPr>
        <w:pict>
          <v:shape id="_x0000_s1138" type="#_x0000_t202" style="position:absolute;left:0;text-align:left;margin-left:-225.5pt;margin-top:9.95pt;width:258.95pt;height:383.25pt;z-index:251700224;v-text-anchor:middle" wrapcoords="-59 -45 -59 21555 21659 21555 21659 -45 -59 -45" strokecolor="white [3212]">
            <v:textbox style="mso-next-textbox:#_x0000_s1138" inset="0,0,0,0">
              <w:txbxContent>
                <w:p w:rsidR="00024A51" w:rsidRPr="00FE2785" w:rsidRDefault="00024A51" w:rsidP="00EC2E95">
                  <w:pPr>
                    <w:pStyle w:val="Caption"/>
                    <w:rPr>
                      <w:rFonts w:cs="Tahoma"/>
                      <w:szCs w:val="20"/>
                      <w:lang w:val="mk-MK"/>
                    </w:rPr>
                  </w:pPr>
                  <w:r w:rsidRPr="00FE2785">
                    <w:rPr>
                      <w:szCs w:val="20"/>
                    </w:rPr>
                    <w:t xml:space="preserve">Chart </w:t>
                  </w:r>
                  <w:r w:rsidR="00195E71" w:rsidRPr="00FE2785">
                    <w:rPr>
                      <w:szCs w:val="20"/>
                    </w:rPr>
                    <w:fldChar w:fldCharType="begin"/>
                  </w:r>
                  <w:r w:rsidRPr="00FE2785">
                    <w:rPr>
                      <w:szCs w:val="20"/>
                    </w:rPr>
                    <w:instrText xml:space="preserve"> SEQ Графикон_бр. \* ARABIC </w:instrText>
                  </w:r>
                  <w:r w:rsidR="00195E71" w:rsidRPr="00FE2785">
                    <w:rPr>
                      <w:szCs w:val="20"/>
                    </w:rPr>
                    <w:fldChar w:fldCharType="separate"/>
                  </w:r>
                  <w:r w:rsidR="00FC2835">
                    <w:rPr>
                      <w:noProof/>
                      <w:szCs w:val="20"/>
                    </w:rPr>
                    <w:t>72</w:t>
                  </w:r>
                  <w:r w:rsidR="00195E71" w:rsidRPr="00FE2785">
                    <w:rPr>
                      <w:szCs w:val="20"/>
                    </w:rPr>
                    <w:fldChar w:fldCharType="end"/>
                  </w:r>
                  <w:r w:rsidRPr="00FE2785">
                    <w:rPr>
                      <w:rFonts w:cs="Tahoma"/>
                      <w:szCs w:val="20"/>
                      <w:lang w:val="mk-MK"/>
                    </w:rPr>
                    <w:t xml:space="preserve"> </w:t>
                  </w:r>
                </w:p>
                <w:p w:rsidR="00024A51" w:rsidRPr="00FE2785" w:rsidRDefault="00024A51" w:rsidP="00EC2E95">
                  <w:pPr>
                    <w:pStyle w:val="Caption"/>
                    <w:rPr>
                      <w:rFonts w:cs="Tahoma"/>
                      <w:szCs w:val="20"/>
                      <w:lang w:val="mk-MK"/>
                    </w:rPr>
                  </w:pPr>
                  <w:r w:rsidRPr="00FE2785">
                    <w:rPr>
                      <w:rFonts w:cs="Tahoma"/>
                      <w:szCs w:val="20"/>
                    </w:rPr>
                    <w:t xml:space="preserve">Potential and actual credit growth in the first nine months of </w:t>
                  </w:r>
                  <w:r w:rsidRPr="00FE2785">
                    <w:rPr>
                      <w:rFonts w:cs="Tahoma"/>
                      <w:szCs w:val="20"/>
                      <w:lang w:val="mk-MK"/>
                    </w:rPr>
                    <w:t xml:space="preserve">2013, </w:t>
                  </w:r>
                  <w:r w:rsidRPr="00FE2785">
                    <w:rPr>
                      <w:rFonts w:cs="Tahoma"/>
                      <w:szCs w:val="20"/>
                    </w:rPr>
                    <w:t xml:space="preserve">of the Macedonian banks that are subsidiaries of foreign banks, without compromising the capital adequacy ratio of the banking groups as of the end of </w:t>
                  </w:r>
                  <w:r w:rsidRPr="00FE2785">
                    <w:rPr>
                      <w:rFonts w:cs="Tahoma"/>
                      <w:szCs w:val="20"/>
                      <w:lang w:val="mk-MK"/>
                    </w:rPr>
                    <w:t xml:space="preserve">2012 </w:t>
                  </w:r>
                  <w:r w:rsidRPr="00FE2785">
                    <w:rPr>
                      <w:rFonts w:cs="Tahoma"/>
                      <w:szCs w:val="20"/>
                    </w:rPr>
                    <w:t xml:space="preserve">and without reducing the capital adequacy of the domestic banks below </w:t>
                  </w:r>
                  <w:r w:rsidRPr="00FE2785">
                    <w:rPr>
                      <w:rFonts w:cs="Tahoma"/>
                      <w:szCs w:val="20"/>
                      <w:lang w:val="mk-MK"/>
                    </w:rPr>
                    <w:t xml:space="preserve">12% </w:t>
                  </w:r>
                  <w:r w:rsidRPr="00FE2785">
                    <w:rPr>
                      <w:rFonts w:cs="Tahoma"/>
                      <w:szCs w:val="20"/>
                    </w:rPr>
                    <w:t>and</w:t>
                  </w:r>
                  <w:r w:rsidRPr="00FE2785">
                    <w:rPr>
                      <w:rFonts w:cs="Tahoma"/>
                      <w:szCs w:val="20"/>
                      <w:lang w:val="mk-MK"/>
                    </w:rPr>
                    <w:t xml:space="preserve"> 15%</w:t>
                  </w:r>
                </w:p>
                <w:p w:rsidR="00024A51" w:rsidRPr="00FE2785" w:rsidRDefault="00024A51" w:rsidP="00EC2E95">
                  <w:pPr>
                    <w:rPr>
                      <w:sz w:val="18"/>
                      <w:szCs w:val="18"/>
                    </w:rPr>
                  </w:pPr>
                  <w:r w:rsidRPr="00FE2785">
                    <w:rPr>
                      <w:sz w:val="18"/>
                      <w:szCs w:val="18"/>
                    </w:rPr>
                    <w:t>in %</w:t>
                  </w:r>
                </w:p>
                <w:p w:rsidR="00024A51" w:rsidRDefault="00024A51" w:rsidP="00EC2E95">
                  <w:r w:rsidRPr="00B219B4">
                    <w:rPr>
                      <w:noProof/>
                    </w:rPr>
                    <w:drawing>
                      <wp:inline distT="0" distB="0" distL="0" distR="0">
                        <wp:extent cx="3228975" cy="3181350"/>
                        <wp:effectExtent l="19050" t="0" r="9525" b="0"/>
                        <wp:docPr id="47"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1479" cy="3183817"/>
                                </a:xfrm>
                                <a:prstGeom prst="rect">
                                  <a:avLst/>
                                </a:prstGeom>
                                <a:noFill/>
                                <a:ln>
                                  <a:noFill/>
                                </a:ln>
                              </pic:spPr>
                            </pic:pic>
                          </a:graphicData>
                        </a:graphic>
                      </wp:inline>
                    </w:drawing>
                  </w:r>
                </w:p>
                <w:p w:rsidR="00024A51" w:rsidRPr="00FE2785" w:rsidRDefault="00024A51" w:rsidP="00EC2E95">
                  <w:pPr>
                    <w:pStyle w:val="Caption"/>
                    <w:rPr>
                      <w:rFonts w:cs="Tahoma"/>
                      <w:b w:val="0"/>
                      <w:sz w:val="18"/>
                      <w:szCs w:val="18"/>
                      <w:lang w:val="mk-MK"/>
                    </w:rPr>
                  </w:pPr>
                  <w:r w:rsidRPr="00FE2785">
                    <w:rPr>
                      <w:b w:val="0"/>
                      <w:sz w:val="18"/>
                      <w:szCs w:val="18"/>
                      <w:lang w:val="mk-MK"/>
                    </w:rPr>
                    <w:t>Source: NBRM, based on data submitted by banks</w:t>
                  </w:r>
                  <w:r w:rsidRPr="00FE2785">
                    <w:rPr>
                      <w:rFonts w:cs="Tahoma"/>
                      <w:b w:val="0"/>
                      <w:sz w:val="18"/>
                      <w:szCs w:val="18"/>
                      <w:lang w:val="mk-MK"/>
                    </w:rPr>
                    <w:t xml:space="preserve"> </w:t>
                  </w:r>
                  <w:r w:rsidRPr="00FE2785">
                    <w:rPr>
                      <w:rFonts w:cs="Tahoma"/>
                      <w:b w:val="0"/>
                      <w:sz w:val="18"/>
                      <w:szCs w:val="18"/>
                    </w:rPr>
                    <w:t>and websites of banking groups</w:t>
                  </w:r>
                </w:p>
                <w:p w:rsidR="00024A51" w:rsidRPr="00FD5F5E" w:rsidRDefault="00024A51" w:rsidP="00EC2E95">
                  <w:pPr>
                    <w:rPr>
                      <w:lang w:val="mk-MK"/>
                    </w:rPr>
                  </w:pPr>
                </w:p>
                <w:p w:rsidR="00024A51" w:rsidRPr="0009392A" w:rsidRDefault="00024A51" w:rsidP="00EC2E95">
                  <w:pPr>
                    <w:rPr>
                      <w:lang w:val="mk-MK"/>
                    </w:rPr>
                  </w:pPr>
                </w:p>
                <w:p w:rsidR="00024A51" w:rsidRPr="00EE26CC" w:rsidRDefault="00024A51" w:rsidP="00EC2E95">
                  <w:pPr>
                    <w:rPr>
                      <w:lang w:val="mk-MK"/>
                    </w:rPr>
                  </w:pPr>
                </w:p>
                <w:p w:rsidR="00024A51" w:rsidRDefault="00024A51" w:rsidP="00EC2E95"/>
                <w:p w:rsidR="00024A51" w:rsidRPr="00EE26CC" w:rsidRDefault="00024A51" w:rsidP="00EC2E95"/>
                <w:p w:rsidR="00024A51" w:rsidRDefault="00024A51" w:rsidP="00EC2E95">
                  <w:pPr>
                    <w:pStyle w:val="Caption"/>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Default="00024A51" w:rsidP="00EC2E95">
                  <w:pPr>
                    <w:rPr>
                      <w:lang w:val="mk-MK"/>
                    </w:rPr>
                  </w:pPr>
                </w:p>
                <w:p w:rsidR="00024A51" w:rsidRPr="008476D5" w:rsidRDefault="00024A51" w:rsidP="00EC2E95">
                  <w:pPr>
                    <w:rPr>
                      <w:sz w:val="20"/>
                      <w:szCs w:val="20"/>
                      <w:lang w:val="mk-MK"/>
                    </w:rPr>
                  </w:pPr>
                  <w:r w:rsidRPr="008476D5">
                    <w:rPr>
                      <w:sz w:val="20"/>
                      <w:szCs w:val="20"/>
                      <w:lang w:val="mk-MK"/>
                    </w:rPr>
                    <w:t>Извор:</w:t>
                  </w:r>
                </w:p>
              </w:txbxContent>
            </v:textbox>
            <w10:wrap type="square"/>
          </v:shape>
        </w:pict>
      </w:r>
    </w:p>
    <w:p w:rsidR="00EC2E95" w:rsidRPr="002F4EB8" w:rsidRDefault="00EC2E95" w:rsidP="00EC2E95">
      <w:pPr>
        <w:pBdr>
          <w:top w:val="single" w:sz="4" w:space="1" w:color="auto"/>
          <w:left w:val="single" w:sz="4" w:space="4" w:color="auto"/>
          <w:bottom w:val="single" w:sz="4" w:space="1" w:color="auto"/>
          <w:right w:val="single" w:sz="4" w:space="4" w:color="auto"/>
        </w:pBdr>
        <w:ind w:left="-4536" w:firstLine="720"/>
        <w:rPr>
          <w:rFonts w:cs="Tahoma"/>
          <w:bCs/>
        </w:rPr>
      </w:pPr>
      <w:r w:rsidRPr="002F4EB8">
        <w:rPr>
          <w:rFonts w:cs="Tahoma"/>
          <w:bCs/>
        </w:rPr>
        <w:t>Considering the potential credit growth rates of domestic banks, without causing the capital adequacy ratio of their banking groups to fall below the level at the end of 2012, only two of the analyzed banks would need additional own funds at the level of the banking group to support credit growth of 5% and 10%. These domestic banks required Euro 0.92 million and Euro 1.7 million, respectively, additional own funds at the level of their banking groups (which is 0.1% of the own funds of these banking groups), to support credit growth of 5%, without compromising the initial level of capital adequacy of these groups (as of 31 December 2012). Credit growth support of 10%, on the other hand, would require supplementary capital of Euro 2.28 million and Euro 5.5 million, respectively, representing 0.2% and 0.5% of own funds of these groups at the end of 2012. Considering the relatively strong solvent positions of domestic banks that are subsidiaries of foreign banks, the supposed credit growth of 10% would have no significant impact on the capital adequacy of domestic banks, which would not stoop below 12.5% in any individual bank.</w:t>
      </w:r>
    </w:p>
    <w:p w:rsidR="00EC2E95" w:rsidRPr="00C9350F" w:rsidRDefault="00EC2E95" w:rsidP="00EC2E95"/>
    <w:p w:rsidR="00EC2E95" w:rsidRPr="00C9350F" w:rsidRDefault="00EC2E95" w:rsidP="00EC2E95"/>
    <w:p w:rsidR="00EC2E95" w:rsidRPr="00C9350F" w:rsidRDefault="00EC2E95" w:rsidP="00EC2E95"/>
    <w:p w:rsidR="00EC2E95" w:rsidRPr="00C9350F" w:rsidRDefault="00EC2E95" w:rsidP="00EC2E95"/>
    <w:p w:rsidR="00EC2E95" w:rsidRPr="00C9350F" w:rsidRDefault="00EC2E95" w:rsidP="00EC2E95"/>
    <w:p w:rsidR="00EC2E95" w:rsidRPr="00C9350F" w:rsidRDefault="00EC2E95" w:rsidP="00EC2E95"/>
    <w:p w:rsidR="00EC2E95" w:rsidRPr="00C9350F" w:rsidRDefault="00EC2E95" w:rsidP="00EC2E95"/>
    <w:p w:rsidR="00973E27" w:rsidRPr="00C9350F" w:rsidRDefault="00973E27" w:rsidP="00973E27"/>
    <w:p w:rsidR="00973E27" w:rsidRPr="00C9350F" w:rsidRDefault="00973E27" w:rsidP="00644C8E">
      <w:pPr>
        <w:pStyle w:val="Heading2"/>
      </w:pPr>
      <w:bookmarkStart w:id="118" w:name="_Toc385501052"/>
      <w:r w:rsidRPr="00C9350F">
        <w:lastRenderedPageBreak/>
        <w:t>Profitability</w:t>
      </w:r>
      <w:bookmarkEnd w:id="118"/>
    </w:p>
    <w:p w:rsidR="00973E27" w:rsidRPr="00C9350F" w:rsidRDefault="00973E27" w:rsidP="00973E27">
      <w:pPr>
        <w:pStyle w:val="ListParagraph"/>
        <w:keepNext/>
        <w:keepLines/>
        <w:ind w:left="360"/>
        <w:contextualSpacing w:val="0"/>
        <w:outlineLvl w:val="2"/>
        <w:rPr>
          <w:rFonts w:ascii="Tahoma" w:eastAsia="Calibri" w:hAnsi="Tahoma"/>
          <w:b/>
          <w:bCs/>
          <w:vanish/>
          <w:sz w:val="22"/>
          <w:szCs w:val="22"/>
          <w:lang w:val="en-US"/>
        </w:rPr>
      </w:pPr>
      <w:bookmarkStart w:id="119" w:name="_Toc297648530"/>
      <w:bookmarkStart w:id="120" w:name="_Toc297714068"/>
      <w:bookmarkStart w:id="121" w:name="_Toc297821236"/>
      <w:bookmarkStart w:id="122" w:name="_Toc297903452"/>
      <w:bookmarkStart w:id="123" w:name="_Toc297904019"/>
      <w:bookmarkStart w:id="124" w:name="_Toc298138470"/>
      <w:bookmarkStart w:id="125" w:name="_Toc298169473"/>
      <w:bookmarkStart w:id="126" w:name="_Toc298252611"/>
      <w:bookmarkStart w:id="127" w:name="_Toc298418756"/>
      <w:bookmarkStart w:id="128" w:name="_Toc298422628"/>
      <w:bookmarkStart w:id="129" w:name="_Toc298428001"/>
      <w:bookmarkStart w:id="130" w:name="_Toc299102838"/>
      <w:bookmarkStart w:id="131" w:name="_Toc300561646"/>
      <w:bookmarkStart w:id="132" w:name="_Toc305482926"/>
      <w:bookmarkStart w:id="133" w:name="_Toc311554735"/>
      <w:bookmarkStart w:id="134" w:name="_Toc311556866"/>
      <w:bookmarkStart w:id="135" w:name="_Toc311556908"/>
      <w:bookmarkStart w:id="136" w:name="_Toc311557328"/>
      <w:bookmarkStart w:id="137" w:name="_Toc311627504"/>
      <w:bookmarkStart w:id="138" w:name="_Toc329933456"/>
      <w:bookmarkStart w:id="139" w:name="_Toc329933846"/>
      <w:bookmarkStart w:id="140" w:name="_Toc335827333"/>
      <w:bookmarkStart w:id="141" w:name="_Toc335983763"/>
      <w:bookmarkStart w:id="142" w:name="_Toc335983975"/>
      <w:bookmarkStart w:id="143" w:name="_Toc335999462"/>
      <w:bookmarkStart w:id="144" w:name="_Toc335999507"/>
      <w:bookmarkStart w:id="145" w:name="_Toc336005346"/>
      <w:bookmarkStart w:id="146" w:name="_Toc336513897"/>
      <w:bookmarkStart w:id="147" w:name="_Toc337029281"/>
      <w:bookmarkStart w:id="148" w:name="_Toc342461829"/>
      <w:bookmarkStart w:id="149" w:name="_Toc361664646"/>
      <w:bookmarkStart w:id="150" w:name="_Toc361667566"/>
      <w:bookmarkStart w:id="151" w:name="_Toc361667610"/>
      <w:bookmarkStart w:id="152" w:name="_Toc361667700"/>
      <w:bookmarkStart w:id="153" w:name="_Toc361668777"/>
      <w:bookmarkStart w:id="154" w:name="_Toc361668806"/>
      <w:bookmarkStart w:id="155" w:name="_Toc361755442"/>
      <w:bookmarkStart w:id="156" w:name="_Toc361755520"/>
      <w:bookmarkStart w:id="157" w:name="_Toc361755562"/>
      <w:bookmarkStart w:id="158" w:name="_Toc361989708"/>
      <w:bookmarkStart w:id="159" w:name="_Toc362007069"/>
      <w:bookmarkStart w:id="160" w:name="_Toc370128090"/>
      <w:bookmarkStart w:id="161" w:name="_Toc370129120"/>
      <w:bookmarkStart w:id="162" w:name="_Toc370129711"/>
      <w:bookmarkStart w:id="163" w:name="_Toc370132319"/>
      <w:bookmarkStart w:id="164" w:name="_Toc370132679"/>
      <w:bookmarkStart w:id="165" w:name="_Toc370132937"/>
      <w:bookmarkStart w:id="166" w:name="_Toc370132966"/>
      <w:bookmarkStart w:id="167" w:name="_Toc375046484"/>
      <w:bookmarkStart w:id="168" w:name="_Toc375046574"/>
      <w:bookmarkStart w:id="169" w:name="_Toc29762130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bookmarkEnd w:id="169"/>
    <w:p w:rsidR="00973E27" w:rsidRPr="00C9350F" w:rsidRDefault="00973E27" w:rsidP="00973E27">
      <w:pPr>
        <w:autoSpaceDE w:val="0"/>
        <w:autoSpaceDN w:val="0"/>
        <w:adjustRightInd w:val="0"/>
        <w:ind w:left="-4536" w:firstLine="709"/>
        <w:rPr>
          <w:rFonts w:cs="Tahoma"/>
          <w:b/>
        </w:rPr>
      </w:pPr>
    </w:p>
    <w:p w:rsidR="00973E27" w:rsidRPr="00C9350F" w:rsidRDefault="00973E27" w:rsidP="00973E27">
      <w:pPr>
        <w:ind w:left="-4536" w:firstLine="567"/>
        <w:rPr>
          <w:rFonts w:cs="Tahoma"/>
          <w:b/>
        </w:rPr>
      </w:pPr>
      <w:r w:rsidRPr="00C9350F">
        <w:rPr>
          <w:rFonts w:cs="Tahoma"/>
          <w:b/>
        </w:rPr>
        <w:t xml:space="preserve">In the first nine months of the year, the banking system of the Republic of Macedonia </w:t>
      </w:r>
      <w:r>
        <w:rPr>
          <w:rFonts w:cs="Tahoma"/>
          <w:b/>
        </w:rPr>
        <w:t xml:space="preserve">generated </w:t>
      </w:r>
      <w:r w:rsidRPr="00C9350F">
        <w:rPr>
          <w:rFonts w:cs="Tahoma"/>
          <w:b/>
        </w:rPr>
        <w:t>profit (</w:t>
      </w:r>
      <w:r>
        <w:rPr>
          <w:rFonts w:cs="Tahoma"/>
          <w:b/>
        </w:rPr>
        <w:t xml:space="preserve">of Denar </w:t>
      </w:r>
      <w:r w:rsidRPr="00C9350F">
        <w:rPr>
          <w:rFonts w:cs="Tahoma"/>
          <w:b/>
        </w:rPr>
        <w:t>1</w:t>
      </w:r>
      <w:r>
        <w:rPr>
          <w:rFonts w:cs="Tahoma"/>
          <w:b/>
        </w:rPr>
        <w:t>,</w:t>
      </w:r>
      <w:r w:rsidRPr="00C9350F">
        <w:rPr>
          <w:rFonts w:cs="Tahoma"/>
          <w:b/>
        </w:rPr>
        <w:t>187.4 million), which is almost twice the profit earned in the same period last year. The reason</w:t>
      </w:r>
      <w:r>
        <w:rPr>
          <w:rFonts w:cs="Tahoma"/>
          <w:b/>
        </w:rPr>
        <w:t>s</w:t>
      </w:r>
      <w:r w:rsidRPr="00C9350F">
        <w:rPr>
          <w:rFonts w:cs="Tahoma"/>
          <w:b/>
        </w:rPr>
        <w:t xml:space="preserve"> </w:t>
      </w:r>
      <w:r>
        <w:rPr>
          <w:rFonts w:cs="Tahoma"/>
          <w:b/>
        </w:rPr>
        <w:t>include higher</w:t>
      </w:r>
      <w:r w:rsidRPr="00C9350F">
        <w:rPr>
          <w:rFonts w:cs="Tahoma"/>
          <w:b/>
        </w:rPr>
        <w:t xml:space="preserve"> total regular income (primarily net interest income), but also </w:t>
      </w:r>
      <w:r>
        <w:rPr>
          <w:rFonts w:cs="Tahoma"/>
          <w:b/>
        </w:rPr>
        <w:t xml:space="preserve">the </w:t>
      </w:r>
      <w:r w:rsidRPr="00C9350F">
        <w:rPr>
          <w:rFonts w:cs="Tahoma"/>
          <w:b/>
        </w:rPr>
        <w:t xml:space="preserve">slower growth </w:t>
      </w:r>
      <w:r>
        <w:rPr>
          <w:rFonts w:cs="Tahoma"/>
          <w:b/>
        </w:rPr>
        <w:t xml:space="preserve">of </w:t>
      </w:r>
      <w:r w:rsidRPr="00C9350F">
        <w:rPr>
          <w:rFonts w:cs="Tahoma"/>
          <w:b/>
        </w:rPr>
        <w:t xml:space="preserve">impairment and </w:t>
      </w:r>
      <w:r>
        <w:rPr>
          <w:rFonts w:cs="Tahoma"/>
          <w:b/>
        </w:rPr>
        <w:t xml:space="preserve">the </w:t>
      </w:r>
      <w:r w:rsidRPr="00C9350F">
        <w:rPr>
          <w:rFonts w:cs="Tahoma"/>
          <w:b/>
        </w:rPr>
        <w:t>reduced operating costs</w:t>
      </w:r>
      <w:r w:rsidRPr="00C9350F">
        <w:rPr>
          <w:rStyle w:val="FootnoteReference"/>
          <w:rFonts w:cs="Tahoma"/>
          <w:b/>
        </w:rPr>
        <w:footnoteReference w:id="46"/>
      </w:r>
      <w:r w:rsidRPr="00C9350F">
        <w:rPr>
          <w:rFonts w:cs="Tahoma"/>
          <w:b/>
        </w:rPr>
        <w:t xml:space="preserve">. </w:t>
      </w:r>
      <w:r>
        <w:rPr>
          <w:rFonts w:cs="Tahoma"/>
          <w:b/>
        </w:rPr>
        <w:t>The b</w:t>
      </w:r>
      <w:r w:rsidRPr="00C9350F">
        <w:rPr>
          <w:rFonts w:cs="Tahoma"/>
          <w:b/>
        </w:rPr>
        <w:t xml:space="preserve">asic indicators </w:t>
      </w:r>
      <w:r>
        <w:rPr>
          <w:rFonts w:cs="Tahoma"/>
          <w:b/>
        </w:rPr>
        <w:t xml:space="preserve">for </w:t>
      </w:r>
      <w:r w:rsidRPr="00C9350F">
        <w:rPr>
          <w:rFonts w:cs="Tahoma"/>
          <w:b/>
        </w:rPr>
        <w:t xml:space="preserve">bank profitability, return on assets and equity </w:t>
      </w:r>
      <w:r>
        <w:rPr>
          <w:rFonts w:cs="Tahoma"/>
          <w:b/>
        </w:rPr>
        <w:t>improved</w:t>
      </w:r>
      <w:r w:rsidRPr="00C9350F">
        <w:rPr>
          <w:rFonts w:cs="Tahoma"/>
          <w:b/>
        </w:rPr>
        <w:t xml:space="preserve">. </w:t>
      </w:r>
      <w:r>
        <w:rPr>
          <w:rFonts w:cs="Tahoma"/>
          <w:b/>
        </w:rPr>
        <w:t xml:space="preserve">The </w:t>
      </w:r>
      <w:r w:rsidRPr="00C9350F">
        <w:rPr>
          <w:rFonts w:cs="Tahoma"/>
          <w:b/>
        </w:rPr>
        <w:t xml:space="preserve">operational ability of banks to generate </w:t>
      </w:r>
      <w:r>
        <w:rPr>
          <w:rFonts w:cs="Tahoma"/>
          <w:b/>
        </w:rPr>
        <w:t xml:space="preserve">income </w:t>
      </w:r>
      <w:r w:rsidRPr="00C9350F">
        <w:rPr>
          <w:rFonts w:cs="Tahoma"/>
          <w:b/>
        </w:rPr>
        <w:t>that cover</w:t>
      </w:r>
      <w:r>
        <w:rPr>
          <w:rFonts w:cs="Tahoma"/>
          <w:b/>
        </w:rPr>
        <w:t>s</w:t>
      </w:r>
      <w:r w:rsidRPr="00C9350F">
        <w:rPr>
          <w:rFonts w:cs="Tahoma"/>
          <w:b/>
        </w:rPr>
        <w:t xml:space="preserve"> </w:t>
      </w:r>
      <w:r>
        <w:rPr>
          <w:rFonts w:cs="Tahoma"/>
          <w:b/>
        </w:rPr>
        <w:t xml:space="preserve">operational </w:t>
      </w:r>
      <w:r w:rsidRPr="00C9350F">
        <w:rPr>
          <w:rFonts w:cs="Tahoma"/>
          <w:b/>
        </w:rPr>
        <w:t>costs</w:t>
      </w:r>
      <w:r>
        <w:rPr>
          <w:rFonts w:cs="Tahoma"/>
          <w:b/>
        </w:rPr>
        <w:t xml:space="preserve"> evidently increased, while</w:t>
      </w:r>
      <w:r w:rsidRPr="00C9350F">
        <w:rPr>
          <w:rFonts w:cs="Tahoma"/>
          <w:b/>
        </w:rPr>
        <w:t xml:space="preserve"> the amount of profit before impairment</w:t>
      </w:r>
      <w:r>
        <w:rPr>
          <w:rFonts w:cs="Tahoma"/>
          <w:b/>
        </w:rPr>
        <w:t xml:space="preserve"> is greater</w:t>
      </w:r>
      <w:r w:rsidRPr="00C9350F">
        <w:rPr>
          <w:rFonts w:cs="Tahoma"/>
          <w:b/>
        </w:rPr>
        <w:t xml:space="preserve">. The number of banks that </w:t>
      </w:r>
      <w:r>
        <w:rPr>
          <w:rFonts w:cs="Tahoma"/>
          <w:b/>
        </w:rPr>
        <w:t xml:space="preserve">earned </w:t>
      </w:r>
      <w:r w:rsidRPr="00C9350F">
        <w:rPr>
          <w:rFonts w:cs="Tahoma"/>
          <w:b/>
        </w:rPr>
        <w:t xml:space="preserve">profit </w:t>
      </w:r>
      <w:r>
        <w:rPr>
          <w:rFonts w:cs="Tahoma"/>
          <w:b/>
        </w:rPr>
        <w:t xml:space="preserve">remained </w:t>
      </w:r>
      <w:r w:rsidRPr="00C9350F">
        <w:rPr>
          <w:rFonts w:cs="Tahoma"/>
          <w:b/>
        </w:rPr>
        <w:t xml:space="preserve">unchanged (ten banks) compared with September 2012, but due to </w:t>
      </w:r>
      <w:r>
        <w:rPr>
          <w:rFonts w:cs="Tahoma"/>
          <w:b/>
        </w:rPr>
        <w:t>the</w:t>
      </w:r>
      <w:r w:rsidRPr="00C9350F">
        <w:rPr>
          <w:rFonts w:cs="Tahoma"/>
          <w:b/>
        </w:rPr>
        <w:t xml:space="preserve"> change in </w:t>
      </w:r>
      <w:r>
        <w:rPr>
          <w:rFonts w:cs="Tahoma"/>
          <w:b/>
        </w:rPr>
        <w:t xml:space="preserve">the </w:t>
      </w:r>
      <w:r w:rsidRPr="00C9350F">
        <w:rPr>
          <w:rFonts w:cs="Tahoma"/>
          <w:b/>
        </w:rPr>
        <w:t xml:space="preserve">composition </w:t>
      </w:r>
      <w:r>
        <w:rPr>
          <w:rFonts w:cs="Tahoma"/>
          <w:b/>
        </w:rPr>
        <w:t>of banks t</w:t>
      </w:r>
      <w:r w:rsidRPr="00C9350F">
        <w:rPr>
          <w:rFonts w:cs="Tahoma"/>
          <w:b/>
        </w:rPr>
        <w:t>h</w:t>
      </w:r>
      <w:r>
        <w:rPr>
          <w:rFonts w:cs="Tahoma"/>
          <w:b/>
        </w:rPr>
        <w:t>at</w:t>
      </w:r>
      <w:r w:rsidRPr="00C9350F">
        <w:rPr>
          <w:rFonts w:cs="Tahoma"/>
          <w:b/>
        </w:rPr>
        <w:t xml:space="preserve"> re</w:t>
      </w:r>
      <w:r>
        <w:rPr>
          <w:rFonts w:cs="Tahoma"/>
          <w:b/>
        </w:rPr>
        <w:t>ported</w:t>
      </w:r>
      <w:r w:rsidRPr="00C9350F">
        <w:rPr>
          <w:rFonts w:cs="Tahoma"/>
          <w:b/>
        </w:rPr>
        <w:t xml:space="preserve"> profits, the share of assets of these banks in the total assets of the banking system declined by 21.7 percentage points and </w:t>
      </w:r>
      <w:r>
        <w:rPr>
          <w:rFonts w:cs="Tahoma"/>
          <w:b/>
        </w:rPr>
        <w:t xml:space="preserve">equaled </w:t>
      </w:r>
      <w:r w:rsidRPr="00C9350F">
        <w:rPr>
          <w:rFonts w:cs="Tahoma"/>
          <w:b/>
        </w:rPr>
        <w:t>69.9%</w:t>
      </w:r>
      <w:r>
        <w:rPr>
          <w:rFonts w:cs="Tahoma"/>
          <w:b/>
        </w:rPr>
        <w:t xml:space="preserve"> at the end of September 2013</w:t>
      </w:r>
      <w:r w:rsidRPr="00C9350F">
        <w:rPr>
          <w:rFonts w:cs="Tahoma"/>
          <w:b/>
        </w:rPr>
        <w:t xml:space="preserve">. The profits of the Macedonian banking system reached </w:t>
      </w:r>
      <w:r>
        <w:rPr>
          <w:rFonts w:cs="Tahoma"/>
          <w:b/>
        </w:rPr>
        <w:t xml:space="preserve">Denar </w:t>
      </w:r>
      <w:r w:rsidRPr="00C9350F">
        <w:rPr>
          <w:rFonts w:cs="Tahoma"/>
          <w:b/>
        </w:rPr>
        <w:t>1,635 million</w:t>
      </w:r>
      <w:r>
        <w:rPr>
          <w:rFonts w:cs="Tahoma"/>
          <w:b/>
        </w:rPr>
        <w:t xml:space="preserve"> </w:t>
      </w:r>
      <w:r w:rsidRPr="00C9350F">
        <w:rPr>
          <w:rFonts w:cs="Tahoma"/>
          <w:b/>
        </w:rPr>
        <w:t xml:space="preserve">at the end of October 2013, </w:t>
      </w:r>
      <w:r>
        <w:rPr>
          <w:rFonts w:cs="Tahoma"/>
          <w:b/>
        </w:rPr>
        <w:t xml:space="preserve">amid </w:t>
      </w:r>
      <w:r w:rsidRPr="00C9350F">
        <w:rPr>
          <w:rFonts w:cs="Tahoma"/>
          <w:b/>
        </w:rPr>
        <w:t xml:space="preserve">unchanged number and composition of banks </w:t>
      </w:r>
      <w:r>
        <w:rPr>
          <w:rFonts w:cs="Tahoma"/>
          <w:b/>
        </w:rPr>
        <w:t xml:space="preserve">that reported </w:t>
      </w:r>
      <w:r w:rsidRPr="00C9350F">
        <w:rPr>
          <w:rFonts w:cs="Tahoma"/>
          <w:b/>
        </w:rPr>
        <w:t>prof</w:t>
      </w:r>
      <w:r>
        <w:rPr>
          <w:rFonts w:cs="Tahoma"/>
          <w:b/>
        </w:rPr>
        <w:t>its.</w:t>
      </w:r>
    </w:p>
    <w:p w:rsidR="00973E27" w:rsidRPr="00C9350F" w:rsidRDefault="00973E27" w:rsidP="00535003">
      <w:pPr>
        <w:autoSpaceDE w:val="0"/>
        <w:autoSpaceDN w:val="0"/>
        <w:adjustRightInd w:val="0"/>
        <w:rPr>
          <w:rFonts w:cs="Tahoma"/>
          <w:b/>
        </w:rPr>
      </w:pPr>
    </w:p>
    <w:p w:rsidR="00973E27" w:rsidRPr="00C9350F" w:rsidRDefault="00195E71" w:rsidP="00644C8E">
      <w:pPr>
        <w:pStyle w:val="Heading3"/>
      </w:pPr>
      <w:bookmarkStart w:id="170" w:name="_Toc303173387"/>
      <w:bookmarkStart w:id="171" w:name="_Toc309974307"/>
      <w:bookmarkStart w:id="172" w:name="_Toc354057746"/>
      <w:bookmarkStart w:id="173" w:name="_Toc362007070"/>
      <w:bookmarkStart w:id="174" w:name="_Toc375046575"/>
      <w:r w:rsidRPr="00195E71">
        <w:rPr>
          <w:noProof/>
        </w:rPr>
        <w:pict>
          <v:shape id="_x0000_s1115" type="#_x0000_t202" style="position:absolute;left:0;text-align:left;margin-left:-230.05pt;margin-top:1.45pt;width:218.95pt;height:219.4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" stroked="f">
            <v:textbox style="mso-next-textbox:#_x0000_s1115">
              <w:txbxContent>
                <w:p w:rsidR="00024A51" w:rsidRPr="00024A51" w:rsidRDefault="00024A51" w:rsidP="00973E27">
                  <w:pPr>
                    <w:pStyle w:val="Caption"/>
                    <w:rPr>
                      <w:rFonts w:cs="Tahoma"/>
                      <w:szCs w:val="20"/>
                      <w:lang w:val="mk-MK"/>
                    </w:rPr>
                  </w:pPr>
                  <w:r w:rsidRPr="00024A51">
                    <w:rPr>
                      <w:rFonts w:cs="Tahoma"/>
                      <w:szCs w:val="20"/>
                    </w:rPr>
                    <w:t xml:space="preserve">Chart </w:t>
                  </w:r>
                  <w:r w:rsidR="00195E71" w:rsidRPr="00024A51">
                    <w:rPr>
                      <w:rFonts w:cs="Tahoma"/>
                      <w:szCs w:val="20"/>
                    </w:rPr>
                    <w:fldChar w:fldCharType="begin"/>
                  </w:r>
                  <w:r w:rsidRPr="00024A51">
                    <w:rPr>
                      <w:rFonts w:cs="Tahoma"/>
                      <w:szCs w:val="20"/>
                    </w:rPr>
                    <w:instrText xml:space="preserve"> SEQ Графикон_бр. \* ARABIC </w:instrText>
                  </w:r>
                  <w:r w:rsidR="00195E71" w:rsidRPr="00024A51">
                    <w:rPr>
                      <w:rFonts w:cs="Tahoma"/>
                      <w:szCs w:val="20"/>
                    </w:rPr>
                    <w:fldChar w:fldCharType="separate"/>
                  </w:r>
                  <w:r w:rsidR="00FC2835">
                    <w:rPr>
                      <w:rFonts w:cs="Tahoma"/>
                      <w:noProof/>
                      <w:szCs w:val="20"/>
                    </w:rPr>
                    <w:t>73</w:t>
                  </w:r>
                  <w:r w:rsidR="00195E71" w:rsidRPr="00024A51">
                    <w:rPr>
                      <w:rFonts w:cs="Tahoma"/>
                      <w:szCs w:val="20"/>
                    </w:rPr>
                    <w:fldChar w:fldCharType="end"/>
                  </w:r>
                  <w:r w:rsidRPr="00024A51">
                    <w:rPr>
                      <w:rFonts w:cs="Tahoma"/>
                      <w:szCs w:val="20"/>
                      <w:lang w:val="mk-MK"/>
                    </w:rPr>
                    <w:t xml:space="preserve"> </w:t>
                  </w:r>
                </w:p>
                <w:p w:rsidR="00024A51" w:rsidRPr="00024A51" w:rsidRDefault="00024A51" w:rsidP="00973E27">
                  <w:pPr>
                    <w:pStyle w:val="Caption"/>
                    <w:rPr>
                      <w:rFonts w:cs="Tahoma"/>
                      <w:szCs w:val="20"/>
                      <w:lang w:val="mk-MK"/>
                    </w:rPr>
                  </w:pPr>
                  <w:r w:rsidRPr="00024A51">
                    <w:rPr>
                      <w:rFonts w:cs="Tahoma"/>
                      <w:szCs w:val="20"/>
                    </w:rPr>
                    <w:t>Absolute growth of main income and expenses, compared to the same period of the previous year</w:t>
                  </w:r>
                </w:p>
                <w:p w:rsidR="00024A51" w:rsidRPr="006E142D" w:rsidRDefault="00024A51" w:rsidP="00973E27">
                  <w:pPr>
                    <w:rPr>
                      <w:sz w:val="18"/>
                      <w:szCs w:val="18"/>
                    </w:rPr>
                  </w:pPr>
                  <w:r>
                    <w:rPr>
                      <w:sz w:val="18"/>
                      <w:szCs w:val="18"/>
                    </w:rPr>
                    <w:t>in millions of denars</w:t>
                  </w:r>
                </w:p>
                <w:p w:rsidR="00024A51" w:rsidRPr="000B3C50" w:rsidRDefault="00024A51" w:rsidP="00973E27">
                  <w:pPr>
                    <w:rPr>
                      <w:sz w:val="18"/>
                      <w:szCs w:val="18"/>
                      <w:lang w:val="mk-MK"/>
                    </w:rPr>
                  </w:pPr>
                  <w:r w:rsidRPr="00E8183B">
                    <w:rPr>
                      <w:noProof/>
                    </w:rPr>
                    <w:drawing>
                      <wp:inline distT="0" distB="0" distL="0" distR="0">
                        <wp:extent cx="2568473" cy="1729788"/>
                        <wp:effectExtent l="19050" t="19050" r="22860" b="22860"/>
                        <wp:docPr id="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8662" cy="1729915"/>
                                </a:xfrm>
                                <a:prstGeom prst="rect">
                                  <a:avLst/>
                                </a:prstGeom>
                                <a:noFill/>
                                <a:ln>
                                  <a:solidFill>
                                    <a:schemeClr val="tx1"/>
                                  </a:solidFill>
                                </a:ln>
                              </pic:spPr>
                            </pic:pic>
                          </a:graphicData>
                        </a:graphic>
                      </wp:inline>
                    </w:drawing>
                  </w:r>
                </w:p>
                <w:p w:rsidR="00024A51" w:rsidRPr="00B921FA" w:rsidRDefault="00024A51" w:rsidP="00973E27">
                  <w:pPr>
                    <w:pStyle w:val="Caption"/>
                    <w:rPr>
                      <w:rFonts w:cs="Tahoma"/>
                      <w:b w:val="0"/>
                      <w:sz w:val="18"/>
                      <w:szCs w:val="18"/>
                      <w:lang w:val="mk-MK"/>
                    </w:rPr>
                  </w:pPr>
                  <w:r>
                    <w:rPr>
                      <w:b w:val="0"/>
                      <w:sz w:val="18"/>
                      <w:szCs w:val="18"/>
                      <w:lang w:val="mk-MK"/>
                    </w:rPr>
                    <w:t>Source: NBRM, based on data submitted by banks</w:t>
                  </w:r>
                  <w:r w:rsidRPr="00B921FA">
                    <w:rPr>
                      <w:rFonts w:cs="Tahoma"/>
                      <w:b w:val="0"/>
                      <w:sz w:val="18"/>
                      <w:szCs w:val="18"/>
                      <w:lang w:val="mk-MK"/>
                    </w:rPr>
                    <w:t>.</w:t>
                  </w:r>
                </w:p>
                <w:p w:rsidR="00024A51" w:rsidRPr="003A3FDD" w:rsidRDefault="00024A51" w:rsidP="00973E27">
                  <w:pPr>
                    <w:rPr>
                      <w:lang w:val="mk-MK"/>
                    </w:rPr>
                  </w:pPr>
                </w:p>
                <w:p w:rsidR="00024A51" w:rsidRPr="003A3FDD" w:rsidRDefault="00024A51" w:rsidP="00973E27">
                  <w:pPr>
                    <w:rPr>
                      <w:lang w:val="mk-MK"/>
                    </w:rPr>
                  </w:pPr>
                </w:p>
                <w:p w:rsidR="00024A51" w:rsidRDefault="00024A51" w:rsidP="00973E27">
                  <w:pPr>
                    <w:pStyle w:val="Caption"/>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Default="00024A51" w:rsidP="00973E27">
                  <w:pPr>
                    <w:rPr>
                      <w:lang w:val="mk-MK"/>
                    </w:rPr>
                  </w:pPr>
                </w:p>
                <w:p w:rsidR="00024A51" w:rsidRPr="008476D5" w:rsidRDefault="00024A51" w:rsidP="00973E27">
                  <w:pPr>
                    <w:rPr>
                      <w:sz w:val="20"/>
                      <w:szCs w:val="20"/>
                      <w:lang w:val="mk-MK"/>
                    </w:rPr>
                  </w:pPr>
                  <w:r w:rsidRPr="008476D5">
                    <w:rPr>
                      <w:sz w:val="20"/>
                      <w:szCs w:val="20"/>
                      <w:lang w:val="mk-MK"/>
                    </w:rPr>
                    <w:t>Извор:</w:t>
                  </w:r>
                </w:p>
              </w:txbxContent>
            </v:textbox>
          </v:shape>
        </w:pict>
      </w:r>
      <w:bookmarkStart w:id="175" w:name="_Toc385501053"/>
      <w:r w:rsidR="00973E27">
        <w:t>Movement and structure of income and expenses of the banking system and profitability and efficiency indicators</w:t>
      </w:r>
      <w:bookmarkEnd w:id="170"/>
      <w:bookmarkEnd w:id="171"/>
      <w:bookmarkEnd w:id="172"/>
      <w:bookmarkEnd w:id="173"/>
      <w:bookmarkEnd w:id="174"/>
      <w:bookmarkEnd w:id="175"/>
      <w:r w:rsidR="00973E27" w:rsidRPr="00C9350F">
        <w:t xml:space="preserve"> </w:t>
      </w:r>
    </w:p>
    <w:p w:rsidR="00973E27" w:rsidRPr="00C9350F" w:rsidRDefault="00973E27" w:rsidP="00973E27">
      <w:pPr>
        <w:autoSpaceDE w:val="0"/>
        <w:autoSpaceDN w:val="0"/>
        <w:adjustRightInd w:val="0"/>
        <w:ind w:firstLine="709"/>
        <w:rPr>
          <w:bCs/>
        </w:rPr>
      </w:pPr>
      <w:r w:rsidRPr="00C9350F">
        <w:rPr>
          <w:rFonts w:cs="Tahoma"/>
          <w:lang w:eastAsia="mk-MK"/>
        </w:rPr>
        <w:t xml:space="preserve">  </w:t>
      </w:r>
    </w:p>
    <w:p w:rsidR="00973E27" w:rsidRPr="00C9350F" w:rsidRDefault="00973E27" w:rsidP="00973E27">
      <w:pPr>
        <w:autoSpaceDE w:val="0"/>
        <w:autoSpaceDN w:val="0"/>
        <w:adjustRightInd w:val="0"/>
        <w:ind w:firstLine="709"/>
        <w:rPr>
          <w:rFonts w:cs="Tahoma"/>
        </w:rPr>
      </w:pPr>
      <w:r w:rsidRPr="00C9350F">
        <w:rPr>
          <w:rFonts w:cs="Tahoma"/>
        </w:rPr>
        <w:t xml:space="preserve">In the first nine months of 2013, </w:t>
      </w:r>
      <w:r w:rsidRPr="006E142D">
        <w:rPr>
          <w:rFonts w:cs="Tahoma"/>
          <w:b/>
        </w:rPr>
        <w:t>total banks' income</w:t>
      </w:r>
      <w:r w:rsidRPr="00C9350F">
        <w:rPr>
          <w:rFonts w:cs="Tahoma"/>
        </w:rPr>
        <w:t xml:space="preserve"> (total regular income</w:t>
      </w:r>
      <w:r w:rsidRPr="00C9350F">
        <w:rPr>
          <w:rStyle w:val="FootnoteReference"/>
          <w:rFonts w:cs="Tahoma"/>
        </w:rPr>
        <w:footnoteReference w:id="47"/>
      </w:r>
      <w:r w:rsidRPr="00C9350F">
        <w:rPr>
          <w:rFonts w:cs="Tahoma"/>
        </w:rPr>
        <w:t xml:space="preserve"> and extraordinary income) totaled </w:t>
      </w:r>
      <w:r>
        <w:rPr>
          <w:rFonts w:cs="Tahoma"/>
        </w:rPr>
        <w:t xml:space="preserve">Denar </w:t>
      </w:r>
      <w:r w:rsidRPr="00C9350F">
        <w:rPr>
          <w:rFonts w:cs="Tahoma"/>
        </w:rPr>
        <w:t xml:space="preserve">13,320 million, which is </w:t>
      </w:r>
      <w:r>
        <w:rPr>
          <w:rFonts w:cs="Tahoma"/>
        </w:rPr>
        <w:t>by Denar</w:t>
      </w:r>
      <w:r w:rsidRPr="00C9350F">
        <w:rPr>
          <w:rFonts w:cs="Tahoma"/>
        </w:rPr>
        <w:t xml:space="preserve"> 659 million, or 5.2%, </w:t>
      </w:r>
      <w:r>
        <w:rPr>
          <w:rFonts w:cs="Tahoma"/>
        </w:rPr>
        <w:t xml:space="preserve">more </w:t>
      </w:r>
      <w:r w:rsidRPr="00C9350F">
        <w:rPr>
          <w:rFonts w:cs="Tahoma"/>
        </w:rPr>
        <w:t xml:space="preserve">compared with the same period last year. Most (or 69.9%) of the increase </w:t>
      </w:r>
      <w:r>
        <w:rPr>
          <w:rFonts w:cs="Tahoma"/>
        </w:rPr>
        <w:t>of</w:t>
      </w:r>
      <w:r w:rsidRPr="00C9350F">
        <w:rPr>
          <w:rFonts w:cs="Tahoma"/>
        </w:rPr>
        <w:t xml:space="preserve"> total banks</w:t>
      </w:r>
      <w:r>
        <w:rPr>
          <w:rFonts w:cs="Tahoma"/>
        </w:rPr>
        <w:t>' income</w:t>
      </w:r>
      <w:r w:rsidRPr="00C9350F">
        <w:rPr>
          <w:rFonts w:cs="Tahoma"/>
        </w:rPr>
        <w:t xml:space="preserve"> </w:t>
      </w:r>
      <w:r>
        <w:rPr>
          <w:rFonts w:cs="Tahoma"/>
        </w:rPr>
        <w:t xml:space="preserve">is </w:t>
      </w:r>
      <w:r w:rsidRPr="00C9350F">
        <w:rPr>
          <w:rFonts w:cs="Tahoma"/>
        </w:rPr>
        <w:t xml:space="preserve">due to </w:t>
      </w:r>
      <w:r>
        <w:rPr>
          <w:rFonts w:cs="Tahoma"/>
        </w:rPr>
        <w:t xml:space="preserve">the </w:t>
      </w:r>
      <w:r w:rsidRPr="00C9350F">
        <w:rPr>
          <w:rFonts w:cs="Tahoma"/>
        </w:rPr>
        <w:t xml:space="preserve">higher net interest income. The increase in net interest income </w:t>
      </w:r>
      <w:r>
        <w:rPr>
          <w:rFonts w:cs="Tahoma"/>
        </w:rPr>
        <w:t xml:space="preserve">of Denar </w:t>
      </w:r>
      <w:r w:rsidRPr="00C9350F">
        <w:rPr>
          <w:rFonts w:cs="Tahoma"/>
        </w:rPr>
        <w:t xml:space="preserve">460.7 million or 5.4%, </w:t>
      </w:r>
      <w:r>
        <w:rPr>
          <w:rFonts w:cs="Tahoma"/>
        </w:rPr>
        <w:t xml:space="preserve">is </w:t>
      </w:r>
      <w:r w:rsidRPr="00C9350F">
        <w:rPr>
          <w:rFonts w:cs="Tahoma"/>
        </w:rPr>
        <w:t xml:space="preserve">due to the strong annual reduction of </w:t>
      </w:r>
      <w:r>
        <w:rPr>
          <w:rFonts w:cs="Tahoma"/>
        </w:rPr>
        <w:t xml:space="preserve">interest </w:t>
      </w:r>
      <w:r w:rsidRPr="00C9350F">
        <w:rPr>
          <w:rFonts w:cs="Tahoma"/>
        </w:rPr>
        <w:t>expense</w:t>
      </w:r>
      <w:r>
        <w:rPr>
          <w:rFonts w:cs="Tahoma"/>
        </w:rPr>
        <w:t>s</w:t>
      </w:r>
      <w:r w:rsidRPr="00C9350F">
        <w:rPr>
          <w:rFonts w:cs="Tahoma"/>
        </w:rPr>
        <w:t xml:space="preserve"> (</w:t>
      </w:r>
      <w:r>
        <w:rPr>
          <w:rFonts w:cs="Tahoma"/>
        </w:rPr>
        <w:t xml:space="preserve">Denar </w:t>
      </w:r>
      <w:r w:rsidRPr="00C9350F">
        <w:rPr>
          <w:rFonts w:cs="Tahoma"/>
        </w:rPr>
        <w:t xml:space="preserve">615.1 million or 9.3%) </w:t>
      </w:r>
      <w:r>
        <w:rPr>
          <w:rFonts w:cs="Tahoma"/>
        </w:rPr>
        <w:t xml:space="preserve">compared to </w:t>
      </w:r>
      <w:r w:rsidRPr="00C9350F">
        <w:rPr>
          <w:rFonts w:cs="Tahoma"/>
        </w:rPr>
        <w:t xml:space="preserve">the reduction </w:t>
      </w:r>
      <w:r>
        <w:rPr>
          <w:rFonts w:cs="Tahoma"/>
        </w:rPr>
        <w:t xml:space="preserve">of </w:t>
      </w:r>
      <w:r w:rsidRPr="00C9350F">
        <w:rPr>
          <w:rFonts w:cs="Tahoma"/>
        </w:rPr>
        <w:t>interest income (</w:t>
      </w:r>
      <w:r>
        <w:rPr>
          <w:rFonts w:cs="Tahoma"/>
        </w:rPr>
        <w:t>Denar 154.</w:t>
      </w:r>
      <w:r w:rsidRPr="00C9350F">
        <w:rPr>
          <w:rFonts w:cs="Tahoma"/>
        </w:rPr>
        <w:t>3 million or 1.0%).</w:t>
      </w:r>
    </w:p>
    <w:p w:rsidR="00973E27" w:rsidRPr="00C9350F" w:rsidRDefault="00973E27" w:rsidP="00535003">
      <w:pPr>
        <w:autoSpaceDE w:val="0"/>
        <w:autoSpaceDN w:val="0"/>
        <w:adjustRightInd w:val="0"/>
        <w:ind w:firstLine="709"/>
        <w:rPr>
          <w:rFonts w:cs="Tahoma"/>
        </w:rPr>
      </w:pPr>
    </w:p>
    <w:p w:rsidR="00973E27" w:rsidRPr="00C9350F" w:rsidRDefault="00973E27" w:rsidP="00973E27">
      <w:pPr>
        <w:autoSpaceDE w:val="0"/>
        <w:autoSpaceDN w:val="0"/>
        <w:adjustRightInd w:val="0"/>
        <w:ind w:firstLine="709"/>
        <w:rPr>
          <w:rFonts w:cs="Tahoma"/>
        </w:rPr>
      </w:pPr>
      <w:r w:rsidRPr="00C9350F">
        <w:rPr>
          <w:rFonts w:cs="Tahoma"/>
        </w:rPr>
        <w:lastRenderedPageBreak/>
        <w:t>Ex</w:t>
      </w:r>
      <w:r>
        <w:rPr>
          <w:rFonts w:cs="Tahoma"/>
        </w:rPr>
        <w:t xml:space="preserve">cept for the extraordinary income that went down, </w:t>
      </w:r>
      <w:r w:rsidRPr="00C9350F">
        <w:rPr>
          <w:rFonts w:cs="Tahoma"/>
        </w:rPr>
        <w:t>all other income components are increasing</w:t>
      </w:r>
      <w:r w:rsidRPr="00C9350F">
        <w:rPr>
          <w:rStyle w:val="FootnoteReference"/>
          <w:rFonts w:cs="Tahoma"/>
        </w:rPr>
        <w:footnoteReference w:id="48"/>
      </w:r>
      <w:r w:rsidRPr="00C9350F">
        <w:rPr>
          <w:rFonts w:cs="Tahoma"/>
        </w:rPr>
        <w:t>.</w:t>
      </w:r>
    </w:p>
    <w:p w:rsidR="00973E27" w:rsidRPr="00C9350F" w:rsidRDefault="00973E27" w:rsidP="00973E27">
      <w:pPr>
        <w:autoSpaceDE w:val="0"/>
        <w:autoSpaceDN w:val="0"/>
        <w:adjustRightInd w:val="0"/>
        <w:ind w:firstLine="709"/>
        <w:rPr>
          <w:rFonts w:cs="Tahoma"/>
        </w:rPr>
      </w:pPr>
    </w:p>
    <w:p w:rsidR="00973E27" w:rsidRPr="00C9350F" w:rsidRDefault="00195E71" w:rsidP="00973E27">
      <w:pPr>
        <w:ind w:firstLine="544"/>
        <w:rPr>
          <w:rFonts w:cs="Tahoma"/>
        </w:rPr>
      </w:pPr>
      <w:r w:rsidRPr="00195E71">
        <w:rPr>
          <w:b/>
          <w:bCs/>
          <w:noProof/>
        </w:rPr>
        <w:pict>
          <v:shape id="_x0000_s1117" type="#_x0000_t202" style="position:absolute;left:0;text-align:left;margin-left:-229.45pt;margin-top:9.3pt;width:221.4pt;height:207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XOhw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" stroked="f">
            <v:textbox style="mso-next-textbox:#_x0000_s1117">
              <w:txbxContent>
                <w:p w:rsidR="00024A51" w:rsidRPr="00535003" w:rsidRDefault="00024A51" w:rsidP="00973E27">
                  <w:pPr>
                    <w:pStyle w:val="Caption"/>
                    <w:ind w:right="-104"/>
                    <w:rPr>
                      <w:szCs w:val="20"/>
                      <w:lang w:val="mk-MK"/>
                    </w:rPr>
                  </w:pPr>
                  <w:r w:rsidRPr="00535003">
                    <w:rPr>
                      <w:szCs w:val="20"/>
                    </w:rPr>
                    <w:t xml:space="preserve">Chart </w:t>
                  </w:r>
                  <w:r w:rsidR="00195E71" w:rsidRPr="00535003">
                    <w:rPr>
                      <w:szCs w:val="20"/>
                    </w:rPr>
                    <w:fldChar w:fldCharType="begin"/>
                  </w:r>
                  <w:r w:rsidRPr="00535003">
                    <w:rPr>
                      <w:szCs w:val="20"/>
                    </w:rPr>
                    <w:instrText xml:space="preserve"> SEQ Графикон_бр. \* ARABIC </w:instrText>
                  </w:r>
                  <w:r w:rsidR="00195E71" w:rsidRPr="00535003">
                    <w:rPr>
                      <w:szCs w:val="20"/>
                    </w:rPr>
                    <w:fldChar w:fldCharType="separate"/>
                  </w:r>
                  <w:r w:rsidR="00FC2835">
                    <w:rPr>
                      <w:noProof/>
                      <w:szCs w:val="20"/>
                    </w:rPr>
                    <w:t>74</w:t>
                  </w:r>
                  <w:r w:rsidR="00195E71" w:rsidRPr="00535003">
                    <w:rPr>
                      <w:szCs w:val="20"/>
                    </w:rPr>
                    <w:fldChar w:fldCharType="end"/>
                  </w:r>
                  <w:r w:rsidRPr="00535003">
                    <w:rPr>
                      <w:szCs w:val="20"/>
                    </w:rPr>
                    <w:t xml:space="preserve"> </w:t>
                  </w:r>
                </w:p>
                <w:p w:rsidR="00024A51" w:rsidRPr="00535003" w:rsidRDefault="00024A51" w:rsidP="00973E27">
                  <w:pPr>
                    <w:pStyle w:val="Caption"/>
                    <w:rPr>
                      <w:szCs w:val="20"/>
                      <w:lang w:val="mk-MK"/>
                    </w:rPr>
                  </w:pPr>
                  <w:r w:rsidRPr="00535003">
                    <w:rPr>
                      <w:szCs w:val="20"/>
                    </w:rPr>
                    <w:t>Structure of total income</w:t>
                  </w:r>
                </w:p>
                <w:p w:rsidR="00024A51" w:rsidRPr="009F5E92" w:rsidRDefault="00024A51" w:rsidP="00973E27">
                  <w:pPr>
                    <w:rPr>
                      <w:sz w:val="18"/>
                      <w:szCs w:val="18"/>
                    </w:rPr>
                  </w:pPr>
                  <w:r>
                    <w:rPr>
                      <w:sz w:val="18"/>
                      <w:szCs w:val="18"/>
                    </w:rPr>
                    <w:t>in %</w:t>
                  </w:r>
                </w:p>
                <w:p w:rsidR="00024A51" w:rsidRPr="008910B1" w:rsidRDefault="00024A51" w:rsidP="00973E27">
                  <w:pPr>
                    <w:ind w:right="-104"/>
                    <w:rPr>
                      <w:lang w:val="mk-MK"/>
                    </w:rPr>
                  </w:pPr>
                  <w:r w:rsidRPr="00E8183B">
                    <w:rPr>
                      <w:noProof/>
                    </w:rPr>
                    <w:drawing>
                      <wp:inline distT="0" distB="0" distL="0" distR="0">
                        <wp:extent cx="2609850" cy="1878330"/>
                        <wp:effectExtent l="19050" t="19050" r="19050" b="266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4148" cy="1881423"/>
                                </a:xfrm>
                                <a:prstGeom prst="rect">
                                  <a:avLst/>
                                </a:prstGeom>
                                <a:noFill/>
                                <a:ln>
                                  <a:solidFill>
                                    <a:schemeClr val="tx1"/>
                                  </a:solidFill>
                                </a:ln>
                              </pic:spPr>
                            </pic:pic>
                          </a:graphicData>
                        </a:graphic>
                      </wp:inline>
                    </w:drawing>
                  </w:r>
                </w:p>
                <w:p w:rsidR="00024A51" w:rsidRPr="00612513" w:rsidRDefault="00024A51" w:rsidP="00973E27">
                  <w:pPr>
                    <w:pStyle w:val="Caption"/>
                    <w:ind w:right="-104"/>
                    <w:rPr>
                      <w:b w:val="0"/>
                      <w:sz w:val="18"/>
                      <w:szCs w:val="18"/>
                      <w:lang w:val="mk-MK"/>
                    </w:rPr>
                  </w:pPr>
                  <w:r>
                    <w:rPr>
                      <w:b w:val="0"/>
                      <w:sz w:val="18"/>
                      <w:szCs w:val="18"/>
                      <w:lang w:val="mk-MK"/>
                    </w:rPr>
                    <w:t>Source: NBRM, based on data submitted by banks</w:t>
                  </w:r>
                  <w:r w:rsidRPr="00612513">
                    <w:rPr>
                      <w:rFonts w:cs="Tahoma"/>
                      <w:b w:val="0"/>
                      <w:sz w:val="18"/>
                      <w:szCs w:val="18"/>
                      <w:lang w:val="mk-MK"/>
                    </w:rPr>
                    <w:t>.</w:t>
                  </w:r>
                </w:p>
                <w:p w:rsidR="00024A51" w:rsidRPr="00E46C4C" w:rsidRDefault="00024A51" w:rsidP="00973E27">
                  <w:pPr>
                    <w:ind w:right="-104"/>
                    <w:rPr>
                      <w:lang w:val="mk-MK"/>
                    </w:rPr>
                  </w:pPr>
                </w:p>
              </w:txbxContent>
            </v:textbox>
          </v:shape>
        </w:pict>
      </w:r>
      <w:r w:rsidR="00973E27">
        <w:rPr>
          <w:rFonts w:cs="Tahoma"/>
        </w:rPr>
        <w:t>D</w:t>
      </w:r>
      <w:r w:rsidR="00973E27" w:rsidRPr="00C9350F">
        <w:rPr>
          <w:rFonts w:cs="Tahoma"/>
        </w:rPr>
        <w:t>uring the first nine months of 2013</w:t>
      </w:r>
      <w:r w:rsidR="00973E27">
        <w:rPr>
          <w:rFonts w:cs="Tahoma"/>
        </w:rPr>
        <w:t xml:space="preserve">, </w:t>
      </w:r>
      <w:r w:rsidR="00973E27">
        <w:rPr>
          <w:rFonts w:cs="Tahoma"/>
          <w:b/>
        </w:rPr>
        <w:t>t</w:t>
      </w:r>
      <w:r w:rsidR="00973E27" w:rsidRPr="009E18BB">
        <w:rPr>
          <w:rFonts w:cs="Tahoma"/>
          <w:b/>
        </w:rPr>
        <w:t>he structure of total revenues</w:t>
      </w:r>
      <w:r w:rsidR="00973E27" w:rsidRPr="00C9350F">
        <w:rPr>
          <w:rFonts w:cs="Tahoma"/>
        </w:rPr>
        <w:t xml:space="preserve"> is almost unchanged compared to the same period last year. </w:t>
      </w:r>
      <w:r w:rsidR="00973E27">
        <w:rPr>
          <w:rFonts w:cs="Tahoma"/>
        </w:rPr>
        <w:t>N</w:t>
      </w:r>
      <w:r w:rsidR="00973E27" w:rsidRPr="00C9350F">
        <w:rPr>
          <w:rFonts w:cs="Tahoma"/>
        </w:rPr>
        <w:t xml:space="preserve">et interest income </w:t>
      </w:r>
      <w:r w:rsidR="00973E27">
        <w:rPr>
          <w:rFonts w:cs="Tahoma"/>
        </w:rPr>
        <w:t>still</w:t>
      </w:r>
      <w:r w:rsidR="00973E27" w:rsidRPr="00C9350F">
        <w:rPr>
          <w:rFonts w:cs="Tahoma"/>
        </w:rPr>
        <w:t xml:space="preserve"> </w:t>
      </w:r>
      <w:r w:rsidR="00973E27">
        <w:rPr>
          <w:rFonts w:cs="Tahoma"/>
        </w:rPr>
        <w:t>has t</w:t>
      </w:r>
      <w:r w:rsidR="00973E27" w:rsidRPr="00C9350F">
        <w:rPr>
          <w:rFonts w:cs="Tahoma"/>
        </w:rPr>
        <w:t xml:space="preserve">he largest share in the </w:t>
      </w:r>
      <w:r w:rsidR="00973E27">
        <w:rPr>
          <w:rFonts w:cs="Tahoma"/>
        </w:rPr>
        <w:t xml:space="preserve">structure of </w:t>
      </w:r>
      <w:r w:rsidR="00973E27" w:rsidRPr="00C9350F">
        <w:rPr>
          <w:rFonts w:cs="Tahoma"/>
        </w:rPr>
        <w:t xml:space="preserve">total </w:t>
      </w:r>
      <w:r w:rsidR="00973E27">
        <w:rPr>
          <w:rFonts w:cs="Tahoma"/>
        </w:rPr>
        <w:t xml:space="preserve">income </w:t>
      </w:r>
      <w:r w:rsidR="00973E27" w:rsidRPr="00C9350F">
        <w:rPr>
          <w:rFonts w:cs="Tahoma"/>
        </w:rPr>
        <w:t>(67.1%).</w:t>
      </w:r>
    </w:p>
    <w:p w:rsidR="00973E27" w:rsidRPr="00C9350F" w:rsidRDefault="00973E27" w:rsidP="00973E27">
      <w:pPr>
        <w:autoSpaceDE w:val="0"/>
        <w:autoSpaceDN w:val="0"/>
        <w:adjustRightInd w:val="0"/>
        <w:ind w:firstLine="709"/>
        <w:rPr>
          <w:rFonts w:cs="Tahoma"/>
        </w:rPr>
      </w:pPr>
    </w:p>
    <w:p w:rsidR="00973E27" w:rsidRPr="00C9350F" w:rsidRDefault="00195E71" w:rsidP="00973E27">
      <w:pPr>
        <w:autoSpaceDE w:val="0"/>
        <w:autoSpaceDN w:val="0"/>
        <w:adjustRightInd w:val="0"/>
        <w:ind w:firstLine="544"/>
      </w:pPr>
      <w:r w:rsidRPr="00195E71">
        <w:rPr>
          <w:bCs/>
          <w:noProof/>
        </w:rPr>
        <w:pict>
          <v:shape id="_x0000_s1119" type="#_x0000_t202" style="position:absolute;left:0;text-align:left;margin-left:-230.95pt;margin-top:151.3pt;width:222.9pt;height:199.1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RAhQ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" stroked="f">
            <v:textbox style="mso-next-textbox:#_x0000_s1119">
              <w:txbxContent>
                <w:p w:rsidR="00024A51" w:rsidRPr="00535003" w:rsidRDefault="00024A51" w:rsidP="00973E27">
                  <w:pPr>
                    <w:pStyle w:val="Caption"/>
                    <w:rPr>
                      <w:szCs w:val="20"/>
                      <w:lang w:val="mk-MK"/>
                    </w:rPr>
                  </w:pPr>
                  <w:r w:rsidRPr="00535003">
                    <w:rPr>
                      <w:szCs w:val="20"/>
                    </w:rPr>
                    <w:t xml:space="preserve">Chart </w:t>
                  </w:r>
                  <w:r w:rsidR="00195E71" w:rsidRPr="00535003">
                    <w:rPr>
                      <w:szCs w:val="20"/>
                    </w:rPr>
                    <w:fldChar w:fldCharType="begin"/>
                  </w:r>
                  <w:r w:rsidRPr="00535003">
                    <w:rPr>
                      <w:szCs w:val="20"/>
                    </w:rPr>
                    <w:instrText xml:space="preserve"> SEQ Графикон_бр. \* ARABIC </w:instrText>
                  </w:r>
                  <w:r w:rsidR="00195E71" w:rsidRPr="00535003">
                    <w:rPr>
                      <w:szCs w:val="20"/>
                    </w:rPr>
                    <w:fldChar w:fldCharType="separate"/>
                  </w:r>
                  <w:r w:rsidR="00FC2835">
                    <w:rPr>
                      <w:noProof/>
                      <w:szCs w:val="20"/>
                    </w:rPr>
                    <w:t>75</w:t>
                  </w:r>
                  <w:r w:rsidR="00195E71" w:rsidRPr="00535003">
                    <w:rPr>
                      <w:szCs w:val="20"/>
                    </w:rPr>
                    <w:fldChar w:fldCharType="end"/>
                  </w:r>
                  <w:r w:rsidRPr="00535003">
                    <w:rPr>
                      <w:szCs w:val="20"/>
                    </w:rPr>
                    <w:t xml:space="preserve"> </w:t>
                  </w:r>
                </w:p>
                <w:p w:rsidR="00024A51" w:rsidRPr="00535003" w:rsidRDefault="00024A51" w:rsidP="00973E27">
                  <w:pPr>
                    <w:pStyle w:val="Caption"/>
                    <w:rPr>
                      <w:szCs w:val="20"/>
                      <w:lang w:val="mk-MK"/>
                    </w:rPr>
                  </w:pPr>
                  <w:r w:rsidRPr="00535003">
                    <w:rPr>
                      <w:szCs w:val="20"/>
                    </w:rPr>
                    <w:t>Sector structure of interest income</w:t>
                  </w:r>
                </w:p>
                <w:p w:rsidR="00024A51" w:rsidRPr="009F5E92" w:rsidRDefault="00024A51" w:rsidP="00973E27">
                  <w:pPr>
                    <w:rPr>
                      <w:sz w:val="18"/>
                      <w:szCs w:val="18"/>
                    </w:rPr>
                  </w:pPr>
                  <w:r>
                    <w:rPr>
                      <w:sz w:val="18"/>
                      <w:szCs w:val="18"/>
                    </w:rPr>
                    <w:t>in %</w:t>
                  </w:r>
                </w:p>
                <w:p w:rsidR="00024A51" w:rsidRPr="001A6048" w:rsidRDefault="00024A51" w:rsidP="00973E27">
                  <w:pPr>
                    <w:rPr>
                      <w:lang w:val="mk-MK"/>
                    </w:rPr>
                  </w:pPr>
                  <w:r w:rsidRPr="00E8183B">
                    <w:rPr>
                      <w:noProof/>
                    </w:rPr>
                    <w:drawing>
                      <wp:inline distT="0" distB="0" distL="0" distR="0">
                        <wp:extent cx="2566035" cy="1807931"/>
                        <wp:effectExtent l="19050" t="19050" r="24765" b="209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6035" cy="1807931"/>
                                </a:xfrm>
                                <a:prstGeom prst="rect">
                                  <a:avLst/>
                                </a:prstGeom>
                                <a:noFill/>
                                <a:ln>
                                  <a:solidFill>
                                    <a:schemeClr val="tx1"/>
                                  </a:solidFill>
                                </a:ln>
                              </pic:spPr>
                            </pic:pic>
                          </a:graphicData>
                        </a:graphic>
                      </wp:inline>
                    </w:drawing>
                  </w:r>
                </w:p>
                <w:p w:rsidR="00024A51" w:rsidRPr="00612513" w:rsidRDefault="00024A51" w:rsidP="00973E27">
                  <w:pPr>
                    <w:pStyle w:val="Caption"/>
                    <w:rPr>
                      <w:b w:val="0"/>
                      <w:sz w:val="18"/>
                      <w:szCs w:val="18"/>
                      <w:lang w:val="mk-MK"/>
                    </w:rPr>
                  </w:pPr>
                  <w:r>
                    <w:rPr>
                      <w:b w:val="0"/>
                      <w:sz w:val="18"/>
                      <w:szCs w:val="18"/>
                      <w:lang w:val="mk-MK"/>
                    </w:rPr>
                    <w:t>Source: NBRM, based on data submitted by banks</w:t>
                  </w:r>
                  <w:r w:rsidRPr="00612513">
                    <w:rPr>
                      <w:rFonts w:cs="Tahoma"/>
                      <w:b w:val="0"/>
                      <w:sz w:val="18"/>
                      <w:szCs w:val="18"/>
                      <w:lang w:val="mk-MK"/>
                    </w:rPr>
                    <w:t>.</w:t>
                  </w:r>
                </w:p>
                <w:p w:rsidR="00024A51" w:rsidRPr="00E46C4C" w:rsidRDefault="00024A51" w:rsidP="00973E27">
                  <w:pPr>
                    <w:rPr>
                      <w:lang w:val="mk-MK"/>
                    </w:rPr>
                  </w:pPr>
                </w:p>
              </w:txbxContent>
            </v:textbox>
          </v:shape>
        </w:pict>
      </w:r>
      <w:r w:rsidR="00973E27" w:rsidRPr="00C9350F">
        <w:rPr>
          <w:rFonts w:cs="Tahoma"/>
        </w:rPr>
        <w:t xml:space="preserve">The decrease </w:t>
      </w:r>
      <w:r w:rsidR="00973E27">
        <w:rPr>
          <w:rFonts w:cs="Tahoma"/>
        </w:rPr>
        <w:t>of</w:t>
      </w:r>
      <w:r w:rsidR="00973E27" w:rsidRPr="00C9350F">
        <w:rPr>
          <w:rFonts w:cs="Tahoma"/>
        </w:rPr>
        <w:t xml:space="preserve"> </w:t>
      </w:r>
      <w:r w:rsidR="00973E27" w:rsidRPr="00356042">
        <w:rPr>
          <w:rFonts w:cs="Tahoma"/>
          <w:b/>
        </w:rPr>
        <w:t>interest income</w:t>
      </w:r>
      <w:r w:rsidR="00973E27" w:rsidRPr="00C9350F">
        <w:rPr>
          <w:rFonts w:cs="Tahoma"/>
        </w:rPr>
        <w:t xml:space="preserve"> in the first nine months of the year </w:t>
      </w:r>
      <w:r w:rsidR="00973E27">
        <w:rPr>
          <w:rFonts w:cs="Tahoma"/>
        </w:rPr>
        <w:t xml:space="preserve">is </w:t>
      </w:r>
      <w:r w:rsidR="00973E27" w:rsidRPr="00C9350F">
        <w:rPr>
          <w:rFonts w:cs="Tahoma"/>
        </w:rPr>
        <w:t xml:space="preserve">due to the reduction </w:t>
      </w:r>
      <w:r w:rsidR="00973E27">
        <w:rPr>
          <w:rFonts w:cs="Tahoma"/>
        </w:rPr>
        <w:t xml:space="preserve">of </w:t>
      </w:r>
      <w:r w:rsidR="00973E27" w:rsidRPr="00C9350F">
        <w:rPr>
          <w:rFonts w:cs="Tahoma"/>
        </w:rPr>
        <w:t>interest income on non</w:t>
      </w:r>
      <w:r w:rsidR="00973E27">
        <w:rPr>
          <w:rFonts w:cs="Tahoma"/>
        </w:rPr>
        <w:t>-</w:t>
      </w:r>
      <w:r w:rsidR="00973E27" w:rsidRPr="00C9350F">
        <w:rPr>
          <w:rFonts w:cs="Tahoma"/>
        </w:rPr>
        <w:t>financial companies</w:t>
      </w:r>
      <w:r w:rsidR="00973E27">
        <w:rPr>
          <w:rFonts w:cs="Tahoma"/>
        </w:rPr>
        <w:t xml:space="preserve"> </w:t>
      </w:r>
      <w:r w:rsidR="00973E27" w:rsidRPr="00C9350F">
        <w:rPr>
          <w:rFonts w:cs="Tahoma"/>
        </w:rPr>
        <w:t xml:space="preserve">and financial </w:t>
      </w:r>
      <w:r w:rsidR="00973E27">
        <w:rPr>
          <w:rFonts w:cs="Tahoma"/>
        </w:rPr>
        <w:t>institutions</w:t>
      </w:r>
      <w:r w:rsidR="00973E27" w:rsidRPr="00C9350F">
        <w:rPr>
          <w:rFonts w:cs="Tahoma"/>
        </w:rPr>
        <w:t xml:space="preserve">. Interest income from </w:t>
      </w:r>
      <w:r w:rsidR="00973E27" w:rsidRPr="00356042">
        <w:rPr>
          <w:rFonts w:cs="Tahoma"/>
          <w:b/>
        </w:rPr>
        <w:t>non</w:t>
      </w:r>
      <w:r w:rsidR="00973E27">
        <w:rPr>
          <w:rFonts w:cs="Tahoma"/>
          <w:b/>
        </w:rPr>
        <w:t>-</w:t>
      </w:r>
      <w:r w:rsidR="00973E27" w:rsidRPr="00356042">
        <w:rPr>
          <w:rFonts w:cs="Tahoma"/>
          <w:b/>
        </w:rPr>
        <w:t>financial companies</w:t>
      </w:r>
      <w:r w:rsidR="00973E27" w:rsidRPr="00C9350F">
        <w:rPr>
          <w:rFonts w:cs="Tahoma"/>
        </w:rPr>
        <w:t xml:space="preserve"> fell by </w:t>
      </w:r>
      <w:r w:rsidR="00973E27">
        <w:rPr>
          <w:rFonts w:cs="Tahoma"/>
        </w:rPr>
        <w:t xml:space="preserve">Denar </w:t>
      </w:r>
      <w:r w:rsidR="00973E27" w:rsidRPr="00C9350F">
        <w:rPr>
          <w:rFonts w:cs="Tahoma"/>
        </w:rPr>
        <w:t xml:space="preserve">492 million (or 7.1%) </w:t>
      </w:r>
      <w:r w:rsidR="00973E27">
        <w:rPr>
          <w:rFonts w:cs="Tahoma"/>
        </w:rPr>
        <w:t xml:space="preserve">given the </w:t>
      </w:r>
      <w:r w:rsidR="00973E27" w:rsidRPr="00C9350F">
        <w:rPr>
          <w:rFonts w:cs="Tahoma"/>
        </w:rPr>
        <w:t xml:space="preserve">slower annual </w:t>
      </w:r>
      <w:r w:rsidR="00973E27">
        <w:rPr>
          <w:rFonts w:cs="Tahoma"/>
        </w:rPr>
        <w:t xml:space="preserve">credit </w:t>
      </w:r>
      <w:r w:rsidR="00973E27" w:rsidRPr="00C9350F">
        <w:rPr>
          <w:rFonts w:cs="Tahoma"/>
        </w:rPr>
        <w:t>growth of bank</w:t>
      </w:r>
      <w:r w:rsidR="00973E27">
        <w:rPr>
          <w:rFonts w:cs="Tahoma"/>
        </w:rPr>
        <w:t xml:space="preserve">s </w:t>
      </w:r>
      <w:r w:rsidR="00973E27" w:rsidRPr="00C9350F">
        <w:rPr>
          <w:rFonts w:cs="Tahoma"/>
        </w:rPr>
        <w:t xml:space="preserve">to the </w:t>
      </w:r>
      <w:r w:rsidR="00973E27">
        <w:rPr>
          <w:rFonts w:cs="Tahoma"/>
        </w:rPr>
        <w:t xml:space="preserve">corporate </w:t>
      </w:r>
      <w:r w:rsidR="00973E27" w:rsidRPr="00C9350F">
        <w:rPr>
          <w:rFonts w:cs="Tahoma"/>
        </w:rPr>
        <w:t>sector</w:t>
      </w:r>
      <w:r w:rsidR="00973E27">
        <w:rPr>
          <w:rFonts w:cs="Tahoma"/>
        </w:rPr>
        <w:t>,</w:t>
      </w:r>
      <w:r w:rsidR="00973E27" w:rsidRPr="00C9350F">
        <w:rPr>
          <w:rFonts w:cs="Tahoma"/>
        </w:rPr>
        <w:t xml:space="preserve"> </w:t>
      </w:r>
      <w:r w:rsidR="00973E27">
        <w:rPr>
          <w:rFonts w:cs="Tahoma"/>
        </w:rPr>
        <w:t xml:space="preserve">the </w:t>
      </w:r>
      <w:r w:rsidR="00973E27" w:rsidRPr="00C9350F">
        <w:rPr>
          <w:rFonts w:cs="Tahoma"/>
        </w:rPr>
        <w:t xml:space="preserve">annual growth </w:t>
      </w:r>
      <w:r w:rsidR="00973E27">
        <w:rPr>
          <w:rFonts w:cs="Tahoma"/>
        </w:rPr>
        <w:t xml:space="preserve">of </w:t>
      </w:r>
      <w:r w:rsidR="00973E27" w:rsidRPr="00C9350F">
        <w:rPr>
          <w:rFonts w:cs="Tahoma"/>
        </w:rPr>
        <w:t xml:space="preserve">nonperforming loans </w:t>
      </w:r>
      <w:r w:rsidR="00973E27">
        <w:rPr>
          <w:rFonts w:cs="Tahoma"/>
        </w:rPr>
        <w:t xml:space="preserve">for which no </w:t>
      </w:r>
      <w:r w:rsidR="00973E27" w:rsidRPr="00C9350F">
        <w:rPr>
          <w:rFonts w:cs="Tahoma"/>
        </w:rPr>
        <w:t xml:space="preserve">interest income </w:t>
      </w:r>
      <w:r w:rsidR="00973E27">
        <w:rPr>
          <w:rFonts w:cs="Tahoma"/>
        </w:rPr>
        <w:t xml:space="preserve">is being recognized </w:t>
      </w:r>
      <w:r w:rsidR="00973E27" w:rsidRPr="00C9350F">
        <w:rPr>
          <w:rFonts w:cs="Tahoma"/>
        </w:rPr>
        <w:t xml:space="preserve">and </w:t>
      </w:r>
      <w:r w:rsidR="00973E27">
        <w:rPr>
          <w:rFonts w:cs="Tahoma"/>
        </w:rPr>
        <w:t xml:space="preserve">the cut of </w:t>
      </w:r>
      <w:r w:rsidR="00973E27" w:rsidRPr="00C9350F">
        <w:rPr>
          <w:rFonts w:cs="Tahoma"/>
        </w:rPr>
        <w:t xml:space="preserve">lending rates. The fall </w:t>
      </w:r>
      <w:r w:rsidR="00973E27">
        <w:rPr>
          <w:rFonts w:cs="Tahoma"/>
        </w:rPr>
        <w:t>of</w:t>
      </w:r>
      <w:r w:rsidR="00973E27" w:rsidRPr="00C9350F">
        <w:rPr>
          <w:rFonts w:cs="Tahoma"/>
        </w:rPr>
        <w:t xml:space="preserve"> interest income from </w:t>
      </w:r>
      <w:r w:rsidR="00973E27" w:rsidRPr="00356042">
        <w:rPr>
          <w:rFonts w:cs="Tahoma"/>
          <w:b/>
        </w:rPr>
        <w:t xml:space="preserve">financial </w:t>
      </w:r>
      <w:r w:rsidR="00973E27">
        <w:rPr>
          <w:rFonts w:cs="Tahoma"/>
          <w:b/>
        </w:rPr>
        <w:t xml:space="preserve">institutions </w:t>
      </w:r>
      <w:r w:rsidR="00973E27" w:rsidRPr="00356042">
        <w:rPr>
          <w:rFonts w:cs="Tahoma"/>
        </w:rPr>
        <w:t>of</w:t>
      </w:r>
      <w:r w:rsidR="00973E27" w:rsidRPr="00C9350F">
        <w:rPr>
          <w:rFonts w:cs="Tahoma"/>
        </w:rPr>
        <w:t xml:space="preserve"> </w:t>
      </w:r>
      <w:r w:rsidR="00973E27">
        <w:rPr>
          <w:rFonts w:cs="Tahoma"/>
        </w:rPr>
        <w:t xml:space="preserve">Denar </w:t>
      </w:r>
      <w:r w:rsidR="00973E27" w:rsidRPr="00C9350F">
        <w:rPr>
          <w:rFonts w:cs="Tahoma"/>
        </w:rPr>
        <w:t xml:space="preserve">244.6 million (or 17.6%) </w:t>
      </w:r>
      <w:r w:rsidR="00973E27">
        <w:rPr>
          <w:rFonts w:cs="Tahoma"/>
        </w:rPr>
        <w:t>fully</w:t>
      </w:r>
      <w:r w:rsidR="00973E27" w:rsidRPr="00C9350F">
        <w:rPr>
          <w:rFonts w:cs="Tahoma"/>
        </w:rPr>
        <w:t xml:space="preserve"> </w:t>
      </w:r>
      <w:r w:rsidR="00973E27">
        <w:rPr>
          <w:rFonts w:cs="Tahoma"/>
        </w:rPr>
        <w:t xml:space="preserve">reflects the </w:t>
      </w:r>
      <w:r w:rsidR="00973E27" w:rsidRPr="00C9350F">
        <w:rPr>
          <w:rFonts w:cs="Tahoma"/>
        </w:rPr>
        <w:t xml:space="preserve">lower interest income from the central bank, which is primarily due to </w:t>
      </w:r>
      <w:r w:rsidR="00973E27">
        <w:rPr>
          <w:rFonts w:cs="Tahoma"/>
        </w:rPr>
        <w:t xml:space="preserve">the </w:t>
      </w:r>
      <w:r w:rsidR="00973E27" w:rsidRPr="00C9350F">
        <w:rPr>
          <w:rFonts w:cs="Tahoma"/>
        </w:rPr>
        <w:t xml:space="preserve">lower investment in </w:t>
      </w:r>
      <w:r w:rsidR="00973E27">
        <w:rPr>
          <w:rFonts w:cs="Tahoma"/>
        </w:rPr>
        <w:t xml:space="preserve">CB </w:t>
      </w:r>
      <w:r w:rsidR="00973E27" w:rsidRPr="00C9350F">
        <w:rPr>
          <w:rFonts w:cs="Tahoma"/>
        </w:rPr>
        <w:t xml:space="preserve">bills </w:t>
      </w:r>
      <w:r w:rsidR="00973E27">
        <w:rPr>
          <w:rFonts w:cs="Tahoma"/>
        </w:rPr>
        <w:t xml:space="preserve">that </w:t>
      </w:r>
      <w:r w:rsidR="00973E27" w:rsidRPr="00C9350F">
        <w:rPr>
          <w:rFonts w:cs="Tahoma"/>
        </w:rPr>
        <w:t>banks shifted to government securities</w:t>
      </w:r>
      <w:r w:rsidR="00973E27">
        <w:rPr>
          <w:rFonts w:cs="Tahoma"/>
        </w:rPr>
        <w:t>,</w:t>
      </w:r>
      <w:r w:rsidR="00973E27" w:rsidRPr="00C9350F">
        <w:rPr>
          <w:rFonts w:cs="Tahoma"/>
        </w:rPr>
        <w:t xml:space="preserve"> which carry a higher yield</w:t>
      </w:r>
      <w:r w:rsidR="00973E27" w:rsidRPr="00C9350F">
        <w:rPr>
          <w:rStyle w:val="FootnoteReference"/>
        </w:rPr>
        <w:footnoteReference w:id="49"/>
      </w:r>
      <w:r w:rsidR="00973E27" w:rsidRPr="00C9350F">
        <w:t>.</w:t>
      </w:r>
    </w:p>
    <w:p w:rsidR="00973E27" w:rsidRPr="00C9350F" w:rsidRDefault="00973E27" w:rsidP="00973E27">
      <w:pPr>
        <w:autoSpaceDE w:val="0"/>
        <w:autoSpaceDN w:val="0"/>
        <w:adjustRightInd w:val="0"/>
        <w:ind w:firstLine="709"/>
        <w:rPr>
          <w:rFonts w:cs="Tahoma"/>
        </w:rPr>
      </w:pPr>
    </w:p>
    <w:p w:rsidR="00973E27" w:rsidRPr="00C9350F" w:rsidRDefault="00973E27" w:rsidP="00973E27">
      <w:pPr>
        <w:ind w:firstLine="544"/>
        <w:rPr>
          <w:bCs/>
          <w:color w:val="FF0000"/>
        </w:rPr>
      </w:pPr>
      <w:r w:rsidRPr="00C9350F">
        <w:rPr>
          <w:rFonts w:cs="Tahoma"/>
        </w:rPr>
        <w:t xml:space="preserve">Contrary to these </w:t>
      </w:r>
      <w:r>
        <w:rPr>
          <w:rFonts w:cs="Tahoma"/>
        </w:rPr>
        <w:t>movements</w:t>
      </w:r>
      <w:r w:rsidRPr="00C9350F">
        <w:rPr>
          <w:rFonts w:cs="Tahoma"/>
        </w:rPr>
        <w:t xml:space="preserve">, interest income </w:t>
      </w:r>
      <w:r>
        <w:rPr>
          <w:rFonts w:cs="Tahoma"/>
        </w:rPr>
        <w:t>from</w:t>
      </w:r>
      <w:r w:rsidRPr="00C9350F">
        <w:rPr>
          <w:rFonts w:cs="Tahoma"/>
        </w:rPr>
        <w:t xml:space="preserve"> households increased by </w:t>
      </w:r>
      <w:r>
        <w:rPr>
          <w:rFonts w:cs="Tahoma"/>
        </w:rPr>
        <w:t xml:space="preserve">Denar </w:t>
      </w:r>
      <w:r w:rsidRPr="00C9350F">
        <w:rPr>
          <w:rFonts w:cs="Tahoma"/>
        </w:rPr>
        <w:t>166.9 million, or 3.1%</w:t>
      </w:r>
      <w:r>
        <w:rPr>
          <w:rFonts w:cs="Tahoma"/>
        </w:rPr>
        <w:t>, which corresponds to the</w:t>
      </w:r>
      <w:r w:rsidRPr="00C9350F">
        <w:rPr>
          <w:rFonts w:cs="Tahoma"/>
        </w:rPr>
        <w:t xml:space="preserve"> accelerated annual credit growth to th</w:t>
      </w:r>
      <w:r>
        <w:rPr>
          <w:rFonts w:cs="Tahoma"/>
        </w:rPr>
        <w:t>is</w:t>
      </w:r>
      <w:r w:rsidRPr="00C9350F">
        <w:rPr>
          <w:rFonts w:cs="Tahoma"/>
        </w:rPr>
        <w:t xml:space="preserve"> sector, despite </w:t>
      </w:r>
      <w:r>
        <w:rPr>
          <w:rFonts w:cs="Tahoma"/>
        </w:rPr>
        <w:t xml:space="preserve">the </w:t>
      </w:r>
      <w:r w:rsidRPr="00C9350F">
        <w:rPr>
          <w:rFonts w:cs="Tahoma"/>
        </w:rPr>
        <w:t>lower interest rates on household</w:t>
      </w:r>
      <w:r>
        <w:rPr>
          <w:rFonts w:cs="Tahoma"/>
        </w:rPr>
        <w:t xml:space="preserve"> loans</w:t>
      </w:r>
      <w:r w:rsidRPr="00C9350F">
        <w:rPr>
          <w:rFonts w:cs="Tahoma"/>
        </w:rPr>
        <w:t xml:space="preserve">. However, the increase </w:t>
      </w:r>
      <w:r>
        <w:rPr>
          <w:rFonts w:cs="Tahoma"/>
        </w:rPr>
        <w:t xml:space="preserve">of </w:t>
      </w:r>
      <w:r w:rsidRPr="00686A99">
        <w:rPr>
          <w:rFonts w:cs="Tahoma"/>
          <w:b/>
        </w:rPr>
        <w:t>interest income from other entities</w:t>
      </w:r>
      <w:r>
        <w:rPr>
          <w:rFonts w:cs="Tahoma"/>
        </w:rPr>
        <w:t xml:space="preserve"> was the most significant</w:t>
      </w:r>
      <w:r w:rsidRPr="00C9350F">
        <w:rPr>
          <w:rFonts w:cs="Tahoma"/>
        </w:rPr>
        <w:t xml:space="preserve">, which </w:t>
      </w:r>
      <w:r>
        <w:rPr>
          <w:rFonts w:cs="Tahoma"/>
        </w:rPr>
        <w:t xml:space="preserve">rose </w:t>
      </w:r>
      <w:r w:rsidRPr="00C9350F">
        <w:rPr>
          <w:rFonts w:cs="Tahoma"/>
        </w:rPr>
        <w:t xml:space="preserve">annually by </w:t>
      </w:r>
      <w:r>
        <w:rPr>
          <w:rFonts w:cs="Tahoma"/>
        </w:rPr>
        <w:t xml:space="preserve">Denar </w:t>
      </w:r>
      <w:r w:rsidRPr="00C9350F">
        <w:rPr>
          <w:rFonts w:cs="Tahoma"/>
        </w:rPr>
        <w:t>354.9 million, or 39.8%, due to the increased interest of banks to invest in government securities (primarily treasury bills and government bonds</w:t>
      </w:r>
      <w:r w:rsidRPr="00C9350F">
        <w:rPr>
          <w:rStyle w:val="FootnoteReference"/>
        </w:rPr>
        <w:footnoteReference w:id="50"/>
      </w:r>
      <w:r w:rsidRPr="00C9350F">
        <w:rPr>
          <w:rFonts w:cs="Tahoma"/>
        </w:rPr>
        <w:t xml:space="preserve">). </w:t>
      </w:r>
      <w:r>
        <w:rPr>
          <w:rFonts w:cs="Tahoma"/>
        </w:rPr>
        <w:t>T</w:t>
      </w:r>
      <w:r w:rsidRPr="00C9350F">
        <w:rPr>
          <w:rFonts w:cs="Tahoma"/>
        </w:rPr>
        <w:t xml:space="preserve">hese </w:t>
      </w:r>
      <w:r w:rsidRPr="00C9350F">
        <w:rPr>
          <w:rFonts w:cs="Tahoma"/>
        </w:rPr>
        <w:lastRenderedPageBreak/>
        <w:t>developments</w:t>
      </w:r>
      <w:r>
        <w:rPr>
          <w:rFonts w:cs="Tahoma"/>
        </w:rPr>
        <w:t xml:space="preserve"> increased </w:t>
      </w:r>
      <w:r w:rsidRPr="00C9350F">
        <w:rPr>
          <w:rFonts w:cs="Tahoma"/>
        </w:rPr>
        <w:t xml:space="preserve">the share </w:t>
      </w:r>
      <w:r>
        <w:rPr>
          <w:rFonts w:cs="Tahoma"/>
        </w:rPr>
        <w:t xml:space="preserve">of </w:t>
      </w:r>
      <w:r w:rsidRPr="00C9350F">
        <w:rPr>
          <w:rFonts w:cs="Tahoma"/>
        </w:rPr>
        <w:t xml:space="preserve">interest income </w:t>
      </w:r>
      <w:r>
        <w:rPr>
          <w:rFonts w:cs="Tahoma"/>
        </w:rPr>
        <w:t xml:space="preserve">from </w:t>
      </w:r>
      <w:r w:rsidRPr="00C9350F">
        <w:rPr>
          <w:rFonts w:cs="Tahoma"/>
        </w:rPr>
        <w:t xml:space="preserve">other entities and households in the sector structure of interest income. </w:t>
      </w:r>
    </w:p>
    <w:p w:rsidR="00973E27" w:rsidRPr="00C9350F" w:rsidRDefault="00195E71" w:rsidP="00973E27">
      <w:pPr>
        <w:autoSpaceDE w:val="0"/>
        <w:autoSpaceDN w:val="0"/>
        <w:adjustRightInd w:val="0"/>
        <w:ind w:firstLine="709"/>
        <w:rPr>
          <w:bCs/>
          <w:color w:val="FF0000"/>
        </w:rPr>
      </w:pPr>
      <w:r w:rsidRPr="00195E71">
        <w:rPr>
          <w:bCs/>
          <w:noProof/>
        </w:rPr>
        <w:pict>
          <v:shape id="_x0000_s1120" type="#_x0000_t202" style="position:absolute;left:0;text-align:left;margin-left:-221.05pt;margin-top:-35.9pt;width:215.8pt;height:1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D6hQ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" stroked="f">
            <v:textbox style="mso-next-textbox:#_x0000_s1120">
              <w:txbxContent>
                <w:p w:rsidR="00024A51" w:rsidRPr="00535003" w:rsidRDefault="00024A51" w:rsidP="00973E27">
                  <w:pPr>
                    <w:pStyle w:val="Caption"/>
                    <w:rPr>
                      <w:szCs w:val="20"/>
                      <w:lang w:val="mk-MK"/>
                    </w:rPr>
                  </w:pPr>
                  <w:r w:rsidRPr="00535003">
                    <w:rPr>
                      <w:szCs w:val="20"/>
                    </w:rPr>
                    <w:t xml:space="preserve">Chart </w:t>
                  </w:r>
                  <w:r w:rsidR="00195E71" w:rsidRPr="00535003">
                    <w:rPr>
                      <w:szCs w:val="20"/>
                    </w:rPr>
                    <w:fldChar w:fldCharType="begin"/>
                  </w:r>
                  <w:r w:rsidRPr="00535003">
                    <w:rPr>
                      <w:szCs w:val="20"/>
                    </w:rPr>
                    <w:instrText xml:space="preserve"> SEQ Графикон_бр. \* ARABIC </w:instrText>
                  </w:r>
                  <w:r w:rsidR="00195E71" w:rsidRPr="00535003">
                    <w:rPr>
                      <w:szCs w:val="20"/>
                    </w:rPr>
                    <w:fldChar w:fldCharType="separate"/>
                  </w:r>
                  <w:r w:rsidR="00FC2835">
                    <w:rPr>
                      <w:noProof/>
                      <w:szCs w:val="20"/>
                    </w:rPr>
                    <w:t>76</w:t>
                  </w:r>
                  <w:r w:rsidR="00195E71" w:rsidRPr="00535003">
                    <w:rPr>
                      <w:szCs w:val="20"/>
                    </w:rPr>
                    <w:fldChar w:fldCharType="end"/>
                  </w:r>
                  <w:r w:rsidRPr="00535003">
                    <w:rPr>
                      <w:szCs w:val="20"/>
                    </w:rPr>
                    <w:t xml:space="preserve"> </w:t>
                  </w:r>
                </w:p>
                <w:p w:rsidR="00024A51" w:rsidRPr="00535003" w:rsidRDefault="00024A51" w:rsidP="00973E27">
                  <w:pPr>
                    <w:pStyle w:val="Caption"/>
                    <w:rPr>
                      <w:szCs w:val="20"/>
                      <w:lang w:val="mk-MK"/>
                    </w:rPr>
                  </w:pPr>
                  <w:r w:rsidRPr="00535003">
                    <w:rPr>
                      <w:szCs w:val="20"/>
                    </w:rPr>
                    <w:t>Sector structure of interest expenses</w:t>
                  </w:r>
                </w:p>
                <w:p w:rsidR="00024A51" w:rsidRPr="009F5E92" w:rsidRDefault="00024A51" w:rsidP="00973E27">
                  <w:pPr>
                    <w:rPr>
                      <w:sz w:val="18"/>
                      <w:szCs w:val="18"/>
                    </w:rPr>
                  </w:pPr>
                  <w:r>
                    <w:rPr>
                      <w:sz w:val="18"/>
                      <w:szCs w:val="18"/>
                    </w:rPr>
                    <w:t>in %</w:t>
                  </w:r>
                </w:p>
                <w:p w:rsidR="00024A51" w:rsidRDefault="00024A51" w:rsidP="00973E27">
                  <w:pPr>
                    <w:pStyle w:val="Caption"/>
                    <w:rPr>
                      <w:lang w:val="mk-MK"/>
                    </w:rPr>
                  </w:pPr>
                  <w:r w:rsidRPr="00B60FE7">
                    <w:rPr>
                      <w:noProof/>
                    </w:rPr>
                    <w:drawing>
                      <wp:inline distT="0" distB="0" distL="0" distR="0">
                        <wp:extent cx="2481580" cy="1632770"/>
                        <wp:effectExtent l="19050" t="19050" r="13970" b="247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1580" cy="1632770"/>
                                </a:xfrm>
                                <a:prstGeom prst="rect">
                                  <a:avLst/>
                                </a:prstGeom>
                                <a:noFill/>
                                <a:ln>
                                  <a:solidFill>
                                    <a:schemeClr val="tx1"/>
                                  </a:solidFill>
                                </a:ln>
                              </pic:spPr>
                            </pic:pic>
                          </a:graphicData>
                        </a:graphic>
                      </wp:inline>
                    </w:drawing>
                  </w:r>
                </w:p>
                <w:p w:rsidR="00024A51" w:rsidRPr="00612513" w:rsidRDefault="00024A51" w:rsidP="00973E27">
                  <w:pPr>
                    <w:rPr>
                      <w:sz w:val="18"/>
                      <w:szCs w:val="18"/>
                      <w:lang w:val="mk-MK"/>
                    </w:rPr>
                  </w:pPr>
                  <w:r>
                    <w:rPr>
                      <w:sz w:val="18"/>
                      <w:szCs w:val="18"/>
                      <w:lang w:val="mk-MK"/>
                    </w:rPr>
                    <w:t>Source: NBRM, based on data submitted by banks</w:t>
                  </w:r>
                  <w:r>
                    <w:rPr>
                      <w:rFonts w:cs="Tahoma"/>
                      <w:sz w:val="18"/>
                      <w:szCs w:val="18"/>
                      <w:lang w:val="mk-MK"/>
                    </w:rPr>
                    <w:t>.</w:t>
                  </w:r>
                </w:p>
              </w:txbxContent>
            </v:textbox>
          </v:shape>
        </w:pict>
      </w:r>
    </w:p>
    <w:p w:rsidR="00973E27" w:rsidRPr="00C9350F" w:rsidRDefault="00195E71" w:rsidP="00973E27">
      <w:pPr>
        <w:autoSpaceDE w:val="0"/>
        <w:autoSpaceDN w:val="0"/>
        <w:adjustRightInd w:val="0"/>
        <w:ind w:firstLine="544"/>
        <w:rPr>
          <w:bCs/>
        </w:rPr>
      </w:pPr>
      <w:r w:rsidRPr="00195E71">
        <w:rPr>
          <w:b/>
          <w:noProof/>
        </w:rPr>
        <w:pict>
          <v:shape id="_x0000_s1118" type="#_x0000_t202" style="position:absolute;left:0;text-align:left;margin-left:-221.5pt;margin-top:283.05pt;width:216.25pt;height:213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4Whw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" stroked="f">
            <v:textbox style="mso-next-textbox:#_x0000_s1118">
              <w:txbxContent>
                <w:p w:rsidR="00024A51" w:rsidRPr="00535003" w:rsidRDefault="00024A51" w:rsidP="00973E27">
                  <w:pPr>
                    <w:pStyle w:val="Caption"/>
                    <w:rPr>
                      <w:szCs w:val="20"/>
                      <w:lang w:val="mk-MK"/>
                    </w:rPr>
                  </w:pPr>
                  <w:bookmarkStart w:id="176" w:name="_Toc355095880"/>
                  <w:r w:rsidRPr="00535003">
                    <w:rPr>
                      <w:szCs w:val="20"/>
                    </w:rPr>
                    <w:t xml:space="preserve">Chart </w:t>
                  </w:r>
                  <w:r w:rsidR="00195E71" w:rsidRPr="00535003">
                    <w:rPr>
                      <w:szCs w:val="20"/>
                    </w:rPr>
                    <w:fldChar w:fldCharType="begin"/>
                  </w:r>
                  <w:r w:rsidRPr="00535003">
                    <w:rPr>
                      <w:szCs w:val="20"/>
                    </w:rPr>
                    <w:instrText xml:space="preserve"> SEQ Графикон_бр. \* ARABIC </w:instrText>
                  </w:r>
                  <w:r w:rsidR="00195E71" w:rsidRPr="00535003">
                    <w:rPr>
                      <w:szCs w:val="20"/>
                    </w:rPr>
                    <w:fldChar w:fldCharType="separate"/>
                  </w:r>
                  <w:r w:rsidR="00FC2835">
                    <w:rPr>
                      <w:noProof/>
                      <w:szCs w:val="20"/>
                    </w:rPr>
                    <w:t>77</w:t>
                  </w:r>
                  <w:r w:rsidR="00195E71" w:rsidRPr="00535003">
                    <w:rPr>
                      <w:szCs w:val="20"/>
                    </w:rPr>
                    <w:fldChar w:fldCharType="end"/>
                  </w:r>
                  <w:r w:rsidRPr="00535003">
                    <w:rPr>
                      <w:szCs w:val="20"/>
                    </w:rPr>
                    <w:t xml:space="preserve"> </w:t>
                  </w:r>
                </w:p>
                <w:p w:rsidR="00024A51" w:rsidRPr="00535003" w:rsidRDefault="00024A51" w:rsidP="00973E27">
                  <w:pPr>
                    <w:pStyle w:val="Caption"/>
                    <w:rPr>
                      <w:szCs w:val="20"/>
                      <w:lang w:val="mk-MK"/>
                    </w:rPr>
                  </w:pPr>
                  <w:r w:rsidRPr="00535003">
                    <w:rPr>
                      <w:szCs w:val="20"/>
                    </w:rPr>
                    <w:t>Structure of operating costs</w:t>
                  </w:r>
                  <w:bookmarkEnd w:id="176"/>
                </w:p>
                <w:p w:rsidR="00024A51" w:rsidRPr="00621A88" w:rsidRDefault="00024A51" w:rsidP="00973E27">
                  <w:pPr>
                    <w:rPr>
                      <w:sz w:val="18"/>
                      <w:szCs w:val="18"/>
                      <w:lang w:val="mk-MK"/>
                    </w:rPr>
                  </w:pPr>
                  <w:r>
                    <w:rPr>
                      <w:sz w:val="18"/>
                      <w:szCs w:val="18"/>
                      <w:lang w:val="mk-MK"/>
                    </w:rPr>
                    <w:t>in %</w:t>
                  </w:r>
                </w:p>
                <w:p w:rsidR="00024A51" w:rsidRDefault="00024A51" w:rsidP="00973E27">
                  <w:pPr>
                    <w:tabs>
                      <w:tab w:val="left" w:pos="0"/>
                    </w:tabs>
                    <w:rPr>
                      <w:lang w:val="mk-MK"/>
                    </w:rPr>
                  </w:pPr>
                  <w:r w:rsidRPr="00B60FE7">
                    <w:rPr>
                      <w:noProof/>
                    </w:rPr>
                    <w:drawing>
                      <wp:inline distT="0" distB="0" distL="0" distR="0">
                        <wp:extent cx="2449830" cy="1858010"/>
                        <wp:effectExtent l="19050" t="19050" r="26670" b="279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949" cy="1858100"/>
                                </a:xfrm>
                                <a:prstGeom prst="rect">
                                  <a:avLst/>
                                </a:prstGeom>
                                <a:noFill/>
                                <a:ln>
                                  <a:solidFill>
                                    <a:schemeClr val="tx1"/>
                                  </a:solidFill>
                                </a:ln>
                              </pic:spPr>
                            </pic:pic>
                          </a:graphicData>
                        </a:graphic>
                      </wp:inline>
                    </w:drawing>
                  </w:r>
                </w:p>
                <w:p w:rsidR="00024A51" w:rsidRPr="00134F14" w:rsidRDefault="00024A51" w:rsidP="00973E27">
                  <w:pPr>
                    <w:rPr>
                      <w:sz w:val="18"/>
                      <w:szCs w:val="18"/>
                      <w:lang w:val="mk-MK"/>
                    </w:rPr>
                  </w:pPr>
                  <w:r>
                    <w:rPr>
                      <w:sz w:val="18"/>
                      <w:szCs w:val="18"/>
                      <w:lang w:val="mk-MK"/>
                    </w:rPr>
                    <w:t>Source: NBRM, based on data submitted by banks</w:t>
                  </w:r>
                  <w:r w:rsidRPr="00134F14">
                    <w:rPr>
                      <w:rFonts w:cs="Tahoma"/>
                      <w:sz w:val="18"/>
                      <w:szCs w:val="18"/>
                      <w:lang w:val="mk-MK"/>
                    </w:rPr>
                    <w:t>.</w:t>
                  </w:r>
                </w:p>
              </w:txbxContent>
            </v:textbox>
          </v:shape>
        </w:pict>
      </w:r>
      <w:r w:rsidR="00973E27" w:rsidRPr="00C9350F">
        <w:rPr>
          <w:bCs/>
        </w:rPr>
        <w:t xml:space="preserve">The more substantial reduction </w:t>
      </w:r>
      <w:r w:rsidR="00973E27">
        <w:rPr>
          <w:bCs/>
        </w:rPr>
        <w:t>of</w:t>
      </w:r>
      <w:r w:rsidR="00973E27" w:rsidRPr="00C9350F">
        <w:rPr>
          <w:bCs/>
        </w:rPr>
        <w:t xml:space="preserve"> </w:t>
      </w:r>
      <w:r w:rsidR="00973E27" w:rsidRPr="00686A99">
        <w:rPr>
          <w:b/>
          <w:bCs/>
        </w:rPr>
        <w:t>interest expense</w:t>
      </w:r>
      <w:r w:rsidR="00973E27">
        <w:rPr>
          <w:b/>
          <w:bCs/>
        </w:rPr>
        <w:t>s</w:t>
      </w:r>
      <w:r w:rsidR="00973E27" w:rsidRPr="00C9350F">
        <w:rPr>
          <w:bCs/>
        </w:rPr>
        <w:t xml:space="preserve"> </w:t>
      </w:r>
      <w:r w:rsidR="00973E27">
        <w:rPr>
          <w:bCs/>
        </w:rPr>
        <w:t xml:space="preserve">is </w:t>
      </w:r>
      <w:r w:rsidR="00973E27" w:rsidRPr="00C9350F">
        <w:rPr>
          <w:bCs/>
        </w:rPr>
        <w:t xml:space="preserve">due to a reduction </w:t>
      </w:r>
      <w:r w:rsidR="00973E27">
        <w:rPr>
          <w:bCs/>
        </w:rPr>
        <w:t xml:space="preserve">of interest </w:t>
      </w:r>
      <w:r w:rsidR="00973E27" w:rsidRPr="00C9350F">
        <w:rPr>
          <w:bCs/>
        </w:rPr>
        <w:t>expense</w:t>
      </w:r>
      <w:r w:rsidR="00973E27">
        <w:rPr>
          <w:bCs/>
        </w:rPr>
        <w:t>s</w:t>
      </w:r>
      <w:r w:rsidR="00973E27" w:rsidRPr="00C9350F">
        <w:rPr>
          <w:bCs/>
        </w:rPr>
        <w:t xml:space="preserve"> </w:t>
      </w:r>
      <w:r w:rsidR="00973E27">
        <w:rPr>
          <w:bCs/>
        </w:rPr>
        <w:t>on</w:t>
      </w:r>
      <w:r w:rsidR="00973E27" w:rsidRPr="00C9350F">
        <w:rPr>
          <w:bCs/>
        </w:rPr>
        <w:t xml:space="preserve"> all sectors, except for interest expenses </w:t>
      </w:r>
      <w:r w:rsidR="00973E27">
        <w:rPr>
          <w:bCs/>
        </w:rPr>
        <w:t xml:space="preserve">on </w:t>
      </w:r>
      <w:r w:rsidR="00973E27" w:rsidRPr="00C9350F">
        <w:rPr>
          <w:bCs/>
        </w:rPr>
        <w:t xml:space="preserve">financial </w:t>
      </w:r>
      <w:r w:rsidR="00973E27">
        <w:rPr>
          <w:bCs/>
        </w:rPr>
        <w:t>institutions</w:t>
      </w:r>
      <w:r w:rsidR="00973E27" w:rsidRPr="00C9350F">
        <w:rPr>
          <w:bCs/>
        </w:rPr>
        <w:t xml:space="preserve">. The largest decline in deposit interest rates </w:t>
      </w:r>
      <w:r w:rsidR="00973E27">
        <w:rPr>
          <w:bCs/>
        </w:rPr>
        <w:t>was registered in the short</w:t>
      </w:r>
      <w:r w:rsidR="00973E27" w:rsidRPr="00C9350F">
        <w:rPr>
          <w:bCs/>
        </w:rPr>
        <w:t xml:space="preserve">-term </w:t>
      </w:r>
      <w:r w:rsidR="00973E27">
        <w:rPr>
          <w:bCs/>
        </w:rPr>
        <w:t xml:space="preserve">Denar </w:t>
      </w:r>
      <w:r w:rsidR="00973E27" w:rsidRPr="00C9350F">
        <w:rPr>
          <w:bCs/>
        </w:rPr>
        <w:t xml:space="preserve">and foreign currency deposits of the </w:t>
      </w:r>
      <w:r w:rsidR="00973E27">
        <w:rPr>
          <w:bCs/>
        </w:rPr>
        <w:t>household</w:t>
      </w:r>
      <w:r w:rsidR="00973E27" w:rsidRPr="00C9350F">
        <w:rPr>
          <w:bCs/>
        </w:rPr>
        <w:t xml:space="preserve"> </w:t>
      </w:r>
      <w:r w:rsidR="00973E27">
        <w:rPr>
          <w:bCs/>
        </w:rPr>
        <w:t>sector</w:t>
      </w:r>
      <w:r w:rsidR="00973E27" w:rsidRPr="00C9350F">
        <w:rPr>
          <w:bCs/>
        </w:rPr>
        <w:t>. Hence, the reduction of these interest expenses (</w:t>
      </w:r>
      <w:r w:rsidR="00973E27">
        <w:rPr>
          <w:bCs/>
        </w:rPr>
        <w:t xml:space="preserve">of Denar </w:t>
      </w:r>
      <w:r w:rsidR="00973E27" w:rsidRPr="00C9350F">
        <w:rPr>
          <w:bCs/>
        </w:rPr>
        <w:t xml:space="preserve">343.1 million, or 8.1%) had the highest </w:t>
      </w:r>
      <w:r w:rsidR="00973E27">
        <w:rPr>
          <w:bCs/>
        </w:rPr>
        <w:t>input</w:t>
      </w:r>
      <w:r w:rsidR="00973E27" w:rsidRPr="00C9350F">
        <w:rPr>
          <w:bCs/>
        </w:rPr>
        <w:t xml:space="preserve"> (55.8%) </w:t>
      </w:r>
      <w:r w:rsidR="00973E27">
        <w:rPr>
          <w:bCs/>
        </w:rPr>
        <w:t xml:space="preserve">to the </w:t>
      </w:r>
      <w:r w:rsidR="00973E27" w:rsidRPr="00C9350F">
        <w:rPr>
          <w:bCs/>
        </w:rPr>
        <w:t>reduc</w:t>
      </w:r>
      <w:r w:rsidR="00973E27">
        <w:rPr>
          <w:bCs/>
        </w:rPr>
        <w:t>tion of</w:t>
      </w:r>
      <w:r w:rsidR="00973E27" w:rsidRPr="00C9350F">
        <w:rPr>
          <w:bCs/>
        </w:rPr>
        <w:t xml:space="preserve"> total interest expense. A significant 26.6% of </w:t>
      </w:r>
      <w:r w:rsidR="00973E27">
        <w:rPr>
          <w:bCs/>
        </w:rPr>
        <w:t xml:space="preserve">the </w:t>
      </w:r>
      <w:r w:rsidR="00973E27" w:rsidRPr="00C9350F">
        <w:rPr>
          <w:bCs/>
        </w:rPr>
        <w:t>lower</w:t>
      </w:r>
      <w:r w:rsidR="00973E27">
        <w:rPr>
          <w:bCs/>
        </w:rPr>
        <w:t>ed</w:t>
      </w:r>
      <w:r w:rsidR="00973E27" w:rsidRPr="00C9350F">
        <w:rPr>
          <w:bCs/>
        </w:rPr>
        <w:t xml:space="preserve"> interest expense </w:t>
      </w:r>
      <w:r w:rsidR="00973E27">
        <w:rPr>
          <w:bCs/>
        </w:rPr>
        <w:t xml:space="preserve">is </w:t>
      </w:r>
      <w:r w:rsidR="00973E27" w:rsidRPr="00C9350F">
        <w:rPr>
          <w:bCs/>
        </w:rPr>
        <w:t xml:space="preserve">due to </w:t>
      </w:r>
      <w:r w:rsidR="00973E27">
        <w:rPr>
          <w:bCs/>
        </w:rPr>
        <w:t xml:space="preserve">the </w:t>
      </w:r>
      <w:r w:rsidR="00973E27" w:rsidRPr="00C9350F">
        <w:rPr>
          <w:bCs/>
        </w:rPr>
        <w:t>lower interest expense on</w:t>
      </w:r>
      <w:r w:rsidR="00973E27">
        <w:rPr>
          <w:bCs/>
        </w:rPr>
        <w:t xml:space="preserve"> non-</w:t>
      </w:r>
      <w:r w:rsidR="00973E27" w:rsidRPr="00C9350F">
        <w:rPr>
          <w:bCs/>
        </w:rPr>
        <w:t>financial companies (</w:t>
      </w:r>
      <w:r w:rsidR="00973E27">
        <w:rPr>
          <w:bCs/>
        </w:rPr>
        <w:t xml:space="preserve">by Denar </w:t>
      </w:r>
      <w:r w:rsidR="00973E27" w:rsidRPr="00C9350F">
        <w:rPr>
          <w:bCs/>
        </w:rPr>
        <w:t xml:space="preserve">163.7 million or 21.2%), which is consistent with the lower average amount of corporate deposits in the first nine months of year compared with the same period last year and </w:t>
      </w:r>
      <w:r w:rsidR="00973E27">
        <w:rPr>
          <w:bCs/>
        </w:rPr>
        <w:t xml:space="preserve">the most significant cut of </w:t>
      </w:r>
      <w:r w:rsidR="00973E27" w:rsidRPr="00C9350F">
        <w:rPr>
          <w:bCs/>
        </w:rPr>
        <w:t xml:space="preserve">interest rates on long-term </w:t>
      </w:r>
      <w:r w:rsidR="00973E27">
        <w:rPr>
          <w:bCs/>
        </w:rPr>
        <w:t xml:space="preserve">Denar </w:t>
      </w:r>
      <w:r w:rsidR="00973E27" w:rsidRPr="00C9350F">
        <w:rPr>
          <w:bCs/>
        </w:rPr>
        <w:t>and foreign currency deposits of non</w:t>
      </w:r>
      <w:r w:rsidR="00973E27">
        <w:rPr>
          <w:bCs/>
        </w:rPr>
        <w:t>-</w:t>
      </w:r>
      <w:r w:rsidR="00973E27" w:rsidRPr="00C9350F">
        <w:rPr>
          <w:bCs/>
        </w:rPr>
        <w:t xml:space="preserve">financial </w:t>
      </w:r>
      <w:r w:rsidR="00973E27">
        <w:rPr>
          <w:bCs/>
        </w:rPr>
        <w:t>companies</w:t>
      </w:r>
      <w:r w:rsidR="00973E27" w:rsidRPr="00C9350F">
        <w:rPr>
          <w:bCs/>
        </w:rPr>
        <w:t>. Additional contribution (</w:t>
      </w:r>
      <w:r w:rsidR="00973E27">
        <w:rPr>
          <w:bCs/>
        </w:rPr>
        <w:t xml:space="preserve">of </w:t>
      </w:r>
      <w:r w:rsidR="00973E27" w:rsidRPr="00C9350F">
        <w:rPr>
          <w:bCs/>
        </w:rPr>
        <w:t xml:space="preserve">19.9%) </w:t>
      </w:r>
      <w:r w:rsidR="00973E27">
        <w:rPr>
          <w:bCs/>
        </w:rPr>
        <w:t xml:space="preserve">to the </w:t>
      </w:r>
      <w:r w:rsidR="00973E27" w:rsidRPr="00C9350F">
        <w:rPr>
          <w:bCs/>
        </w:rPr>
        <w:t xml:space="preserve">decrease </w:t>
      </w:r>
      <w:r w:rsidR="00973E27">
        <w:rPr>
          <w:bCs/>
        </w:rPr>
        <w:t xml:space="preserve">of </w:t>
      </w:r>
      <w:r w:rsidR="00973E27" w:rsidRPr="00C9350F">
        <w:rPr>
          <w:bCs/>
        </w:rPr>
        <w:t xml:space="preserve">interest expenses </w:t>
      </w:r>
      <w:r w:rsidR="00973E27">
        <w:rPr>
          <w:bCs/>
        </w:rPr>
        <w:t xml:space="preserve">was made by the </w:t>
      </w:r>
      <w:r w:rsidR="00973E27" w:rsidRPr="00C9350F">
        <w:rPr>
          <w:bCs/>
        </w:rPr>
        <w:t xml:space="preserve">interest expenses </w:t>
      </w:r>
      <w:r w:rsidR="00973E27">
        <w:rPr>
          <w:bCs/>
        </w:rPr>
        <w:t xml:space="preserve">on </w:t>
      </w:r>
      <w:r w:rsidR="00973E27" w:rsidRPr="00C9350F">
        <w:rPr>
          <w:bCs/>
        </w:rPr>
        <w:t xml:space="preserve">other </w:t>
      </w:r>
      <w:r w:rsidR="00973E27">
        <w:rPr>
          <w:bCs/>
        </w:rPr>
        <w:t>entities</w:t>
      </w:r>
      <w:r w:rsidR="00973E27" w:rsidRPr="00C9350F">
        <w:rPr>
          <w:bCs/>
        </w:rPr>
        <w:t xml:space="preserve">, which decreased annually by </w:t>
      </w:r>
      <w:r w:rsidR="00973E27">
        <w:rPr>
          <w:bCs/>
        </w:rPr>
        <w:t xml:space="preserve">Denar </w:t>
      </w:r>
      <w:r w:rsidR="00973E27" w:rsidRPr="00C9350F">
        <w:rPr>
          <w:bCs/>
        </w:rPr>
        <w:t>122.6 million, or 12.6</w:t>
      </w:r>
      <w:r w:rsidR="00973E27" w:rsidRPr="00C9350F">
        <w:t>%</w:t>
      </w:r>
      <w:r w:rsidR="00973E27" w:rsidRPr="00C9350F">
        <w:rPr>
          <w:rStyle w:val="FootnoteReference"/>
        </w:rPr>
        <w:footnoteReference w:id="51"/>
      </w:r>
      <w:r w:rsidR="00973E27" w:rsidRPr="00C9350F">
        <w:t>.</w:t>
      </w:r>
    </w:p>
    <w:p w:rsidR="00973E27" w:rsidRPr="00C9350F" w:rsidRDefault="00973E27" w:rsidP="00973E27">
      <w:pPr>
        <w:autoSpaceDE w:val="0"/>
        <w:autoSpaceDN w:val="0"/>
        <w:adjustRightInd w:val="0"/>
        <w:ind w:firstLine="544"/>
        <w:rPr>
          <w:bCs/>
        </w:rPr>
      </w:pPr>
    </w:p>
    <w:p w:rsidR="00973E27" w:rsidRPr="00C9350F" w:rsidRDefault="00973E27" w:rsidP="00973E27">
      <w:pPr>
        <w:autoSpaceDE w:val="0"/>
        <w:autoSpaceDN w:val="0"/>
        <w:adjustRightInd w:val="0"/>
        <w:ind w:firstLine="544"/>
        <w:rPr>
          <w:bCs/>
        </w:rPr>
      </w:pPr>
      <w:r w:rsidRPr="00C9350F">
        <w:rPr>
          <w:bCs/>
        </w:rPr>
        <w:t xml:space="preserve">In contrast, interest expenses </w:t>
      </w:r>
      <w:r>
        <w:rPr>
          <w:bCs/>
        </w:rPr>
        <w:t>on</w:t>
      </w:r>
      <w:r w:rsidRPr="00C9350F">
        <w:rPr>
          <w:bCs/>
        </w:rPr>
        <w:t xml:space="preserve"> financial companies increased by </w:t>
      </w:r>
      <w:r>
        <w:rPr>
          <w:bCs/>
        </w:rPr>
        <w:t xml:space="preserve">Denar </w:t>
      </w:r>
      <w:r w:rsidRPr="00C9350F">
        <w:rPr>
          <w:bCs/>
        </w:rPr>
        <w:t>14.3 million, or 2.2%, primarily due to increased interest expense</w:t>
      </w:r>
      <w:r>
        <w:rPr>
          <w:bCs/>
        </w:rPr>
        <w:t>s</w:t>
      </w:r>
      <w:r w:rsidRPr="00C9350F">
        <w:rPr>
          <w:bCs/>
        </w:rPr>
        <w:t xml:space="preserve"> for banks based on other instruments </w:t>
      </w:r>
      <w:r>
        <w:rPr>
          <w:bCs/>
        </w:rPr>
        <w:t>and</w:t>
      </w:r>
      <w:r w:rsidRPr="00C9350F">
        <w:rPr>
          <w:bCs/>
        </w:rPr>
        <w:t xml:space="preserve"> </w:t>
      </w:r>
      <w:r>
        <w:rPr>
          <w:bCs/>
        </w:rPr>
        <w:t>loan liabilities</w:t>
      </w:r>
      <w:r w:rsidRPr="00C9350F">
        <w:rPr>
          <w:bCs/>
        </w:rPr>
        <w:t>.</w:t>
      </w:r>
    </w:p>
    <w:p w:rsidR="00973E27" w:rsidRPr="00C9350F" w:rsidRDefault="00973E27" w:rsidP="00973E27">
      <w:pPr>
        <w:autoSpaceDE w:val="0"/>
        <w:autoSpaceDN w:val="0"/>
        <w:adjustRightInd w:val="0"/>
        <w:ind w:firstLine="544"/>
        <w:rPr>
          <w:bCs/>
        </w:rPr>
      </w:pPr>
      <w:r w:rsidRPr="00C9350F">
        <w:rPr>
          <w:bCs/>
        </w:rPr>
        <w:t> </w:t>
      </w:r>
    </w:p>
    <w:p w:rsidR="00973E27" w:rsidRPr="00C9350F" w:rsidRDefault="00973E27" w:rsidP="00973E27">
      <w:pPr>
        <w:autoSpaceDE w:val="0"/>
        <w:autoSpaceDN w:val="0"/>
        <w:adjustRightInd w:val="0"/>
        <w:ind w:firstLine="544"/>
        <w:rPr>
          <w:rFonts w:cs="Tahoma"/>
        </w:rPr>
      </w:pPr>
      <w:r w:rsidRPr="00C9350F">
        <w:rPr>
          <w:bCs/>
        </w:rPr>
        <w:t>In the first nine months of 2013</w:t>
      </w:r>
      <w:r>
        <w:rPr>
          <w:bCs/>
        </w:rPr>
        <w:t xml:space="preserve">, the </w:t>
      </w:r>
      <w:r w:rsidRPr="00F943C7">
        <w:rPr>
          <w:b/>
          <w:bCs/>
        </w:rPr>
        <w:t>banks' operating costs</w:t>
      </w:r>
      <w:r w:rsidRPr="00C9350F">
        <w:rPr>
          <w:rStyle w:val="FootnoteReference"/>
          <w:rFonts w:cs="Tahoma"/>
          <w:b/>
        </w:rPr>
        <w:footnoteReference w:id="52"/>
      </w:r>
      <w:r w:rsidRPr="00F943C7">
        <w:rPr>
          <w:b/>
          <w:bCs/>
        </w:rPr>
        <w:t xml:space="preserve"> decreased</w:t>
      </w:r>
      <w:r w:rsidRPr="00C9350F">
        <w:rPr>
          <w:bCs/>
        </w:rPr>
        <w:t>.</w:t>
      </w:r>
      <w:r>
        <w:rPr>
          <w:bCs/>
        </w:rPr>
        <w:t xml:space="preserve"> T</w:t>
      </w:r>
      <w:r w:rsidRPr="00C9350F">
        <w:rPr>
          <w:bCs/>
        </w:rPr>
        <w:t xml:space="preserve">hese costs </w:t>
      </w:r>
      <w:r>
        <w:rPr>
          <w:bCs/>
        </w:rPr>
        <w:t xml:space="preserve">went down </w:t>
      </w:r>
      <w:r w:rsidRPr="00C9350F">
        <w:rPr>
          <w:bCs/>
        </w:rPr>
        <w:t>(</w:t>
      </w:r>
      <w:r>
        <w:rPr>
          <w:bCs/>
        </w:rPr>
        <w:t xml:space="preserve">by Denar </w:t>
      </w:r>
      <w:r w:rsidRPr="00C9350F">
        <w:rPr>
          <w:bCs/>
        </w:rPr>
        <w:t xml:space="preserve">293.3 million, or 3.6%) entirely due to the </w:t>
      </w:r>
      <w:r>
        <w:rPr>
          <w:bCs/>
        </w:rPr>
        <w:t>drop of</w:t>
      </w:r>
      <w:r w:rsidRPr="00C9350F">
        <w:rPr>
          <w:bCs/>
        </w:rPr>
        <w:t xml:space="preserve"> </w:t>
      </w:r>
      <w:r>
        <w:rPr>
          <w:bCs/>
        </w:rPr>
        <w:t xml:space="preserve">the category of </w:t>
      </w:r>
      <w:r w:rsidRPr="00C9350F">
        <w:rPr>
          <w:bCs/>
        </w:rPr>
        <w:t>other operating costs</w:t>
      </w:r>
      <w:r w:rsidRPr="00C9350F">
        <w:rPr>
          <w:rStyle w:val="FootnoteReference"/>
          <w:rFonts w:cs="Tahoma"/>
        </w:rPr>
        <w:footnoteReference w:id="53"/>
      </w:r>
      <w:r w:rsidRPr="00C9350F">
        <w:rPr>
          <w:rFonts w:cs="Tahoma"/>
        </w:rPr>
        <w:t xml:space="preserve"> </w:t>
      </w:r>
      <w:r w:rsidRPr="00C9350F">
        <w:rPr>
          <w:bCs/>
        </w:rPr>
        <w:t>(</w:t>
      </w:r>
      <w:r>
        <w:rPr>
          <w:bCs/>
        </w:rPr>
        <w:t xml:space="preserve">of Denar </w:t>
      </w:r>
      <w:r w:rsidRPr="00C9350F">
        <w:rPr>
          <w:bCs/>
        </w:rPr>
        <w:t xml:space="preserve">361 million, or </w:t>
      </w:r>
      <w:r w:rsidRPr="00C9350F">
        <w:rPr>
          <w:bCs/>
        </w:rPr>
        <w:lastRenderedPageBreak/>
        <w:t xml:space="preserve">40.8%) primarily due to the high </w:t>
      </w:r>
      <w:r>
        <w:rPr>
          <w:bCs/>
        </w:rPr>
        <w:t>base effect</w:t>
      </w:r>
      <w:r w:rsidRPr="00C9350F">
        <w:rPr>
          <w:rStyle w:val="FootnoteReference"/>
          <w:bCs/>
        </w:rPr>
        <w:footnoteReference w:id="54"/>
      </w:r>
      <w:r w:rsidRPr="00C9350F">
        <w:rPr>
          <w:bCs/>
        </w:rPr>
        <w:t xml:space="preserve">. </w:t>
      </w:r>
      <w:r>
        <w:rPr>
          <w:bCs/>
        </w:rPr>
        <w:t>O</w:t>
      </w:r>
      <w:r w:rsidRPr="00C9350F">
        <w:rPr>
          <w:bCs/>
        </w:rPr>
        <w:t xml:space="preserve">perating costs </w:t>
      </w:r>
      <w:r>
        <w:rPr>
          <w:bCs/>
        </w:rPr>
        <w:t xml:space="preserve">also </w:t>
      </w:r>
      <w:r w:rsidRPr="00C9350F">
        <w:rPr>
          <w:bCs/>
        </w:rPr>
        <w:t>reduc</w:t>
      </w:r>
      <w:r>
        <w:rPr>
          <w:bCs/>
        </w:rPr>
        <w:t>ed due to the</w:t>
      </w:r>
      <w:r w:rsidRPr="00C9350F">
        <w:rPr>
          <w:bCs/>
        </w:rPr>
        <w:t xml:space="preserve"> </w:t>
      </w:r>
      <w:r>
        <w:rPr>
          <w:bCs/>
        </w:rPr>
        <w:t>depreciation</w:t>
      </w:r>
      <w:r w:rsidRPr="00C9350F">
        <w:rPr>
          <w:bCs/>
        </w:rPr>
        <w:t xml:space="preserve">, which decreased by </w:t>
      </w:r>
      <w:r>
        <w:rPr>
          <w:bCs/>
        </w:rPr>
        <w:t xml:space="preserve">Denar </w:t>
      </w:r>
      <w:r w:rsidRPr="00C9350F">
        <w:rPr>
          <w:bCs/>
        </w:rPr>
        <w:t xml:space="preserve">62 million (or 7.6%) and general and administrative expenses, which </w:t>
      </w:r>
      <w:r>
        <w:rPr>
          <w:bCs/>
        </w:rPr>
        <w:t xml:space="preserve">went down </w:t>
      </w:r>
      <w:r w:rsidRPr="00C9350F">
        <w:rPr>
          <w:bCs/>
        </w:rPr>
        <w:t xml:space="preserve">by </w:t>
      </w:r>
      <w:r>
        <w:rPr>
          <w:bCs/>
        </w:rPr>
        <w:t xml:space="preserve">Denar </w:t>
      </w:r>
      <w:r w:rsidRPr="00C9350F">
        <w:rPr>
          <w:bCs/>
        </w:rPr>
        <w:t xml:space="preserve">23 million (or 0.9%). Conversely, </w:t>
      </w:r>
      <w:r>
        <w:rPr>
          <w:bCs/>
        </w:rPr>
        <w:t>an increase was registered in</w:t>
      </w:r>
      <w:r w:rsidRPr="00C9350F">
        <w:rPr>
          <w:bCs/>
        </w:rPr>
        <w:t xml:space="preserve"> staff costs (</w:t>
      </w:r>
      <w:r>
        <w:rPr>
          <w:bCs/>
        </w:rPr>
        <w:t xml:space="preserve">by Denar </w:t>
      </w:r>
      <w:r w:rsidRPr="00C9350F">
        <w:rPr>
          <w:bCs/>
        </w:rPr>
        <w:t>88 million or 2.9%) and deposit insurance premiums (</w:t>
      </w:r>
      <w:r>
        <w:rPr>
          <w:bCs/>
        </w:rPr>
        <w:t xml:space="preserve">by Denar </w:t>
      </w:r>
      <w:r w:rsidRPr="00C9350F">
        <w:rPr>
          <w:bCs/>
        </w:rPr>
        <w:t xml:space="preserve">65 million, or 7.1%, which corresponds to the growth </w:t>
      </w:r>
      <w:r>
        <w:rPr>
          <w:bCs/>
        </w:rPr>
        <w:t>of</w:t>
      </w:r>
      <w:r w:rsidRPr="00C9350F">
        <w:rPr>
          <w:bCs/>
        </w:rPr>
        <w:t xml:space="preserve"> deposits</w:t>
      </w:r>
      <w:r>
        <w:rPr>
          <w:bCs/>
        </w:rPr>
        <w:t xml:space="preserve"> with banks</w:t>
      </w:r>
      <w:r w:rsidRPr="00C9350F">
        <w:rPr>
          <w:bCs/>
        </w:rPr>
        <w:t xml:space="preserve">). </w:t>
      </w:r>
    </w:p>
    <w:p w:rsidR="00973E27" w:rsidRPr="00C9350F" w:rsidRDefault="00195E71" w:rsidP="00973E27">
      <w:pPr>
        <w:autoSpaceDE w:val="0"/>
        <w:autoSpaceDN w:val="0"/>
        <w:adjustRightInd w:val="0"/>
        <w:rPr>
          <w:rFonts w:cs="Tahoma"/>
        </w:rPr>
      </w:pPr>
      <w:r w:rsidRPr="00195E71">
        <w:rPr>
          <w:rFonts w:cs="Tahoma"/>
          <w:b/>
          <w:noProof/>
        </w:rPr>
        <w:pict>
          <v:shape id="_x0000_s1124" type="#_x0000_t202" style="position:absolute;left:0;text-align:left;margin-left:-221.25pt;margin-top:-129.6pt;width:213.75pt;height:22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yFhwIAABk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" stroked="f">
            <v:textbox style="mso-next-textbox:#_x0000_s1124">
              <w:txbxContent>
                <w:p w:rsidR="00024A51" w:rsidRPr="00535003" w:rsidRDefault="00024A51" w:rsidP="00973E27">
                  <w:pPr>
                    <w:pStyle w:val="Caption"/>
                    <w:rPr>
                      <w:szCs w:val="20"/>
                      <w:lang w:val="mk-MK"/>
                    </w:rPr>
                  </w:pPr>
                  <w:r w:rsidRPr="00535003">
                    <w:rPr>
                      <w:szCs w:val="20"/>
                    </w:rPr>
                    <w:t xml:space="preserve">Chart </w:t>
                  </w:r>
                  <w:r w:rsidR="00195E71" w:rsidRPr="00535003">
                    <w:rPr>
                      <w:szCs w:val="20"/>
                    </w:rPr>
                    <w:fldChar w:fldCharType="begin"/>
                  </w:r>
                  <w:r w:rsidRPr="00535003">
                    <w:rPr>
                      <w:szCs w:val="20"/>
                    </w:rPr>
                    <w:instrText xml:space="preserve"> SEQ Графикон_бр. \* ARABIC </w:instrText>
                  </w:r>
                  <w:r w:rsidR="00195E71" w:rsidRPr="00535003">
                    <w:rPr>
                      <w:szCs w:val="20"/>
                    </w:rPr>
                    <w:fldChar w:fldCharType="separate"/>
                  </w:r>
                  <w:r w:rsidR="00FC2835">
                    <w:rPr>
                      <w:noProof/>
                      <w:szCs w:val="20"/>
                    </w:rPr>
                    <w:t>78</w:t>
                  </w:r>
                  <w:r w:rsidR="00195E71" w:rsidRPr="00535003">
                    <w:rPr>
                      <w:szCs w:val="20"/>
                    </w:rPr>
                    <w:fldChar w:fldCharType="end"/>
                  </w:r>
                  <w:r w:rsidRPr="00535003">
                    <w:rPr>
                      <w:szCs w:val="20"/>
                    </w:rPr>
                    <w:t xml:space="preserve"> </w:t>
                  </w:r>
                </w:p>
                <w:p w:rsidR="00024A51" w:rsidRPr="00535003" w:rsidRDefault="00024A51" w:rsidP="00973E27">
                  <w:pPr>
                    <w:pStyle w:val="Caption"/>
                    <w:rPr>
                      <w:szCs w:val="20"/>
                      <w:lang w:val="mk-MK"/>
                    </w:rPr>
                  </w:pPr>
                  <w:r w:rsidRPr="00535003">
                    <w:rPr>
                      <w:szCs w:val="20"/>
                    </w:rPr>
                    <w:t>Usage of total income</w:t>
                  </w:r>
                </w:p>
                <w:p w:rsidR="00024A51" w:rsidRPr="006D7309" w:rsidRDefault="00024A51" w:rsidP="00973E27">
                  <w:pPr>
                    <w:pStyle w:val="Caption"/>
                    <w:rPr>
                      <w:b w:val="0"/>
                      <w:sz w:val="18"/>
                      <w:szCs w:val="18"/>
                      <w:lang w:val="mk-MK"/>
                    </w:rPr>
                  </w:pPr>
                  <w:r>
                    <w:rPr>
                      <w:b w:val="0"/>
                      <w:sz w:val="18"/>
                      <w:szCs w:val="18"/>
                      <w:lang w:val="mk-MK"/>
                    </w:rPr>
                    <w:t>in %</w:t>
                  </w:r>
                  <w:r w:rsidRPr="006D7309">
                    <w:rPr>
                      <w:b w:val="0"/>
                      <w:sz w:val="18"/>
                      <w:szCs w:val="18"/>
                      <w:lang w:val="mk-MK"/>
                    </w:rPr>
                    <w:t xml:space="preserve"> </w:t>
                  </w:r>
                </w:p>
                <w:p w:rsidR="00024A51" w:rsidRDefault="00024A51" w:rsidP="00973E27">
                  <w:pPr>
                    <w:rPr>
                      <w:lang w:val="mk-MK"/>
                    </w:rPr>
                  </w:pPr>
                  <w:r w:rsidRPr="00B60FE7">
                    <w:rPr>
                      <w:noProof/>
                    </w:rPr>
                    <w:drawing>
                      <wp:inline distT="0" distB="0" distL="0" distR="0">
                        <wp:extent cx="2459355" cy="1955902"/>
                        <wp:effectExtent l="19050" t="19050" r="17145" b="254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9355" cy="1955902"/>
                                </a:xfrm>
                                <a:prstGeom prst="rect">
                                  <a:avLst/>
                                </a:prstGeom>
                                <a:noFill/>
                                <a:ln>
                                  <a:solidFill>
                                    <a:schemeClr val="tx1"/>
                                  </a:solidFill>
                                </a:ln>
                              </pic:spPr>
                            </pic:pic>
                          </a:graphicData>
                        </a:graphic>
                      </wp:inline>
                    </w:drawing>
                  </w:r>
                </w:p>
                <w:p w:rsidR="00024A51" w:rsidRPr="00612513" w:rsidRDefault="00024A51" w:rsidP="00973E27">
                  <w:pPr>
                    <w:rPr>
                      <w:sz w:val="18"/>
                      <w:szCs w:val="18"/>
                      <w:lang w:val="mk-MK"/>
                    </w:rPr>
                  </w:pPr>
                  <w:r>
                    <w:rPr>
                      <w:sz w:val="18"/>
                      <w:szCs w:val="18"/>
                      <w:lang w:val="mk-MK"/>
                    </w:rPr>
                    <w:t>Source: NBRM, based on data submitted by banks</w:t>
                  </w:r>
                  <w:r>
                    <w:rPr>
                      <w:rFonts w:cs="Tahoma"/>
                      <w:sz w:val="18"/>
                      <w:szCs w:val="18"/>
                      <w:lang w:val="mk-MK"/>
                    </w:rPr>
                    <w:t>.</w:t>
                  </w:r>
                </w:p>
              </w:txbxContent>
            </v:textbox>
          </v:shape>
        </w:pict>
      </w:r>
    </w:p>
    <w:p w:rsidR="00973E27" w:rsidRDefault="00973E27" w:rsidP="00973E27">
      <w:pPr>
        <w:autoSpaceDE w:val="0"/>
        <w:autoSpaceDN w:val="0"/>
        <w:adjustRightInd w:val="0"/>
        <w:ind w:firstLine="544"/>
        <w:rPr>
          <w:rFonts w:cs="Tahoma"/>
        </w:rPr>
      </w:pPr>
      <w:r w:rsidRPr="00C9350F">
        <w:rPr>
          <w:rFonts w:cs="Tahoma"/>
        </w:rPr>
        <w:t xml:space="preserve">Despite these </w:t>
      </w:r>
      <w:r>
        <w:rPr>
          <w:rFonts w:cs="Tahoma"/>
        </w:rPr>
        <w:t>movements</w:t>
      </w:r>
      <w:r w:rsidRPr="00C9350F">
        <w:rPr>
          <w:rFonts w:cs="Tahoma"/>
        </w:rPr>
        <w:t>, staff costs and general and administrative expenses</w:t>
      </w:r>
      <w:r>
        <w:rPr>
          <w:rFonts w:cs="Tahoma"/>
        </w:rPr>
        <w:t xml:space="preserve"> </w:t>
      </w:r>
      <w:r w:rsidRPr="00C9350F">
        <w:rPr>
          <w:rFonts w:cs="Tahoma"/>
        </w:rPr>
        <w:t>again dominate the structure of operating costs (71.6%).</w:t>
      </w:r>
    </w:p>
    <w:p w:rsidR="00535003" w:rsidRDefault="00535003" w:rsidP="00973E27">
      <w:pPr>
        <w:autoSpaceDE w:val="0"/>
        <w:autoSpaceDN w:val="0"/>
        <w:adjustRightInd w:val="0"/>
        <w:ind w:firstLine="544"/>
        <w:rPr>
          <w:rFonts w:cs="Tahoma"/>
        </w:rPr>
      </w:pPr>
    </w:p>
    <w:p w:rsidR="00973E27" w:rsidRPr="00C9350F" w:rsidRDefault="00195E71" w:rsidP="00973E27">
      <w:pPr>
        <w:autoSpaceDE w:val="0"/>
        <w:autoSpaceDN w:val="0"/>
        <w:adjustRightInd w:val="0"/>
        <w:ind w:firstLine="544"/>
        <w:rPr>
          <w:b/>
        </w:rPr>
      </w:pPr>
      <w:r w:rsidRPr="00195E71">
        <w:rPr>
          <w:noProof/>
        </w:rPr>
        <w:pict>
          <v:shape id="_x0000_s1114" type="#_x0000_t202" style="position:absolute;left:0;text-align:left;margin-left:-221.25pt;margin-top:167.25pt;width:213.75pt;height:19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" stroked="f">
            <v:textbox style="mso-next-textbox:#_x0000_s1114">
              <w:txbxContent>
                <w:p w:rsidR="00024A51" w:rsidRPr="00535003" w:rsidRDefault="00024A51" w:rsidP="00973E27">
                  <w:pPr>
                    <w:pStyle w:val="Caption"/>
                    <w:rPr>
                      <w:szCs w:val="20"/>
                      <w:lang w:val="mk-MK"/>
                    </w:rPr>
                  </w:pPr>
                  <w:bookmarkStart w:id="177" w:name="_Toc355095879"/>
                  <w:r w:rsidRPr="00535003">
                    <w:rPr>
                      <w:szCs w:val="20"/>
                    </w:rPr>
                    <w:t xml:space="preserve">Chart </w:t>
                  </w:r>
                  <w:r w:rsidR="00195E71" w:rsidRPr="00535003">
                    <w:rPr>
                      <w:szCs w:val="20"/>
                    </w:rPr>
                    <w:fldChar w:fldCharType="begin"/>
                  </w:r>
                  <w:r w:rsidRPr="00535003">
                    <w:rPr>
                      <w:szCs w:val="20"/>
                    </w:rPr>
                    <w:instrText xml:space="preserve"> SEQ Графикон_бр. \* ARABIC </w:instrText>
                  </w:r>
                  <w:r w:rsidR="00195E71" w:rsidRPr="00535003">
                    <w:rPr>
                      <w:szCs w:val="20"/>
                    </w:rPr>
                    <w:fldChar w:fldCharType="separate"/>
                  </w:r>
                  <w:r w:rsidR="00FC2835">
                    <w:rPr>
                      <w:noProof/>
                      <w:szCs w:val="20"/>
                    </w:rPr>
                    <w:t>79</w:t>
                  </w:r>
                  <w:r w:rsidR="00195E71" w:rsidRPr="00535003">
                    <w:rPr>
                      <w:szCs w:val="20"/>
                    </w:rPr>
                    <w:fldChar w:fldCharType="end"/>
                  </w:r>
                  <w:r w:rsidRPr="00535003">
                    <w:rPr>
                      <w:szCs w:val="20"/>
                    </w:rPr>
                    <w:t xml:space="preserve"> </w:t>
                  </w:r>
                </w:p>
                <w:p w:rsidR="00024A51" w:rsidRPr="00535003" w:rsidRDefault="00024A51" w:rsidP="00973E27">
                  <w:pPr>
                    <w:pStyle w:val="Caption"/>
                    <w:rPr>
                      <w:noProof/>
                      <w:szCs w:val="20"/>
                      <w:lang w:val="mk-MK"/>
                    </w:rPr>
                  </w:pPr>
                  <w:r w:rsidRPr="00535003">
                    <w:rPr>
                      <w:szCs w:val="20"/>
                    </w:rPr>
                    <w:t>Effect of impairment on profit</w:t>
                  </w:r>
                  <w:bookmarkEnd w:id="177"/>
                </w:p>
                <w:p w:rsidR="00024A51" w:rsidRPr="001C7719" w:rsidRDefault="00024A51" w:rsidP="00973E27">
                  <w:pPr>
                    <w:tabs>
                      <w:tab w:val="left" w:pos="0"/>
                    </w:tabs>
                    <w:rPr>
                      <w:noProof/>
                      <w:sz w:val="18"/>
                      <w:szCs w:val="18"/>
                    </w:rPr>
                  </w:pPr>
                  <w:r>
                    <w:rPr>
                      <w:noProof/>
                      <w:sz w:val="18"/>
                      <w:szCs w:val="18"/>
                    </w:rPr>
                    <w:t>in millions of denars</w:t>
                  </w:r>
                </w:p>
                <w:p w:rsidR="00024A51" w:rsidRPr="007510F2" w:rsidRDefault="00024A51" w:rsidP="00973E27">
                  <w:pPr>
                    <w:tabs>
                      <w:tab w:val="left" w:pos="0"/>
                    </w:tabs>
                    <w:rPr>
                      <w:sz w:val="18"/>
                      <w:szCs w:val="18"/>
                      <w:lang w:val="mk-MK"/>
                    </w:rPr>
                  </w:pPr>
                  <w:r w:rsidRPr="00B60FE7">
                    <w:rPr>
                      <w:noProof/>
                    </w:rPr>
                    <w:drawing>
                      <wp:inline distT="0" distB="0" distL="0" distR="0">
                        <wp:extent cx="2473325" cy="1606265"/>
                        <wp:effectExtent l="19050" t="19050" r="22225" b="133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3325" cy="1606265"/>
                                </a:xfrm>
                                <a:prstGeom prst="rect">
                                  <a:avLst/>
                                </a:prstGeom>
                                <a:noFill/>
                                <a:ln>
                                  <a:solidFill>
                                    <a:schemeClr val="tx1"/>
                                  </a:solidFill>
                                </a:ln>
                              </pic:spPr>
                            </pic:pic>
                          </a:graphicData>
                        </a:graphic>
                      </wp:inline>
                    </w:drawing>
                  </w:r>
                </w:p>
                <w:p w:rsidR="00024A51" w:rsidRPr="003978DD" w:rsidRDefault="00024A51" w:rsidP="00973E27">
                  <w:pPr>
                    <w:rPr>
                      <w:rFonts w:cs="Tahoma"/>
                      <w:sz w:val="18"/>
                      <w:szCs w:val="18"/>
                      <w:lang w:val="mk-MK"/>
                    </w:rPr>
                  </w:pPr>
                  <w:r>
                    <w:rPr>
                      <w:rFonts w:cs="Tahoma"/>
                      <w:sz w:val="18"/>
                      <w:szCs w:val="18"/>
                      <w:lang w:val="mk-MK"/>
                    </w:rPr>
                    <w:t>Source: NBRM, based on data submitted by banks</w:t>
                  </w:r>
                  <w:r w:rsidRPr="003978DD">
                    <w:rPr>
                      <w:rFonts w:cs="Tahoma"/>
                      <w:sz w:val="18"/>
                      <w:szCs w:val="18"/>
                      <w:lang w:val="mk-MK"/>
                    </w:rPr>
                    <w:t>.</w:t>
                  </w:r>
                </w:p>
                <w:p w:rsidR="00024A51" w:rsidRPr="00854D9B" w:rsidRDefault="00024A51" w:rsidP="00973E27">
                  <w:pPr>
                    <w:rPr>
                      <w:lang w:val="mk-MK"/>
                    </w:rPr>
                  </w:pPr>
                </w:p>
              </w:txbxContent>
            </v:textbox>
          </v:shape>
        </w:pict>
      </w:r>
      <w:r w:rsidR="00973E27" w:rsidRPr="009C0DE9">
        <w:rPr>
          <w:rFonts w:cs="Tahoma"/>
          <w:b/>
        </w:rPr>
        <w:t>The share of total banks' income used to cover operating costs is again the highest</w:t>
      </w:r>
      <w:r w:rsidR="00973E27" w:rsidRPr="00C9350F">
        <w:rPr>
          <w:rFonts w:cs="Tahoma"/>
        </w:rPr>
        <w:t xml:space="preserve">, despite its decrease </w:t>
      </w:r>
      <w:r w:rsidR="00973E27">
        <w:rPr>
          <w:rFonts w:cs="Tahoma"/>
        </w:rPr>
        <w:t>of</w:t>
      </w:r>
      <w:r w:rsidR="00973E27" w:rsidRPr="00C9350F">
        <w:rPr>
          <w:rFonts w:cs="Tahoma"/>
        </w:rPr>
        <w:t xml:space="preserve"> 5.4 percentage points, which is due to </w:t>
      </w:r>
      <w:r w:rsidR="00973E27">
        <w:rPr>
          <w:rFonts w:cs="Tahoma"/>
        </w:rPr>
        <w:t xml:space="preserve">the lower </w:t>
      </w:r>
      <w:r w:rsidR="00973E27" w:rsidRPr="00C9350F">
        <w:rPr>
          <w:rFonts w:cs="Tahoma"/>
        </w:rPr>
        <w:t xml:space="preserve">operating costs and </w:t>
      </w:r>
      <w:r w:rsidR="00973E27">
        <w:rPr>
          <w:rFonts w:cs="Tahoma"/>
        </w:rPr>
        <w:t xml:space="preserve">higher </w:t>
      </w:r>
      <w:r w:rsidR="00973E27" w:rsidRPr="00C9350F">
        <w:rPr>
          <w:rFonts w:cs="Tahoma"/>
        </w:rPr>
        <w:t xml:space="preserve">total revenues. </w:t>
      </w:r>
      <w:r w:rsidR="00973E27">
        <w:rPr>
          <w:rFonts w:cs="Tahoma"/>
        </w:rPr>
        <w:t>Therefore, t</w:t>
      </w:r>
      <w:r w:rsidR="00973E27" w:rsidRPr="00C9350F">
        <w:rPr>
          <w:rFonts w:cs="Tahoma"/>
        </w:rPr>
        <w:t xml:space="preserve">he </w:t>
      </w:r>
      <w:r w:rsidR="00973E27">
        <w:rPr>
          <w:rFonts w:cs="Tahoma"/>
        </w:rPr>
        <w:t xml:space="preserve">share of </w:t>
      </w:r>
      <w:r w:rsidR="00973E27" w:rsidRPr="00C9350F">
        <w:rPr>
          <w:rFonts w:cs="Tahoma"/>
        </w:rPr>
        <w:t xml:space="preserve">impairment </w:t>
      </w:r>
      <w:r w:rsidR="00973E27">
        <w:rPr>
          <w:rFonts w:cs="Tahoma"/>
        </w:rPr>
        <w:t xml:space="preserve">and profit in </w:t>
      </w:r>
      <w:r w:rsidR="00973E27" w:rsidRPr="00C9350F">
        <w:rPr>
          <w:rFonts w:cs="Tahoma"/>
        </w:rPr>
        <w:t>total income</w:t>
      </w:r>
      <w:r w:rsidR="00973E27">
        <w:rPr>
          <w:rFonts w:cs="Tahoma"/>
        </w:rPr>
        <w:t xml:space="preserve"> increased </w:t>
      </w:r>
      <w:r w:rsidR="00973E27" w:rsidRPr="00C9350F">
        <w:rPr>
          <w:rFonts w:cs="Tahoma"/>
        </w:rPr>
        <w:t>by 1.5 and 3.8 percentage points</w:t>
      </w:r>
      <w:r w:rsidR="00973E27">
        <w:rPr>
          <w:rFonts w:cs="Tahoma"/>
        </w:rPr>
        <w:t>,</w:t>
      </w:r>
      <w:r w:rsidR="00973E27" w:rsidRPr="00C9350F">
        <w:rPr>
          <w:rFonts w:cs="Tahoma"/>
        </w:rPr>
        <w:t xml:space="preserve"> respectively. The lower amount of total regular income </w:t>
      </w:r>
      <w:r w:rsidR="00973E27">
        <w:rPr>
          <w:rFonts w:cs="Tahoma"/>
        </w:rPr>
        <w:t xml:space="preserve">used to cover operating costs indicates an </w:t>
      </w:r>
      <w:r w:rsidR="00973E27" w:rsidRPr="001D4A37">
        <w:rPr>
          <w:rFonts w:cs="Tahoma"/>
          <w:b/>
        </w:rPr>
        <w:t>improvement of the operational efficiency of the banking system</w:t>
      </w:r>
      <w:r w:rsidR="00973E27">
        <w:rPr>
          <w:rFonts w:cs="Tahoma"/>
          <w:b/>
        </w:rPr>
        <w:t xml:space="preserve">, </w:t>
      </w:r>
      <w:r w:rsidR="00973E27">
        <w:rPr>
          <w:rFonts w:cs="Tahoma"/>
        </w:rPr>
        <w:t xml:space="preserve">which also reflects </w:t>
      </w:r>
      <w:r w:rsidR="00973E27" w:rsidRPr="00C9350F">
        <w:rPr>
          <w:rFonts w:cs="Tahoma"/>
        </w:rPr>
        <w:t xml:space="preserve">the lower share of certain types of costs in total regular income, primarily due to </w:t>
      </w:r>
      <w:r w:rsidR="00973E27">
        <w:rPr>
          <w:rFonts w:cs="Tahoma"/>
        </w:rPr>
        <w:t xml:space="preserve">the higher </w:t>
      </w:r>
      <w:r w:rsidR="00973E27" w:rsidRPr="00C9350F">
        <w:rPr>
          <w:rFonts w:cs="Tahoma"/>
        </w:rPr>
        <w:t>total regular income.</w:t>
      </w:r>
      <w:r w:rsidR="00973E27" w:rsidRPr="00C9350F">
        <w:rPr>
          <w:rFonts w:cs="Tahoma"/>
          <w:b/>
        </w:rPr>
        <w:t xml:space="preserve"> </w:t>
      </w:r>
    </w:p>
    <w:p w:rsidR="00973E27" w:rsidRPr="00C9350F" w:rsidRDefault="00973E27" w:rsidP="00973E27">
      <w:pPr>
        <w:autoSpaceDE w:val="0"/>
        <w:autoSpaceDN w:val="0"/>
        <w:adjustRightInd w:val="0"/>
        <w:ind w:firstLine="544"/>
        <w:rPr>
          <w:rFonts w:cs="Tahoma"/>
        </w:rPr>
      </w:pPr>
    </w:p>
    <w:p w:rsidR="00973E27" w:rsidRPr="00C9350F" w:rsidRDefault="00973E27" w:rsidP="00973E27">
      <w:pPr>
        <w:autoSpaceDE w:val="0"/>
        <w:autoSpaceDN w:val="0"/>
        <w:adjustRightInd w:val="0"/>
        <w:ind w:firstLine="544"/>
        <w:rPr>
          <w:rFonts w:cs="Tahoma"/>
        </w:rPr>
      </w:pPr>
      <w:r w:rsidRPr="00C9350F">
        <w:rPr>
          <w:rFonts w:cs="Tahoma"/>
        </w:rPr>
        <w:t xml:space="preserve">At the end of September 2013, </w:t>
      </w:r>
      <w:r w:rsidRPr="001D4A37">
        <w:rPr>
          <w:rFonts w:cs="Tahoma"/>
          <w:b/>
        </w:rPr>
        <w:t>net impairment (for financial and non-financial assets)</w:t>
      </w:r>
      <w:r w:rsidRPr="00C9350F">
        <w:rPr>
          <w:rFonts w:cs="Tahoma"/>
        </w:rPr>
        <w:t xml:space="preserve"> reached </w:t>
      </w:r>
      <w:r>
        <w:rPr>
          <w:rFonts w:cs="Tahoma"/>
        </w:rPr>
        <w:t xml:space="preserve">Denar </w:t>
      </w:r>
      <w:r w:rsidRPr="00C9350F">
        <w:rPr>
          <w:rFonts w:cs="Tahoma"/>
        </w:rPr>
        <w:t>4</w:t>
      </w:r>
      <w:r>
        <w:rPr>
          <w:rFonts w:cs="Tahoma"/>
        </w:rPr>
        <w:t>,</w:t>
      </w:r>
      <w:r w:rsidRPr="00C9350F">
        <w:rPr>
          <w:rFonts w:cs="Tahoma"/>
        </w:rPr>
        <w:t xml:space="preserve">152 million, </w:t>
      </w:r>
      <w:r>
        <w:rPr>
          <w:rFonts w:cs="Tahoma"/>
        </w:rPr>
        <w:t xml:space="preserve">which is by Denar </w:t>
      </w:r>
      <w:r w:rsidRPr="00C9350F">
        <w:rPr>
          <w:rFonts w:cs="Tahoma"/>
        </w:rPr>
        <w:t xml:space="preserve">398 million or 10.6% </w:t>
      </w:r>
      <w:r>
        <w:rPr>
          <w:rFonts w:cs="Tahoma"/>
        </w:rPr>
        <w:t xml:space="preserve">more </w:t>
      </w:r>
      <w:r w:rsidRPr="00C9350F">
        <w:rPr>
          <w:rFonts w:cs="Tahoma"/>
        </w:rPr>
        <w:t>on a</w:t>
      </w:r>
      <w:r>
        <w:rPr>
          <w:rFonts w:cs="Tahoma"/>
        </w:rPr>
        <w:t>n annual</w:t>
      </w:r>
      <w:r w:rsidRPr="00C9350F">
        <w:rPr>
          <w:rFonts w:cs="Tahoma"/>
        </w:rPr>
        <w:t xml:space="preserve"> basis (compared to the same period last year, net impairment increased by </w:t>
      </w:r>
      <w:r>
        <w:rPr>
          <w:rFonts w:cs="Tahoma"/>
        </w:rPr>
        <w:t xml:space="preserve">Denar </w:t>
      </w:r>
      <w:r w:rsidRPr="00C9350F">
        <w:rPr>
          <w:rFonts w:cs="Tahoma"/>
        </w:rPr>
        <w:t>448 million, or 13.6%). However, the growth of net impairment increas</w:t>
      </w:r>
      <w:r>
        <w:rPr>
          <w:rFonts w:cs="Tahoma"/>
        </w:rPr>
        <w:t>ed the</w:t>
      </w:r>
      <w:r w:rsidRPr="00C9350F">
        <w:rPr>
          <w:rFonts w:cs="Tahoma"/>
        </w:rPr>
        <w:t xml:space="preserve"> share of net interest income </w:t>
      </w:r>
      <w:r>
        <w:rPr>
          <w:rFonts w:cs="Tahoma"/>
        </w:rPr>
        <w:t xml:space="preserve">used </w:t>
      </w:r>
      <w:r w:rsidRPr="00C9350F">
        <w:rPr>
          <w:rFonts w:cs="Tahoma"/>
        </w:rPr>
        <w:t xml:space="preserve">for impairment. The increase </w:t>
      </w:r>
      <w:r>
        <w:rPr>
          <w:rFonts w:cs="Tahoma"/>
        </w:rPr>
        <w:t xml:space="preserve">of </w:t>
      </w:r>
      <w:r w:rsidRPr="00C9350F">
        <w:rPr>
          <w:rFonts w:cs="Tahoma"/>
        </w:rPr>
        <w:t xml:space="preserve">total </w:t>
      </w:r>
      <w:r w:rsidRPr="001D4A37">
        <w:rPr>
          <w:rFonts w:cs="Tahoma"/>
          <w:b/>
        </w:rPr>
        <w:t>net impairment</w:t>
      </w:r>
      <w:r>
        <w:rPr>
          <w:rFonts w:cs="Tahoma"/>
          <w:b/>
        </w:rPr>
        <w:t>,</w:t>
      </w:r>
      <w:r w:rsidRPr="00C9350F">
        <w:rPr>
          <w:rFonts w:cs="Tahoma"/>
        </w:rPr>
        <w:t xml:space="preserve"> on the one hand, </w:t>
      </w:r>
      <w:r>
        <w:rPr>
          <w:rFonts w:cs="Tahoma"/>
        </w:rPr>
        <w:t xml:space="preserve">is </w:t>
      </w:r>
      <w:r w:rsidRPr="00C9350F">
        <w:rPr>
          <w:rFonts w:cs="Tahoma"/>
        </w:rPr>
        <w:t xml:space="preserve">due to the deterioration of the credit portfolio of banks, </w:t>
      </w:r>
      <w:r>
        <w:rPr>
          <w:rFonts w:cs="Tahoma"/>
        </w:rPr>
        <w:t xml:space="preserve">which caused an </w:t>
      </w:r>
      <w:r w:rsidRPr="00C9350F">
        <w:rPr>
          <w:rFonts w:cs="Tahoma"/>
        </w:rPr>
        <w:t xml:space="preserve">increase </w:t>
      </w:r>
      <w:r>
        <w:rPr>
          <w:rFonts w:cs="Tahoma"/>
        </w:rPr>
        <w:t xml:space="preserve">in </w:t>
      </w:r>
      <w:r w:rsidRPr="00C9350F">
        <w:rPr>
          <w:rFonts w:cs="Tahoma"/>
        </w:rPr>
        <w:t xml:space="preserve">the impairment of </w:t>
      </w:r>
      <w:r w:rsidRPr="00C9350F">
        <w:rPr>
          <w:rFonts w:cs="Tahoma"/>
        </w:rPr>
        <w:lastRenderedPageBreak/>
        <w:t xml:space="preserve">financial assets </w:t>
      </w:r>
      <w:r>
        <w:rPr>
          <w:rFonts w:cs="Tahoma"/>
        </w:rPr>
        <w:t xml:space="preserve">of Denar </w:t>
      </w:r>
      <w:r w:rsidRPr="00C9350F">
        <w:rPr>
          <w:rFonts w:cs="Tahoma"/>
        </w:rPr>
        <w:t xml:space="preserve">197 million, or 5.7%. On the other hand, the increase </w:t>
      </w:r>
      <w:r>
        <w:rPr>
          <w:rFonts w:cs="Tahoma"/>
        </w:rPr>
        <w:t xml:space="preserve">of </w:t>
      </w:r>
      <w:r w:rsidRPr="00C9350F">
        <w:rPr>
          <w:rFonts w:cs="Tahoma"/>
        </w:rPr>
        <w:t>impairment of non</w:t>
      </w:r>
      <w:r>
        <w:rPr>
          <w:rFonts w:cs="Tahoma"/>
        </w:rPr>
        <w:t>-</w:t>
      </w:r>
      <w:r w:rsidRPr="00C9350F">
        <w:rPr>
          <w:rFonts w:cs="Tahoma"/>
        </w:rPr>
        <w:t>financial assets (</w:t>
      </w:r>
      <w:r>
        <w:rPr>
          <w:rFonts w:cs="Tahoma"/>
        </w:rPr>
        <w:t xml:space="preserve">of Denar </w:t>
      </w:r>
      <w:r w:rsidRPr="00C9350F">
        <w:rPr>
          <w:rFonts w:cs="Tahoma"/>
        </w:rPr>
        <w:t>200 million, or 67.7% on an annual basis)</w:t>
      </w:r>
      <w:r w:rsidRPr="00C9350F">
        <w:rPr>
          <w:rStyle w:val="FootnoteReference"/>
          <w:rFonts w:cs="Tahoma"/>
        </w:rPr>
        <w:footnoteReference w:id="55"/>
      </w:r>
      <w:r w:rsidRPr="00C9350F">
        <w:rPr>
          <w:rFonts w:cs="Tahoma"/>
        </w:rPr>
        <w:t xml:space="preserve"> also contributed to the increase </w:t>
      </w:r>
      <w:r>
        <w:rPr>
          <w:rFonts w:cs="Tahoma"/>
        </w:rPr>
        <w:t>of</w:t>
      </w:r>
      <w:r w:rsidRPr="00C9350F">
        <w:rPr>
          <w:rFonts w:cs="Tahoma"/>
        </w:rPr>
        <w:t xml:space="preserve"> total net impairment. Thus, the contribution of impairment of non</w:t>
      </w:r>
      <w:r>
        <w:rPr>
          <w:rFonts w:cs="Tahoma"/>
        </w:rPr>
        <w:t>-</w:t>
      </w:r>
      <w:r w:rsidRPr="00C9350F">
        <w:rPr>
          <w:rFonts w:cs="Tahoma"/>
        </w:rPr>
        <w:t>financial assets (50.4%)</w:t>
      </w:r>
      <w:r>
        <w:rPr>
          <w:rFonts w:cs="Tahoma"/>
        </w:rPr>
        <w:t xml:space="preserve"> to</w:t>
      </w:r>
      <w:r w:rsidRPr="00C9350F">
        <w:rPr>
          <w:rFonts w:cs="Tahoma"/>
        </w:rPr>
        <w:t xml:space="preserve"> the annual growth of net impairment exceeded the contribution </w:t>
      </w:r>
      <w:r>
        <w:rPr>
          <w:rFonts w:cs="Tahoma"/>
        </w:rPr>
        <w:t xml:space="preserve">of the </w:t>
      </w:r>
      <w:r w:rsidRPr="00C9350F">
        <w:rPr>
          <w:rFonts w:cs="Tahoma"/>
        </w:rPr>
        <w:t xml:space="preserve">impairment of financial assets (49.6%) </w:t>
      </w:r>
      <w:r>
        <w:rPr>
          <w:rFonts w:cs="Tahoma"/>
        </w:rPr>
        <w:t xml:space="preserve">to </w:t>
      </w:r>
      <w:r w:rsidRPr="00C9350F">
        <w:rPr>
          <w:rFonts w:cs="Tahoma"/>
        </w:rPr>
        <w:t xml:space="preserve">this growth. </w:t>
      </w:r>
    </w:p>
    <w:p w:rsidR="00973E27" w:rsidRPr="00C9350F" w:rsidRDefault="00973E27" w:rsidP="00973E27">
      <w:pPr>
        <w:tabs>
          <w:tab w:val="left" w:pos="9356"/>
        </w:tabs>
        <w:autoSpaceDE w:val="0"/>
        <w:autoSpaceDN w:val="0"/>
        <w:adjustRightInd w:val="0"/>
        <w:ind w:firstLine="544"/>
        <w:rPr>
          <w:rFonts w:cs="Tahoma"/>
        </w:rPr>
      </w:pPr>
    </w:p>
    <w:p w:rsidR="00973E27" w:rsidRPr="00C9350F" w:rsidRDefault="00973E27" w:rsidP="00973E27">
      <w:pPr>
        <w:tabs>
          <w:tab w:val="left" w:pos="9356"/>
        </w:tabs>
        <w:autoSpaceDE w:val="0"/>
        <w:autoSpaceDN w:val="0"/>
        <w:adjustRightInd w:val="0"/>
        <w:ind w:firstLine="544"/>
        <w:rPr>
          <w:rFonts w:cs="Tahoma"/>
        </w:rPr>
      </w:pPr>
      <w:r>
        <w:rPr>
          <w:rFonts w:cs="Tahoma"/>
        </w:rPr>
        <w:t>Yet, i</w:t>
      </w:r>
      <w:r w:rsidRPr="00C9350F">
        <w:rPr>
          <w:rFonts w:cs="Tahoma"/>
        </w:rPr>
        <w:t xml:space="preserve">n October 2013, the upward trend </w:t>
      </w:r>
      <w:r>
        <w:rPr>
          <w:rFonts w:cs="Tahoma"/>
        </w:rPr>
        <w:t>of</w:t>
      </w:r>
      <w:r w:rsidRPr="00C9350F">
        <w:rPr>
          <w:rFonts w:cs="Tahoma"/>
        </w:rPr>
        <w:t xml:space="preserve"> net impairment of financial assets </w:t>
      </w:r>
      <w:r>
        <w:rPr>
          <w:rFonts w:cs="Tahoma"/>
        </w:rPr>
        <w:t xml:space="preserve">was </w:t>
      </w:r>
      <w:r w:rsidRPr="00C9350F">
        <w:rPr>
          <w:rFonts w:cs="Tahoma"/>
        </w:rPr>
        <w:t xml:space="preserve">terminated and the minimum annual growth </w:t>
      </w:r>
      <w:r>
        <w:rPr>
          <w:rFonts w:cs="Tahoma"/>
        </w:rPr>
        <w:t xml:space="preserve">of </w:t>
      </w:r>
      <w:r w:rsidRPr="00C9350F">
        <w:rPr>
          <w:rFonts w:cs="Tahoma"/>
        </w:rPr>
        <w:t xml:space="preserve">total net impairment (1.1%) </w:t>
      </w:r>
      <w:r>
        <w:rPr>
          <w:rFonts w:cs="Tahoma"/>
        </w:rPr>
        <w:t>wa</w:t>
      </w:r>
      <w:r w:rsidRPr="00C9350F">
        <w:rPr>
          <w:rFonts w:cs="Tahoma"/>
        </w:rPr>
        <w:t xml:space="preserve">s entirely conditioned by the increase </w:t>
      </w:r>
      <w:r>
        <w:rPr>
          <w:rFonts w:cs="Tahoma"/>
        </w:rPr>
        <w:t xml:space="preserve">of </w:t>
      </w:r>
      <w:r w:rsidRPr="00C9350F">
        <w:rPr>
          <w:rFonts w:cs="Tahoma"/>
        </w:rPr>
        <w:t>net impairment of non</w:t>
      </w:r>
      <w:r>
        <w:rPr>
          <w:rFonts w:cs="Tahoma"/>
        </w:rPr>
        <w:t>-</w:t>
      </w:r>
      <w:r w:rsidRPr="00C9350F">
        <w:rPr>
          <w:rFonts w:cs="Tahoma"/>
        </w:rPr>
        <w:t xml:space="preserve">financial assets. </w:t>
      </w:r>
    </w:p>
    <w:p w:rsidR="00973E27" w:rsidRPr="00C9350F" w:rsidRDefault="00973E27" w:rsidP="00973E27">
      <w:pPr>
        <w:tabs>
          <w:tab w:val="left" w:pos="9356"/>
        </w:tabs>
        <w:autoSpaceDE w:val="0"/>
        <w:autoSpaceDN w:val="0"/>
        <w:adjustRightInd w:val="0"/>
        <w:ind w:firstLine="544"/>
        <w:rPr>
          <w:rFonts w:cs="Tahoma"/>
        </w:rPr>
      </w:pPr>
    </w:p>
    <w:p w:rsidR="00973E27" w:rsidRDefault="00973E27" w:rsidP="00973E27">
      <w:pPr>
        <w:tabs>
          <w:tab w:val="left" w:pos="9356"/>
        </w:tabs>
        <w:autoSpaceDE w:val="0"/>
        <w:autoSpaceDN w:val="0"/>
        <w:adjustRightInd w:val="0"/>
        <w:ind w:firstLine="544"/>
        <w:rPr>
          <w:rFonts w:cs="Tahoma"/>
        </w:rPr>
      </w:pPr>
      <w:r w:rsidRPr="00C9350F">
        <w:rPr>
          <w:rFonts w:cs="Tahoma"/>
        </w:rPr>
        <w:t xml:space="preserve">However, despite the increase </w:t>
      </w:r>
      <w:r>
        <w:rPr>
          <w:rFonts w:cs="Tahoma"/>
        </w:rPr>
        <w:t>of</w:t>
      </w:r>
      <w:r w:rsidRPr="00C9350F">
        <w:rPr>
          <w:rFonts w:cs="Tahoma"/>
        </w:rPr>
        <w:t xml:space="preserve"> net impairment </w:t>
      </w:r>
      <w:r>
        <w:rPr>
          <w:rFonts w:cs="Tahoma"/>
        </w:rPr>
        <w:t>of</w:t>
      </w:r>
      <w:r w:rsidRPr="00C9350F">
        <w:rPr>
          <w:rFonts w:cs="Tahoma"/>
        </w:rPr>
        <w:t xml:space="preserve"> financial and non</w:t>
      </w:r>
      <w:r>
        <w:rPr>
          <w:rFonts w:cs="Tahoma"/>
        </w:rPr>
        <w:t>-</w:t>
      </w:r>
      <w:r w:rsidRPr="00C9350F">
        <w:rPr>
          <w:rFonts w:cs="Tahoma"/>
        </w:rPr>
        <w:t xml:space="preserve">financial assets, the profitability of the banking system of the Republic of Macedonia is growing, as confirmed by the </w:t>
      </w:r>
      <w:r w:rsidRPr="00036098">
        <w:rPr>
          <w:rFonts w:cs="Tahoma"/>
          <w:b/>
        </w:rPr>
        <w:t xml:space="preserve">increase of the profit before impairment </w:t>
      </w:r>
      <w:r>
        <w:rPr>
          <w:rFonts w:cs="Tahoma"/>
        </w:rPr>
        <w:t xml:space="preserve">of </w:t>
      </w:r>
      <w:r w:rsidRPr="00C9350F">
        <w:rPr>
          <w:rFonts w:cs="Tahoma"/>
        </w:rPr>
        <w:t>financial and non</w:t>
      </w:r>
      <w:r>
        <w:rPr>
          <w:rFonts w:cs="Tahoma"/>
        </w:rPr>
        <w:t>-</w:t>
      </w:r>
      <w:r w:rsidRPr="00C9350F">
        <w:rPr>
          <w:rFonts w:cs="Tahoma"/>
        </w:rPr>
        <w:t>financial assets (</w:t>
      </w:r>
      <w:r>
        <w:rPr>
          <w:rFonts w:cs="Tahoma"/>
        </w:rPr>
        <w:t xml:space="preserve">of Denar </w:t>
      </w:r>
      <w:r w:rsidRPr="00C9350F">
        <w:rPr>
          <w:rFonts w:cs="Tahoma"/>
        </w:rPr>
        <w:t>941 million, or 21.4%, compared with the same period last year).</w:t>
      </w:r>
    </w:p>
    <w:p w:rsidR="00973E27" w:rsidRDefault="00195E71" w:rsidP="00973E27">
      <w:r w:rsidRPr="00195E71">
        <w:rPr>
          <w:noProof/>
          <w:sz w:val="24"/>
          <w:szCs w:val="24"/>
        </w:rPr>
        <w:lastRenderedPageBreak/>
        <w:pict>
          <v:shape id="_x0000_s1125" type="#_x0000_t202" style="position:absolute;left:0;text-align:left;margin-left:-222.75pt;margin-top:-4.8pt;width:466.85pt;height:194.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3/hgIAABk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" stroked="f">
            <v:textbox style="mso-next-textbox:#_x0000_s1125">
              <w:txbxContent>
                <w:p w:rsidR="00024A51" w:rsidRPr="00535003" w:rsidRDefault="00024A51" w:rsidP="00973E27">
                  <w:pPr>
                    <w:pStyle w:val="Caption"/>
                    <w:rPr>
                      <w:szCs w:val="20"/>
                      <w:lang w:val="mk-MK"/>
                    </w:rPr>
                  </w:pPr>
                  <w:bookmarkStart w:id="178" w:name="_Toc354058683"/>
                  <w:bookmarkStart w:id="179" w:name="_Toc299102945"/>
                  <w:bookmarkStart w:id="180" w:name="_Toc309727018"/>
                  <w:r w:rsidRPr="00535003">
                    <w:rPr>
                      <w:szCs w:val="20"/>
                    </w:rPr>
                    <w:t xml:space="preserve">Table </w:t>
                  </w:r>
                  <w:r w:rsidR="00195E71" w:rsidRPr="00535003">
                    <w:rPr>
                      <w:szCs w:val="20"/>
                    </w:rPr>
                    <w:fldChar w:fldCharType="begin"/>
                  </w:r>
                  <w:r w:rsidRPr="00535003">
                    <w:rPr>
                      <w:szCs w:val="20"/>
                    </w:rPr>
                    <w:instrText xml:space="preserve"> SEQ Табела_бр. \* ARABIC </w:instrText>
                  </w:r>
                  <w:r w:rsidR="00195E71" w:rsidRPr="00535003">
                    <w:rPr>
                      <w:szCs w:val="20"/>
                    </w:rPr>
                    <w:fldChar w:fldCharType="separate"/>
                  </w:r>
                  <w:r w:rsidR="00FC2835">
                    <w:rPr>
                      <w:noProof/>
                      <w:szCs w:val="20"/>
                    </w:rPr>
                    <w:t>5</w:t>
                  </w:r>
                  <w:r w:rsidR="00195E71" w:rsidRPr="00535003">
                    <w:rPr>
                      <w:szCs w:val="20"/>
                    </w:rPr>
                    <w:fldChar w:fldCharType="end"/>
                  </w:r>
                </w:p>
                <w:p w:rsidR="00024A51" w:rsidRPr="00535003" w:rsidRDefault="00024A51" w:rsidP="00973E27">
                  <w:pPr>
                    <w:pStyle w:val="Caption"/>
                    <w:rPr>
                      <w:szCs w:val="20"/>
                      <w:lang w:val="mk-MK"/>
                    </w:rPr>
                  </w:pPr>
                  <w:r w:rsidRPr="00535003">
                    <w:rPr>
                      <w:szCs w:val="20"/>
                    </w:rPr>
                    <w:t>Profitability and efficiency ratios of the banking system</w:t>
                  </w:r>
                  <w:bookmarkEnd w:id="178"/>
                  <w:bookmarkEnd w:id="179"/>
                  <w:bookmarkEnd w:id="180"/>
                </w:p>
                <w:p w:rsidR="00024A51" w:rsidRPr="00F835BB" w:rsidRDefault="00024A51" w:rsidP="00973E27">
                  <w:pPr>
                    <w:rPr>
                      <w:sz w:val="18"/>
                      <w:szCs w:val="18"/>
                    </w:rPr>
                  </w:pPr>
                  <w:r>
                    <w:rPr>
                      <w:sz w:val="18"/>
                      <w:szCs w:val="18"/>
                      <w:lang w:val="mk-MK"/>
                    </w:rPr>
                    <w:t>in %</w:t>
                  </w:r>
                </w:p>
                <w:p w:rsidR="00024A51" w:rsidRPr="001C1E0D" w:rsidRDefault="00024A51" w:rsidP="00973E27">
                  <w:pPr>
                    <w:rPr>
                      <w:lang w:val="mk-MK"/>
                    </w:rPr>
                  </w:pPr>
                  <w:r w:rsidRPr="00F855DD">
                    <w:rPr>
                      <w:noProof/>
                    </w:rPr>
                    <w:drawing>
                      <wp:inline distT="0" distB="0" distL="0" distR="0">
                        <wp:extent cx="5746115" cy="1677819"/>
                        <wp:effectExtent l="0" t="0" r="6985" b="0"/>
                        <wp:docPr id="9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6115" cy="1677819"/>
                                </a:xfrm>
                                <a:prstGeom prst="rect">
                                  <a:avLst/>
                                </a:prstGeom>
                                <a:noFill/>
                                <a:ln>
                                  <a:noFill/>
                                </a:ln>
                              </pic:spPr>
                            </pic:pic>
                          </a:graphicData>
                        </a:graphic>
                      </wp:inline>
                    </w:drawing>
                  </w:r>
                </w:p>
                <w:p w:rsidR="00024A51" w:rsidRPr="0086762E" w:rsidRDefault="00024A51" w:rsidP="00973E27">
                  <w:pPr>
                    <w:rPr>
                      <w:sz w:val="18"/>
                      <w:szCs w:val="18"/>
                      <w:lang w:val="mk-MK"/>
                    </w:rPr>
                  </w:pPr>
                  <w:r>
                    <w:rPr>
                      <w:rFonts w:cs="Tahoma"/>
                      <w:sz w:val="18"/>
                      <w:szCs w:val="18"/>
                      <w:lang w:val="mk-MK"/>
                    </w:rPr>
                    <w:t>Source: NBRM, based on data submitted by banks</w:t>
                  </w:r>
                  <w:r w:rsidRPr="0086762E">
                    <w:rPr>
                      <w:rFonts w:cs="Tahoma"/>
                      <w:sz w:val="18"/>
                      <w:szCs w:val="18"/>
                      <w:lang w:val="mk-MK"/>
                    </w:rPr>
                    <w:t>.</w:t>
                  </w:r>
                </w:p>
              </w:txbxContent>
            </v:textbox>
            <w10:wrap type="square"/>
          </v:shape>
        </w:pict>
      </w:r>
    </w:p>
    <w:p w:rsidR="00973E27" w:rsidRPr="00C9350F" w:rsidRDefault="00195E71" w:rsidP="00973E27">
      <w:pPr>
        <w:ind w:firstLine="544"/>
      </w:pPr>
      <w:r w:rsidRPr="00195E71">
        <w:rPr>
          <w:b/>
          <w:noProof/>
        </w:rPr>
        <w:pict>
          <v:shape id="_x0000_s1122" type="#_x0000_t202" style="position:absolute;left:0;text-align:left;margin-left:-227.7pt;margin-top:11.45pt;width:222.1pt;height:199.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SehgIAABo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" stroked="f">
            <v:textbox style="mso-next-textbox:#_x0000_s1122">
              <w:txbxContent>
                <w:p w:rsidR="00024A51" w:rsidRPr="007C1FCF" w:rsidRDefault="00024A51" w:rsidP="00973E27">
                  <w:pPr>
                    <w:pStyle w:val="Caption"/>
                    <w:rPr>
                      <w:rFonts w:cs="Tahoma"/>
                      <w:szCs w:val="20"/>
                      <w:lang w:val="mk-MK"/>
                    </w:rPr>
                  </w:pPr>
                  <w:r w:rsidRPr="007C1FCF">
                    <w:rPr>
                      <w:rFonts w:cs="Tahoma"/>
                      <w:szCs w:val="20"/>
                    </w:rPr>
                    <w:t xml:space="preserve">Chart </w:t>
                  </w:r>
                  <w:r w:rsidR="00195E71" w:rsidRPr="007C1FCF">
                    <w:rPr>
                      <w:rFonts w:cs="Tahoma"/>
                      <w:szCs w:val="20"/>
                    </w:rPr>
                    <w:fldChar w:fldCharType="begin"/>
                  </w:r>
                  <w:r w:rsidRPr="007C1FCF">
                    <w:rPr>
                      <w:rFonts w:cs="Tahoma"/>
                      <w:szCs w:val="20"/>
                    </w:rPr>
                    <w:instrText xml:space="preserve"> SEQ Графикон_бр. \* ARABIC </w:instrText>
                  </w:r>
                  <w:r w:rsidR="00195E71" w:rsidRPr="007C1FCF">
                    <w:rPr>
                      <w:rFonts w:cs="Tahoma"/>
                      <w:szCs w:val="20"/>
                    </w:rPr>
                    <w:fldChar w:fldCharType="separate"/>
                  </w:r>
                  <w:r w:rsidR="00FC2835">
                    <w:rPr>
                      <w:rFonts w:cs="Tahoma"/>
                      <w:noProof/>
                      <w:szCs w:val="20"/>
                    </w:rPr>
                    <w:t>80</w:t>
                  </w:r>
                  <w:r w:rsidR="00195E71" w:rsidRPr="007C1FCF">
                    <w:rPr>
                      <w:rFonts w:cs="Tahoma"/>
                      <w:szCs w:val="20"/>
                    </w:rPr>
                    <w:fldChar w:fldCharType="end"/>
                  </w:r>
                  <w:r w:rsidRPr="007C1FCF">
                    <w:rPr>
                      <w:rFonts w:cs="Tahoma"/>
                      <w:szCs w:val="20"/>
                    </w:rPr>
                    <w:t xml:space="preserve"> </w:t>
                  </w:r>
                </w:p>
                <w:p w:rsidR="00024A51" w:rsidRPr="007C1FCF" w:rsidRDefault="00024A51" w:rsidP="00973E27">
                  <w:pPr>
                    <w:pStyle w:val="Caption"/>
                    <w:rPr>
                      <w:rFonts w:cs="Tahoma"/>
                      <w:szCs w:val="20"/>
                      <w:lang w:val="mk-MK"/>
                    </w:rPr>
                  </w:pPr>
                  <w:r w:rsidRPr="007C1FCF">
                    <w:rPr>
                      <w:rFonts w:cs="Tahoma"/>
                      <w:szCs w:val="20"/>
                    </w:rPr>
                    <w:t>Profitability ratios, by banks' ownership structure (</w:t>
                  </w:r>
                  <w:r w:rsidRPr="007C1FCF">
                    <w:rPr>
                      <w:rFonts w:cs="Tahoma"/>
                      <w:szCs w:val="20"/>
                      <w:lang w:val="mk-MK"/>
                    </w:rPr>
                    <w:t>30</w:t>
                  </w:r>
                  <w:r w:rsidRPr="007C1FCF">
                    <w:rPr>
                      <w:rFonts w:cs="Tahoma"/>
                      <w:szCs w:val="20"/>
                    </w:rPr>
                    <w:t xml:space="preserve"> September </w:t>
                  </w:r>
                  <w:r w:rsidRPr="007C1FCF">
                    <w:rPr>
                      <w:rFonts w:cs="Tahoma"/>
                      <w:szCs w:val="20"/>
                      <w:lang w:val="mk-MK"/>
                    </w:rPr>
                    <w:t>2013)</w:t>
                  </w:r>
                </w:p>
                <w:p w:rsidR="00024A51" w:rsidRPr="00BE0DBB" w:rsidRDefault="00024A51" w:rsidP="00973E27">
                  <w:pPr>
                    <w:rPr>
                      <w:sz w:val="18"/>
                      <w:szCs w:val="18"/>
                      <w:lang w:val="mk-MK"/>
                    </w:rPr>
                  </w:pPr>
                  <w:r>
                    <w:rPr>
                      <w:sz w:val="18"/>
                      <w:szCs w:val="18"/>
                      <w:lang w:val="mk-MK"/>
                    </w:rPr>
                    <w:t>in %</w:t>
                  </w:r>
                </w:p>
                <w:p w:rsidR="00024A51" w:rsidRPr="008614FE" w:rsidRDefault="00024A51" w:rsidP="00973E27">
                  <w:pPr>
                    <w:rPr>
                      <w:lang w:val="mk-MK"/>
                    </w:rPr>
                  </w:pPr>
                  <w:r w:rsidRPr="00B60FE7">
                    <w:rPr>
                      <w:noProof/>
                    </w:rPr>
                    <w:drawing>
                      <wp:inline distT="0" distB="0" distL="0" distR="0">
                        <wp:extent cx="2581275" cy="1653540"/>
                        <wp:effectExtent l="19050" t="19050" r="28575" b="228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7259" cy="1657373"/>
                                </a:xfrm>
                                <a:prstGeom prst="rect">
                                  <a:avLst/>
                                </a:prstGeom>
                                <a:noFill/>
                                <a:ln>
                                  <a:solidFill>
                                    <a:schemeClr val="tx1"/>
                                  </a:solidFill>
                                </a:ln>
                              </pic:spPr>
                            </pic:pic>
                          </a:graphicData>
                        </a:graphic>
                      </wp:inline>
                    </w:drawing>
                  </w:r>
                </w:p>
                <w:p w:rsidR="00024A51" w:rsidRPr="003978DD" w:rsidRDefault="00024A51" w:rsidP="00973E27">
                  <w:pPr>
                    <w:rPr>
                      <w:rFonts w:cs="Tahoma"/>
                      <w:sz w:val="18"/>
                      <w:szCs w:val="18"/>
                      <w:lang w:val="mk-MK"/>
                    </w:rPr>
                  </w:pPr>
                  <w:r>
                    <w:rPr>
                      <w:rFonts w:cs="Tahoma"/>
                      <w:sz w:val="18"/>
                      <w:szCs w:val="18"/>
                      <w:lang w:val="mk-MK"/>
                    </w:rPr>
                    <w:t>Source: NBRM, based on data submitted by banks</w:t>
                  </w:r>
                  <w:r w:rsidRPr="003978DD">
                    <w:rPr>
                      <w:rFonts w:cs="Tahoma"/>
                      <w:sz w:val="18"/>
                      <w:szCs w:val="18"/>
                      <w:lang w:val="mk-MK"/>
                    </w:rPr>
                    <w:t>.</w:t>
                  </w:r>
                </w:p>
                <w:p w:rsidR="00024A51" w:rsidRPr="00854D9B" w:rsidRDefault="00024A51" w:rsidP="00973E27">
                  <w:pPr>
                    <w:rPr>
                      <w:lang w:val="mk-MK"/>
                    </w:rPr>
                  </w:pPr>
                </w:p>
              </w:txbxContent>
            </v:textbox>
          </v:shape>
        </w:pict>
      </w:r>
      <w:r w:rsidR="00973E27">
        <w:t xml:space="preserve">Higher </w:t>
      </w:r>
      <w:r w:rsidR="00973E27" w:rsidRPr="00C9350F">
        <w:t>profits of the banking system (</w:t>
      </w:r>
      <w:r w:rsidR="00973E27">
        <w:t>by Denar</w:t>
      </w:r>
      <w:r w:rsidR="00973E27" w:rsidRPr="00C9350F">
        <w:t xml:space="preserve"> 543 million, or 84.3%) increase</w:t>
      </w:r>
      <w:r w:rsidR="00973E27">
        <w:t>d</w:t>
      </w:r>
      <w:r w:rsidR="00973E27" w:rsidRPr="00C9350F">
        <w:t xml:space="preserve"> the profit margin</w:t>
      </w:r>
      <w:r w:rsidR="00973E27" w:rsidRPr="00C9350F">
        <w:rPr>
          <w:rStyle w:val="FootnoteReference"/>
        </w:rPr>
        <w:footnoteReference w:id="56"/>
      </w:r>
      <w:r w:rsidR="00973E27" w:rsidRPr="00C9350F">
        <w:t xml:space="preserve"> of banks and improve</w:t>
      </w:r>
      <w:r w:rsidR="00973E27">
        <w:t>d</w:t>
      </w:r>
      <w:r w:rsidR="00973E27" w:rsidRPr="00C9350F">
        <w:t xml:space="preserve"> the underlying profitability indicators of banking system. The profit margin of banks increased by 3.8 percentage points, </w:t>
      </w:r>
      <w:r w:rsidR="00973E27">
        <w:t>while the</w:t>
      </w:r>
      <w:r w:rsidR="00973E27" w:rsidRPr="00C9350F">
        <w:t xml:space="preserve"> rates of return on assets and equity increased by 0.1 and 1.6 percentage points</w:t>
      </w:r>
      <w:r w:rsidR="00973E27">
        <w:t>,</w:t>
      </w:r>
      <w:r w:rsidR="00973E27" w:rsidRPr="00C9350F">
        <w:t xml:space="preserve"> respectively. Analyzed by ownership structure of the banks</w:t>
      </w:r>
      <w:r w:rsidR="00973E27">
        <w:t>,</w:t>
      </w:r>
      <w:r w:rsidR="00973E27" w:rsidRPr="00C9350F">
        <w:t xml:space="preserve"> in the first nine months of the year, the rates of return on assets and equity </w:t>
      </w:r>
      <w:r w:rsidR="00973E27">
        <w:t>hit</w:t>
      </w:r>
      <w:r w:rsidR="00973E27" w:rsidRPr="00C9350F">
        <w:t xml:space="preserve"> the highes</w:t>
      </w:r>
      <w:r w:rsidR="00973E27">
        <w:t xml:space="preserve">t values ​​among banks </w:t>
      </w:r>
      <w:r w:rsidR="00973E27" w:rsidRPr="00C9350F">
        <w:t xml:space="preserve">owned by foreign shareholders who come from member states of the </w:t>
      </w:r>
      <w:r w:rsidR="00973E27">
        <w:t>e</w:t>
      </w:r>
      <w:r w:rsidR="00973E27" w:rsidRPr="00C9350F">
        <w:t>uro</w:t>
      </w:r>
      <w:r w:rsidR="00973E27">
        <w:t xml:space="preserve"> zone</w:t>
      </w:r>
      <w:r w:rsidR="00973E27" w:rsidRPr="00C9350F">
        <w:t>. Net interest margin</w:t>
      </w:r>
      <w:r w:rsidR="00973E27" w:rsidRPr="00C9350F">
        <w:rPr>
          <w:rStyle w:val="FootnoteReference"/>
        </w:rPr>
        <w:footnoteReference w:id="57"/>
      </w:r>
      <w:r w:rsidR="00973E27" w:rsidRPr="00C9350F">
        <w:t xml:space="preserve"> </w:t>
      </w:r>
      <w:r w:rsidR="00973E27">
        <w:t xml:space="preserve">slightly </w:t>
      </w:r>
      <w:r w:rsidR="00973E27" w:rsidRPr="00C9350F">
        <w:t>decreased (</w:t>
      </w:r>
      <w:r w:rsidR="00973E27">
        <w:t xml:space="preserve">by </w:t>
      </w:r>
      <w:r w:rsidR="00973E27" w:rsidRPr="00C9350F">
        <w:t xml:space="preserve">0.1 percentage points) due to the proportionally lower increase </w:t>
      </w:r>
      <w:r w:rsidR="00973E27">
        <w:t xml:space="preserve">of </w:t>
      </w:r>
      <w:r w:rsidR="00973E27" w:rsidRPr="00C9350F">
        <w:t xml:space="preserve">net interest income compared with the increase </w:t>
      </w:r>
      <w:r w:rsidR="00973E27">
        <w:t xml:space="preserve">of </w:t>
      </w:r>
      <w:r w:rsidR="00973E27" w:rsidRPr="00C9350F">
        <w:t>the average interest-bearing assets</w:t>
      </w:r>
      <w:r w:rsidR="00973E27" w:rsidRPr="00C9350F">
        <w:rPr>
          <w:rStyle w:val="FootnoteReference"/>
        </w:rPr>
        <w:footnoteReference w:id="58"/>
      </w:r>
      <w:r w:rsidR="00973E27" w:rsidRPr="00C9350F">
        <w:t>.</w:t>
      </w:r>
    </w:p>
    <w:p w:rsidR="00973E27" w:rsidRPr="00C9350F" w:rsidRDefault="00973E27" w:rsidP="00973E27">
      <w:pPr>
        <w:ind w:firstLine="544"/>
        <w:rPr>
          <w:b/>
        </w:rPr>
      </w:pPr>
    </w:p>
    <w:p w:rsidR="00973E27" w:rsidRPr="00C9350F" w:rsidRDefault="00973E27" w:rsidP="00644C8E">
      <w:pPr>
        <w:pStyle w:val="Heading3"/>
      </w:pPr>
      <w:bookmarkStart w:id="181" w:name="_Toc354057747"/>
      <w:bookmarkStart w:id="182" w:name="_Toc362007071"/>
      <w:bookmarkStart w:id="183" w:name="_Toc375046576"/>
      <w:bookmarkStart w:id="184" w:name="_Toc297621307"/>
      <w:bookmarkStart w:id="185" w:name="_Toc299102841"/>
      <w:bookmarkStart w:id="186" w:name="_Toc303173389"/>
      <w:bookmarkStart w:id="187" w:name="_Toc309974308"/>
      <w:r w:rsidRPr="00C9350F">
        <w:t xml:space="preserve"> </w:t>
      </w:r>
      <w:bookmarkStart w:id="188" w:name="_Toc385501054"/>
      <w:r w:rsidRPr="00C9350F">
        <w:t xml:space="preserve">Movement of interest rates and interest </w:t>
      </w:r>
      <w:r>
        <w:t xml:space="preserve">rate </w:t>
      </w:r>
      <w:r w:rsidRPr="00C9350F">
        <w:t>spread</w:t>
      </w:r>
      <w:bookmarkEnd w:id="181"/>
      <w:bookmarkEnd w:id="182"/>
      <w:bookmarkEnd w:id="183"/>
      <w:bookmarkEnd w:id="188"/>
      <w:r w:rsidRPr="00C9350F">
        <w:t xml:space="preserve"> </w:t>
      </w:r>
      <w:bookmarkEnd w:id="184"/>
      <w:bookmarkEnd w:id="185"/>
      <w:bookmarkEnd w:id="186"/>
      <w:bookmarkEnd w:id="187"/>
    </w:p>
    <w:p w:rsidR="00973E27" w:rsidRPr="00C9350F" w:rsidRDefault="00973E27" w:rsidP="00973E27">
      <w:pPr>
        <w:ind w:firstLine="540"/>
        <w:rPr>
          <w:rFonts w:cs="Tahoma"/>
        </w:rPr>
      </w:pPr>
    </w:p>
    <w:p w:rsidR="00973E27" w:rsidRPr="00C9350F" w:rsidRDefault="00973E27" w:rsidP="00973E27">
      <w:pPr>
        <w:ind w:firstLine="540"/>
        <w:rPr>
          <w:rFonts w:cs="Tahoma"/>
        </w:rPr>
      </w:pPr>
      <w:r w:rsidRPr="00C9350F">
        <w:rPr>
          <w:rFonts w:cs="Tahoma"/>
        </w:rPr>
        <w:t>In the third quarter of the year, banks</w:t>
      </w:r>
      <w:r>
        <w:rPr>
          <w:rFonts w:cs="Tahoma"/>
        </w:rPr>
        <w:t xml:space="preserve"> </w:t>
      </w:r>
      <w:r w:rsidRPr="00C9350F">
        <w:rPr>
          <w:rFonts w:cs="Tahoma"/>
        </w:rPr>
        <w:t xml:space="preserve">interest rates </w:t>
      </w:r>
      <w:r>
        <w:rPr>
          <w:rFonts w:cs="Tahoma"/>
        </w:rPr>
        <w:t xml:space="preserve">kept on decreasing, following the cut of the </w:t>
      </w:r>
      <w:r w:rsidRPr="00C9350F">
        <w:rPr>
          <w:rFonts w:cs="Tahoma"/>
        </w:rPr>
        <w:t>National Bank</w:t>
      </w:r>
      <w:r>
        <w:rPr>
          <w:rFonts w:cs="Tahoma"/>
        </w:rPr>
        <w:t>'s policy rate</w:t>
      </w:r>
      <w:r w:rsidRPr="00C9350F">
        <w:rPr>
          <w:rStyle w:val="FootnoteReference"/>
          <w:rFonts w:cs="Tahoma"/>
        </w:rPr>
        <w:footnoteReference w:id="59"/>
      </w:r>
      <w:r w:rsidRPr="00C9350F">
        <w:rPr>
          <w:rFonts w:cs="Tahoma"/>
        </w:rPr>
        <w:t xml:space="preserve">. Compared to September last year, all </w:t>
      </w:r>
      <w:r>
        <w:rPr>
          <w:rFonts w:cs="Tahoma"/>
        </w:rPr>
        <w:t>landing and deposit</w:t>
      </w:r>
      <w:r w:rsidRPr="00C9350F">
        <w:rPr>
          <w:rFonts w:cs="Tahoma"/>
        </w:rPr>
        <w:t xml:space="preserve"> interest rates decline</w:t>
      </w:r>
      <w:r>
        <w:rPr>
          <w:rFonts w:cs="Tahoma"/>
        </w:rPr>
        <w:t>d</w:t>
      </w:r>
      <w:r w:rsidRPr="00C9350F">
        <w:rPr>
          <w:rFonts w:cs="Tahoma"/>
        </w:rPr>
        <w:t xml:space="preserve">, but the interest rate on </w:t>
      </w:r>
      <w:r w:rsidRPr="00C9350F">
        <w:rPr>
          <w:rFonts w:cs="Tahoma"/>
        </w:rPr>
        <w:lastRenderedPageBreak/>
        <w:t xml:space="preserve">Denar deposits with </w:t>
      </w:r>
      <w:r>
        <w:rPr>
          <w:rFonts w:cs="Tahoma"/>
        </w:rPr>
        <w:t xml:space="preserve">FX </w:t>
      </w:r>
      <w:r w:rsidRPr="00C9350F">
        <w:rPr>
          <w:rFonts w:cs="Tahoma"/>
        </w:rPr>
        <w:t xml:space="preserve">clause, which </w:t>
      </w:r>
      <w:r>
        <w:rPr>
          <w:rFonts w:cs="Tahoma"/>
        </w:rPr>
        <w:t>remained</w:t>
      </w:r>
      <w:r w:rsidRPr="00C9350F">
        <w:rPr>
          <w:rFonts w:cs="Tahoma"/>
        </w:rPr>
        <w:t xml:space="preserve"> unchanged. </w:t>
      </w:r>
      <w:r>
        <w:rPr>
          <w:rFonts w:cs="Tahoma"/>
        </w:rPr>
        <w:t>I</w:t>
      </w:r>
      <w:r w:rsidRPr="00C9350F">
        <w:rPr>
          <w:rFonts w:cs="Tahoma"/>
        </w:rPr>
        <w:t xml:space="preserve">nterest rates on Denar deposits </w:t>
      </w:r>
      <w:r>
        <w:rPr>
          <w:rFonts w:cs="Tahoma"/>
        </w:rPr>
        <w:t xml:space="preserve">were cut the most </w:t>
      </w:r>
      <w:r w:rsidRPr="00C9350F">
        <w:rPr>
          <w:rFonts w:cs="Tahoma"/>
        </w:rPr>
        <w:t>(</w:t>
      </w:r>
      <w:r>
        <w:rPr>
          <w:rFonts w:cs="Tahoma"/>
        </w:rPr>
        <w:t xml:space="preserve">by </w:t>
      </w:r>
      <w:r w:rsidRPr="00C9350F">
        <w:rPr>
          <w:rFonts w:cs="Tahoma"/>
        </w:rPr>
        <w:t>0.8 percentage points), followed by Denar loans (</w:t>
      </w:r>
      <w:r>
        <w:rPr>
          <w:rFonts w:cs="Tahoma"/>
        </w:rPr>
        <w:t xml:space="preserve">by </w:t>
      </w:r>
      <w:r w:rsidRPr="00C9350F">
        <w:rPr>
          <w:rFonts w:cs="Tahoma"/>
        </w:rPr>
        <w:t>0.6 percentage points), foreign currency deposits (</w:t>
      </w:r>
      <w:r>
        <w:rPr>
          <w:rFonts w:cs="Tahoma"/>
        </w:rPr>
        <w:t xml:space="preserve">by </w:t>
      </w:r>
      <w:r w:rsidRPr="00C9350F">
        <w:rPr>
          <w:rFonts w:cs="Tahoma"/>
        </w:rPr>
        <w:t xml:space="preserve">0.5 percentage points) and </w:t>
      </w:r>
      <w:r>
        <w:rPr>
          <w:rFonts w:cs="Tahoma"/>
        </w:rPr>
        <w:t xml:space="preserve">foreign currency </w:t>
      </w:r>
      <w:r w:rsidRPr="00C9350F">
        <w:rPr>
          <w:rFonts w:cs="Tahoma"/>
        </w:rPr>
        <w:t xml:space="preserve">and </w:t>
      </w:r>
      <w:r>
        <w:rPr>
          <w:rFonts w:cs="Tahoma"/>
        </w:rPr>
        <w:t>D</w:t>
      </w:r>
      <w:r w:rsidRPr="00C9350F">
        <w:rPr>
          <w:rFonts w:cs="Tahoma"/>
        </w:rPr>
        <w:t>enar loans with FX clause (</w:t>
      </w:r>
      <w:r>
        <w:rPr>
          <w:rFonts w:cs="Tahoma"/>
        </w:rPr>
        <w:t xml:space="preserve">by </w:t>
      </w:r>
      <w:r w:rsidRPr="00C9350F">
        <w:rPr>
          <w:rFonts w:cs="Tahoma"/>
        </w:rPr>
        <w:t xml:space="preserve">0.4 percentage points). </w:t>
      </w:r>
    </w:p>
    <w:p w:rsidR="00973E27" w:rsidRPr="00C9350F" w:rsidRDefault="00195E71" w:rsidP="00973E27">
      <w:pPr>
        <w:ind w:firstLine="540"/>
        <w:rPr>
          <w:rFonts w:cs="Tahoma"/>
        </w:rPr>
      </w:pPr>
      <w:r w:rsidRPr="00195E71">
        <w:rPr>
          <w:noProof/>
        </w:rPr>
        <w:pict>
          <v:shape id="_x0000_s1126" type="#_x0000_t202" style="position:absolute;left:0;text-align:left;margin-left:-229.25pt;margin-top:-108.3pt;width:225.05pt;height:19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JmhQ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" stroked="f">
            <v:textbox>
              <w:txbxContent>
                <w:p w:rsidR="00024A51" w:rsidRPr="007C1FCF" w:rsidRDefault="00024A51" w:rsidP="00973E27">
                  <w:pPr>
                    <w:pStyle w:val="Caption"/>
                    <w:rPr>
                      <w:rFonts w:cs="Tahoma"/>
                      <w:szCs w:val="20"/>
                      <w:lang w:val="mk-MK"/>
                    </w:rPr>
                  </w:pPr>
                  <w:r w:rsidRPr="007C1FCF">
                    <w:rPr>
                      <w:rFonts w:cs="Tahoma"/>
                      <w:szCs w:val="20"/>
                    </w:rPr>
                    <w:t xml:space="preserve">Chart </w:t>
                  </w:r>
                  <w:r w:rsidR="00195E71" w:rsidRPr="007C1FCF">
                    <w:rPr>
                      <w:rFonts w:cs="Tahoma"/>
                      <w:szCs w:val="20"/>
                    </w:rPr>
                    <w:fldChar w:fldCharType="begin"/>
                  </w:r>
                  <w:r w:rsidRPr="007C1FCF">
                    <w:rPr>
                      <w:rFonts w:cs="Tahoma"/>
                      <w:szCs w:val="20"/>
                    </w:rPr>
                    <w:instrText xml:space="preserve"> SEQ Графикон_бр. \* ARABIC </w:instrText>
                  </w:r>
                  <w:r w:rsidR="00195E71" w:rsidRPr="007C1FCF">
                    <w:rPr>
                      <w:rFonts w:cs="Tahoma"/>
                      <w:szCs w:val="20"/>
                    </w:rPr>
                    <w:fldChar w:fldCharType="separate"/>
                  </w:r>
                  <w:r w:rsidR="00FC2835">
                    <w:rPr>
                      <w:rFonts w:cs="Tahoma"/>
                      <w:noProof/>
                      <w:szCs w:val="20"/>
                    </w:rPr>
                    <w:t>81</w:t>
                  </w:r>
                  <w:r w:rsidR="00195E71" w:rsidRPr="007C1FCF">
                    <w:rPr>
                      <w:rFonts w:cs="Tahoma"/>
                      <w:szCs w:val="20"/>
                    </w:rPr>
                    <w:fldChar w:fldCharType="end"/>
                  </w:r>
                  <w:r w:rsidRPr="007C1FCF">
                    <w:rPr>
                      <w:rFonts w:cs="Tahoma"/>
                      <w:szCs w:val="20"/>
                    </w:rPr>
                    <w:t xml:space="preserve"> </w:t>
                  </w:r>
                </w:p>
                <w:p w:rsidR="00024A51" w:rsidRPr="007C1FCF" w:rsidRDefault="00024A51" w:rsidP="00973E27">
                  <w:pPr>
                    <w:pStyle w:val="Caption"/>
                    <w:rPr>
                      <w:rFonts w:cs="Tahoma"/>
                      <w:szCs w:val="20"/>
                      <w:lang w:val="mk-MK"/>
                    </w:rPr>
                  </w:pPr>
                  <w:r w:rsidRPr="007C1FCF">
                    <w:rPr>
                      <w:rFonts w:cs="Tahoma"/>
                      <w:szCs w:val="20"/>
                    </w:rPr>
                    <w:t xml:space="preserve">Lending interest rates </w:t>
                  </w:r>
                </w:p>
                <w:p w:rsidR="00024A51" w:rsidRPr="0086762E" w:rsidRDefault="00024A51" w:rsidP="00973E27">
                  <w:pPr>
                    <w:rPr>
                      <w:sz w:val="18"/>
                      <w:szCs w:val="18"/>
                      <w:lang w:val="mk-MK"/>
                    </w:rPr>
                  </w:pPr>
                  <w:r>
                    <w:rPr>
                      <w:sz w:val="18"/>
                      <w:szCs w:val="18"/>
                    </w:rPr>
                    <w:t>in</w:t>
                  </w:r>
                  <w:r w:rsidRPr="0086762E">
                    <w:rPr>
                      <w:sz w:val="18"/>
                      <w:szCs w:val="18"/>
                      <w:lang w:val="mk-MK"/>
                    </w:rPr>
                    <w:t xml:space="preserve"> </w:t>
                  </w:r>
                  <w:r>
                    <w:rPr>
                      <w:sz w:val="18"/>
                      <w:szCs w:val="18"/>
                    </w:rPr>
                    <w:t>%</w:t>
                  </w:r>
                </w:p>
                <w:p w:rsidR="00024A51" w:rsidRDefault="00024A51" w:rsidP="00973E27">
                  <w:pPr>
                    <w:tabs>
                      <w:tab w:val="left" w:pos="0"/>
                    </w:tabs>
                    <w:rPr>
                      <w:lang w:val="mk-MK"/>
                    </w:rPr>
                  </w:pPr>
                  <w:r w:rsidRPr="00B60FE7">
                    <w:rPr>
                      <w:noProof/>
                    </w:rPr>
                    <w:drawing>
                      <wp:inline distT="0" distB="0" distL="0" distR="0">
                        <wp:extent cx="2626716" cy="1689019"/>
                        <wp:effectExtent l="19050" t="19050" r="21590" b="26035"/>
                        <wp:docPr id="9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790" cy="1696140"/>
                                </a:xfrm>
                                <a:prstGeom prst="rect">
                                  <a:avLst/>
                                </a:prstGeom>
                                <a:noFill/>
                                <a:ln>
                                  <a:solidFill>
                                    <a:schemeClr val="tx1"/>
                                  </a:solidFill>
                                </a:ln>
                              </pic:spPr>
                            </pic:pic>
                          </a:graphicData>
                        </a:graphic>
                      </wp:inline>
                    </w:drawing>
                  </w:r>
                </w:p>
                <w:p w:rsidR="00024A51" w:rsidRPr="0086762E" w:rsidRDefault="00024A51" w:rsidP="00973E27">
                  <w:pPr>
                    <w:rPr>
                      <w:sz w:val="18"/>
                      <w:szCs w:val="18"/>
                      <w:lang w:val="mk-MK"/>
                    </w:rPr>
                  </w:pPr>
                  <w:r>
                    <w:rPr>
                      <w:rFonts w:cs="Tahoma"/>
                      <w:sz w:val="18"/>
                      <w:szCs w:val="18"/>
                      <w:lang w:val="mk-MK"/>
                    </w:rPr>
                    <w:t>Source: NBRM, based on data submitted by banks</w:t>
                  </w:r>
                  <w:r w:rsidRPr="0086762E">
                    <w:rPr>
                      <w:rFonts w:cs="Tahoma"/>
                      <w:sz w:val="18"/>
                      <w:szCs w:val="18"/>
                      <w:lang w:val="mk-MK"/>
                    </w:rPr>
                    <w:t>.</w:t>
                  </w:r>
                </w:p>
                <w:p w:rsidR="00024A51" w:rsidRPr="00854D9B" w:rsidRDefault="00024A51" w:rsidP="00973E27">
                  <w:pPr>
                    <w:rPr>
                      <w:lang w:val="mk-MK"/>
                    </w:rPr>
                  </w:pPr>
                </w:p>
              </w:txbxContent>
            </v:textbox>
          </v:shape>
        </w:pict>
      </w:r>
    </w:p>
    <w:p w:rsidR="00973E27" w:rsidRPr="00C9350F" w:rsidRDefault="00973E27" w:rsidP="00973E27">
      <w:pPr>
        <w:ind w:firstLine="540"/>
        <w:rPr>
          <w:rFonts w:cs="Tahoma"/>
        </w:rPr>
      </w:pPr>
    </w:p>
    <w:p w:rsidR="00973E27" w:rsidRPr="00C9350F" w:rsidRDefault="00973E27" w:rsidP="00973E27">
      <w:pPr>
        <w:ind w:firstLine="540"/>
        <w:rPr>
          <w:rFonts w:cs="Tahoma"/>
        </w:rPr>
      </w:pPr>
    </w:p>
    <w:p w:rsidR="00973E27" w:rsidRPr="00C9350F" w:rsidRDefault="00973E27" w:rsidP="00973E27">
      <w:pPr>
        <w:ind w:firstLine="540"/>
        <w:rPr>
          <w:rFonts w:cs="Tahoma"/>
        </w:rPr>
      </w:pPr>
    </w:p>
    <w:p w:rsidR="00973E27" w:rsidRPr="00C9350F" w:rsidRDefault="00973E27" w:rsidP="00973E27">
      <w:pPr>
        <w:ind w:firstLine="540"/>
        <w:rPr>
          <w:rFonts w:cs="Tahoma"/>
        </w:rPr>
      </w:pPr>
    </w:p>
    <w:p w:rsidR="00973E27" w:rsidRPr="00C9350F" w:rsidRDefault="00973E27" w:rsidP="00973E27">
      <w:pPr>
        <w:ind w:firstLine="540"/>
        <w:rPr>
          <w:rFonts w:cs="Tahoma"/>
        </w:rPr>
      </w:pPr>
    </w:p>
    <w:p w:rsidR="00973E27" w:rsidRDefault="00195E71" w:rsidP="00973E27">
      <w:pPr>
        <w:ind w:firstLine="540"/>
        <w:rPr>
          <w:rFonts w:cs="Tahoma"/>
        </w:rPr>
      </w:pPr>
      <w:r>
        <w:rPr>
          <w:rFonts w:cs="Tahoma"/>
          <w:noProof/>
        </w:rPr>
        <w:pict>
          <v:shape id="_x0000_s1121" type="#_x0000_t202" style="position:absolute;left:0;text-align:left;margin-left:-222.75pt;margin-top:10.3pt;width:222.1pt;height:188.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" stroked="f">
            <v:textbox>
              <w:txbxContent>
                <w:p w:rsidR="00024A51" w:rsidRPr="007C1FCF" w:rsidRDefault="00024A51" w:rsidP="00973E27">
                  <w:pPr>
                    <w:pStyle w:val="Caption"/>
                    <w:rPr>
                      <w:rFonts w:cs="Tahoma"/>
                      <w:szCs w:val="20"/>
                      <w:lang w:val="mk-MK"/>
                    </w:rPr>
                  </w:pPr>
                  <w:r w:rsidRPr="007C1FCF">
                    <w:rPr>
                      <w:rFonts w:cs="Tahoma"/>
                      <w:szCs w:val="20"/>
                    </w:rPr>
                    <w:t xml:space="preserve">Chart </w:t>
                  </w:r>
                  <w:r w:rsidR="00195E71" w:rsidRPr="007C1FCF">
                    <w:rPr>
                      <w:rFonts w:cs="Tahoma"/>
                      <w:szCs w:val="20"/>
                    </w:rPr>
                    <w:fldChar w:fldCharType="begin"/>
                  </w:r>
                  <w:r w:rsidRPr="007C1FCF">
                    <w:rPr>
                      <w:rFonts w:cs="Tahoma"/>
                      <w:szCs w:val="20"/>
                    </w:rPr>
                    <w:instrText xml:space="preserve"> SEQ Графикон_бр. \* ARABIC </w:instrText>
                  </w:r>
                  <w:r w:rsidR="00195E71" w:rsidRPr="007C1FCF">
                    <w:rPr>
                      <w:rFonts w:cs="Tahoma"/>
                      <w:szCs w:val="20"/>
                    </w:rPr>
                    <w:fldChar w:fldCharType="separate"/>
                  </w:r>
                  <w:r w:rsidR="00FC2835">
                    <w:rPr>
                      <w:rFonts w:cs="Tahoma"/>
                      <w:noProof/>
                      <w:szCs w:val="20"/>
                    </w:rPr>
                    <w:t>82</w:t>
                  </w:r>
                  <w:r w:rsidR="00195E71" w:rsidRPr="007C1FCF">
                    <w:rPr>
                      <w:rFonts w:cs="Tahoma"/>
                      <w:szCs w:val="20"/>
                    </w:rPr>
                    <w:fldChar w:fldCharType="end"/>
                  </w:r>
                  <w:r w:rsidRPr="007C1FCF">
                    <w:rPr>
                      <w:rFonts w:cs="Tahoma"/>
                      <w:szCs w:val="20"/>
                    </w:rPr>
                    <w:t xml:space="preserve"> </w:t>
                  </w:r>
                </w:p>
                <w:p w:rsidR="00024A51" w:rsidRPr="007C1FCF" w:rsidRDefault="00024A51" w:rsidP="00973E27">
                  <w:pPr>
                    <w:pStyle w:val="Caption"/>
                    <w:rPr>
                      <w:rFonts w:cs="Tahoma"/>
                      <w:szCs w:val="20"/>
                      <w:lang w:val="mk-MK"/>
                    </w:rPr>
                  </w:pPr>
                  <w:r w:rsidRPr="007C1FCF">
                    <w:rPr>
                      <w:rFonts w:cs="Tahoma"/>
                      <w:szCs w:val="20"/>
                    </w:rPr>
                    <w:t xml:space="preserve">Deposit interest rates </w:t>
                  </w:r>
                </w:p>
                <w:p w:rsidR="00024A51" w:rsidRPr="0086762E" w:rsidRDefault="00024A51" w:rsidP="00973E27">
                  <w:pPr>
                    <w:rPr>
                      <w:sz w:val="18"/>
                      <w:szCs w:val="18"/>
                      <w:lang w:val="mk-MK"/>
                    </w:rPr>
                  </w:pPr>
                  <w:r>
                    <w:rPr>
                      <w:sz w:val="18"/>
                      <w:szCs w:val="18"/>
                      <w:lang w:val="mk-MK"/>
                    </w:rPr>
                    <w:t>in %</w:t>
                  </w:r>
                </w:p>
                <w:p w:rsidR="00024A51" w:rsidRDefault="00024A51" w:rsidP="00973E27">
                  <w:pPr>
                    <w:tabs>
                      <w:tab w:val="left" w:pos="0"/>
                    </w:tabs>
                    <w:rPr>
                      <w:lang w:val="mk-MK"/>
                    </w:rPr>
                  </w:pPr>
                  <w:r w:rsidRPr="007F4A85">
                    <w:rPr>
                      <w:noProof/>
                    </w:rPr>
                    <w:drawing>
                      <wp:inline distT="0" distB="0" distL="0" distR="0">
                        <wp:extent cx="2592070" cy="1671320"/>
                        <wp:effectExtent l="19050" t="19050" r="17780" b="24130"/>
                        <wp:docPr id="9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351" cy="1678594"/>
                                </a:xfrm>
                                <a:prstGeom prst="rect">
                                  <a:avLst/>
                                </a:prstGeom>
                                <a:noFill/>
                                <a:ln>
                                  <a:solidFill>
                                    <a:schemeClr val="tx1"/>
                                  </a:solidFill>
                                </a:ln>
                              </pic:spPr>
                            </pic:pic>
                          </a:graphicData>
                        </a:graphic>
                      </wp:inline>
                    </w:drawing>
                  </w:r>
                </w:p>
                <w:p w:rsidR="00024A51" w:rsidRPr="003978DD" w:rsidRDefault="00024A51" w:rsidP="00973E27">
                  <w:pPr>
                    <w:rPr>
                      <w:rFonts w:cs="Tahoma"/>
                      <w:sz w:val="18"/>
                      <w:szCs w:val="18"/>
                      <w:lang w:val="mk-MK"/>
                    </w:rPr>
                  </w:pPr>
                  <w:r>
                    <w:rPr>
                      <w:rFonts w:cs="Tahoma"/>
                      <w:sz w:val="18"/>
                      <w:szCs w:val="18"/>
                      <w:lang w:val="mk-MK"/>
                    </w:rPr>
                    <w:t>Source: NBRM, based on data submitted by banks</w:t>
                  </w:r>
                  <w:r w:rsidRPr="003978DD">
                    <w:rPr>
                      <w:rFonts w:cs="Tahoma"/>
                      <w:sz w:val="18"/>
                      <w:szCs w:val="18"/>
                      <w:lang w:val="mk-MK"/>
                    </w:rPr>
                    <w:t>.</w:t>
                  </w:r>
                </w:p>
                <w:p w:rsidR="00024A51" w:rsidRPr="00854D9B" w:rsidRDefault="00024A51" w:rsidP="00973E27">
                  <w:pPr>
                    <w:rPr>
                      <w:lang w:val="mk-MK"/>
                    </w:rPr>
                  </w:pPr>
                </w:p>
              </w:txbxContent>
            </v:textbox>
          </v:shape>
        </w:pict>
      </w:r>
    </w:p>
    <w:p w:rsidR="00973E27" w:rsidRDefault="00973E27" w:rsidP="00973E27">
      <w:pPr>
        <w:ind w:firstLine="540"/>
        <w:rPr>
          <w:rFonts w:cs="Tahoma"/>
        </w:rPr>
      </w:pPr>
    </w:p>
    <w:p w:rsidR="00973E27" w:rsidRDefault="00973E27" w:rsidP="00973E27">
      <w:pPr>
        <w:ind w:firstLine="540"/>
        <w:rPr>
          <w:rFonts w:cs="Tahoma"/>
        </w:rPr>
      </w:pPr>
    </w:p>
    <w:p w:rsidR="00973E27" w:rsidRDefault="00973E27" w:rsidP="00973E27">
      <w:pPr>
        <w:ind w:firstLine="540"/>
        <w:rPr>
          <w:rFonts w:cs="Tahoma"/>
        </w:rPr>
      </w:pPr>
    </w:p>
    <w:p w:rsidR="00973E27" w:rsidRDefault="00973E27" w:rsidP="00973E27">
      <w:pPr>
        <w:ind w:firstLine="540"/>
        <w:rPr>
          <w:rFonts w:cs="Tahoma"/>
        </w:rPr>
      </w:pPr>
    </w:p>
    <w:p w:rsidR="00973E27" w:rsidRDefault="00973E27" w:rsidP="00973E27">
      <w:pPr>
        <w:ind w:firstLine="540"/>
        <w:rPr>
          <w:rFonts w:cs="Tahoma"/>
        </w:rPr>
      </w:pPr>
    </w:p>
    <w:p w:rsidR="00973E27" w:rsidRDefault="00973E27" w:rsidP="00973E27">
      <w:pPr>
        <w:ind w:firstLine="540"/>
        <w:rPr>
          <w:rFonts w:cs="Tahoma"/>
        </w:rPr>
      </w:pPr>
    </w:p>
    <w:p w:rsidR="00973E27" w:rsidRDefault="00973E27" w:rsidP="00973E27">
      <w:pPr>
        <w:ind w:firstLine="540"/>
        <w:rPr>
          <w:rFonts w:cs="Tahoma"/>
        </w:rPr>
      </w:pPr>
    </w:p>
    <w:p w:rsidR="00973E27" w:rsidRDefault="00973E27" w:rsidP="00973E27">
      <w:pPr>
        <w:ind w:firstLine="540"/>
        <w:rPr>
          <w:rFonts w:cs="Tahoma"/>
        </w:rPr>
      </w:pPr>
    </w:p>
    <w:p w:rsidR="00973E27" w:rsidRDefault="00973E27" w:rsidP="00973E27">
      <w:pPr>
        <w:ind w:firstLine="540"/>
        <w:rPr>
          <w:rFonts w:cs="Tahoma"/>
        </w:rPr>
      </w:pPr>
    </w:p>
    <w:p w:rsidR="00973E27" w:rsidRPr="00C9350F" w:rsidRDefault="00973E27" w:rsidP="00973E27">
      <w:pPr>
        <w:ind w:firstLine="540"/>
        <w:rPr>
          <w:rFonts w:cs="Tahoma"/>
        </w:rPr>
      </w:pPr>
    </w:p>
    <w:p w:rsidR="00973E27" w:rsidRPr="00C9350F" w:rsidRDefault="00973E27" w:rsidP="00973E27">
      <w:pPr>
        <w:ind w:firstLine="540"/>
        <w:rPr>
          <w:rFonts w:cs="Tahoma"/>
        </w:rPr>
      </w:pPr>
    </w:p>
    <w:p w:rsidR="00973E27" w:rsidRPr="00C9350F" w:rsidRDefault="00973E27" w:rsidP="00973E27">
      <w:pPr>
        <w:ind w:firstLine="540"/>
        <w:rPr>
          <w:rFonts w:cs="Tahoma"/>
        </w:rPr>
      </w:pPr>
    </w:p>
    <w:p w:rsidR="00973E27" w:rsidRDefault="00973E27" w:rsidP="00973E27">
      <w:pPr>
        <w:autoSpaceDE w:val="0"/>
        <w:autoSpaceDN w:val="0"/>
        <w:adjustRightInd w:val="0"/>
        <w:ind w:firstLine="544"/>
        <w:rPr>
          <w:rFonts w:cs="Tahoma"/>
        </w:rPr>
      </w:pPr>
    </w:p>
    <w:p w:rsidR="00973E27" w:rsidRDefault="00973E27" w:rsidP="00973E27">
      <w:pPr>
        <w:autoSpaceDE w:val="0"/>
        <w:autoSpaceDN w:val="0"/>
        <w:adjustRightInd w:val="0"/>
        <w:ind w:firstLine="544"/>
        <w:rPr>
          <w:rFonts w:cs="Tahoma"/>
        </w:rPr>
      </w:pPr>
    </w:p>
    <w:p w:rsidR="00973E27" w:rsidRDefault="00973E27" w:rsidP="00973E27">
      <w:pPr>
        <w:autoSpaceDE w:val="0"/>
        <w:autoSpaceDN w:val="0"/>
        <w:adjustRightInd w:val="0"/>
        <w:ind w:firstLine="544"/>
        <w:rPr>
          <w:rFonts w:cs="Tahoma"/>
        </w:rPr>
      </w:pPr>
    </w:p>
    <w:p w:rsidR="00973E27" w:rsidRDefault="00195E71" w:rsidP="00973E27">
      <w:pPr>
        <w:autoSpaceDE w:val="0"/>
        <w:autoSpaceDN w:val="0"/>
        <w:adjustRightInd w:val="0"/>
        <w:ind w:firstLine="544"/>
        <w:rPr>
          <w:rFonts w:cs="Tahoma"/>
        </w:rPr>
      </w:pPr>
      <w:r>
        <w:rPr>
          <w:rFonts w:cs="Tahoma"/>
          <w:noProof/>
        </w:rPr>
        <w:pict>
          <v:shape id="_x0000_s1116" type="#_x0000_t202" style="position:absolute;left:0;text-align:left;margin-left:-220.45pt;margin-top:4pt;width:216.25pt;height:2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VkhwIAABk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" stroked="f">
            <v:textbox>
              <w:txbxContent>
                <w:p w:rsidR="00024A51" w:rsidRPr="007C1FCF" w:rsidRDefault="00024A51" w:rsidP="00973E27">
                  <w:pPr>
                    <w:pStyle w:val="Caption"/>
                    <w:rPr>
                      <w:szCs w:val="20"/>
                      <w:lang w:val="mk-MK"/>
                    </w:rPr>
                  </w:pPr>
                  <w:bookmarkStart w:id="189" w:name="_Ref303169884"/>
                  <w:bookmarkStart w:id="190" w:name="_Toc305070603"/>
                  <w:bookmarkStart w:id="191" w:name="_Toc309995891"/>
                  <w:bookmarkStart w:id="192" w:name="_Toc355095882"/>
                  <w:r w:rsidRPr="007C1FCF">
                    <w:rPr>
                      <w:szCs w:val="20"/>
                    </w:rPr>
                    <w:t xml:space="preserve">Chart </w:t>
                  </w:r>
                  <w:r w:rsidR="00195E71" w:rsidRPr="007C1FCF">
                    <w:rPr>
                      <w:szCs w:val="20"/>
                    </w:rPr>
                    <w:fldChar w:fldCharType="begin"/>
                  </w:r>
                  <w:r w:rsidRPr="007C1FCF">
                    <w:rPr>
                      <w:szCs w:val="20"/>
                    </w:rPr>
                    <w:instrText xml:space="preserve"> SEQ Графикон_бр. \* ARABIC </w:instrText>
                  </w:r>
                  <w:r w:rsidR="00195E71" w:rsidRPr="007C1FCF">
                    <w:rPr>
                      <w:szCs w:val="20"/>
                    </w:rPr>
                    <w:fldChar w:fldCharType="separate"/>
                  </w:r>
                  <w:r w:rsidR="00FC2835">
                    <w:rPr>
                      <w:noProof/>
                      <w:szCs w:val="20"/>
                    </w:rPr>
                    <w:t>83</w:t>
                  </w:r>
                  <w:r w:rsidR="00195E71" w:rsidRPr="007C1FCF">
                    <w:rPr>
                      <w:szCs w:val="20"/>
                    </w:rPr>
                    <w:fldChar w:fldCharType="end"/>
                  </w:r>
                  <w:r w:rsidRPr="007C1FCF">
                    <w:rPr>
                      <w:szCs w:val="20"/>
                    </w:rPr>
                    <w:t xml:space="preserve"> </w:t>
                  </w:r>
                  <w:bookmarkEnd w:id="189"/>
                </w:p>
                <w:p w:rsidR="00024A51" w:rsidRPr="007C1FCF" w:rsidRDefault="00024A51" w:rsidP="00973E27">
                  <w:pPr>
                    <w:pStyle w:val="Caption"/>
                    <w:rPr>
                      <w:szCs w:val="20"/>
                      <w:lang w:val="mk-MK"/>
                    </w:rPr>
                  </w:pPr>
                  <w:r w:rsidRPr="007C1FCF">
                    <w:rPr>
                      <w:szCs w:val="20"/>
                    </w:rPr>
                    <w:t>Interest rates spread, by currency</w:t>
                  </w:r>
                  <w:bookmarkEnd w:id="190"/>
                  <w:bookmarkEnd w:id="191"/>
                  <w:bookmarkEnd w:id="192"/>
                  <w:r w:rsidRPr="007C1FCF">
                    <w:rPr>
                      <w:szCs w:val="20"/>
                      <w:lang w:val="mk-MK"/>
                    </w:rPr>
                    <w:t xml:space="preserve"> </w:t>
                  </w:r>
                </w:p>
                <w:p w:rsidR="00024A51" w:rsidRPr="002370C0" w:rsidRDefault="00024A51" w:rsidP="00973E27">
                  <w:pPr>
                    <w:rPr>
                      <w:sz w:val="18"/>
                      <w:szCs w:val="18"/>
                      <w:lang w:val="mk-MK"/>
                    </w:rPr>
                  </w:pPr>
                  <w:r>
                    <w:rPr>
                      <w:sz w:val="18"/>
                      <w:szCs w:val="18"/>
                    </w:rPr>
                    <w:t xml:space="preserve">in percentage points </w:t>
                  </w:r>
                </w:p>
                <w:p w:rsidR="00024A51" w:rsidRPr="002370C0" w:rsidRDefault="00024A51" w:rsidP="00973E27">
                  <w:pPr>
                    <w:rPr>
                      <w:lang w:val="mk-MK"/>
                    </w:rPr>
                  </w:pPr>
                  <w:r w:rsidRPr="007F4A85">
                    <w:rPr>
                      <w:noProof/>
                    </w:rPr>
                    <w:drawing>
                      <wp:inline distT="0" distB="0" distL="0" distR="0">
                        <wp:extent cx="2512060" cy="1593850"/>
                        <wp:effectExtent l="19050" t="19050" r="21590" b="25400"/>
                        <wp:docPr id="9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088" cy="1593868"/>
                                </a:xfrm>
                                <a:prstGeom prst="rect">
                                  <a:avLst/>
                                </a:prstGeom>
                                <a:noFill/>
                                <a:ln>
                                  <a:solidFill>
                                    <a:schemeClr val="tx1"/>
                                  </a:solidFill>
                                </a:ln>
                              </pic:spPr>
                            </pic:pic>
                          </a:graphicData>
                        </a:graphic>
                      </wp:inline>
                    </w:drawing>
                  </w:r>
                </w:p>
                <w:p w:rsidR="00024A51" w:rsidRPr="0047048D" w:rsidRDefault="00024A51" w:rsidP="00973E27">
                  <w:pPr>
                    <w:rPr>
                      <w:rFonts w:cs="Tahoma"/>
                      <w:sz w:val="18"/>
                      <w:szCs w:val="18"/>
                      <w:lang w:val="mk-MK"/>
                    </w:rPr>
                  </w:pPr>
                  <w:r>
                    <w:rPr>
                      <w:rFonts w:cs="Tahoma"/>
                      <w:sz w:val="18"/>
                      <w:szCs w:val="18"/>
                    </w:rPr>
                    <w:t>Calculations do not include loans on overdrafts and credit cards</w:t>
                  </w:r>
                  <w:r w:rsidRPr="0047048D">
                    <w:rPr>
                      <w:rFonts w:cs="Tahoma"/>
                      <w:sz w:val="18"/>
                      <w:szCs w:val="18"/>
                      <w:lang w:val="mk-MK"/>
                    </w:rPr>
                    <w:t>.</w:t>
                  </w:r>
                </w:p>
                <w:p w:rsidR="00024A51" w:rsidRPr="0047048D" w:rsidRDefault="00024A51" w:rsidP="00973E27">
                  <w:pPr>
                    <w:rPr>
                      <w:rFonts w:cs="Tahoma"/>
                      <w:sz w:val="18"/>
                      <w:szCs w:val="18"/>
                      <w:lang w:val="mk-MK"/>
                    </w:rPr>
                  </w:pPr>
                  <w:r>
                    <w:rPr>
                      <w:rFonts w:cs="Tahoma"/>
                      <w:sz w:val="18"/>
                      <w:szCs w:val="18"/>
                      <w:lang w:val="mk-MK"/>
                    </w:rPr>
                    <w:t>Source: NBRM, based on data submitted by banks</w:t>
                  </w:r>
                  <w:r w:rsidRPr="0047048D">
                    <w:rPr>
                      <w:rFonts w:cs="Tahoma"/>
                      <w:sz w:val="18"/>
                      <w:szCs w:val="18"/>
                      <w:lang w:val="mk-MK"/>
                    </w:rPr>
                    <w:t>.</w:t>
                  </w:r>
                </w:p>
                <w:p w:rsidR="00024A51" w:rsidRPr="003A3FDD" w:rsidRDefault="00024A51" w:rsidP="00973E27">
                  <w:pPr>
                    <w:rPr>
                      <w:lang w:val="mk-MK"/>
                    </w:rPr>
                  </w:pPr>
                </w:p>
              </w:txbxContent>
            </v:textbox>
          </v:shape>
        </w:pict>
      </w:r>
    </w:p>
    <w:p w:rsidR="00973E27" w:rsidRDefault="00973E27" w:rsidP="00973E27">
      <w:pPr>
        <w:autoSpaceDE w:val="0"/>
        <w:autoSpaceDN w:val="0"/>
        <w:adjustRightInd w:val="0"/>
        <w:ind w:firstLine="544"/>
        <w:rPr>
          <w:rFonts w:cs="Tahoma"/>
        </w:rPr>
      </w:pPr>
    </w:p>
    <w:p w:rsidR="00973E27" w:rsidRPr="00C9350F" w:rsidRDefault="00973E27" w:rsidP="00973E27">
      <w:pPr>
        <w:autoSpaceDE w:val="0"/>
        <w:autoSpaceDN w:val="0"/>
        <w:adjustRightInd w:val="0"/>
        <w:ind w:firstLine="544"/>
      </w:pPr>
      <w:r w:rsidRPr="00C9350F">
        <w:rPr>
          <w:rFonts w:cs="Tahoma"/>
        </w:rPr>
        <w:t xml:space="preserve">In such relatively smooth downward movements </w:t>
      </w:r>
      <w:r>
        <w:rPr>
          <w:rFonts w:cs="Tahoma"/>
        </w:rPr>
        <w:t>of</w:t>
      </w:r>
      <w:r w:rsidRPr="00C9350F">
        <w:rPr>
          <w:rFonts w:cs="Tahoma"/>
        </w:rPr>
        <w:t xml:space="preserve"> interest rates on Denar and </w:t>
      </w:r>
      <w:r>
        <w:rPr>
          <w:rFonts w:cs="Tahoma"/>
        </w:rPr>
        <w:t xml:space="preserve">foreign currency </w:t>
      </w:r>
      <w:r w:rsidRPr="00C9350F">
        <w:rPr>
          <w:rFonts w:cs="Tahoma"/>
        </w:rPr>
        <w:t xml:space="preserve">loans and deposits, </w:t>
      </w:r>
      <w:r>
        <w:rPr>
          <w:rFonts w:cs="Tahoma"/>
        </w:rPr>
        <w:t xml:space="preserve">interest rate </w:t>
      </w:r>
      <w:r w:rsidRPr="00C9350F">
        <w:rPr>
          <w:rFonts w:cs="Tahoma"/>
        </w:rPr>
        <w:t xml:space="preserve">spreads </w:t>
      </w:r>
      <w:r>
        <w:rPr>
          <w:rFonts w:cs="Tahoma"/>
        </w:rPr>
        <w:t>in d</w:t>
      </w:r>
      <w:r w:rsidRPr="00C9350F">
        <w:rPr>
          <w:rFonts w:cs="Tahoma"/>
        </w:rPr>
        <w:t>enar</w:t>
      </w:r>
      <w:r>
        <w:rPr>
          <w:rFonts w:cs="Tahoma"/>
        </w:rPr>
        <w:t>s</w:t>
      </w:r>
      <w:r w:rsidRPr="00C9350F">
        <w:rPr>
          <w:rFonts w:cs="Tahoma"/>
        </w:rPr>
        <w:t xml:space="preserve"> and foreign currency </w:t>
      </w:r>
      <w:r>
        <w:rPr>
          <w:rFonts w:cs="Tahoma"/>
        </w:rPr>
        <w:t xml:space="preserve">are nearly </w:t>
      </w:r>
      <w:r w:rsidRPr="00C9350F">
        <w:rPr>
          <w:rFonts w:cs="Tahoma"/>
        </w:rPr>
        <w:t xml:space="preserve">the same as in September last year. </w:t>
      </w:r>
      <w:r>
        <w:rPr>
          <w:rFonts w:cs="Tahoma"/>
        </w:rPr>
        <w:t xml:space="preserve">Only </w:t>
      </w:r>
      <w:r w:rsidRPr="00C9350F">
        <w:rPr>
          <w:rFonts w:cs="Tahoma"/>
        </w:rPr>
        <w:t xml:space="preserve">the interest </w:t>
      </w:r>
      <w:r>
        <w:rPr>
          <w:rFonts w:cs="Tahoma"/>
        </w:rPr>
        <w:t xml:space="preserve">rate </w:t>
      </w:r>
      <w:r w:rsidRPr="00C9350F">
        <w:rPr>
          <w:rFonts w:cs="Tahoma"/>
        </w:rPr>
        <w:t xml:space="preserve">spread in </w:t>
      </w:r>
      <w:r>
        <w:rPr>
          <w:rFonts w:cs="Tahoma"/>
        </w:rPr>
        <w:t>Denars with FX clause</w:t>
      </w:r>
      <w:r w:rsidRPr="00C9350F">
        <w:rPr>
          <w:rFonts w:cs="Tahoma"/>
        </w:rPr>
        <w:t xml:space="preserve"> </w:t>
      </w:r>
      <w:r>
        <w:rPr>
          <w:rFonts w:cs="Tahoma"/>
        </w:rPr>
        <w:t>registered a</w:t>
      </w:r>
      <w:r w:rsidRPr="00C9350F">
        <w:rPr>
          <w:rFonts w:cs="Tahoma"/>
        </w:rPr>
        <w:t xml:space="preserve"> significant decrease (0.4 percentage points). </w:t>
      </w:r>
    </w:p>
    <w:p w:rsidR="00973E27" w:rsidRPr="00C9350F" w:rsidRDefault="00973E27" w:rsidP="00973E27">
      <w:r w:rsidRPr="00C9350F">
        <w:br w:type="page"/>
      </w:r>
    </w:p>
    <w:p w:rsidR="00973E27" w:rsidRPr="00C9350F" w:rsidRDefault="00973E27" w:rsidP="00973E27"/>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7C1FCF" w:rsidRDefault="007C1FCF" w:rsidP="00C60FE4">
      <w:pPr>
        <w:rPr>
          <w:b/>
        </w:rPr>
      </w:pPr>
    </w:p>
    <w:p w:rsidR="00BC6C5D" w:rsidRPr="007C1FCF" w:rsidRDefault="007C1FCF" w:rsidP="00200B5C">
      <w:pPr>
        <w:pStyle w:val="Heading1"/>
        <w:numPr>
          <w:ilvl w:val="0"/>
          <w:numId w:val="0"/>
        </w:numPr>
        <w:ind w:left="-4536"/>
        <w:jc w:val="center"/>
      </w:pPr>
      <w:bookmarkStart w:id="193" w:name="_Toc385501055"/>
      <w:r w:rsidRPr="007C1FCF">
        <w:t>ANNEX</w:t>
      </w:r>
      <w:bookmarkEnd w:id="193"/>
    </w:p>
    <w:sectPr w:rsidR="00BC6C5D" w:rsidRPr="007C1FCF" w:rsidSect="008476D5">
      <w:pgSz w:w="12240" w:h="15840" w:code="1"/>
      <w:pgMar w:top="1440" w:right="1440" w:bottom="1440" w:left="5940"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DD1" w:rsidRDefault="00642DD1" w:rsidP="00EC4F52">
      <w:r>
        <w:separator/>
      </w:r>
    </w:p>
  </w:endnote>
  <w:endnote w:type="continuationSeparator" w:id="0">
    <w:p w:rsidR="00642DD1" w:rsidRDefault="00642DD1" w:rsidP="00EC4F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3626"/>
      <w:docPartObj>
        <w:docPartGallery w:val="Page Numbers (Bottom of Page)"/>
        <w:docPartUnique/>
      </w:docPartObj>
    </w:sdtPr>
    <w:sdtContent>
      <w:p w:rsidR="00024A51" w:rsidRDefault="00195E71" w:rsidP="007562D9">
        <w:pPr>
          <w:pStyle w:val="Footer"/>
          <w:ind w:left="-4320"/>
          <w:jc w:val="center"/>
        </w:pPr>
        <w:fldSimple w:instr=" PAGE   \* MERGEFORMAT ">
          <w:r w:rsidR="00FC2835">
            <w:rPr>
              <w:noProof/>
            </w:rPr>
            <w:t>2</w:t>
          </w:r>
        </w:fldSimple>
      </w:p>
    </w:sdtContent>
  </w:sdt>
  <w:p w:rsidR="00024A51" w:rsidRDefault="00024A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6476"/>
      <w:docPartObj>
        <w:docPartGallery w:val="Page Numbers (Bottom of Page)"/>
        <w:docPartUnique/>
      </w:docPartObj>
    </w:sdtPr>
    <w:sdtContent>
      <w:p w:rsidR="00024A51" w:rsidRDefault="00195E71">
        <w:pPr>
          <w:pStyle w:val="Footer"/>
        </w:pPr>
        <w:fldSimple w:instr=" PAGE   \* MERGEFORMAT ">
          <w:r w:rsidR="00FC2835">
            <w:rPr>
              <w:noProof/>
            </w:rPr>
            <w:t>53</w:t>
          </w:r>
        </w:fldSimple>
      </w:p>
    </w:sdtContent>
  </w:sdt>
  <w:p w:rsidR="00024A51" w:rsidRDefault="00024A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DD1" w:rsidRDefault="00642DD1" w:rsidP="00EC4F52">
      <w:r>
        <w:separator/>
      </w:r>
    </w:p>
  </w:footnote>
  <w:footnote w:type="continuationSeparator" w:id="0">
    <w:p w:rsidR="00642DD1" w:rsidRDefault="00642DD1" w:rsidP="00EC4F52">
      <w:r>
        <w:continuationSeparator/>
      </w:r>
    </w:p>
  </w:footnote>
  <w:footnote w:id="1">
    <w:p w:rsidR="00024A51" w:rsidRPr="00070C1C" w:rsidRDefault="00024A51" w:rsidP="00027103">
      <w:pPr>
        <w:pStyle w:val="FootnoteText"/>
        <w:ind w:left="-4536"/>
        <w:rPr>
          <w:rFonts w:cs="Tahoma"/>
          <w:sz w:val="18"/>
          <w:szCs w:val="18"/>
        </w:rPr>
      </w:pPr>
      <w:r w:rsidRPr="00070C1C">
        <w:rPr>
          <w:rStyle w:val="FootnoteReference"/>
          <w:rFonts w:cs="Tahoma"/>
          <w:sz w:val="18"/>
          <w:szCs w:val="18"/>
        </w:rPr>
        <w:footnoteRef/>
      </w:r>
      <w:r w:rsidRPr="00070C1C">
        <w:rPr>
          <w:rFonts w:cs="Tahoma"/>
          <w:sz w:val="18"/>
          <w:szCs w:val="18"/>
        </w:rPr>
        <w:t xml:space="preserve"> </w:t>
      </w:r>
      <w:r w:rsidRPr="00070C1C">
        <w:rPr>
          <w:sz w:val="18"/>
          <w:szCs w:val="18"/>
        </w:rPr>
        <w:t xml:space="preserve">Herfindahl index is calculated according to the formula </w:t>
      </w:r>
      <w:r w:rsidRPr="00070C1C">
        <w:rPr>
          <w:rFonts w:cs="Tahoma"/>
          <w:position w:val="-30"/>
          <w:sz w:val="18"/>
          <w:szCs w:val="18"/>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32.25pt" o:ole="" fillcolor="window">
            <v:imagedata r:id="rId1" o:title=""/>
          </v:shape>
          <o:OLEObject Type="Embed" ProgID="Equation.3" ShapeID="_x0000_i1026" DrawAspect="Content" ObjectID="_1459243334" r:id="rId2"/>
        </w:object>
      </w:r>
      <w:r w:rsidRPr="00070C1C">
        <w:rPr>
          <w:sz w:val="18"/>
          <w:szCs w:val="18"/>
        </w:rPr>
        <w:t xml:space="preserve">, where S is the share of each bank in the total amount of the analyzed category (e.g., total assets, total deposits, etc..), where </w:t>
      </w:r>
      <w:r w:rsidRPr="00070C1C">
        <w:rPr>
          <w:i/>
          <w:sz w:val="18"/>
          <w:szCs w:val="18"/>
        </w:rPr>
        <w:t>n</w:t>
      </w:r>
      <w:r w:rsidRPr="00070C1C">
        <w:rPr>
          <w:sz w:val="18"/>
          <w:szCs w:val="18"/>
        </w:rPr>
        <w:t xml:space="preserve"> is the total number of banks in the system. When the Herfindahl index ranges from 1,000 to 1,800 units, the concentration ratio in the banking system is considered acceptable</w:t>
      </w:r>
      <w:r w:rsidRPr="00070C1C">
        <w:rPr>
          <w:rFonts w:cs="Tahoma"/>
          <w:sz w:val="18"/>
          <w:szCs w:val="18"/>
        </w:rPr>
        <w:t>.</w:t>
      </w:r>
    </w:p>
  </w:footnote>
  <w:footnote w:id="2">
    <w:p w:rsidR="00024A51" w:rsidRPr="00787CE7" w:rsidRDefault="00024A51" w:rsidP="00C60FE4">
      <w:pPr>
        <w:pStyle w:val="FootnoteText"/>
        <w:ind w:left="-4536"/>
        <w:rPr>
          <w:rFonts w:cs="Tahoma"/>
          <w:sz w:val="18"/>
          <w:szCs w:val="18"/>
        </w:rPr>
      </w:pPr>
      <w:r w:rsidRPr="00787CE7">
        <w:rPr>
          <w:rStyle w:val="FootnoteReference"/>
          <w:rFonts w:cs="Tahoma"/>
          <w:sz w:val="18"/>
          <w:szCs w:val="18"/>
        </w:rPr>
        <w:footnoteRef/>
      </w:r>
      <w:r w:rsidRPr="00787CE7">
        <w:rPr>
          <w:rFonts w:cs="Tahoma"/>
          <w:sz w:val="18"/>
          <w:szCs w:val="18"/>
        </w:rPr>
        <w:t xml:space="preserve"> For more details, see section 1.2. Deposits of nonfinancial companies.</w:t>
      </w:r>
    </w:p>
  </w:footnote>
  <w:footnote w:id="3">
    <w:p w:rsidR="00024A51" w:rsidRPr="00787CE7" w:rsidRDefault="00024A51" w:rsidP="00C60FE4">
      <w:pPr>
        <w:pStyle w:val="FootnoteText"/>
        <w:ind w:left="-4536"/>
        <w:rPr>
          <w:rFonts w:cs="Tahoma"/>
          <w:sz w:val="18"/>
          <w:szCs w:val="18"/>
        </w:rPr>
      </w:pPr>
      <w:r w:rsidRPr="00787CE7">
        <w:rPr>
          <w:rStyle w:val="FootnoteReference"/>
          <w:rFonts w:cs="Tahoma"/>
          <w:sz w:val="18"/>
          <w:szCs w:val="18"/>
        </w:rPr>
        <w:footnoteRef/>
      </w:r>
      <w:r w:rsidRPr="00787CE7">
        <w:rPr>
          <w:rFonts w:cs="Tahoma"/>
          <w:sz w:val="18"/>
          <w:szCs w:val="18"/>
        </w:rPr>
        <w:t xml:space="preserve"> For more details, see section 1.1. Loans to nonfinancial companies.</w:t>
      </w:r>
    </w:p>
  </w:footnote>
  <w:footnote w:id="4">
    <w:p w:rsidR="00024A51" w:rsidRPr="00787CE7" w:rsidRDefault="00024A51" w:rsidP="00C60FE4">
      <w:pPr>
        <w:pStyle w:val="FootnoteText"/>
        <w:ind w:left="-4536"/>
        <w:rPr>
          <w:rFonts w:cs="Tahoma"/>
          <w:sz w:val="18"/>
          <w:szCs w:val="18"/>
        </w:rPr>
      </w:pPr>
      <w:r w:rsidRPr="00787CE7">
        <w:rPr>
          <w:rStyle w:val="FootnoteReference"/>
          <w:rFonts w:cs="Tahoma"/>
          <w:sz w:val="18"/>
          <w:szCs w:val="18"/>
        </w:rPr>
        <w:footnoteRef/>
      </w:r>
      <w:r w:rsidRPr="00787CE7">
        <w:rPr>
          <w:rFonts w:cs="Tahoma"/>
          <w:sz w:val="18"/>
          <w:szCs w:val="18"/>
        </w:rPr>
        <w:t xml:space="preserve"> Since April 2012, the National Bank conducts auctions of CB bills by applying the limited volume tender.</w:t>
      </w:r>
    </w:p>
  </w:footnote>
  <w:footnote w:id="5">
    <w:p w:rsidR="00024A51" w:rsidRPr="004F5620" w:rsidRDefault="00024A51" w:rsidP="00C60FE4">
      <w:pPr>
        <w:pStyle w:val="FootnoteText"/>
        <w:ind w:left="-4536"/>
        <w:rPr>
          <w:rFonts w:cs="Tahoma"/>
          <w:sz w:val="18"/>
          <w:szCs w:val="18"/>
        </w:rPr>
      </w:pPr>
      <w:r w:rsidRPr="004F5620">
        <w:rPr>
          <w:rStyle w:val="FootnoteReference"/>
          <w:rFonts w:cs="Tahoma"/>
          <w:sz w:val="18"/>
          <w:szCs w:val="18"/>
        </w:rPr>
        <w:footnoteRef/>
      </w:r>
      <w:r w:rsidRPr="004F5620">
        <w:rPr>
          <w:rFonts w:cs="Tahoma"/>
          <w:sz w:val="18"/>
          <w:szCs w:val="18"/>
        </w:rPr>
        <w:t xml:space="preserve"> Assets on foreign bank accounts and time deposits in foreign banks, increased quarterly by Denar 1,675 million (or 10.9%) and Denar 930 million (or 6.5%), respectively. </w:t>
      </w:r>
    </w:p>
    <w:p w:rsidR="00024A51" w:rsidRPr="004F5620" w:rsidRDefault="00024A51" w:rsidP="00C60FE4">
      <w:pPr>
        <w:pStyle w:val="FootnoteText"/>
        <w:ind w:left="-4536"/>
        <w:rPr>
          <w:rFonts w:cs="Tahoma"/>
          <w:bCs/>
          <w:sz w:val="18"/>
          <w:szCs w:val="18"/>
        </w:rPr>
      </w:pPr>
      <w:r w:rsidRPr="004F5620">
        <w:rPr>
          <w:rFonts w:cs="Tahoma"/>
          <w:sz w:val="18"/>
          <w:szCs w:val="18"/>
        </w:rPr>
        <w:t xml:space="preserve">Assets on  domestic bank accounts increased (mainly due to the growth of short-term deposits in domestic banks by Denar 92 million, while loans to domestic banks fell by 76 million mainly due to lower short-term loans in Denars. </w:t>
      </w:r>
    </w:p>
  </w:footnote>
  <w:footnote w:id="6">
    <w:p w:rsidR="00024A51" w:rsidRPr="004F5620" w:rsidRDefault="00024A51" w:rsidP="00C60FE4">
      <w:pPr>
        <w:pStyle w:val="FootnoteText"/>
        <w:ind w:left="-4536"/>
        <w:rPr>
          <w:rFonts w:cs="Tahoma"/>
          <w:sz w:val="18"/>
          <w:szCs w:val="18"/>
        </w:rPr>
      </w:pPr>
      <w:r w:rsidRPr="004F5620">
        <w:rPr>
          <w:rStyle w:val="FootnoteReference"/>
          <w:rFonts w:cs="Tahoma"/>
          <w:sz w:val="18"/>
          <w:szCs w:val="18"/>
        </w:rPr>
        <w:footnoteRef/>
      </w:r>
      <w:r w:rsidRPr="004F5620">
        <w:rPr>
          <w:rFonts w:cs="Tahoma"/>
          <w:sz w:val="18"/>
          <w:szCs w:val="18"/>
        </w:rPr>
        <w:t xml:space="preserve"> Banks liabilities to nonresidents fell by Denar 2,255 million, mainly as a result of the aforementioned repayment of short-term loans in foreign currency by a large bank to the parent entity (by Denar 1,439 million) and to a lesser extent, due to the lower deposits of nonresidents - financial institutions (by Denar 533 million).</w:t>
      </w:r>
    </w:p>
  </w:footnote>
  <w:footnote w:id="7">
    <w:p w:rsidR="00024A51" w:rsidRPr="004F5620" w:rsidRDefault="00024A51" w:rsidP="00C60FE4">
      <w:pPr>
        <w:pStyle w:val="FootnoteText"/>
        <w:ind w:left="-4536"/>
        <w:rPr>
          <w:rFonts w:cs="Tahoma"/>
          <w:sz w:val="18"/>
          <w:szCs w:val="18"/>
        </w:rPr>
      </w:pPr>
      <w:r w:rsidRPr="004F5620">
        <w:rPr>
          <w:rStyle w:val="FootnoteReference"/>
          <w:rFonts w:cs="Tahoma"/>
          <w:sz w:val="18"/>
          <w:szCs w:val="18"/>
        </w:rPr>
        <w:footnoteRef/>
      </w:r>
      <w:r w:rsidRPr="004F5620">
        <w:rPr>
          <w:rFonts w:cs="Tahoma"/>
          <w:sz w:val="18"/>
          <w:szCs w:val="18"/>
        </w:rPr>
        <w:t xml:space="preserve"> Loans to foreign banks, which rose by Denar 2,609 million, fully determined the quarterly growth of claims on nonresidents of  Denar 2,606 million or 8.5%.</w:t>
      </w:r>
    </w:p>
  </w:footnote>
  <w:footnote w:id="8">
    <w:p w:rsidR="00024A51" w:rsidRPr="004F5620" w:rsidRDefault="00024A51" w:rsidP="00C60FE4">
      <w:pPr>
        <w:pStyle w:val="FootnoteText"/>
        <w:ind w:left="-4536"/>
        <w:rPr>
          <w:rFonts w:cs="Tahoma"/>
          <w:sz w:val="18"/>
          <w:szCs w:val="18"/>
        </w:rPr>
      </w:pPr>
      <w:r w:rsidRPr="004F5620">
        <w:rPr>
          <w:rStyle w:val="FootnoteReference"/>
          <w:rFonts w:cs="Tahoma"/>
          <w:sz w:val="18"/>
          <w:szCs w:val="18"/>
        </w:rPr>
        <w:footnoteRef/>
      </w:r>
      <w:r w:rsidRPr="004F5620">
        <w:rPr>
          <w:rFonts w:cs="Tahoma"/>
          <w:sz w:val="18"/>
          <w:szCs w:val="18"/>
        </w:rPr>
        <w:t xml:space="preserve"> Loans to nonfinancial companies include loans to resident and nonresident nonfinancial companies, including loans to: private and public nonfinancial companies (corporate loans), central government, local government, non-profit institutions serving households (loans to other clients), sole proprietors and natural persons (loans to households).</w:t>
      </w:r>
    </w:p>
  </w:footnote>
  <w:footnote w:id="9">
    <w:p w:rsidR="00024A51" w:rsidRPr="004F5620" w:rsidRDefault="00024A51" w:rsidP="00C60FE4">
      <w:pPr>
        <w:pStyle w:val="FootnoteText"/>
        <w:ind w:left="-4536"/>
        <w:rPr>
          <w:rFonts w:cs="Tahoma"/>
          <w:sz w:val="18"/>
          <w:szCs w:val="18"/>
        </w:rPr>
      </w:pPr>
      <w:r w:rsidRPr="004F5620">
        <w:rPr>
          <w:rStyle w:val="FootnoteReference"/>
          <w:rFonts w:cs="Tahoma"/>
          <w:sz w:val="18"/>
          <w:szCs w:val="18"/>
        </w:rPr>
        <w:footnoteRef/>
      </w:r>
      <w:r w:rsidRPr="004F5620">
        <w:rPr>
          <w:rFonts w:cs="Tahoma"/>
          <w:sz w:val="18"/>
          <w:szCs w:val="18"/>
        </w:rPr>
        <w:t xml:space="preserve"> Analyzed by individual bank, ten banks reported a quarterly increase of loans (ranging from 0.4% to 13.7% for individual bank), while other banks reported a quarterly reduction of loans (ranging from 0.7% to 6.5% by individual bank).</w:t>
      </w:r>
    </w:p>
  </w:footnote>
  <w:footnote w:id="10">
    <w:p w:rsidR="00024A51" w:rsidRPr="00284352" w:rsidRDefault="00024A51" w:rsidP="00C60FE4">
      <w:pPr>
        <w:pStyle w:val="FootnoteText"/>
        <w:ind w:left="-4536"/>
        <w:rPr>
          <w:rFonts w:cs="Tahoma"/>
          <w:sz w:val="18"/>
          <w:szCs w:val="18"/>
        </w:rPr>
      </w:pPr>
      <w:r w:rsidRPr="00284352">
        <w:rPr>
          <w:rStyle w:val="FootnoteReference"/>
          <w:rFonts w:cs="Tahoma"/>
          <w:sz w:val="18"/>
          <w:szCs w:val="18"/>
        </w:rPr>
        <w:footnoteRef/>
      </w:r>
      <w:r w:rsidRPr="00284352">
        <w:rPr>
          <w:rFonts w:cs="Tahoma"/>
          <w:sz w:val="18"/>
          <w:szCs w:val="18"/>
        </w:rPr>
        <w:t xml:space="preserve"> The amendments to the Decision on liquidity risk management, which apply from 1 December 2013, required a reduction of the proportion of time deposits, which are assumed to outflow from banks, in the calculation of the liquidity ratio to 30 days and 180 days (from 80% to 60%). </w:t>
      </w:r>
    </w:p>
  </w:footnote>
  <w:footnote w:id="11">
    <w:p w:rsidR="00024A51" w:rsidRPr="00284352" w:rsidRDefault="00024A51" w:rsidP="00C60FE4">
      <w:pPr>
        <w:pStyle w:val="FootnoteText"/>
        <w:ind w:left="-4536"/>
        <w:rPr>
          <w:rFonts w:cs="Tahoma"/>
          <w:sz w:val="18"/>
          <w:szCs w:val="18"/>
        </w:rPr>
      </w:pPr>
      <w:r w:rsidRPr="00284352">
        <w:rPr>
          <w:rStyle w:val="FootnoteReference"/>
          <w:rFonts w:cs="Tahoma"/>
          <w:sz w:val="18"/>
          <w:szCs w:val="18"/>
        </w:rPr>
        <w:footnoteRef/>
      </w:r>
      <w:r w:rsidRPr="00284352">
        <w:rPr>
          <w:rFonts w:cs="Tahoma"/>
          <w:sz w:val="18"/>
          <w:szCs w:val="18"/>
        </w:rPr>
        <w:t xml:space="preserve"> The contribution of long-term Denar household deposits was 71.7%, while the contribution of long-term foreign currency deposits was 54.0% to the total growth of household deposits. The contribution of Denar household demand deposits and short-term deposits, as well as the foreign currency household short-term deposits is negative.</w:t>
      </w:r>
    </w:p>
  </w:footnote>
  <w:footnote w:id="12">
    <w:p w:rsidR="00024A51" w:rsidRPr="00284352" w:rsidRDefault="00024A51" w:rsidP="00C60FE4">
      <w:pPr>
        <w:pStyle w:val="FootnoteText"/>
        <w:ind w:left="-4536"/>
        <w:rPr>
          <w:rFonts w:cs="Tahoma"/>
          <w:sz w:val="18"/>
          <w:szCs w:val="18"/>
        </w:rPr>
      </w:pPr>
      <w:r w:rsidRPr="00284352">
        <w:rPr>
          <w:rStyle w:val="FootnoteReference"/>
          <w:rFonts w:cs="Tahoma"/>
          <w:sz w:val="18"/>
          <w:szCs w:val="18"/>
        </w:rPr>
        <w:footnoteRef/>
      </w:r>
      <w:r w:rsidRPr="00284352">
        <w:rPr>
          <w:rFonts w:cs="Tahoma"/>
          <w:sz w:val="18"/>
          <w:szCs w:val="18"/>
        </w:rPr>
        <w:t xml:space="preserve"> The contribution of Denar deposits to the total growth of corporate demand deposits equaled 58.8%, while the contribution of foreign currency deposits equaled 41.2%.</w:t>
      </w:r>
    </w:p>
  </w:footnote>
  <w:footnote w:id="13">
    <w:p w:rsidR="00024A51" w:rsidRPr="00C108E5" w:rsidRDefault="00024A51" w:rsidP="00824244">
      <w:pPr>
        <w:pStyle w:val="FootnoteText"/>
        <w:ind w:left="-4536"/>
        <w:rPr>
          <w:rFonts w:cs="Tahoma"/>
          <w:sz w:val="18"/>
          <w:szCs w:val="18"/>
        </w:rPr>
      </w:pPr>
      <w:r w:rsidRPr="00C108E5">
        <w:rPr>
          <w:rStyle w:val="FootnoteReference"/>
          <w:rFonts w:cs="Tahoma"/>
          <w:sz w:val="18"/>
          <w:szCs w:val="18"/>
        </w:rPr>
        <w:footnoteRef/>
      </w:r>
      <w:r w:rsidRPr="00C108E5">
        <w:rPr>
          <w:rFonts w:cs="Tahoma"/>
          <w:sz w:val="18"/>
          <w:szCs w:val="18"/>
        </w:rPr>
        <w:t xml:space="preserve"> </w:t>
      </w:r>
      <w:r w:rsidRPr="00C108E5">
        <w:rPr>
          <w:sz w:val="18"/>
          <w:szCs w:val="18"/>
        </w:rPr>
        <w:t>The total credit exposure includes balance sheet (loans, interest, fees, financial leasing, investment securities available for sale or held to maturity, etc.) and off-balance sheet claims (unused lines of credit, unused overdrafts based on current account and credit cards, letters of credit, guarantees and other similar potential liabilities for the bank) that expose the bank to credit risk</w:t>
      </w:r>
      <w:r w:rsidRPr="00C108E5">
        <w:rPr>
          <w:rFonts w:cs="Tahoma"/>
          <w:sz w:val="18"/>
          <w:szCs w:val="18"/>
        </w:rPr>
        <w:t xml:space="preserve">. </w:t>
      </w:r>
    </w:p>
  </w:footnote>
  <w:footnote w:id="14">
    <w:p w:rsidR="00024A51" w:rsidRPr="00C108E5" w:rsidRDefault="00024A51" w:rsidP="00824244">
      <w:pPr>
        <w:pStyle w:val="FootnoteText"/>
        <w:ind w:left="-4536"/>
        <w:rPr>
          <w:rFonts w:cs="Tahoma"/>
          <w:sz w:val="18"/>
          <w:szCs w:val="18"/>
        </w:rPr>
      </w:pPr>
      <w:r w:rsidRPr="00C108E5">
        <w:rPr>
          <w:rStyle w:val="FootnoteReference"/>
          <w:rFonts w:cs="Tahoma"/>
          <w:sz w:val="18"/>
          <w:szCs w:val="18"/>
        </w:rPr>
        <w:footnoteRef/>
      </w:r>
      <w:r w:rsidRPr="00C108E5">
        <w:rPr>
          <w:rFonts w:cs="Tahoma"/>
          <w:sz w:val="18"/>
          <w:szCs w:val="18"/>
        </w:rPr>
        <w:t xml:space="preserve"> As of 30 June 2013, the quarterly growth totaled Denar 2,003 million, or 0.5%.</w:t>
      </w:r>
    </w:p>
  </w:footnote>
  <w:footnote w:id="15">
    <w:p w:rsidR="00024A51" w:rsidRPr="00C108E5" w:rsidRDefault="00024A51" w:rsidP="00824244">
      <w:pPr>
        <w:pStyle w:val="FootnoteText"/>
        <w:ind w:left="-4536"/>
        <w:rPr>
          <w:rFonts w:cs="Tahoma"/>
          <w:sz w:val="18"/>
          <w:szCs w:val="18"/>
        </w:rPr>
      </w:pPr>
      <w:r w:rsidRPr="00C108E5">
        <w:rPr>
          <w:rStyle w:val="FootnoteReference"/>
          <w:rFonts w:cs="Tahoma"/>
          <w:sz w:val="18"/>
          <w:szCs w:val="18"/>
        </w:rPr>
        <w:footnoteRef/>
      </w:r>
      <w:r w:rsidRPr="00C108E5">
        <w:rPr>
          <w:rFonts w:cs="Tahoma"/>
          <w:sz w:val="18"/>
          <w:szCs w:val="18"/>
        </w:rPr>
        <w:t xml:space="preserve"> Hereinafter: companies. </w:t>
      </w:r>
    </w:p>
  </w:footnote>
  <w:footnote w:id="16">
    <w:p w:rsidR="00024A51" w:rsidRPr="00C108E5" w:rsidRDefault="00024A51" w:rsidP="00824244">
      <w:pPr>
        <w:pStyle w:val="FootnoteText"/>
        <w:ind w:left="-4536"/>
        <w:rPr>
          <w:rFonts w:cs="Tahoma"/>
          <w:sz w:val="18"/>
          <w:szCs w:val="18"/>
        </w:rPr>
      </w:pPr>
      <w:r w:rsidRPr="00C108E5">
        <w:rPr>
          <w:rStyle w:val="FootnoteReference"/>
          <w:rFonts w:cs="Tahoma"/>
          <w:sz w:val="18"/>
          <w:szCs w:val="18"/>
        </w:rPr>
        <w:footnoteRef/>
      </w:r>
      <w:r w:rsidRPr="00C108E5">
        <w:rPr>
          <w:rFonts w:cs="Tahoma"/>
          <w:sz w:val="18"/>
          <w:szCs w:val="18"/>
        </w:rPr>
        <w:t xml:space="preserve"> According to the regulation, restructured claim within six months after the restructuring cannot be classified in a better risk category than the category of risk in which it was classified on the date of restructuring.</w:t>
      </w:r>
    </w:p>
  </w:footnote>
  <w:footnote w:id="17">
    <w:p w:rsidR="00024A51" w:rsidRPr="00C108E5" w:rsidRDefault="00024A51" w:rsidP="00824244">
      <w:pPr>
        <w:pStyle w:val="FootnoteText"/>
        <w:ind w:left="-4536"/>
        <w:rPr>
          <w:rFonts w:cs="Tahoma"/>
          <w:sz w:val="18"/>
          <w:szCs w:val="18"/>
        </w:rPr>
      </w:pPr>
      <w:r w:rsidRPr="00C108E5">
        <w:rPr>
          <w:rStyle w:val="FootnoteReference"/>
          <w:rFonts w:cs="Tahoma"/>
          <w:sz w:val="18"/>
          <w:szCs w:val="18"/>
        </w:rPr>
        <w:footnoteRef/>
      </w:r>
      <w:r w:rsidRPr="00C108E5">
        <w:rPr>
          <w:rFonts w:cs="Tahoma"/>
          <w:sz w:val="18"/>
          <w:szCs w:val="18"/>
        </w:rPr>
        <w:t xml:space="preserve"> Amounts of foreclosed assets in the banking system is still insignificant. As of 30 September 2013, its share (on a net basis, less the allocated impairments) is slightly below 2% of total assets and registers a downtrend.</w:t>
      </w:r>
    </w:p>
  </w:footnote>
  <w:footnote w:id="18">
    <w:p w:rsidR="00024A51" w:rsidRPr="00C108E5" w:rsidRDefault="00024A51" w:rsidP="00824244">
      <w:pPr>
        <w:pStyle w:val="FootnoteText"/>
        <w:ind w:left="-4536"/>
        <w:rPr>
          <w:rFonts w:cs="Tahoma"/>
          <w:sz w:val="18"/>
          <w:szCs w:val="18"/>
        </w:rPr>
      </w:pPr>
      <w:r w:rsidRPr="00C108E5">
        <w:rPr>
          <w:rStyle w:val="FootnoteReference"/>
          <w:rFonts w:cs="Tahoma"/>
          <w:sz w:val="18"/>
          <w:szCs w:val="18"/>
        </w:rPr>
        <w:footnoteRef/>
      </w:r>
      <w:r w:rsidRPr="00C108E5">
        <w:rPr>
          <w:rFonts w:cs="Tahoma"/>
          <w:sz w:val="18"/>
          <w:szCs w:val="18"/>
        </w:rPr>
        <w:t xml:space="preserve"> In October 2013, the annual growth rate of non-performing loans amounted to 11.1%.</w:t>
      </w:r>
    </w:p>
  </w:footnote>
  <w:footnote w:id="19">
    <w:p w:rsidR="00024A51" w:rsidRPr="00C108E5" w:rsidRDefault="00024A51" w:rsidP="00824244">
      <w:pPr>
        <w:pStyle w:val="FootnoteText"/>
        <w:ind w:left="-4536"/>
        <w:rPr>
          <w:rFonts w:cs="Tahoma"/>
          <w:sz w:val="18"/>
          <w:szCs w:val="18"/>
        </w:rPr>
      </w:pPr>
      <w:r w:rsidRPr="00C108E5">
        <w:rPr>
          <w:rStyle w:val="FootnoteReference"/>
          <w:rFonts w:cs="Tahoma"/>
          <w:sz w:val="18"/>
          <w:szCs w:val="18"/>
        </w:rPr>
        <w:footnoteRef/>
      </w:r>
      <w:r w:rsidRPr="00C108E5">
        <w:rPr>
          <w:rFonts w:cs="Tahoma"/>
          <w:sz w:val="18"/>
          <w:szCs w:val="18"/>
        </w:rPr>
        <w:t xml:space="preserve"> Restructuring of claims means establishing new credit exposure by the bank, for replacing the existing one, with significantly changing the contractual terms which are due to the deteriorating financial condition of borrowers. </w:t>
      </w:r>
    </w:p>
  </w:footnote>
  <w:footnote w:id="20">
    <w:p w:rsidR="00024A51" w:rsidRPr="00C108E5" w:rsidRDefault="00024A51" w:rsidP="00824244">
      <w:pPr>
        <w:pStyle w:val="FootnoteText"/>
        <w:ind w:left="-4536"/>
        <w:rPr>
          <w:rFonts w:cs="Tahoma"/>
          <w:sz w:val="18"/>
          <w:szCs w:val="18"/>
        </w:rPr>
      </w:pPr>
      <w:r w:rsidRPr="00C108E5">
        <w:rPr>
          <w:rStyle w:val="FootnoteReference"/>
          <w:rFonts w:cs="Tahoma"/>
          <w:sz w:val="18"/>
          <w:szCs w:val="18"/>
        </w:rPr>
        <w:footnoteRef/>
      </w:r>
      <w:r w:rsidRPr="00C108E5">
        <w:rPr>
          <w:rFonts w:cs="Tahoma"/>
          <w:sz w:val="18"/>
          <w:szCs w:val="18"/>
        </w:rPr>
        <w:t xml:space="preserve"> The average risk level for these loans equals 27.3%. </w:t>
      </w:r>
    </w:p>
  </w:footnote>
  <w:footnote w:id="21">
    <w:p w:rsidR="00024A51" w:rsidRPr="00E40D16" w:rsidRDefault="00024A51" w:rsidP="00824244">
      <w:pPr>
        <w:pStyle w:val="FootnoteText"/>
        <w:ind w:left="-4536"/>
        <w:rPr>
          <w:rFonts w:cs="Tahoma"/>
          <w:sz w:val="18"/>
          <w:szCs w:val="18"/>
        </w:rPr>
      </w:pPr>
      <w:r w:rsidRPr="00E40D16">
        <w:rPr>
          <w:rStyle w:val="FootnoteReference"/>
          <w:rFonts w:cs="Tahoma"/>
          <w:sz w:val="18"/>
          <w:szCs w:val="18"/>
        </w:rPr>
        <w:footnoteRef/>
      </w:r>
      <w:r w:rsidRPr="00E40D16">
        <w:rPr>
          <w:rFonts w:cs="Tahoma"/>
          <w:sz w:val="18"/>
          <w:szCs w:val="18"/>
        </w:rPr>
        <w:t xml:space="preserve"> With the exclusion of the effect of the written-off claims, the annual growth rate of total nonperforming loans would equal 14.9% and would still be lower than the annual growth rate as of 30 June 2013. </w:t>
      </w:r>
    </w:p>
  </w:footnote>
  <w:footnote w:id="22">
    <w:p w:rsidR="00024A51" w:rsidRPr="005D284E" w:rsidRDefault="00024A51" w:rsidP="00824244">
      <w:pPr>
        <w:pStyle w:val="FootnoteText"/>
        <w:ind w:left="-4536"/>
        <w:rPr>
          <w:rFonts w:cs="Tahoma"/>
          <w:sz w:val="18"/>
          <w:szCs w:val="18"/>
        </w:rPr>
      </w:pPr>
      <w:r w:rsidRPr="005D284E">
        <w:rPr>
          <w:rStyle w:val="FootnoteReference"/>
          <w:rFonts w:cs="Tahoma"/>
          <w:sz w:val="18"/>
          <w:szCs w:val="18"/>
        </w:rPr>
        <w:footnoteRef/>
      </w:r>
      <w:r w:rsidRPr="005D284E">
        <w:rPr>
          <w:rFonts w:cs="Tahoma"/>
          <w:sz w:val="18"/>
          <w:szCs w:val="18"/>
        </w:rPr>
        <w:t xml:space="preserve"> The level of concentration is considered acceptable when the index ranges from 1,000 units to 1,800 units. </w:t>
      </w:r>
    </w:p>
  </w:footnote>
  <w:footnote w:id="23">
    <w:p w:rsidR="00024A51" w:rsidRPr="005D284E" w:rsidRDefault="00024A51" w:rsidP="00824244">
      <w:pPr>
        <w:pStyle w:val="FootnoteText"/>
        <w:ind w:left="-4536"/>
        <w:rPr>
          <w:rFonts w:cs="Tahoma"/>
          <w:sz w:val="18"/>
          <w:szCs w:val="18"/>
        </w:rPr>
      </w:pPr>
      <w:r w:rsidRPr="005D284E">
        <w:rPr>
          <w:rStyle w:val="FootnoteReference"/>
          <w:rFonts w:cs="Tahoma"/>
          <w:sz w:val="18"/>
          <w:szCs w:val="18"/>
        </w:rPr>
        <w:footnoteRef/>
      </w:r>
      <w:r w:rsidRPr="005D284E">
        <w:rPr>
          <w:rFonts w:cs="Tahoma"/>
          <w:sz w:val="18"/>
          <w:szCs w:val="18"/>
        </w:rPr>
        <w:t xml:space="preserve"> According to the regulations, large exposure to a person or persons associated thereto is an exposure equal to or higher than 10% of the bank's own funds. The total amount of large exposures must not exceed eight times the amount of banks' own funds. </w:t>
      </w:r>
    </w:p>
  </w:footnote>
  <w:footnote w:id="24">
    <w:p w:rsidR="00024A51" w:rsidRPr="005D284E" w:rsidRDefault="00024A51" w:rsidP="00824244">
      <w:pPr>
        <w:pStyle w:val="FootnoteText"/>
        <w:ind w:left="-4536"/>
        <w:rPr>
          <w:rFonts w:cs="Tahoma"/>
          <w:sz w:val="18"/>
          <w:szCs w:val="18"/>
        </w:rPr>
      </w:pPr>
      <w:r w:rsidRPr="005D284E">
        <w:rPr>
          <w:rStyle w:val="FootnoteReference"/>
          <w:rFonts w:cs="Tahoma"/>
          <w:sz w:val="18"/>
          <w:szCs w:val="18"/>
        </w:rPr>
        <w:footnoteRef/>
      </w:r>
      <w:r w:rsidRPr="005D284E">
        <w:rPr>
          <w:rFonts w:cs="Tahoma"/>
          <w:sz w:val="18"/>
          <w:szCs w:val="18"/>
        </w:rPr>
        <w:t xml:space="preserve"> Five banks have no large exposures to nonfinancial entities. </w:t>
      </w:r>
    </w:p>
  </w:footnote>
  <w:footnote w:id="25">
    <w:p w:rsidR="00024A51" w:rsidRPr="005D284E" w:rsidRDefault="00024A51" w:rsidP="00824244">
      <w:pPr>
        <w:pStyle w:val="FootnoteText"/>
        <w:ind w:left="-4536"/>
        <w:rPr>
          <w:rFonts w:cs="Tahoma"/>
          <w:sz w:val="18"/>
          <w:szCs w:val="18"/>
        </w:rPr>
      </w:pPr>
      <w:r w:rsidRPr="005D284E">
        <w:rPr>
          <w:rStyle w:val="FootnoteReference"/>
          <w:rFonts w:cs="Tahoma"/>
          <w:sz w:val="18"/>
          <w:szCs w:val="18"/>
        </w:rPr>
        <w:footnoteRef/>
      </w:r>
      <w:r w:rsidRPr="005D284E">
        <w:rPr>
          <w:rFonts w:cs="Tahoma"/>
          <w:sz w:val="18"/>
          <w:szCs w:val="18"/>
        </w:rPr>
        <w:t xml:space="preserve"> Source: Labor Survey (2012) of the State Statistical Office. The structure of employees, according to the amount of monthly income, also includes unpaid family workers, persons who did not receive salary in months and those whose pay level is unknown.</w:t>
      </w:r>
    </w:p>
  </w:footnote>
  <w:footnote w:id="26">
    <w:p w:rsidR="00024A51" w:rsidRPr="00205E87" w:rsidRDefault="00024A51" w:rsidP="00205E87">
      <w:pPr>
        <w:pStyle w:val="FootnoteText"/>
        <w:ind w:left="-4536"/>
        <w:rPr>
          <w:rFonts w:cs="Tahoma"/>
          <w:sz w:val="18"/>
          <w:szCs w:val="18"/>
        </w:rPr>
      </w:pPr>
      <w:r w:rsidRPr="00205E87">
        <w:rPr>
          <w:rStyle w:val="FootnoteReference"/>
          <w:rFonts w:cs="Tahoma"/>
          <w:sz w:val="18"/>
          <w:szCs w:val="18"/>
        </w:rPr>
        <w:footnoteRef/>
      </w:r>
      <w:r w:rsidRPr="00205E87">
        <w:rPr>
          <w:rFonts w:cs="Tahoma"/>
          <w:sz w:val="18"/>
          <w:szCs w:val="18"/>
        </w:rPr>
        <w:t xml:space="preserve"> Liquid assets include cash and assets on accounts with the National Bank, CB bills, correspondent accounts and short-term deposits with foreign banks and investments in short-term securities issued by the government. For the purposes of analyzing liquidity, Denar assets and liabilities with FX clause are being regarded as Denar assets and liabilities.</w:t>
      </w:r>
    </w:p>
  </w:footnote>
  <w:footnote w:id="27">
    <w:p w:rsidR="00024A51" w:rsidRPr="008409C4" w:rsidRDefault="00024A51" w:rsidP="00205E87">
      <w:pPr>
        <w:pStyle w:val="FootnoteText"/>
        <w:ind w:left="-4536"/>
        <w:rPr>
          <w:rFonts w:cs="Tahoma"/>
          <w:sz w:val="18"/>
          <w:szCs w:val="18"/>
        </w:rPr>
      </w:pPr>
      <w:r w:rsidRPr="008409C4">
        <w:rPr>
          <w:rStyle w:val="FootnoteReference"/>
          <w:rFonts w:cs="Tahoma"/>
          <w:sz w:val="18"/>
          <w:szCs w:val="18"/>
        </w:rPr>
        <w:footnoteRef/>
      </w:r>
      <w:r w:rsidRPr="008409C4">
        <w:rPr>
          <w:rFonts w:cs="Tahoma"/>
          <w:sz w:val="18"/>
          <w:szCs w:val="18"/>
        </w:rPr>
        <w:t xml:space="preserve"> The calculation of the liquidity of the banking system does not take into account the resident interbank assets and liabilities.</w:t>
      </w:r>
    </w:p>
  </w:footnote>
  <w:footnote w:id="28">
    <w:p w:rsidR="00024A51" w:rsidRPr="00353E1F" w:rsidRDefault="00024A51" w:rsidP="00205E87">
      <w:pPr>
        <w:pStyle w:val="FootnoteText"/>
        <w:ind w:left="-4536"/>
        <w:rPr>
          <w:rFonts w:cs="Tahoma"/>
          <w:sz w:val="18"/>
          <w:szCs w:val="18"/>
        </w:rPr>
      </w:pPr>
      <w:r w:rsidRPr="00353E1F">
        <w:rPr>
          <w:rStyle w:val="FootnoteReference"/>
          <w:rFonts w:cs="Tahoma"/>
          <w:sz w:val="18"/>
          <w:szCs w:val="18"/>
        </w:rPr>
        <w:footnoteRef/>
      </w:r>
      <w:r w:rsidRPr="00353E1F">
        <w:rPr>
          <w:rFonts w:cs="Tahoma"/>
          <w:sz w:val="18"/>
          <w:szCs w:val="18"/>
        </w:rPr>
        <w:t xml:space="preserve"> Cash inflows and cash outflows of banks are obtained in an indirect way, i.e. by changing the balances of individual accounts of the banks' balance sheet. The effect on the cash flows of the banks, which is due to the costs and income that do not represent cash outflow or inflow (e.g. write-offs of loans, revaluation of securities available for sale or held for trading, depreciation of fixed assets, net exchange differences, etc..) is an integral part of the change in the corresponding balance sheet items, the corresponding inflow or outflow refers to. </w:t>
      </w:r>
    </w:p>
  </w:footnote>
  <w:footnote w:id="29">
    <w:p w:rsidR="00024A51" w:rsidRPr="00330923" w:rsidRDefault="00024A51" w:rsidP="00205E87">
      <w:pPr>
        <w:pStyle w:val="FootnoteText"/>
        <w:ind w:left="-4536"/>
        <w:rPr>
          <w:rFonts w:cs="Tahoma"/>
          <w:sz w:val="18"/>
          <w:szCs w:val="18"/>
        </w:rPr>
      </w:pPr>
      <w:r w:rsidRPr="00330923">
        <w:rPr>
          <w:rStyle w:val="FootnoteReference"/>
          <w:rFonts w:cs="Tahoma"/>
          <w:sz w:val="18"/>
          <w:szCs w:val="18"/>
        </w:rPr>
        <w:footnoteRef/>
      </w:r>
      <w:r w:rsidRPr="00330923">
        <w:rPr>
          <w:rFonts w:cs="Tahoma"/>
          <w:sz w:val="18"/>
          <w:szCs w:val="18"/>
        </w:rPr>
        <w:t xml:space="preserve"> The simulations assume that deposits that are leaking out of the banks are of short-term maturity and are included in the short-term liabilities. </w:t>
      </w:r>
    </w:p>
  </w:footnote>
  <w:footnote w:id="30">
    <w:p w:rsidR="00024A51" w:rsidRPr="00330923" w:rsidRDefault="00024A51" w:rsidP="00205E87">
      <w:pPr>
        <w:pStyle w:val="FootnoteText"/>
        <w:ind w:left="-4536"/>
        <w:rPr>
          <w:rFonts w:cs="Tahoma"/>
          <w:sz w:val="18"/>
          <w:szCs w:val="18"/>
        </w:rPr>
      </w:pPr>
      <w:r w:rsidRPr="00330923">
        <w:rPr>
          <w:rStyle w:val="FootnoteReference"/>
          <w:rFonts w:cs="Tahoma"/>
          <w:sz w:val="18"/>
          <w:szCs w:val="18"/>
        </w:rPr>
        <w:footnoteRef/>
      </w:r>
      <w:r w:rsidRPr="00330923">
        <w:rPr>
          <w:rFonts w:cs="Tahoma"/>
          <w:sz w:val="18"/>
          <w:szCs w:val="18"/>
        </w:rPr>
        <w:t xml:space="preserve"> Except for subordinated and hybrid capital instruments whose payment is specifically regulated by the National Bank.</w:t>
      </w:r>
    </w:p>
  </w:footnote>
  <w:footnote w:id="31">
    <w:p w:rsidR="00024A51" w:rsidRPr="00BB7263" w:rsidRDefault="00024A51" w:rsidP="00FC5E78">
      <w:pPr>
        <w:pStyle w:val="FootnoteText"/>
        <w:ind w:left="-4536"/>
        <w:rPr>
          <w:rFonts w:cs="Tahoma"/>
          <w:sz w:val="18"/>
          <w:szCs w:val="18"/>
        </w:rPr>
      </w:pPr>
      <w:r w:rsidRPr="00BB7263">
        <w:rPr>
          <w:rStyle w:val="FootnoteReference"/>
          <w:rFonts w:cs="Tahoma"/>
          <w:sz w:val="18"/>
          <w:szCs w:val="18"/>
        </w:rPr>
        <w:footnoteRef/>
      </w:r>
      <w:r w:rsidRPr="00BB7263">
        <w:rPr>
          <w:rFonts w:cs="Tahoma"/>
          <w:sz w:val="18"/>
          <w:szCs w:val="18"/>
        </w:rPr>
        <w:t>The gap between assets and liabilities with a currency component is the difference between assets and liabilities with a currency component as determined in the methodology for managing currency risk, where the assets with currency component are presented on a net basis, i.e. less the impairment of assets with currency component classified in C, D and E risk categories.</w:t>
      </w:r>
    </w:p>
  </w:footnote>
  <w:footnote w:id="32">
    <w:p w:rsidR="00024A51" w:rsidRPr="00BB7263" w:rsidRDefault="00024A51" w:rsidP="00FC5E78">
      <w:pPr>
        <w:pStyle w:val="FootnoteText"/>
        <w:ind w:left="-4536"/>
        <w:rPr>
          <w:rFonts w:cs="Tahoma"/>
          <w:sz w:val="18"/>
          <w:szCs w:val="18"/>
        </w:rPr>
      </w:pPr>
      <w:r w:rsidRPr="00BB7263">
        <w:rPr>
          <w:rStyle w:val="FootnoteReference"/>
          <w:rFonts w:cs="Tahoma"/>
          <w:sz w:val="18"/>
          <w:szCs w:val="18"/>
        </w:rPr>
        <w:footnoteRef/>
      </w:r>
      <w:r w:rsidRPr="00BB7263">
        <w:rPr>
          <w:rFonts w:cs="Tahoma"/>
          <w:sz w:val="18"/>
          <w:szCs w:val="18"/>
        </w:rPr>
        <w:t xml:space="preserve">   In the third quarter, banks' investments in government bonds in Denars with FX clause increased by Denar 1,489 million. Long-term Denar loans with FX clause of natural persons also increased by Denar 715 million. On the other hand, the growth of assets with a currency component was primarily driven by current accounts of banks with foreign banks that increased by Denar 1,675 million. However, due to the reduction of foreign currency loans to companies of Denar 1,789 million, the growth of foreign currency assets had less impact on the growth of total assets with currency component.  </w:t>
      </w:r>
    </w:p>
  </w:footnote>
  <w:footnote w:id="33">
    <w:p w:rsidR="00024A51" w:rsidRPr="00C64F26" w:rsidRDefault="00024A51" w:rsidP="00973E27">
      <w:pPr>
        <w:pStyle w:val="FootnoteText"/>
        <w:ind w:left="-4536"/>
        <w:rPr>
          <w:rFonts w:cs="Tahoma"/>
          <w:sz w:val="18"/>
          <w:szCs w:val="18"/>
        </w:rPr>
      </w:pPr>
      <w:r w:rsidRPr="00C64F26">
        <w:rPr>
          <w:rStyle w:val="FootnoteReference"/>
          <w:rFonts w:cs="Tahoma"/>
          <w:sz w:val="18"/>
          <w:szCs w:val="18"/>
        </w:rPr>
        <w:footnoteRef/>
      </w:r>
      <w:r w:rsidRPr="00C64F26">
        <w:rPr>
          <w:sz w:val="18"/>
          <w:szCs w:val="18"/>
        </w:rPr>
        <w:t>Interest rates are adjusted unilaterally because of the changes in interest rate policy of the bank, rather than due to a particular interest rate. The use of adjustable interest rates ensures effective management, avoidance or risk transfer and could serve as an instrument for managing liquidity and profitability.</w:t>
      </w:r>
    </w:p>
  </w:footnote>
  <w:footnote w:id="34">
    <w:p w:rsidR="00024A51" w:rsidRPr="00C64F26" w:rsidRDefault="00024A51" w:rsidP="00973E27">
      <w:pPr>
        <w:pStyle w:val="FootnoteText"/>
        <w:ind w:left="-4536"/>
        <w:rPr>
          <w:rFonts w:cs="Tahoma"/>
          <w:sz w:val="18"/>
          <w:szCs w:val="18"/>
        </w:rPr>
      </w:pPr>
      <w:r w:rsidRPr="00C64F26">
        <w:rPr>
          <w:rStyle w:val="FootnoteReference"/>
          <w:rFonts w:cs="Tahoma"/>
          <w:sz w:val="18"/>
          <w:szCs w:val="18"/>
        </w:rPr>
        <w:footnoteRef/>
      </w:r>
      <w:r w:rsidRPr="00C64F26">
        <w:rPr>
          <w:rFonts w:cs="Tahoma"/>
          <w:sz w:val="18"/>
          <w:szCs w:val="18"/>
        </w:rPr>
        <w:t xml:space="preserve"> Loans with adjustable interest rate account for 99.9% in total interest sensitive assets with adjustable interest rates.</w:t>
      </w:r>
    </w:p>
  </w:footnote>
  <w:footnote w:id="35">
    <w:p w:rsidR="00024A51" w:rsidRPr="00C64F26" w:rsidRDefault="00024A51" w:rsidP="00973E27">
      <w:pPr>
        <w:pStyle w:val="FootnoteText"/>
        <w:ind w:left="-4536"/>
        <w:rPr>
          <w:rFonts w:cs="Tahoma"/>
          <w:sz w:val="18"/>
          <w:szCs w:val="18"/>
        </w:rPr>
      </w:pPr>
      <w:r w:rsidRPr="00C64F26">
        <w:rPr>
          <w:rStyle w:val="FootnoteReference"/>
          <w:rFonts w:cs="Tahoma"/>
          <w:sz w:val="18"/>
          <w:szCs w:val="18"/>
        </w:rPr>
        <w:footnoteRef/>
      </w:r>
      <w:r w:rsidRPr="00C64F26">
        <w:rPr>
          <w:rFonts w:cs="Tahoma"/>
          <w:sz w:val="18"/>
          <w:szCs w:val="18"/>
        </w:rPr>
        <w:t xml:space="preserve"> Demand deposits and time deposits with adjustable interest rate account for 5.5% and 59.8%, respectively, in total interest sensitive liabilities with adjustable interest rates. </w:t>
      </w:r>
    </w:p>
  </w:footnote>
  <w:footnote w:id="36">
    <w:p w:rsidR="00024A51" w:rsidRPr="00C64F26" w:rsidRDefault="00024A51" w:rsidP="00973E27">
      <w:pPr>
        <w:pStyle w:val="FootnoteText"/>
        <w:ind w:left="-4536"/>
        <w:rPr>
          <w:rFonts w:cs="Tahoma"/>
          <w:sz w:val="18"/>
          <w:szCs w:val="18"/>
        </w:rPr>
      </w:pPr>
      <w:r w:rsidRPr="00C64F26">
        <w:rPr>
          <w:rStyle w:val="FootnoteReference"/>
          <w:rFonts w:cs="Tahoma"/>
          <w:sz w:val="18"/>
          <w:szCs w:val="18"/>
        </w:rPr>
        <w:footnoteRef/>
      </w:r>
      <w:r w:rsidRPr="00C64F26">
        <w:rPr>
          <w:rFonts w:cs="Tahoma"/>
          <w:sz w:val="18"/>
          <w:szCs w:val="18"/>
        </w:rPr>
        <w:t xml:space="preserve"> </w:t>
      </w:r>
      <w:r w:rsidRPr="00C64F26">
        <w:rPr>
          <w:sz w:val="18"/>
          <w:szCs w:val="18"/>
        </w:rPr>
        <w:t xml:space="preserve">The positive gap of fixed interest rate positions arises from the fact that this type of interest rate prevails in most items of interest-sensitive assets, namely in allocated reserve requirement, securities and banks' investments in deposits, while in the positions with variable rates, it results from the fact that a large portion of sight assets have adjustable interest rates. </w:t>
      </w:r>
    </w:p>
  </w:footnote>
  <w:footnote w:id="37">
    <w:p w:rsidR="00024A51" w:rsidRPr="00C64F26" w:rsidRDefault="00024A51" w:rsidP="00973E27">
      <w:pPr>
        <w:pStyle w:val="FootnoteText"/>
        <w:ind w:left="-4536"/>
        <w:rPr>
          <w:rFonts w:cs="Tahoma"/>
          <w:sz w:val="18"/>
          <w:szCs w:val="18"/>
        </w:rPr>
      </w:pPr>
      <w:r w:rsidRPr="00C64F26">
        <w:rPr>
          <w:rStyle w:val="FootnoteReference"/>
          <w:rFonts w:cs="Tahoma"/>
          <w:sz w:val="18"/>
          <w:szCs w:val="18"/>
        </w:rPr>
        <w:footnoteRef/>
      </w:r>
      <w:r w:rsidRPr="00C64F26">
        <w:rPr>
          <w:rFonts w:cs="Tahoma"/>
          <w:sz w:val="18"/>
          <w:szCs w:val="18"/>
        </w:rPr>
        <w:t xml:space="preserve"> </w:t>
      </w:r>
      <w:r w:rsidRPr="00C64F26">
        <w:rPr>
          <w:sz w:val="18"/>
          <w:szCs w:val="18"/>
        </w:rPr>
        <w:t>The negative gap in positions with adjustable interest rates stems from the fact that significant portion of time deposits and almost all sight liabilities have adjustable interest rates</w:t>
      </w:r>
      <w:r w:rsidRPr="00C64F26">
        <w:rPr>
          <w:rFonts w:cs="Tahoma"/>
          <w:sz w:val="18"/>
          <w:szCs w:val="18"/>
        </w:rPr>
        <w:t>.</w:t>
      </w:r>
    </w:p>
  </w:footnote>
  <w:footnote w:id="38">
    <w:p w:rsidR="00024A51" w:rsidRPr="00C64F26" w:rsidRDefault="00024A51" w:rsidP="00973E27">
      <w:pPr>
        <w:pStyle w:val="FootnoteText"/>
        <w:ind w:left="-4536"/>
        <w:rPr>
          <w:rFonts w:cs="Tahoma"/>
          <w:sz w:val="18"/>
          <w:szCs w:val="18"/>
        </w:rPr>
      </w:pPr>
      <w:r w:rsidRPr="00C64F26">
        <w:rPr>
          <w:rStyle w:val="FootnoteReference"/>
          <w:rFonts w:cs="Tahoma"/>
          <w:sz w:val="18"/>
          <w:szCs w:val="18"/>
        </w:rPr>
        <w:footnoteRef/>
      </w:r>
      <w:r w:rsidRPr="00C64F26">
        <w:rPr>
          <w:rFonts w:cs="Tahoma"/>
          <w:sz w:val="18"/>
          <w:szCs w:val="18"/>
        </w:rPr>
        <w:t xml:space="preserve"> The total weighted value of the banking book of the banking system is obtained by aggregating the weighted values ​​of the banking book of individual banks. For an individual bank, the ratio between the weighted value of the banking book and the bank's own funds may equal up to 20%. </w:t>
      </w:r>
    </w:p>
  </w:footnote>
  <w:footnote w:id="39">
    <w:p w:rsidR="00024A51" w:rsidRPr="00644C8E" w:rsidRDefault="00024A51" w:rsidP="00EC2E95">
      <w:pPr>
        <w:pStyle w:val="FootnoteText"/>
        <w:ind w:left="-4536"/>
        <w:rPr>
          <w:rFonts w:cs="Tahoma"/>
          <w:sz w:val="18"/>
          <w:szCs w:val="18"/>
        </w:rPr>
      </w:pPr>
      <w:r w:rsidRPr="00644C8E">
        <w:rPr>
          <w:rStyle w:val="FootnoteReference"/>
          <w:rFonts w:cs="Tahoma"/>
          <w:sz w:val="18"/>
          <w:szCs w:val="18"/>
        </w:rPr>
        <w:footnoteRef/>
      </w:r>
      <w:r w:rsidRPr="00644C8E">
        <w:rPr>
          <w:rFonts w:cs="Tahoma"/>
          <w:sz w:val="18"/>
          <w:szCs w:val="18"/>
        </w:rPr>
        <w:t xml:space="preserve"> The divergent movement in these two indicators was determined by the change in a bank from the group of large banks that decided to keep the profits from 2012 as capital and reserves, but as available for distribution to shareholders, which prevented its inclusion in the bank's core capital and own funds. </w:t>
      </w:r>
    </w:p>
  </w:footnote>
  <w:footnote w:id="40">
    <w:p w:rsidR="00024A51" w:rsidRPr="00644C8E" w:rsidRDefault="00024A51" w:rsidP="00EC2E95">
      <w:pPr>
        <w:pStyle w:val="FootnoteText"/>
        <w:ind w:left="-4536"/>
        <w:rPr>
          <w:rFonts w:cs="Tahoma"/>
          <w:sz w:val="18"/>
          <w:szCs w:val="18"/>
        </w:rPr>
      </w:pPr>
      <w:r w:rsidRPr="00644C8E">
        <w:rPr>
          <w:rStyle w:val="FootnoteReference"/>
          <w:rFonts w:cs="Tahoma"/>
          <w:sz w:val="18"/>
          <w:szCs w:val="18"/>
        </w:rPr>
        <w:footnoteRef/>
      </w:r>
      <w:r w:rsidRPr="00644C8E">
        <w:rPr>
          <w:rFonts w:cs="Tahoma"/>
          <w:sz w:val="18"/>
          <w:szCs w:val="18"/>
        </w:rPr>
        <w:t xml:space="preserve"> In accordance with the Decision on the accounting and regulatory treatment of the foreclosed assets (Official Gazette of the Republic of Macedonia No. 50/13), banks are obliged to recognize as revaluation reserve, the positive difference between the closed impairment / special reserve of the claim which was settled by foreclosing its collateral and the impairment of the foreclosed asset. According to the decision, this type of reserves can be reduced (excluded from the calculation of own funds) only in case of sale of the foreclosed asset for which revaluation reserve has been allocated. </w:t>
      </w:r>
    </w:p>
  </w:footnote>
  <w:footnote w:id="41">
    <w:p w:rsidR="00024A51" w:rsidRPr="00644C8E" w:rsidRDefault="00024A51" w:rsidP="00EC2E95">
      <w:pPr>
        <w:pStyle w:val="FootnoteText"/>
        <w:ind w:left="-4536"/>
        <w:rPr>
          <w:rFonts w:cs="Tahoma"/>
          <w:sz w:val="18"/>
          <w:szCs w:val="18"/>
        </w:rPr>
      </w:pPr>
      <w:r w:rsidRPr="00644C8E">
        <w:rPr>
          <w:rStyle w:val="FootnoteReference"/>
          <w:rFonts w:cs="Tahoma"/>
          <w:sz w:val="18"/>
          <w:szCs w:val="18"/>
        </w:rPr>
        <w:footnoteRef/>
      </w:r>
      <w:r w:rsidRPr="00644C8E">
        <w:rPr>
          <w:rFonts w:cs="Tahoma"/>
          <w:sz w:val="18"/>
          <w:szCs w:val="18"/>
        </w:rPr>
        <w:t xml:space="preserve">   Subordinated instruments were issued by two banks of the group of small-size banks, with the parent entities of banks being investors. </w:t>
      </w:r>
    </w:p>
  </w:footnote>
  <w:footnote w:id="42">
    <w:p w:rsidR="00024A51" w:rsidRPr="002F4EB8" w:rsidRDefault="00024A51" w:rsidP="00EC2E95">
      <w:pPr>
        <w:pStyle w:val="FootnoteText"/>
        <w:ind w:left="-4536"/>
        <w:rPr>
          <w:rFonts w:cs="Tahoma"/>
          <w:sz w:val="18"/>
          <w:szCs w:val="18"/>
        </w:rPr>
      </w:pPr>
      <w:r w:rsidRPr="002F4EB8">
        <w:rPr>
          <w:rStyle w:val="FootnoteReference"/>
          <w:rFonts w:cs="Tahoma"/>
          <w:sz w:val="18"/>
          <w:szCs w:val="18"/>
        </w:rPr>
        <w:footnoteRef/>
      </w:r>
      <w:r w:rsidRPr="002F4EB8">
        <w:rPr>
          <w:rFonts w:cs="Tahoma"/>
          <w:sz w:val="18"/>
          <w:szCs w:val="18"/>
        </w:rPr>
        <w:t xml:space="preserve"> Capital requirements are determined at the level of 8% of the risk-weighted assets. </w:t>
      </w:r>
    </w:p>
  </w:footnote>
  <w:footnote w:id="43">
    <w:p w:rsidR="00024A51" w:rsidRPr="002F4EB8" w:rsidRDefault="00024A51" w:rsidP="00EC2E95">
      <w:pPr>
        <w:pStyle w:val="FootnoteText"/>
        <w:ind w:left="-4536"/>
        <w:rPr>
          <w:rFonts w:cs="Tahoma"/>
          <w:sz w:val="18"/>
          <w:szCs w:val="18"/>
        </w:rPr>
      </w:pPr>
      <w:r w:rsidRPr="002F4EB8">
        <w:rPr>
          <w:rStyle w:val="FootnoteReference"/>
          <w:rFonts w:cs="Tahoma"/>
          <w:sz w:val="18"/>
          <w:szCs w:val="18"/>
        </w:rPr>
        <w:footnoteRef/>
      </w:r>
      <w:r w:rsidRPr="002F4EB8">
        <w:rPr>
          <w:rFonts w:cs="Tahoma"/>
          <w:sz w:val="18"/>
          <w:szCs w:val="18"/>
        </w:rPr>
        <w:t xml:space="preserve"> Determined in accordance with the Decision on the methodology for determining capital adequacy.</w:t>
      </w:r>
    </w:p>
  </w:footnote>
  <w:footnote w:id="44">
    <w:p w:rsidR="00024A51" w:rsidRPr="002F4EB8" w:rsidRDefault="00024A51" w:rsidP="00EC2E95">
      <w:pPr>
        <w:pStyle w:val="FootnoteText"/>
        <w:ind w:left="-4536"/>
        <w:rPr>
          <w:rFonts w:cs="Tahoma"/>
          <w:sz w:val="18"/>
          <w:szCs w:val="18"/>
        </w:rPr>
      </w:pPr>
      <w:r w:rsidRPr="002F4EB8">
        <w:rPr>
          <w:rStyle w:val="FootnoteReference"/>
          <w:rFonts w:cs="Tahoma"/>
          <w:sz w:val="18"/>
          <w:szCs w:val="18"/>
        </w:rPr>
        <w:footnoteRef/>
      </w:r>
      <w:r w:rsidRPr="002F4EB8">
        <w:rPr>
          <w:rFonts w:cs="Tahoma"/>
          <w:sz w:val="18"/>
          <w:szCs w:val="18"/>
        </w:rPr>
        <w:t xml:space="preserve"> As of 30 September 2013, one bank of the group of medium-size banks met the requirement to be released from calculating and holding capital requirement for currency risk (it is the only bank, which as of 30 September 2013 is not required to determine and hold capital requirement for currency risk). </w:t>
      </w:r>
    </w:p>
  </w:footnote>
  <w:footnote w:id="45">
    <w:p w:rsidR="00024A51" w:rsidRPr="002F4EB8" w:rsidRDefault="00024A51" w:rsidP="00EC2E95">
      <w:pPr>
        <w:pStyle w:val="FootnoteText"/>
        <w:ind w:left="-4536"/>
        <w:rPr>
          <w:rFonts w:cs="Tahoma"/>
          <w:sz w:val="18"/>
          <w:szCs w:val="18"/>
        </w:rPr>
      </w:pPr>
      <w:r w:rsidRPr="002F4EB8">
        <w:rPr>
          <w:rStyle w:val="FootnoteReference"/>
          <w:rFonts w:cs="Tahoma"/>
          <w:sz w:val="18"/>
          <w:szCs w:val="18"/>
        </w:rPr>
        <w:footnoteRef/>
      </w:r>
      <w:r w:rsidRPr="002F4EB8">
        <w:rPr>
          <w:rFonts w:cs="Tahoma"/>
          <w:sz w:val="18"/>
          <w:szCs w:val="18"/>
        </w:rPr>
        <w:t xml:space="preserve"> The sequence of the domestic banks in all charts of this box is identical and corresponds to the sequence of banking groups to which they belong.</w:t>
      </w:r>
    </w:p>
  </w:footnote>
  <w:footnote w:id="46">
    <w:p w:rsidR="00024A51" w:rsidRPr="00024A51" w:rsidRDefault="00024A51" w:rsidP="00973E27">
      <w:pPr>
        <w:pStyle w:val="FootnoteText"/>
        <w:ind w:left="-4536"/>
        <w:rPr>
          <w:rFonts w:cs="Tahoma"/>
          <w:sz w:val="18"/>
          <w:szCs w:val="18"/>
        </w:rPr>
      </w:pPr>
      <w:r w:rsidRPr="00024A51">
        <w:rPr>
          <w:rStyle w:val="FootnoteReference"/>
          <w:rFonts w:cs="Tahoma"/>
          <w:sz w:val="18"/>
          <w:szCs w:val="18"/>
        </w:rPr>
        <w:footnoteRef/>
      </w:r>
      <w:r w:rsidRPr="00024A51">
        <w:rPr>
          <w:rFonts w:cs="Tahoma"/>
          <w:sz w:val="18"/>
          <w:szCs w:val="18"/>
        </w:rPr>
        <w:t xml:space="preserve"> As of 30 September 2012, the operating costs of one of the banks increased by 21.3% and as of 30 September 2013, the costs of the same bank decreased by 28.2% to approximately the same level as of 30 September 2011. If we exclude the effect of incidentally increased operating costs of that bank in 2012, the operating costs of the banking system would marginally increase as of 30 September 2013, and therefore, the increase of profits as of 30 September 2013 (relative to 30 September 2012 ) would be significantly lower.</w:t>
      </w:r>
    </w:p>
  </w:footnote>
  <w:footnote w:id="47">
    <w:p w:rsidR="00024A51" w:rsidRPr="00024A51" w:rsidRDefault="00024A51" w:rsidP="00973E27">
      <w:pPr>
        <w:pStyle w:val="FootnoteText"/>
        <w:ind w:left="-4536"/>
        <w:rPr>
          <w:rFonts w:cs="Tahoma"/>
          <w:sz w:val="18"/>
          <w:szCs w:val="18"/>
        </w:rPr>
      </w:pPr>
      <w:r w:rsidRPr="00024A51">
        <w:rPr>
          <w:rStyle w:val="FootnoteReference"/>
          <w:rFonts w:cs="Tahoma"/>
          <w:sz w:val="18"/>
          <w:szCs w:val="18"/>
        </w:rPr>
        <w:footnoteRef/>
      </w:r>
      <w:r w:rsidRPr="00024A51">
        <w:rPr>
          <w:rFonts w:cs="Tahoma"/>
          <w:sz w:val="18"/>
          <w:szCs w:val="18"/>
        </w:rPr>
        <w:t xml:space="preserve"> Total regular income includes: net interest income, net fee and commission income and other regular income (net trading income, net income from financial instruments carried at fair value, net income from exchange rate differentials, income based on dividends and equity investments, net gains from sale of financial assets available for sale, capital gains from asset sales, reversal of provisions for off-balance sheet items, release of the remaining provisions, income from other sources and income based on collected claims which were previously written-off). </w:t>
      </w:r>
      <w:r w:rsidRPr="00024A51">
        <w:rPr>
          <w:sz w:val="18"/>
          <w:szCs w:val="18"/>
        </w:rPr>
        <w:t xml:space="preserve"> </w:t>
      </w:r>
    </w:p>
  </w:footnote>
  <w:footnote w:id="48">
    <w:p w:rsidR="00024A51" w:rsidRPr="00535003" w:rsidRDefault="00024A51" w:rsidP="00973E27">
      <w:pPr>
        <w:pStyle w:val="FootnoteText"/>
        <w:ind w:left="-4536"/>
        <w:rPr>
          <w:rFonts w:cs="Tahoma"/>
          <w:sz w:val="18"/>
          <w:szCs w:val="18"/>
        </w:rPr>
      </w:pPr>
      <w:r w:rsidRPr="00535003">
        <w:rPr>
          <w:rStyle w:val="FootnoteReference"/>
          <w:rFonts w:cs="Tahoma"/>
          <w:sz w:val="18"/>
          <w:szCs w:val="18"/>
        </w:rPr>
        <w:footnoteRef/>
      </w:r>
      <w:r w:rsidRPr="00535003">
        <w:rPr>
          <w:rFonts w:cs="Tahoma"/>
          <w:sz w:val="18"/>
          <w:szCs w:val="18"/>
        </w:rPr>
        <w:t xml:space="preserve"> Net fee and commission income and other regular income rose by Denar 118.8 million (4.3%) and Denar 82.8 million (5.9%), respectively, and contributed to the growth of total income by 18.0% and 12.6%, respectively. The increase of other regular income primarily resulted from the increase of income based on the reversal of special reserve for off-balance sheet exposure. </w:t>
      </w:r>
    </w:p>
  </w:footnote>
  <w:footnote w:id="49">
    <w:p w:rsidR="00024A51" w:rsidRPr="00535003" w:rsidRDefault="00024A51" w:rsidP="00973E27">
      <w:pPr>
        <w:pStyle w:val="FootnoteText"/>
        <w:ind w:left="-4536"/>
        <w:rPr>
          <w:rFonts w:cs="Tahoma"/>
          <w:sz w:val="18"/>
          <w:szCs w:val="18"/>
        </w:rPr>
      </w:pPr>
      <w:r w:rsidRPr="00535003">
        <w:rPr>
          <w:rStyle w:val="FootnoteReference"/>
          <w:rFonts w:cs="Tahoma"/>
          <w:sz w:val="18"/>
          <w:szCs w:val="18"/>
        </w:rPr>
        <w:footnoteRef/>
      </w:r>
      <w:r w:rsidRPr="00535003">
        <w:rPr>
          <w:rFonts w:cs="Tahoma"/>
          <w:sz w:val="18"/>
          <w:szCs w:val="18"/>
        </w:rPr>
        <w:t xml:space="preserve"> In the first nine months of 2013, the average amount of banks' investment in CB bills fell by Denar 6,838 million or 21.8% compared to the amount invested in the first nine months of 2012. In addition, the weighted interest rate on CB bills kept on reducing from 3.49% (January 2013) to the historically lowest level of 3.21% (June 2013), i.e. 3.25% (July, August, September, October 2013).  </w:t>
      </w:r>
    </w:p>
  </w:footnote>
  <w:footnote w:id="50">
    <w:p w:rsidR="00024A51" w:rsidRPr="00535003" w:rsidRDefault="00024A51" w:rsidP="00973E27">
      <w:pPr>
        <w:pStyle w:val="FootnoteText"/>
        <w:ind w:left="-4536"/>
        <w:rPr>
          <w:rFonts w:cs="Tahoma"/>
          <w:sz w:val="18"/>
          <w:szCs w:val="18"/>
        </w:rPr>
      </w:pPr>
      <w:r w:rsidRPr="00535003">
        <w:rPr>
          <w:rStyle w:val="FootnoteReference"/>
          <w:rFonts w:cs="Tahoma"/>
          <w:sz w:val="18"/>
          <w:szCs w:val="18"/>
        </w:rPr>
        <w:footnoteRef/>
      </w:r>
      <w:r w:rsidRPr="00535003">
        <w:rPr>
          <w:rFonts w:cs="Tahoma"/>
          <w:sz w:val="18"/>
          <w:szCs w:val="18"/>
        </w:rPr>
        <w:t xml:space="preserve"> In the first nine months of 2013, the interest income from investments in government securities, which is included in the category of interest income from other entities, increased by Denar 295.5 million, or 46.6%. In the first nine months of the year, the average amount of banks' investments in treasury bills increased by 55.3% compared to the amount invested in the same period last year, while investments in government bonds enhanced in 2013.</w:t>
      </w:r>
    </w:p>
  </w:footnote>
  <w:footnote w:id="51">
    <w:p w:rsidR="00024A51" w:rsidRPr="00535003" w:rsidRDefault="00024A51" w:rsidP="00973E27">
      <w:pPr>
        <w:pStyle w:val="FootnoteText"/>
        <w:ind w:left="-4536"/>
        <w:rPr>
          <w:rFonts w:cs="Tahoma"/>
          <w:sz w:val="18"/>
          <w:szCs w:val="18"/>
        </w:rPr>
      </w:pPr>
      <w:r w:rsidRPr="00535003">
        <w:rPr>
          <w:rStyle w:val="FootnoteReference"/>
          <w:rFonts w:cs="Tahoma"/>
          <w:sz w:val="18"/>
          <w:szCs w:val="18"/>
        </w:rPr>
        <w:footnoteRef/>
      </w:r>
      <w:r w:rsidRPr="00535003">
        <w:rPr>
          <w:rFonts w:cs="Tahoma"/>
          <w:sz w:val="18"/>
          <w:szCs w:val="18"/>
        </w:rPr>
        <w:t xml:space="preserve"> Mostly due to the reduction in interest expense of nonresidents, in particular nonresident financial companies.</w:t>
      </w:r>
    </w:p>
  </w:footnote>
  <w:footnote w:id="52">
    <w:p w:rsidR="00024A51" w:rsidRPr="00535003" w:rsidRDefault="00024A51" w:rsidP="00973E27">
      <w:pPr>
        <w:pStyle w:val="FootnoteText"/>
        <w:ind w:left="-4536"/>
        <w:rPr>
          <w:rFonts w:cs="Tahoma"/>
          <w:sz w:val="18"/>
          <w:szCs w:val="18"/>
        </w:rPr>
      </w:pPr>
      <w:r w:rsidRPr="00535003">
        <w:rPr>
          <w:rStyle w:val="FootnoteReference"/>
          <w:rFonts w:cs="Tahoma"/>
          <w:sz w:val="18"/>
          <w:szCs w:val="18"/>
        </w:rPr>
        <w:footnoteRef/>
      </w:r>
      <w:r w:rsidRPr="00535003">
        <w:rPr>
          <w:rFonts w:cs="Tahoma"/>
          <w:sz w:val="18"/>
          <w:szCs w:val="18"/>
        </w:rPr>
        <w:t xml:space="preserve"> Banks' operating costs include staff costs, depreciation, general and administrative expenses, deposit insurance premiums and other operating expenses, excluding extraordinary expenses. </w:t>
      </w:r>
    </w:p>
  </w:footnote>
  <w:footnote w:id="53">
    <w:p w:rsidR="00024A51" w:rsidRPr="00535003" w:rsidRDefault="00024A51" w:rsidP="00973E27">
      <w:pPr>
        <w:pStyle w:val="FootnoteText"/>
        <w:ind w:left="-4536"/>
        <w:rPr>
          <w:rFonts w:cs="Tahoma"/>
          <w:sz w:val="18"/>
          <w:szCs w:val="18"/>
        </w:rPr>
      </w:pPr>
      <w:r w:rsidRPr="00535003">
        <w:rPr>
          <w:rStyle w:val="FootnoteReference"/>
          <w:rFonts w:cs="Tahoma"/>
          <w:sz w:val="18"/>
          <w:szCs w:val="18"/>
        </w:rPr>
        <w:footnoteRef/>
      </w:r>
      <w:r w:rsidRPr="00535003">
        <w:rPr>
          <w:rFonts w:cs="Tahoma"/>
          <w:sz w:val="18"/>
          <w:szCs w:val="18"/>
        </w:rPr>
        <w:t xml:space="preserve">   Other operating costs include special reserve for off-balance sheet exposure, other provisioning and other expenses (costs from previous years, income taxes and contributions, costs of fines, fees and court decisions and other costs). </w:t>
      </w:r>
    </w:p>
  </w:footnote>
  <w:footnote w:id="54">
    <w:p w:rsidR="00024A51" w:rsidRPr="00535003" w:rsidRDefault="00024A51" w:rsidP="00973E27">
      <w:pPr>
        <w:pStyle w:val="FootnoteText"/>
        <w:ind w:left="-4536"/>
        <w:rPr>
          <w:rFonts w:cs="Tahoma"/>
          <w:sz w:val="18"/>
          <w:szCs w:val="18"/>
          <w:highlight w:val="yellow"/>
        </w:rPr>
      </w:pPr>
      <w:r w:rsidRPr="00535003">
        <w:rPr>
          <w:rStyle w:val="FootnoteReference"/>
          <w:rFonts w:cs="Tahoma"/>
          <w:sz w:val="18"/>
          <w:szCs w:val="18"/>
        </w:rPr>
        <w:footnoteRef/>
      </w:r>
      <w:r w:rsidRPr="00535003">
        <w:rPr>
          <w:rFonts w:cs="Tahoma"/>
          <w:sz w:val="18"/>
          <w:szCs w:val="18"/>
        </w:rPr>
        <w:t xml:space="preserve"> As of 30 September 2012, other expenses of one bank increased by Denar 341.4 million and as of 30 September 2013, these expenses of the same bank decreased by Denar 345.9 million (or 94.4%) or has reduced approximately to the level of 30 September 2011. If one excludes the effect of the increase of operating costs of this bank as of 30 September 2012, the operating costs of the banking system would register a minimal increase, as of 30 September 2013.  </w:t>
      </w:r>
    </w:p>
  </w:footnote>
  <w:footnote w:id="55">
    <w:p w:rsidR="00024A51" w:rsidRPr="00535003" w:rsidRDefault="00024A51" w:rsidP="00973E27">
      <w:pPr>
        <w:pStyle w:val="NormalWeb"/>
        <w:spacing w:before="0" w:beforeAutospacing="0" w:after="0" w:afterAutospacing="0" w:line="240" w:lineRule="auto"/>
        <w:ind w:left="-4536"/>
        <w:rPr>
          <w:rFonts w:ascii="Tahoma" w:hAnsi="Tahoma" w:cs="Tahoma"/>
          <w:sz w:val="18"/>
          <w:szCs w:val="18"/>
        </w:rPr>
      </w:pPr>
      <w:r w:rsidRPr="00535003">
        <w:rPr>
          <w:rStyle w:val="FootnoteReference"/>
          <w:rFonts w:ascii="Tahoma" w:hAnsi="Tahoma" w:cs="Tahoma"/>
          <w:sz w:val="18"/>
          <w:szCs w:val="18"/>
        </w:rPr>
        <w:footnoteRef/>
      </w:r>
      <w:r w:rsidRPr="00535003">
        <w:rPr>
          <w:rFonts w:ascii="Tahoma" w:hAnsi="Tahoma" w:cs="Tahoma"/>
          <w:sz w:val="18"/>
          <w:szCs w:val="18"/>
        </w:rPr>
        <w:t xml:space="preserve"> The uptrend of this kind of impairment began in the second half of 2012 with the Decision on amending the Decision on the accounting and regulatory treatment of the foreclosed assets (Official Gazette of the Republic of Macedonia No. 74/12), which introduced the requirement for mandatory annual reduction of the value of property of the foreclosed asset by at least 20% of its book value and reduction of its carrying value to zero if the asset is not sold by the end of the fifth year following the foreclosure. Moreover, since these amendments do not cover assets foreclosed by banks after the entry into force of the amendments, in March 2013 a Decision was made on the accounting and regulatory treatment of the foreclosed assets (Official Gazette of the Republic Macedonia No. 50/13), which introduced a requirement for impairment of at least 20% annually, of assets foreclosed after the entry into force of the amendments to the said Decision of June 2012. </w:t>
      </w:r>
    </w:p>
  </w:footnote>
  <w:footnote w:id="56">
    <w:p w:rsidR="00024A51" w:rsidRPr="007C1FCF" w:rsidRDefault="00024A51" w:rsidP="00973E27">
      <w:pPr>
        <w:pStyle w:val="FootnoteText"/>
        <w:ind w:left="-4536"/>
        <w:rPr>
          <w:rFonts w:cs="Tahoma"/>
          <w:sz w:val="18"/>
          <w:szCs w:val="18"/>
        </w:rPr>
      </w:pPr>
      <w:r w:rsidRPr="007C1FCF">
        <w:rPr>
          <w:rStyle w:val="FootnoteReference"/>
          <w:rFonts w:cs="Tahoma"/>
          <w:sz w:val="18"/>
          <w:szCs w:val="18"/>
        </w:rPr>
        <w:footnoteRef/>
      </w:r>
      <w:r w:rsidRPr="007C1FCF">
        <w:rPr>
          <w:rFonts w:cs="Tahoma"/>
          <w:sz w:val="18"/>
          <w:szCs w:val="18"/>
        </w:rPr>
        <w:t xml:space="preserve"> Profit margin is the ratio of operating profit (loss) to total regular income. </w:t>
      </w:r>
    </w:p>
  </w:footnote>
  <w:footnote w:id="57">
    <w:p w:rsidR="00024A51" w:rsidRPr="007C1FCF" w:rsidRDefault="00024A51" w:rsidP="00973E27">
      <w:pPr>
        <w:pStyle w:val="FootnoteText"/>
        <w:ind w:left="-4536"/>
        <w:rPr>
          <w:rFonts w:cs="Tahoma"/>
          <w:sz w:val="18"/>
          <w:szCs w:val="18"/>
        </w:rPr>
      </w:pPr>
      <w:r w:rsidRPr="007C1FCF">
        <w:rPr>
          <w:rStyle w:val="FootnoteReference"/>
          <w:rFonts w:cs="Tahoma"/>
          <w:sz w:val="18"/>
          <w:szCs w:val="18"/>
        </w:rPr>
        <w:footnoteRef/>
      </w:r>
      <w:r w:rsidRPr="007C1FCF">
        <w:rPr>
          <w:rFonts w:cs="Tahoma"/>
          <w:sz w:val="18"/>
          <w:szCs w:val="18"/>
        </w:rPr>
        <w:t xml:space="preserve">   Net interest margin is calculated as the ratio between net interest income and average interest-bearing assets. Average interest-bearing assets are calculated as the arithmetic average of the amounts of interest-bearing assets at the end of the corresponding quarter of the current year and the end of the previous year.   </w:t>
      </w:r>
    </w:p>
  </w:footnote>
  <w:footnote w:id="58">
    <w:p w:rsidR="00024A51" w:rsidRPr="007C1FCF" w:rsidRDefault="00024A51" w:rsidP="00973E27">
      <w:pPr>
        <w:pStyle w:val="FootnoteText"/>
        <w:ind w:left="-4536"/>
        <w:rPr>
          <w:rFonts w:cs="Tahoma"/>
          <w:sz w:val="18"/>
          <w:szCs w:val="18"/>
        </w:rPr>
      </w:pPr>
      <w:r w:rsidRPr="007C1FCF">
        <w:rPr>
          <w:rStyle w:val="FootnoteReference"/>
          <w:rFonts w:cs="Tahoma"/>
          <w:sz w:val="18"/>
          <w:szCs w:val="18"/>
        </w:rPr>
        <w:footnoteRef/>
      </w:r>
      <w:r w:rsidRPr="007C1FCF">
        <w:rPr>
          <w:rFonts w:cs="Tahoma"/>
          <w:sz w:val="18"/>
          <w:szCs w:val="18"/>
        </w:rPr>
        <w:t xml:space="preserve"> As of 30 September 2013, ten of sixteen banks reported higher net interest margin than the net interest margin earned by the banking system.</w:t>
      </w:r>
    </w:p>
  </w:footnote>
  <w:footnote w:id="59">
    <w:p w:rsidR="00024A51" w:rsidRPr="007C1FCF" w:rsidRDefault="00024A51" w:rsidP="00973E27">
      <w:pPr>
        <w:pStyle w:val="FootnoteText"/>
        <w:ind w:left="-4536"/>
        <w:rPr>
          <w:rFonts w:cs="Tahoma"/>
          <w:sz w:val="18"/>
          <w:szCs w:val="18"/>
        </w:rPr>
      </w:pPr>
      <w:r w:rsidRPr="007C1FCF">
        <w:rPr>
          <w:rStyle w:val="FootnoteReference"/>
          <w:rFonts w:cs="Tahoma"/>
          <w:sz w:val="18"/>
          <w:szCs w:val="18"/>
        </w:rPr>
        <w:footnoteRef/>
      </w:r>
      <w:r w:rsidRPr="007C1FCF">
        <w:rPr>
          <w:rFonts w:cs="Tahoma"/>
          <w:sz w:val="18"/>
          <w:szCs w:val="18"/>
        </w:rPr>
        <w:t xml:space="preserve"> In the third quarter, the National Bank's policy rate was cut to 3.25%.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A51" w:rsidRDefault="00024A51" w:rsidP="00620347">
    <w:pPr>
      <w:pStyle w:val="Header"/>
      <w:pBdr>
        <w:bottom w:val="thickThinSmallGap" w:sz="24" w:space="1" w:color="1F497D" w:themeColor="text2"/>
      </w:pBdr>
      <w:tabs>
        <w:tab w:val="left" w:pos="90"/>
      </w:tabs>
      <w:ind w:left="-4500"/>
      <w:jc w:val="right"/>
    </w:pPr>
    <w:r>
      <w:rPr>
        <w:color w:val="1F497D" w:themeColor="text2"/>
        <w:sz w:val="18"/>
        <w:szCs w:val="18"/>
      </w:rPr>
      <w:t>NATIONAL BANK OF THE REPUBLIC OF MACEDONIA</w:t>
    </w:r>
    <w:r w:rsidRPr="00EC4F52">
      <w:rPr>
        <w:rFonts w:eastAsia="Times New Roman" w:cs="Tahoma"/>
        <w:noProof/>
        <w:sz w:val="18"/>
        <w:szCs w:val="18"/>
      </w:rPr>
      <w:t xml:space="preserve"> </w:t>
    </w:r>
    <w:r>
      <w:rPr>
        <w:rFonts w:eastAsia="Times New Roman" w:cs="Tahoma"/>
        <w:noProof/>
        <w:sz w:val="18"/>
        <w:szCs w:val="18"/>
      </w:rPr>
      <w:drawing>
        <wp:inline distT="0" distB="0" distL="0" distR="0">
          <wp:extent cx="269240" cy="250190"/>
          <wp:effectExtent l="19050" t="0" r="0" b="0"/>
          <wp:docPr id="5"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9240" cy="250190"/>
                  </a:xfrm>
                  <a:prstGeom prst="rect">
                    <a:avLst/>
                  </a:prstGeom>
                  <a:noFill/>
                  <a:ln w="9525">
                    <a:noFill/>
                    <a:miter lim="800000"/>
                    <a:headEnd/>
                    <a:tailEnd/>
                  </a:ln>
                </pic:spPr>
              </pic:pic>
            </a:graphicData>
          </a:graphic>
        </wp:inline>
      </w:drawing>
    </w:r>
  </w:p>
  <w:p w:rsidR="00024A51" w:rsidRDefault="00024A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A51" w:rsidRPr="00F731B3" w:rsidRDefault="00024A51" w:rsidP="00A75161">
    <w:pPr>
      <w:pStyle w:val="Header"/>
      <w:pBdr>
        <w:bottom w:val="thickThinSmallGap" w:sz="24" w:space="1" w:color="1F497D" w:themeColor="text2"/>
      </w:pBdr>
      <w:ind w:left="-4500"/>
      <w:jc w:val="right"/>
      <w:rPr>
        <w:color w:val="1F497D" w:themeColor="text2"/>
      </w:rPr>
    </w:pPr>
    <w:r w:rsidRPr="00070C1C">
      <w:rPr>
        <w:i/>
        <w:color w:val="1F497D" w:themeColor="text2"/>
        <w:sz w:val="18"/>
        <w:szCs w:val="18"/>
      </w:rPr>
      <w:t>Report on risks in the banking</w:t>
    </w:r>
    <w:r w:rsidRPr="00070C1C">
      <w:rPr>
        <w:rFonts w:eastAsia="Times New Roman" w:cs="Tahoma"/>
        <w:i/>
        <w:noProof/>
        <w:color w:val="1F497D" w:themeColor="text2"/>
        <w:sz w:val="18"/>
        <w:szCs w:val="18"/>
      </w:rPr>
      <w:t xml:space="preserve"> system of the Republic of Macedonia in the third quarter of 2013</w:t>
    </w:r>
    <w:r w:rsidR="00F23BF9">
      <w:rPr>
        <w:rFonts w:eastAsia="Times New Roman" w:cs="Tahoma"/>
        <w:i/>
        <w:noProof/>
        <w:color w:val="1F497D" w:themeColor="text2"/>
        <w:sz w:val="18"/>
        <w:szCs w:val="18"/>
      </w:rPr>
      <w:t xml:space="preserve"> </w:t>
    </w:r>
    <w:r w:rsidRPr="00F731B3">
      <w:rPr>
        <w:rFonts w:eastAsia="Times New Roman" w:cs="Tahoma"/>
        <w:noProof/>
        <w:color w:val="1F497D" w:themeColor="text2"/>
        <w:sz w:val="18"/>
        <w:szCs w:val="18"/>
      </w:rPr>
      <w:drawing>
        <wp:inline distT="0" distB="0" distL="0" distR="0">
          <wp:extent cx="269240" cy="250190"/>
          <wp:effectExtent l="19050" t="0" r="0" b="0"/>
          <wp:docPr id="4"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9240" cy="250190"/>
                  </a:xfrm>
                  <a:prstGeom prst="rect">
                    <a:avLst/>
                  </a:prstGeom>
                  <a:noFill/>
                  <a:ln w="9525">
                    <a:noFill/>
                    <a:miter lim="800000"/>
                    <a:headEnd/>
                    <a:tailEnd/>
                  </a:ln>
                </pic:spPr>
              </pic:pic>
            </a:graphicData>
          </a:graphic>
        </wp:inline>
      </w:drawing>
    </w:r>
  </w:p>
  <w:p w:rsidR="00024A51" w:rsidRDefault="00024A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BF7B25"/>
    <w:multiLevelType w:val="multilevel"/>
    <w:tmpl w:val="1A14DBF8"/>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54DA7FF5"/>
    <w:multiLevelType w:val="hybridMultilevel"/>
    <w:tmpl w:val="C1EAA330"/>
    <w:lvl w:ilvl="0" w:tplc="4B12824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776C6D"/>
    <w:multiLevelType w:val="hybridMultilevel"/>
    <w:tmpl w:val="D3FCE51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FB05BE"/>
    <w:multiLevelType w:val="multilevel"/>
    <w:tmpl w:val="BFC6A3CA"/>
    <w:lvl w:ilvl="0">
      <w:start w:val="1"/>
      <w:numFmt w:val="decimal"/>
      <w:lvlText w:val="%1."/>
      <w:lvlJc w:val="left"/>
      <w:pPr>
        <w:ind w:left="420" w:hanging="420"/>
      </w:pPr>
      <w:rPr>
        <w:rFonts w:hint="default"/>
      </w:rPr>
    </w:lvl>
    <w:lvl w:ilvl="1">
      <w:start w:val="1"/>
      <w:numFmt w:val="decimal"/>
      <w:lvlText w:val="%1.%2."/>
      <w:lvlJc w:val="left"/>
      <w:pPr>
        <w:ind w:left="720" w:hanging="720"/>
      </w:pPr>
      <w:rPr>
        <w:rFonts w:ascii="Tahoma" w:hAnsi="Tahoma" w:cs="Tahoma"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70AE220D"/>
    <w:multiLevelType w:val="hybridMultilevel"/>
    <w:tmpl w:val="472CB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DA4CCB"/>
    <w:multiLevelType w:val="multilevel"/>
    <w:tmpl w:val="602CE2A6"/>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50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7EC21EE6"/>
    <w:multiLevelType w:val="multilevel"/>
    <w:tmpl w:val="6E52AB64"/>
    <w:lvl w:ilvl="0">
      <w:start w:val="1"/>
      <w:numFmt w:val="upperRoman"/>
      <w:pStyle w:val="Heading1"/>
      <w:lvlText w:val="%1."/>
      <w:lvlJc w:val="left"/>
      <w:pPr>
        <w:ind w:left="-4176" w:hanging="360"/>
      </w:pPr>
      <w:rPr>
        <w:rFonts w:ascii="Tahoma" w:hAnsi="Tahoma" w:hint="default"/>
        <w:b/>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1">
      <w:start w:val="1"/>
      <w:numFmt w:val="decimal"/>
      <w:pStyle w:val="Heading2"/>
      <w:lvlText w:val="%2."/>
      <w:lvlJc w:val="left"/>
      <w:pPr>
        <w:ind w:left="397" w:hanging="397"/>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2.%3."/>
      <w:lvlJc w:val="right"/>
      <w:pPr>
        <w:ind w:left="1134"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2.%3.%4."/>
      <w:lvlJc w:val="left"/>
      <w:pPr>
        <w:ind w:left="6464" w:firstLine="196"/>
      </w:pPr>
      <w:rPr>
        <w:rFonts w:ascii="Tahoma" w:hAnsi="Tahoma" w:hint="default"/>
        <w:b/>
        <w:i w:val="0"/>
        <w:sz w:val="22"/>
      </w:rPr>
    </w:lvl>
    <w:lvl w:ilvl="4">
      <w:start w:val="1"/>
      <w:numFmt w:val="decimal"/>
      <w:pStyle w:val="Heading5"/>
      <w:lvlText w:val="%2.%3.%4.%5."/>
      <w:lvlJc w:val="left"/>
      <w:pPr>
        <w:ind w:left="7740" w:hanging="360"/>
      </w:pPr>
      <w:rPr>
        <w:rFonts w:ascii="Tahoma" w:hAnsi="Tahoma" w:hint="default"/>
        <w:b/>
        <w:i w:val="0"/>
        <w:sz w:val="22"/>
      </w:rPr>
    </w:lvl>
    <w:lvl w:ilvl="5">
      <w:start w:val="1"/>
      <w:numFmt w:val="decimal"/>
      <w:pStyle w:val="Heading6"/>
      <w:lvlText w:val="%2.%3.%4.%5.%6."/>
      <w:lvlJc w:val="right"/>
      <w:pPr>
        <w:ind w:left="8460" w:hanging="180"/>
      </w:pPr>
      <w:rPr>
        <w:rFonts w:ascii="Tahoma" w:hAnsi="Tahoma" w:hint="default"/>
        <w:b/>
        <w:i w:val="0"/>
      </w:rPr>
    </w:lvl>
    <w:lvl w:ilvl="6">
      <w:start w:val="1"/>
      <w:numFmt w:val="decimal"/>
      <w:lvlText w:val="%7."/>
      <w:lvlJc w:val="left"/>
      <w:pPr>
        <w:ind w:left="9180" w:hanging="360"/>
      </w:pPr>
      <w:rPr>
        <w:rFonts w:hint="default"/>
      </w:rPr>
    </w:lvl>
    <w:lvl w:ilvl="7">
      <w:start w:val="1"/>
      <w:numFmt w:val="lowerLetter"/>
      <w:lvlText w:val="%8."/>
      <w:lvlJc w:val="left"/>
      <w:pPr>
        <w:ind w:left="9900" w:hanging="360"/>
      </w:pPr>
      <w:rPr>
        <w:rFonts w:hint="default"/>
      </w:rPr>
    </w:lvl>
    <w:lvl w:ilvl="8">
      <w:start w:val="1"/>
      <w:numFmt w:val="lowerRoman"/>
      <w:lvlText w:val="%9."/>
      <w:lvlJc w:val="right"/>
      <w:pPr>
        <w:ind w:left="10620" w:hanging="180"/>
      </w:pPr>
      <w:rPr>
        <w:rFonts w:hint="default"/>
      </w:rPr>
    </w:lvl>
  </w:abstractNum>
  <w:num w:numId="1">
    <w:abstractNumId w:val="6"/>
  </w:num>
  <w:num w:numId="2">
    <w:abstractNumId w:val="5"/>
  </w:num>
  <w:num w:numId="3">
    <w:abstractNumId w:val="4"/>
  </w:num>
  <w:num w:numId="4">
    <w:abstractNumId w:val="0"/>
  </w:num>
  <w:num w:numId="5">
    <w:abstractNumId w:val="2"/>
  </w:num>
  <w:num w:numId="6">
    <w:abstractNumId w:val="1"/>
  </w:num>
  <w:num w:numId="7">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59394"/>
  </w:hdrShapeDefaults>
  <w:footnotePr>
    <w:footnote w:id="-1"/>
    <w:footnote w:id="0"/>
  </w:footnotePr>
  <w:endnotePr>
    <w:endnote w:id="-1"/>
    <w:endnote w:id="0"/>
  </w:endnotePr>
  <w:compat/>
  <w:rsids>
    <w:rsidRoot w:val="001D7747"/>
    <w:rsid w:val="00000526"/>
    <w:rsid w:val="0000059E"/>
    <w:rsid w:val="000013C6"/>
    <w:rsid w:val="00002302"/>
    <w:rsid w:val="00004329"/>
    <w:rsid w:val="00004462"/>
    <w:rsid w:val="000046F7"/>
    <w:rsid w:val="00005E0D"/>
    <w:rsid w:val="00006CB7"/>
    <w:rsid w:val="00007266"/>
    <w:rsid w:val="000073AD"/>
    <w:rsid w:val="00007FAD"/>
    <w:rsid w:val="00011221"/>
    <w:rsid w:val="0001134F"/>
    <w:rsid w:val="00011559"/>
    <w:rsid w:val="000117C8"/>
    <w:rsid w:val="00013F6D"/>
    <w:rsid w:val="000147AD"/>
    <w:rsid w:val="00014DF8"/>
    <w:rsid w:val="00014F56"/>
    <w:rsid w:val="000161E8"/>
    <w:rsid w:val="00016415"/>
    <w:rsid w:val="000178F8"/>
    <w:rsid w:val="000206EE"/>
    <w:rsid w:val="0002093A"/>
    <w:rsid w:val="000214EB"/>
    <w:rsid w:val="000215C3"/>
    <w:rsid w:val="00022AC7"/>
    <w:rsid w:val="00024636"/>
    <w:rsid w:val="00024A51"/>
    <w:rsid w:val="00025CAD"/>
    <w:rsid w:val="00025D0B"/>
    <w:rsid w:val="00027103"/>
    <w:rsid w:val="000312C5"/>
    <w:rsid w:val="000316D7"/>
    <w:rsid w:val="000322E6"/>
    <w:rsid w:val="000324A2"/>
    <w:rsid w:val="0003384E"/>
    <w:rsid w:val="00033F2C"/>
    <w:rsid w:val="0003458F"/>
    <w:rsid w:val="0003513F"/>
    <w:rsid w:val="000351BE"/>
    <w:rsid w:val="00036098"/>
    <w:rsid w:val="00041242"/>
    <w:rsid w:val="00042484"/>
    <w:rsid w:val="000450FF"/>
    <w:rsid w:val="00047001"/>
    <w:rsid w:val="00050ECB"/>
    <w:rsid w:val="00052AF6"/>
    <w:rsid w:val="0005626C"/>
    <w:rsid w:val="00056801"/>
    <w:rsid w:val="0006163C"/>
    <w:rsid w:val="00061A24"/>
    <w:rsid w:val="00062196"/>
    <w:rsid w:val="000625D2"/>
    <w:rsid w:val="00064133"/>
    <w:rsid w:val="00064DD3"/>
    <w:rsid w:val="00065457"/>
    <w:rsid w:val="000659C4"/>
    <w:rsid w:val="00066213"/>
    <w:rsid w:val="000663DC"/>
    <w:rsid w:val="000668F4"/>
    <w:rsid w:val="000675CC"/>
    <w:rsid w:val="00070C1C"/>
    <w:rsid w:val="00070CB9"/>
    <w:rsid w:val="000719E5"/>
    <w:rsid w:val="00071DFC"/>
    <w:rsid w:val="000732A8"/>
    <w:rsid w:val="00074D5C"/>
    <w:rsid w:val="00077DA1"/>
    <w:rsid w:val="00077E8C"/>
    <w:rsid w:val="0008057C"/>
    <w:rsid w:val="00081EDE"/>
    <w:rsid w:val="000839F6"/>
    <w:rsid w:val="000855F4"/>
    <w:rsid w:val="00086B9C"/>
    <w:rsid w:val="00091896"/>
    <w:rsid w:val="000928A0"/>
    <w:rsid w:val="00093D1E"/>
    <w:rsid w:val="00095966"/>
    <w:rsid w:val="000A02E6"/>
    <w:rsid w:val="000A0B52"/>
    <w:rsid w:val="000A0B61"/>
    <w:rsid w:val="000A34CB"/>
    <w:rsid w:val="000A525F"/>
    <w:rsid w:val="000A5B8C"/>
    <w:rsid w:val="000A5DC8"/>
    <w:rsid w:val="000A632F"/>
    <w:rsid w:val="000A6AB9"/>
    <w:rsid w:val="000B115F"/>
    <w:rsid w:val="000B1546"/>
    <w:rsid w:val="000B1BE6"/>
    <w:rsid w:val="000B1D40"/>
    <w:rsid w:val="000B1EFA"/>
    <w:rsid w:val="000B299F"/>
    <w:rsid w:val="000B371F"/>
    <w:rsid w:val="000B3ED7"/>
    <w:rsid w:val="000B4805"/>
    <w:rsid w:val="000B50A5"/>
    <w:rsid w:val="000B51F9"/>
    <w:rsid w:val="000B5971"/>
    <w:rsid w:val="000B6A88"/>
    <w:rsid w:val="000B78F2"/>
    <w:rsid w:val="000C10D8"/>
    <w:rsid w:val="000C2844"/>
    <w:rsid w:val="000C400C"/>
    <w:rsid w:val="000C4470"/>
    <w:rsid w:val="000C6B42"/>
    <w:rsid w:val="000C7054"/>
    <w:rsid w:val="000C7570"/>
    <w:rsid w:val="000C7F2E"/>
    <w:rsid w:val="000D0012"/>
    <w:rsid w:val="000D01F6"/>
    <w:rsid w:val="000D0AAB"/>
    <w:rsid w:val="000D0B67"/>
    <w:rsid w:val="000D0D06"/>
    <w:rsid w:val="000D232A"/>
    <w:rsid w:val="000D2EAD"/>
    <w:rsid w:val="000D322C"/>
    <w:rsid w:val="000E34D3"/>
    <w:rsid w:val="000E4F35"/>
    <w:rsid w:val="000E5912"/>
    <w:rsid w:val="000E64FD"/>
    <w:rsid w:val="000E6736"/>
    <w:rsid w:val="000E7723"/>
    <w:rsid w:val="000E798D"/>
    <w:rsid w:val="000F0A03"/>
    <w:rsid w:val="000F0A1E"/>
    <w:rsid w:val="000F242E"/>
    <w:rsid w:val="000F3962"/>
    <w:rsid w:val="000F3B9E"/>
    <w:rsid w:val="000F514B"/>
    <w:rsid w:val="000F6163"/>
    <w:rsid w:val="000F6F75"/>
    <w:rsid w:val="000F7000"/>
    <w:rsid w:val="000F7C28"/>
    <w:rsid w:val="001018B9"/>
    <w:rsid w:val="0010427F"/>
    <w:rsid w:val="00105BD5"/>
    <w:rsid w:val="00106789"/>
    <w:rsid w:val="001107EC"/>
    <w:rsid w:val="00110A92"/>
    <w:rsid w:val="001126F1"/>
    <w:rsid w:val="001129D1"/>
    <w:rsid w:val="0011492C"/>
    <w:rsid w:val="001150F4"/>
    <w:rsid w:val="00116403"/>
    <w:rsid w:val="00120480"/>
    <w:rsid w:val="001221BA"/>
    <w:rsid w:val="001263EE"/>
    <w:rsid w:val="00127B66"/>
    <w:rsid w:val="00127F03"/>
    <w:rsid w:val="00130896"/>
    <w:rsid w:val="00130CD5"/>
    <w:rsid w:val="00130F99"/>
    <w:rsid w:val="001316B9"/>
    <w:rsid w:val="00131F10"/>
    <w:rsid w:val="00133306"/>
    <w:rsid w:val="0013424F"/>
    <w:rsid w:val="00136575"/>
    <w:rsid w:val="001420D9"/>
    <w:rsid w:val="00142892"/>
    <w:rsid w:val="001453D8"/>
    <w:rsid w:val="00145CF5"/>
    <w:rsid w:val="00146523"/>
    <w:rsid w:val="00146F94"/>
    <w:rsid w:val="001478CD"/>
    <w:rsid w:val="00147987"/>
    <w:rsid w:val="00147A64"/>
    <w:rsid w:val="00153BA8"/>
    <w:rsid w:val="00155781"/>
    <w:rsid w:val="00155A66"/>
    <w:rsid w:val="00155D70"/>
    <w:rsid w:val="00156285"/>
    <w:rsid w:val="0015693E"/>
    <w:rsid w:val="00157BC5"/>
    <w:rsid w:val="00161F20"/>
    <w:rsid w:val="001633EA"/>
    <w:rsid w:val="00167878"/>
    <w:rsid w:val="00167B6A"/>
    <w:rsid w:val="00167E1C"/>
    <w:rsid w:val="001702C3"/>
    <w:rsid w:val="00170B83"/>
    <w:rsid w:val="00171489"/>
    <w:rsid w:val="0017211A"/>
    <w:rsid w:val="00172407"/>
    <w:rsid w:val="00172D54"/>
    <w:rsid w:val="00172E61"/>
    <w:rsid w:val="0018013E"/>
    <w:rsid w:val="00180938"/>
    <w:rsid w:val="00185565"/>
    <w:rsid w:val="00185899"/>
    <w:rsid w:val="00185EDA"/>
    <w:rsid w:val="00186007"/>
    <w:rsid w:val="001870F7"/>
    <w:rsid w:val="00187317"/>
    <w:rsid w:val="00191F23"/>
    <w:rsid w:val="001941CC"/>
    <w:rsid w:val="001941F2"/>
    <w:rsid w:val="001941FC"/>
    <w:rsid w:val="00194668"/>
    <w:rsid w:val="00194FDA"/>
    <w:rsid w:val="00195E71"/>
    <w:rsid w:val="00195ED1"/>
    <w:rsid w:val="001A0F07"/>
    <w:rsid w:val="001A0F7E"/>
    <w:rsid w:val="001A347A"/>
    <w:rsid w:val="001A34F6"/>
    <w:rsid w:val="001A4A23"/>
    <w:rsid w:val="001A5367"/>
    <w:rsid w:val="001A63CC"/>
    <w:rsid w:val="001A6B61"/>
    <w:rsid w:val="001A72A5"/>
    <w:rsid w:val="001B036E"/>
    <w:rsid w:val="001B22C8"/>
    <w:rsid w:val="001B35AA"/>
    <w:rsid w:val="001B3719"/>
    <w:rsid w:val="001B40D5"/>
    <w:rsid w:val="001B5223"/>
    <w:rsid w:val="001B7033"/>
    <w:rsid w:val="001B73A1"/>
    <w:rsid w:val="001C0FED"/>
    <w:rsid w:val="001C1AAA"/>
    <w:rsid w:val="001C203C"/>
    <w:rsid w:val="001C2257"/>
    <w:rsid w:val="001C3001"/>
    <w:rsid w:val="001C304E"/>
    <w:rsid w:val="001C3AB9"/>
    <w:rsid w:val="001C4365"/>
    <w:rsid w:val="001C4A7E"/>
    <w:rsid w:val="001C4B93"/>
    <w:rsid w:val="001C5794"/>
    <w:rsid w:val="001C6E5D"/>
    <w:rsid w:val="001C7719"/>
    <w:rsid w:val="001D42DF"/>
    <w:rsid w:val="001D4A37"/>
    <w:rsid w:val="001D4C72"/>
    <w:rsid w:val="001D4C9F"/>
    <w:rsid w:val="001D56CE"/>
    <w:rsid w:val="001D5B09"/>
    <w:rsid w:val="001D7747"/>
    <w:rsid w:val="001E0615"/>
    <w:rsid w:val="001E0BF0"/>
    <w:rsid w:val="001E0D56"/>
    <w:rsid w:val="001E2B8E"/>
    <w:rsid w:val="001E3F67"/>
    <w:rsid w:val="001E4660"/>
    <w:rsid w:val="001E5549"/>
    <w:rsid w:val="001E6F05"/>
    <w:rsid w:val="001E7568"/>
    <w:rsid w:val="001E7636"/>
    <w:rsid w:val="001F07D9"/>
    <w:rsid w:val="001F183E"/>
    <w:rsid w:val="001F21C4"/>
    <w:rsid w:val="001F2784"/>
    <w:rsid w:val="001F2A92"/>
    <w:rsid w:val="001F2BD8"/>
    <w:rsid w:val="001F3AED"/>
    <w:rsid w:val="001F5816"/>
    <w:rsid w:val="00200B5C"/>
    <w:rsid w:val="00204291"/>
    <w:rsid w:val="0020483C"/>
    <w:rsid w:val="00204C5A"/>
    <w:rsid w:val="00205E87"/>
    <w:rsid w:val="00205EE8"/>
    <w:rsid w:val="00206FAD"/>
    <w:rsid w:val="00211100"/>
    <w:rsid w:val="00212484"/>
    <w:rsid w:val="00212B9C"/>
    <w:rsid w:val="00212CBB"/>
    <w:rsid w:val="00213993"/>
    <w:rsid w:val="0021411C"/>
    <w:rsid w:val="00214209"/>
    <w:rsid w:val="002142B3"/>
    <w:rsid w:val="002151B4"/>
    <w:rsid w:val="0021562F"/>
    <w:rsid w:val="002160C1"/>
    <w:rsid w:val="00216173"/>
    <w:rsid w:val="00216BE9"/>
    <w:rsid w:val="00217F34"/>
    <w:rsid w:val="002203D6"/>
    <w:rsid w:val="00220CDA"/>
    <w:rsid w:val="00223764"/>
    <w:rsid w:val="00224EB6"/>
    <w:rsid w:val="0022622F"/>
    <w:rsid w:val="00241310"/>
    <w:rsid w:val="00242AC8"/>
    <w:rsid w:val="00245663"/>
    <w:rsid w:val="00245948"/>
    <w:rsid w:val="002465A2"/>
    <w:rsid w:val="002469F1"/>
    <w:rsid w:val="0025030C"/>
    <w:rsid w:val="00255373"/>
    <w:rsid w:val="0025790D"/>
    <w:rsid w:val="00260280"/>
    <w:rsid w:val="002608EA"/>
    <w:rsid w:val="00260DBE"/>
    <w:rsid w:val="002617F0"/>
    <w:rsid w:val="0026339C"/>
    <w:rsid w:val="00263A05"/>
    <w:rsid w:val="002643A3"/>
    <w:rsid w:val="00265A25"/>
    <w:rsid w:val="00267023"/>
    <w:rsid w:val="00270519"/>
    <w:rsid w:val="002706D7"/>
    <w:rsid w:val="00270A31"/>
    <w:rsid w:val="00271A20"/>
    <w:rsid w:val="00272EDF"/>
    <w:rsid w:val="00274E2C"/>
    <w:rsid w:val="00275EC9"/>
    <w:rsid w:val="002763AF"/>
    <w:rsid w:val="00276E50"/>
    <w:rsid w:val="00277447"/>
    <w:rsid w:val="0027758B"/>
    <w:rsid w:val="00277E87"/>
    <w:rsid w:val="00280DAE"/>
    <w:rsid w:val="00282BE4"/>
    <w:rsid w:val="00283564"/>
    <w:rsid w:val="00284352"/>
    <w:rsid w:val="00284B00"/>
    <w:rsid w:val="00286416"/>
    <w:rsid w:val="00291DA9"/>
    <w:rsid w:val="002922EA"/>
    <w:rsid w:val="002939CA"/>
    <w:rsid w:val="00296BC6"/>
    <w:rsid w:val="002A1513"/>
    <w:rsid w:val="002A1EB3"/>
    <w:rsid w:val="002A4260"/>
    <w:rsid w:val="002A6DF1"/>
    <w:rsid w:val="002B01BE"/>
    <w:rsid w:val="002B04A9"/>
    <w:rsid w:val="002B07F3"/>
    <w:rsid w:val="002B46E4"/>
    <w:rsid w:val="002B4A46"/>
    <w:rsid w:val="002B5E7D"/>
    <w:rsid w:val="002B7FF8"/>
    <w:rsid w:val="002C235D"/>
    <w:rsid w:val="002C7304"/>
    <w:rsid w:val="002D00D2"/>
    <w:rsid w:val="002D0795"/>
    <w:rsid w:val="002D1170"/>
    <w:rsid w:val="002D1A8A"/>
    <w:rsid w:val="002D3BC6"/>
    <w:rsid w:val="002D3EB6"/>
    <w:rsid w:val="002D4BE1"/>
    <w:rsid w:val="002D51D9"/>
    <w:rsid w:val="002D5907"/>
    <w:rsid w:val="002D5A20"/>
    <w:rsid w:val="002D6110"/>
    <w:rsid w:val="002D7E1A"/>
    <w:rsid w:val="002E3C12"/>
    <w:rsid w:val="002E3C20"/>
    <w:rsid w:val="002E5CE3"/>
    <w:rsid w:val="002E6DDE"/>
    <w:rsid w:val="002E78E8"/>
    <w:rsid w:val="002F0FD5"/>
    <w:rsid w:val="002F1152"/>
    <w:rsid w:val="002F2209"/>
    <w:rsid w:val="002F3736"/>
    <w:rsid w:val="002F38B6"/>
    <w:rsid w:val="002F3D88"/>
    <w:rsid w:val="002F4481"/>
    <w:rsid w:val="002F4A76"/>
    <w:rsid w:val="002F4EB8"/>
    <w:rsid w:val="002F53F1"/>
    <w:rsid w:val="002F543F"/>
    <w:rsid w:val="002F56CC"/>
    <w:rsid w:val="002F7E25"/>
    <w:rsid w:val="003015D0"/>
    <w:rsid w:val="00301905"/>
    <w:rsid w:val="00303B89"/>
    <w:rsid w:val="00303CF1"/>
    <w:rsid w:val="00304255"/>
    <w:rsid w:val="0030485C"/>
    <w:rsid w:val="00307D4E"/>
    <w:rsid w:val="00310511"/>
    <w:rsid w:val="00311F38"/>
    <w:rsid w:val="00311FCE"/>
    <w:rsid w:val="00312E09"/>
    <w:rsid w:val="00314856"/>
    <w:rsid w:val="00316AB9"/>
    <w:rsid w:val="003202F4"/>
    <w:rsid w:val="0032214D"/>
    <w:rsid w:val="0032421F"/>
    <w:rsid w:val="003245EA"/>
    <w:rsid w:val="0032493D"/>
    <w:rsid w:val="003257F9"/>
    <w:rsid w:val="003259F8"/>
    <w:rsid w:val="0032614F"/>
    <w:rsid w:val="0033023A"/>
    <w:rsid w:val="00330923"/>
    <w:rsid w:val="00330EA5"/>
    <w:rsid w:val="0033475D"/>
    <w:rsid w:val="00334E0F"/>
    <w:rsid w:val="00335546"/>
    <w:rsid w:val="0033588B"/>
    <w:rsid w:val="00335A9A"/>
    <w:rsid w:val="003365D1"/>
    <w:rsid w:val="0033717B"/>
    <w:rsid w:val="00337AAF"/>
    <w:rsid w:val="003402AF"/>
    <w:rsid w:val="00340E27"/>
    <w:rsid w:val="0034111B"/>
    <w:rsid w:val="003412EE"/>
    <w:rsid w:val="00341760"/>
    <w:rsid w:val="00342B7E"/>
    <w:rsid w:val="0034327E"/>
    <w:rsid w:val="00343580"/>
    <w:rsid w:val="00344C59"/>
    <w:rsid w:val="003455AD"/>
    <w:rsid w:val="003456CE"/>
    <w:rsid w:val="00350CE7"/>
    <w:rsid w:val="00351055"/>
    <w:rsid w:val="00352713"/>
    <w:rsid w:val="00353E1F"/>
    <w:rsid w:val="00355759"/>
    <w:rsid w:val="00356042"/>
    <w:rsid w:val="0035655C"/>
    <w:rsid w:val="003567B3"/>
    <w:rsid w:val="00356AF9"/>
    <w:rsid w:val="003571FB"/>
    <w:rsid w:val="00357855"/>
    <w:rsid w:val="00357AF1"/>
    <w:rsid w:val="00360EA0"/>
    <w:rsid w:val="00361F30"/>
    <w:rsid w:val="00362600"/>
    <w:rsid w:val="00362623"/>
    <w:rsid w:val="00362839"/>
    <w:rsid w:val="00363AD8"/>
    <w:rsid w:val="003668B3"/>
    <w:rsid w:val="0037075B"/>
    <w:rsid w:val="00370B14"/>
    <w:rsid w:val="00371619"/>
    <w:rsid w:val="00377E7F"/>
    <w:rsid w:val="00380F5C"/>
    <w:rsid w:val="003812B1"/>
    <w:rsid w:val="00381EAB"/>
    <w:rsid w:val="003823D0"/>
    <w:rsid w:val="003841D8"/>
    <w:rsid w:val="00384406"/>
    <w:rsid w:val="00384C39"/>
    <w:rsid w:val="003850D1"/>
    <w:rsid w:val="003851B6"/>
    <w:rsid w:val="003863B5"/>
    <w:rsid w:val="00386D20"/>
    <w:rsid w:val="003871F7"/>
    <w:rsid w:val="003878E4"/>
    <w:rsid w:val="00387D17"/>
    <w:rsid w:val="00390100"/>
    <w:rsid w:val="00391462"/>
    <w:rsid w:val="00394F29"/>
    <w:rsid w:val="0039517B"/>
    <w:rsid w:val="003968A5"/>
    <w:rsid w:val="003972C4"/>
    <w:rsid w:val="003978DD"/>
    <w:rsid w:val="003A1A3E"/>
    <w:rsid w:val="003A20DB"/>
    <w:rsid w:val="003A3B3E"/>
    <w:rsid w:val="003A3C1D"/>
    <w:rsid w:val="003A3F5E"/>
    <w:rsid w:val="003A4C64"/>
    <w:rsid w:val="003A4CFE"/>
    <w:rsid w:val="003A6046"/>
    <w:rsid w:val="003A6E49"/>
    <w:rsid w:val="003A7E2F"/>
    <w:rsid w:val="003B03F2"/>
    <w:rsid w:val="003B0717"/>
    <w:rsid w:val="003B0FA8"/>
    <w:rsid w:val="003B1F5D"/>
    <w:rsid w:val="003B2315"/>
    <w:rsid w:val="003B2DE1"/>
    <w:rsid w:val="003B45CB"/>
    <w:rsid w:val="003B490A"/>
    <w:rsid w:val="003B7958"/>
    <w:rsid w:val="003C119F"/>
    <w:rsid w:val="003C4D82"/>
    <w:rsid w:val="003C604D"/>
    <w:rsid w:val="003C6F72"/>
    <w:rsid w:val="003D0122"/>
    <w:rsid w:val="003D2E71"/>
    <w:rsid w:val="003D3F34"/>
    <w:rsid w:val="003D5914"/>
    <w:rsid w:val="003D739B"/>
    <w:rsid w:val="003D7D34"/>
    <w:rsid w:val="003E03E5"/>
    <w:rsid w:val="003E1B13"/>
    <w:rsid w:val="003E25D9"/>
    <w:rsid w:val="003E2FEC"/>
    <w:rsid w:val="003E4B6E"/>
    <w:rsid w:val="003E522D"/>
    <w:rsid w:val="003E6F50"/>
    <w:rsid w:val="003F148B"/>
    <w:rsid w:val="003F1760"/>
    <w:rsid w:val="003F1BB4"/>
    <w:rsid w:val="003F1EF0"/>
    <w:rsid w:val="003F26DF"/>
    <w:rsid w:val="003F27FE"/>
    <w:rsid w:val="003F336F"/>
    <w:rsid w:val="003F36DF"/>
    <w:rsid w:val="003F3D24"/>
    <w:rsid w:val="003F7BD2"/>
    <w:rsid w:val="00400E53"/>
    <w:rsid w:val="00401EE4"/>
    <w:rsid w:val="00403ACD"/>
    <w:rsid w:val="0040496D"/>
    <w:rsid w:val="00404B2D"/>
    <w:rsid w:val="004051E6"/>
    <w:rsid w:val="00406909"/>
    <w:rsid w:val="00407412"/>
    <w:rsid w:val="00407972"/>
    <w:rsid w:val="00410639"/>
    <w:rsid w:val="0041279B"/>
    <w:rsid w:val="004129EA"/>
    <w:rsid w:val="00416DDA"/>
    <w:rsid w:val="00422CAE"/>
    <w:rsid w:val="00423E0E"/>
    <w:rsid w:val="00424268"/>
    <w:rsid w:val="00424EFB"/>
    <w:rsid w:val="004251EA"/>
    <w:rsid w:val="004252CB"/>
    <w:rsid w:val="00427F8F"/>
    <w:rsid w:val="00430375"/>
    <w:rsid w:val="00432C26"/>
    <w:rsid w:val="00433BFC"/>
    <w:rsid w:val="00434481"/>
    <w:rsid w:val="00434BC5"/>
    <w:rsid w:val="0043537E"/>
    <w:rsid w:val="004353A6"/>
    <w:rsid w:val="0043584E"/>
    <w:rsid w:val="0043643C"/>
    <w:rsid w:val="00436F0F"/>
    <w:rsid w:val="00440C68"/>
    <w:rsid w:val="00440FC3"/>
    <w:rsid w:val="004423FF"/>
    <w:rsid w:val="004443BD"/>
    <w:rsid w:val="00447A65"/>
    <w:rsid w:val="004506E7"/>
    <w:rsid w:val="00451E43"/>
    <w:rsid w:val="00452570"/>
    <w:rsid w:val="00454203"/>
    <w:rsid w:val="00454A15"/>
    <w:rsid w:val="004562C7"/>
    <w:rsid w:val="00456BE3"/>
    <w:rsid w:val="00460156"/>
    <w:rsid w:val="00461783"/>
    <w:rsid w:val="00461FD6"/>
    <w:rsid w:val="004628AA"/>
    <w:rsid w:val="00462CA2"/>
    <w:rsid w:val="00463130"/>
    <w:rsid w:val="00464DCB"/>
    <w:rsid w:val="00464F5D"/>
    <w:rsid w:val="0046500E"/>
    <w:rsid w:val="004656C0"/>
    <w:rsid w:val="004658B8"/>
    <w:rsid w:val="00466760"/>
    <w:rsid w:val="00467352"/>
    <w:rsid w:val="00467BC4"/>
    <w:rsid w:val="00471578"/>
    <w:rsid w:val="0047179A"/>
    <w:rsid w:val="00472988"/>
    <w:rsid w:val="00474B48"/>
    <w:rsid w:val="00475794"/>
    <w:rsid w:val="004779C2"/>
    <w:rsid w:val="004779C9"/>
    <w:rsid w:val="00477B77"/>
    <w:rsid w:val="00480F0E"/>
    <w:rsid w:val="004812D5"/>
    <w:rsid w:val="00481370"/>
    <w:rsid w:val="00484247"/>
    <w:rsid w:val="00484D09"/>
    <w:rsid w:val="00485CA7"/>
    <w:rsid w:val="00485F2D"/>
    <w:rsid w:val="00487A27"/>
    <w:rsid w:val="004915AD"/>
    <w:rsid w:val="004917C4"/>
    <w:rsid w:val="004918E5"/>
    <w:rsid w:val="00491E23"/>
    <w:rsid w:val="004945F8"/>
    <w:rsid w:val="00495709"/>
    <w:rsid w:val="00496023"/>
    <w:rsid w:val="00497517"/>
    <w:rsid w:val="004A0142"/>
    <w:rsid w:val="004A05DE"/>
    <w:rsid w:val="004A08F6"/>
    <w:rsid w:val="004A2639"/>
    <w:rsid w:val="004A2ABD"/>
    <w:rsid w:val="004A4A1E"/>
    <w:rsid w:val="004A54B7"/>
    <w:rsid w:val="004A605A"/>
    <w:rsid w:val="004A698F"/>
    <w:rsid w:val="004B16BE"/>
    <w:rsid w:val="004B1D2D"/>
    <w:rsid w:val="004B3559"/>
    <w:rsid w:val="004B7332"/>
    <w:rsid w:val="004C1569"/>
    <w:rsid w:val="004C3C2D"/>
    <w:rsid w:val="004C4737"/>
    <w:rsid w:val="004C4E76"/>
    <w:rsid w:val="004C5478"/>
    <w:rsid w:val="004D025F"/>
    <w:rsid w:val="004D0B09"/>
    <w:rsid w:val="004D0F93"/>
    <w:rsid w:val="004D1224"/>
    <w:rsid w:val="004D1CA4"/>
    <w:rsid w:val="004D352B"/>
    <w:rsid w:val="004D5884"/>
    <w:rsid w:val="004D58CE"/>
    <w:rsid w:val="004D6031"/>
    <w:rsid w:val="004D669C"/>
    <w:rsid w:val="004D7EE7"/>
    <w:rsid w:val="004E016E"/>
    <w:rsid w:val="004E09BE"/>
    <w:rsid w:val="004E2B61"/>
    <w:rsid w:val="004E2EEE"/>
    <w:rsid w:val="004E4E21"/>
    <w:rsid w:val="004E4F98"/>
    <w:rsid w:val="004E557D"/>
    <w:rsid w:val="004E71C1"/>
    <w:rsid w:val="004F18B5"/>
    <w:rsid w:val="004F342C"/>
    <w:rsid w:val="004F385B"/>
    <w:rsid w:val="004F4424"/>
    <w:rsid w:val="004F4C55"/>
    <w:rsid w:val="004F5620"/>
    <w:rsid w:val="00503900"/>
    <w:rsid w:val="005044D8"/>
    <w:rsid w:val="00505CC0"/>
    <w:rsid w:val="00505E6B"/>
    <w:rsid w:val="005067FF"/>
    <w:rsid w:val="00506D13"/>
    <w:rsid w:val="00507FF4"/>
    <w:rsid w:val="005121AA"/>
    <w:rsid w:val="00516629"/>
    <w:rsid w:val="00517F4D"/>
    <w:rsid w:val="00521818"/>
    <w:rsid w:val="00524BB7"/>
    <w:rsid w:val="0052713D"/>
    <w:rsid w:val="00527F3E"/>
    <w:rsid w:val="00532CEA"/>
    <w:rsid w:val="00534BEE"/>
    <w:rsid w:val="00534E20"/>
    <w:rsid w:val="00535003"/>
    <w:rsid w:val="00537D2B"/>
    <w:rsid w:val="00542387"/>
    <w:rsid w:val="0054271A"/>
    <w:rsid w:val="00543A87"/>
    <w:rsid w:val="00544082"/>
    <w:rsid w:val="0054422F"/>
    <w:rsid w:val="005448C3"/>
    <w:rsid w:val="00545B7E"/>
    <w:rsid w:val="0054610D"/>
    <w:rsid w:val="00547194"/>
    <w:rsid w:val="005475C4"/>
    <w:rsid w:val="005523EB"/>
    <w:rsid w:val="00552D2A"/>
    <w:rsid w:val="005533BB"/>
    <w:rsid w:val="00554F6E"/>
    <w:rsid w:val="00555191"/>
    <w:rsid w:val="00557A8C"/>
    <w:rsid w:val="0056138A"/>
    <w:rsid w:val="005618BF"/>
    <w:rsid w:val="00562800"/>
    <w:rsid w:val="00562E25"/>
    <w:rsid w:val="005638E6"/>
    <w:rsid w:val="00564AE0"/>
    <w:rsid w:val="00564C7F"/>
    <w:rsid w:val="005653CF"/>
    <w:rsid w:val="0056689D"/>
    <w:rsid w:val="0056698F"/>
    <w:rsid w:val="00570E61"/>
    <w:rsid w:val="00571DE6"/>
    <w:rsid w:val="00574805"/>
    <w:rsid w:val="0057621E"/>
    <w:rsid w:val="005808E4"/>
    <w:rsid w:val="005811B3"/>
    <w:rsid w:val="00581240"/>
    <w:rsid w:val="00581F5D"/>
    <w:rsid w:val="005828B2"/>
    <w:rsid w:val="00584D8E"/>
    <w:rsid w:val="0058683F"/>
    <w:rsid w:val="00595026"/>
    <w:rsid w:val="005A013B"/>
    <w:rsid w:val="005A0A53"/>
    <w:rsid w:val="005A2A48"/>
    <w:rsid w:val="005A3964"/>
    <w:rsid w:val="005A550B"/>
    <w:rsid w:val="005B2080"/>
    <w:rsid w:val="005B34ED"/>
    <w:rsid w:val="005B3972"/>
    <w:rsid w:val="005B4DB9"/>
    <w:rsid w:val="005B5EB7"/>
    <w:rsid w:val="005B6D1F"/>
    <w:rsid w:val="005C03C4"/>
    <w:rsid w:val="005C0C7A"/>
    <w:rsid w:val="005C124C"/>
    <w:rsid w:val="005C1FD3"/>
    <w:rsid w:val="005C207C"/>
    <w:rsid w:val="005C3D80"/>
    <w:rsid w:val="005C3EAE"/>
    <w:rsid w:val="005C4E0C"/>
    <w:rsid w:val="005C5573"/>
    <w:rsid w:val="005C5A0F"/>
    <w:rsid w:val="005D0EFA"/>
    <w:rsid w:val="005D0F3D"/>
    <w:rsid w:val="005D11E4"/>
    <w:rsid w:val="005D1D4B"/>
    <w:rsid w:val="005D284E"/>
    <w:rsid w:val="005D2E7E"/>
    <w:rsid w:val="005D7A64"/>
    <w:rsid w:val="005D7FFC"/>
    <w:rsid w:val="005E0BFC"/>
    <w:rsid w:val="005E0E40"/>
    <w:rsid w:val="005E1FD1"/>
    <w:rsid w:val="005E2C11"/>
    <w:rsid w:val="005E6524"/>
    <w:rsid w:val="005F0F6A"/>
    <w:rsid w:val="005F13CB"/>
    <w:rsid w:val="005F150C"/>
    <w:rsid w:val="005F1994"/>
    <w:rsid w:val="005F1999"/>
    <w:rsid w:val="005F22D6"/>
    <w:rsid w:val="005F31A1"/>
    <w:rsid w:val="005F3530"/>
    <w:rsid w:val="005F35F8"/>
    <w:rsid w:val="005F5033"/>
    <w:rsid w:val="005F5CB8"/>
    <w:rsid w:val="005F6B17"/>
    <w:rsid w:val="00601858"/>
    <w:rsid w:val="00601DC4"/>
    <w:rsid w:val="00601F46"/>
    <w:rsid w:val="0060297E"/>
    <w:rsid w:val="0060711D"/>
    <w:rsid w:val="006123E8"/>
    <w:rsid w:val="006159E1"/>
    <w:rsid w:val="0061712B"/>
    <w:rsid w:val="0061760F"/>
    <w:rsid w:val="00620347"/>
    <w:rsid w:val="0062148B"/>
    <w:rsid w:val="00623D96"/>
    <w:rsid w:val="00624472"/>
    <w:rsid w:val="006263F0"/>
    <w:rsid w:val="00627600"/>
    <w:rsid w:val="00634697"/>
    <w:rsid w:val="00634B06"/>
    <w:rsid w:val="006351AB"/>
    <w:rsid w:val="00635E06"/>
    <w:rsid w:val="006374ED"/>
    <w:rsid w:val="00637F54"/>
    <w:rsid w:val="00640266"/>
    <w:rsid w:val="006411A9"/>
    <w:rsid w:val="0064235F"/>
    <w:rsid w:val="00642964"/>
    <w:rsid w:val="00642DD1"/>
    <w:rsid w:val="00643FC7"/>
    <w:rsid w:val="0064439A"/>
    <w:rsid w:val="0064454F"/>
    <w:rsid w:val="00644C8E"/>
    <w:rsid w:val="006501B6"/>
    <w:rsid w:val="0065362D"/>
    <w:rsid w:val="00656B2E"/>
    <w:rsid w:val="0065758B"/>
    <w:rsid w:val="0066103E"/>
    <w:rsid w:val="00661FB9"/>
    <w:rsid w:val="00663ADB"/>
    <w:rsid w:val="0066538A"/>
    <w:rsid w:val="0066634B"/>
    <w:rsid w:val="00666416"/>
    <w:rsid w:val="006673BA"/>
    <w:rsid w:val="0067040B"/>
    <w:rsid w:val="006712A9"/>
    <w:rsid w:val="00671DFD"/>
    <w:rsid w:val="006728CB"/>
    <w:rsid w:val="00672C4B"/>
    <w:rsid w:val="00675292"/>
    <w:rsid w:val="00675A26"/>
    <w:rsid w:val="006765EC"/>
    <w:rsid w:val="00677EBA"/>
    <w:rsid w:val="00682C19"/>
    <w:rsid w:val="0068378D"/>
    <w:rsid w:val="00683EAA"/>
    <w:rsid w:val="00684A50"/>
    <w:rsid w:val="00685F9F"/>
    <w:rsid w:val="00686A99"/>
    <w:rsid w:val="00686D16"/>
    <w:rsid w:val="00687065"/>
    <w:rsid w:val="00690F1F"/>
    <w:rsid w:val="00691DAE"/>
    <w:rsid w:val="00693157"/>
    <w:rsid w:val="00695A19"/>
    <w:rsid w:val="00697307"/>
    <w:rsid w:val="00697B93"/>
    <w:rsid w:val="006A00C6"/>
    <w:rsid w:val="006A0532"/>
    <w:rsid w:val="006A0D0F"/>
    <w:rsid w:val="006A1E6B"/>
    <w:rsid w:val="006A2257"/>
    <w:rsid w:val="006A235B"/>
    <w:rsid w:val="006A2A09"/>
    <w:rsid w:val="006A41B4"/>
    <w:rsid w:val="006A5BEC"/>
    <w:rsid w:val="006A73A0"/>
    <w:rsid w:val="006B1983"/>
    <w:rsid w:val="006B204A"/>
    <w:rsid w:val="006B54B5"/>
    <w:rsid w:val="006B62BD"/>
    <w:rsid w:val="006B672B"/>
    <w:rsid w:val="006B7DC1"/>
    <w:rsid w:val="006C00CA"/>
    <w:rsid w:val="006C1594"/>
    <w:rsid w:val="006C4116"/>
    <w:rsid w:val="006C5D93"/>
    <w:rsid w:val="006C75A3"/>
    <w:rsid w:val="006D0A77"/>
    <w:rsid w:val="006D2FFE"/>
    <w:rsid w:val="006D5140"/>
    <w:rsid w:val="006D53A7"/>
    <w:rsid w:val="006D55E7"/>
    <w:rsid w:val="006D56F7"/>
    <w:rsid w:val="006D62F0"/>
    <w:rsid w:val="006D6DFA"/>
    <w:rsid w:val="006D7435"/>
    <w:rsid w:val="006E0334"/>
    <w:rsid w:val="006E1181"/>
    <w:rsid w:val="006E142D"/>
    <w:rsid w:val="006E1A8C"/>
    <w:rsid w:val="006E3AA8"/>
    <w:rsid w:val="006E3D21"/>
    <w:rsid w:val="006E476D"/>
    <w:rsid w:val="006E6B65"/>
    <w:rsid w:val="006E7898"/>
    <w:rsid w:val="006F3265"/>
    <w:rsid w:val="006F5DF7"/>
    <w:rsid w:val="006F63B5"/>
    <w:rsid w:val="006F6B96"/>
    <w:rsid w:val="006F7021"/>
    <w:rsid w:val="006F7D98"/>
    <w:rsid w:val="006F7EEF"/>
    <w:rsid w:val="00700109"/>
    <w:rsid w:val="00701F5A"/>
    <w:rsid w:val="0070490D"/>
    <w:rsid w:val="00705170"/>
    <w:rsid w:val="00705FE5"/>
    <w:rsid w:val="00706851"/>
    <w:rsid w:val="007068D7"/>
    <w:rsid w:val="007079DC"/>
    <w:rsid w:val="007100D8"/>
    <w:rsid w:val="00710904"/>
    <w:rsid w:val="0071103D"/>
    <w:rsid w:val="00713C2C"/>
    <w:rsid w:val="00715816"/>
    <w:rsid w:val="00716AD4"/>
    <w:rsid w:val="00716FC7"/>
    <w:rsid w:val="0071750F"/>
    <w:rsid w:val="00721B66"/>
    <w:rsid w:val="007220F4"/>
    <w:rsid w:val="007224F5"/>
    <w:rsid w:val="0072576B"/>
    <w:rsid w:val="00730445"/>
    <w:rsid w:val="00730649"/>
    <w:rsid w:val="00730664"/>
    <w:rsid w:val="00731BCA"/>
    <w:rsid w:val="0073230E"/>
    <w:rsid w:val="00733283"/>
    <w:rsid w:val="007346A2"/>
    <w:rsid w:val="00734E16"/>
    <w:rsid w:val="00736BE8"/>
    <w:rsid w:val="00737C18"/>
    <w:rsid w:val="00740AEE"/>
    <w:rsid w:val="007410E9"/>
    <w:rsid w:val="0074178C"/>
    <w:rsid w:val="00742A97"/>
    <w:rsid w:val="00743788"/>
    <w:rsid w:val="007443D1"/>
    <w:rsid w:val="00745A38"/>
    <w:rsid w:val="00746569"/>
    <w:rsid w:val="00746AE0"/>
    <w:rsid w:val="00750705"/>
    <w:rsid w:val="007512D0"/>
    <w:rsid w:val="00751812"/>
    <w:rsid w:val="007534E1"/>
    <w:rsid w:val="007544B4"/>
    <w:rsid w:val="00754A11"/>
    <w:rsid w:val="00754F7A"/>
    <w:rsid w:val="007556DA"/>
    <w:rsid w:val="0075614F"/>
    <w:rsid w:val="007562D9"/>
    <w:rsid w:val="00757834"/>
    <w:rsid w:val="00757F8F"/>
    <w:rsid w:val="00762D89"/>
    <w:rsid w:val="007648A7"/>
    <w:rsid w:val="00765532"/>
    <w:rsid w:val="00767E5A"/>
    <w:rsid w:val="00771993"/>
    <w:rsid w:val="00771ECA"/>
    <w:rsid w:val="00772EDD"/>
    <w:rsid w:val="00774BA0"/>
    <w:rsid w:val="00781217"/>
    <w:rsid w:val="007816CA"/>
    <w:rsid w:val="007819C5"/>
    <w:rsid w:val="00782D83"/>
    <w:rsid w:val="00782DF0"/>
    <w:rsid w:val="00786187"/>
    <w:rsid w:val="007869D8"/>
    <w:rsid w:val="007877FE"/>
    <w:rsid w:val="00787CE7"/>
    <w:rsid w:val="00790361"/>
    <w:rsid w:val="00792F58"/>
    <w:rsid w:val="0079344A"/>
    <w:rsid w:val="007942F4"/>
    <w:rsid w:val="007945E0"/>
    <w:rsid w:val="00796DFC"/>
    <w:rsid w:val="007971ED"/>
    <w:rsid w:val="007A1E6B"/>
    <w:rsid w:val="007A29A1"/>
    <w:rsid w:val="007A3378"/>
    <w:rsid w:val="007A3DB0"/>
    <w:rsid w:val="007A52FB"/>
    <w:rsid w:val="007A5A73"/>
    <w:rsid w:val="007A60A1"/>
    <w:rsid w:val="007A6332"/>
    <w:rsid w:val="007A7748"/>
    <w:rsid w:val="007A7A21"/>
    <w:rsid w:val="007B2BB1"/>
    <w:rsid w:val="007B3517"/>
    <w:rsid w:val="007B5EC2"/>
    <w:rsid w:val="007B7D58"/>
    <w:rsid w:val="007C05B0"/>
    <w:rsid w:val="007C07F7"/>
    <w:rsid w:val="007C1FCF"/>
    <w:rsid w:val="007C3727"/>
    <w:rsid w:val="007C421A"/>
    <w:rsid w:val="007C671E"/>
    <w:rsid w:val="007C6D40"/>
    <w:rsid w:val="007C713A"/>
    <w:rsid w:val="007D0AD3"/>
    <w:rsid w:val="007D1575"/>
    <w:rsid w:val="007D1BDA"/>
    <w:rsid w:val="007D2BD1"/>
    <w:rsid w:val="007D33DF"/>
    <w:rsid w:val="007D3966"/>
    <w:rsid w:val="007D5A0D"/>
    <w:rsid w:val="007E3951"/>
    <w:rsid w:val="007E404A"/>
    <w:rsid w:val="007E5A96"/>
    <w:rsid w:val="007E5E69"/>
    <w:rsid w:val="007F03AE"/>
    <w:rsid w:val="007F065F"/>
    <w:rsid w:val="0080254D"/>
    <w:rsid w:val="00802BF4"/>
    <w:rsid w:val="00804467"/>
    <w:rsid w:val="00804C4C"/>
    <w:rsid w:val="00806BCE"/>
    <w:rsid w:val="00807549"/>
    <w:rsid w:val="00807B1B"/>
    <w:rsid w:val="00807C42"/>
    <w:rsid w:val="00810ADC"/>
    <w:rsid w:val="00810FA1"/>
    <w:rsid w:val="00811497"/>
    <w:rsid w:val="00811EF1"/>
    <w:rsid w:val="00814470"/>
    <w:rsid w:val="0081472A"/>
    <w:rsid w:val="00815313"/>
    <w:rsid w:val="008161CA"/>
    <w:rsid w:val="00820CB5"/>
    <w:rsid w:val="0082102C"/>
    <w:rsid w:val="008211EF"/>
    <w:rsid w:val="008213D1"/>
    <w:rsid w:val="008218B4"/>
    <w:rsid w:val="00821C42"/>
    <w:rsid w:val="00821CBA"/>
    <w:rsid w:val="008223C9"/>
    <w:rsid w:val="00822D3B"/>
    <w:rsid w:val="00824012"/>
    <w:rsid w:val="00824244"/>
    <w:rsid w:val="00824819"/>
    <w:rsid w:val="00824A11"/>
    <w:rsid w:val="00826401"/>
    <w:rsid w:val="008265A1"/>
    <w:rsid w:val="00827167"/>
    <w:rsid w:val="00827753"/>
    <w:rsid w:val="00831A0E"/>
    <w:rsid w:val="00832119"/>
    <w:rsid w:val="0083265A"/>
    <w:rsid w:val="00834ECB"/>
    <w:rsid w:val="00834FFA"/>
    <w:rsid w:val="00835636"/>
    <w:rsid w:val="00836E8F"/>
    <w:rsid w:val="00837817"/>
    <w:rsid w:val="008409C4"/>
    <w:rsid w:val="00841467"/>
    <w:rsid w:val="008425AC"/>
    <w:rsid w:val="0084307D"/>
    <w:rsid w:val="00843BFD"/>
    <w:rsid w:val="00844F09"/>
    <w:rsid w:val="008452B6"/>
    <w:rsid w:val="00845892"/>
    <w:rsid w:val="00846881"/>
    <w:rsid w:val="008473E7"/>
    <w:rsid w:val="00847621"/>
    <w:rsid w:val="008476D5"/>
    <w:rsid w:val="008477B3"/>
    <w:rsid w:val="00851EC5"/>
    <w:rsid w:val="0085347F"/>
    <w:rsid w:val="008542C5"/>
    <w:rsid w:val="00854D9B"/>
    <w:rsid w:val="00855190"/>
    <w:rsid w:val="008552EF"/>
    <w:rsid w:val="00857637"/>
    <w:rsid w:val="00862018"/>
    <w:rsid w:val="00866330"/>
    <w:rsid w:val="00867300"/>
    <w:rsid w:val="00874028"/>
    <w:rsid w:val="00875C54"/>
    <w:rsid w:val="00876291"/>
    <w:rsid w:val="00881962"/>
    <w:rsid w:val="00882C65"/>
    <w:rsid w:val="00882CED"/>
    <w:rsid w:val="00882FD7"/>
    <w:rsid w:val="00886081"/>
    <w:rsid w:val="008868DD"/>
    <w:rsid w:val="00887D6E"/>
    <w:rsid w:val="0089020B"/>
    <w:rsid w:val="00890B0C"/>
    <w:rsid w:val="00891225"/>
    <w:rsid w:val="00891240"/>
    <w:rsid w:val="00892CD5"/>
    <w:rsid w:val="00892D7F"/>
    <w:rsid w:val="00893FD9"/>
    <w:rsid w:val="00894D4F"/>
    <w:rsid w:val="0089528C"/>
    <w:rsid w:val="00896ACC"/>
    <w:rsid w:val="00897067"/>
    <w:rsid w:val="008A0D27"/>
    <w:rsid w:val="008A29CE"/>
    <w:rsid w:val="008A339B"/>
    <w:rsid w:val="008A4441"/>
    <w:rsid w:val="008A4823"/>
    <w:rsid w:val="008A5014"/>
    <w:rsid w:val="008A61FE"/>
    <w:rsid w:val="008B242D"/>
    <w:rsid w:val="008B43ED"/>
    <w:rsid w:val="008B4BCC"/>
    <w:rsid w:val="008B5081"/>
    <w:rsid w:val="008B5BE5"/>
    <w:rsid w:val="008B5E6F"/>
    <w:rsid w:val="008B6914"/>
    <w:rsid w:val="008C00D6"/>
    <w:rsid w:val="008C0AC3"/>
    <w:rsid w:val="008C0B14"/>
    <w:rsid w:val="008C1110"/>
    <w:rsid w:val="008C2166"/>
    <w:rsid w:val="008C300C"/>
    <w:rsid w:val="008C3C2F"/>
    <w:rsid w:val="008C3EB8"/>
    <w:rsid w:val="008C4BEE"/>
    <w:rsid w:val="008C6797"/>
    <w:rsid w:val="008D05FD"/>
    <w:rsid w:val="008D0B2F"/>
    <w:rsid w:val="008D2459"/>
    <w:rsid w:val="008D2F13"/>
    <w:rsid w:val="008D400B"/>
    <w:rsid w:val="008D410F"/>
    <w:rsid w:val="008D4537"/>
    <w:rsid w:val="008D4B62"/>
    <w:rsid w:val="008D6E47"/>
    <w:rsid w:val="008E2B38"/>
    <w:rsid w:val="008E39B3"/>
    <w:rsid w:val="008E46F4"/>
    <w:rsid w:val="008E6A66"/>
    <w:rsid w:val="008E6D94"/>
    <w:rsid w:val="008E7AD2"/>
    <w:rsid w:val="008E7E5B"/>
    <w:rsid w:val="008F00C6"/>
    <w:rsid w:val="008F2A67"/>
    <w:rsid w:val="008F3BB6"/>
    <w:rsid w:val="008F40E9"/>
    <w:rsid w:val="008F5AF4"/>
    <w:rsid w:val="008F6633"/>
    <w:rsid w:val="008F711E"/>
    <w:rsid w:val="008F7EEA"/>
    <w:rsid w:val="00900B9F"/>
    <w:rsid w:val="0090285C"/>
    <w:rsid w:val="00902D49"/>
    <w:rsid w:val="00903199"/>
    <w:rsid w:val="00904133"/>
    <w:rsid w:val="00904E1C"/>
    <w:rsid w:val="009054AE"/>
    <w:rsid w:val="00906C81"/>
    <w:rsid w:val="00910988"/>
    <w:rsid w:val="00910C30"/>
    <w:rsid w:val="00910F67"/>
    <w:rsid w:val="00911782"/>
    <w:rsid w:val="00911E8F"/>
    <w:rsid w:val="0091204B"/>
    <w:rsid w:val="00912EE5"/>
    <w:rsid w:val="009145A4"/>
    <w:rsid w:val="00915E88"/>
    <w:rsid w:val="009179C1"/>
    <w:rsid w:val="00921AA3"/>
    <w:rsid w:val="00922F4E"/>
    <w:rsid w:val="00923254"/>
    <w:rsid w:val="00923896"/>
    <w:rsid w:val="00923AA1"/>
    <w:rsid w:val="0092553F"/>
    <w:rsid w:val="009265C0"/>
    <w:rsid w:val="00927397"/>
    <w:rsid w:val="00927893"/>
    <w:rsid w:val="00931216"/>
    <w:rsid w:val="00932DA6"/>
    <w:rsid w:val="00934E87"/>
    <w:rsid w:val="00934EED"/>
    <w:rsid w:val="009359E7"/>
    <w:rsid w:val="00935BA1"/>
    <w:rsid w:val="0093685A"/>
    <w:rsid w:val="00940301"/>
    <w:rsid w:val="009411F1"/>
    <w:rsid w:val="009411F3"/>
    <w:rsid w:val="009419F3"/>
    <w:rsid w:val="009461C6"/>
    <w:rsid w:val="00947C34"/>
    <w:rsid w:val="00951BEE"/>
    <w:rsid w:val="00952BFB"/>
    <w:rsid w:val="0095403D"/>
    <w:rsid w:val="00954E3E"/>
    <w:rsid w:val="009563A5"/>
    <w:rsid w:val="00956855"/>
    <w:rsid w:val="00956A5D"/>
    <w:rsid w:val="00964D03"/>
    <w:rsid w:val="009671E0"/>
    <w:rsid w:val="00967244"/>
    <w:rsid w:val="0097039F"/>
    <w:rsid w:val="00970CD7"/>
    <w:rsid w:val="00971333"/>
    <w:rsid w:val="00972245"/>
    <w:rsid w:val="0097331C"/>
    <w:rsid w:val="00973A14"/>
    <w:rsid w:val="00973B6C"/>
    <w:rsid w:val="00973E27"/>
    <w:rsid w:val="00974865"/>
    <w:rsid w:val="00976BC1"/>
    <w:rsid w:val="009806FB"/>
    <w:rsid w:val="009812F5"/>
    <w:rsid w:val="00981F45"/>
    <w:rsid w:val="00983F98"/>
    <w:rsid w:val="00985AC5"/>
    <w:rsid w:val="0098790E"/>
    <w:rsid w:val="00987C1A"/>
    <w:rsid w:val="00990048"/>
    <w:rsid w:val="00990B1B"/>
    <w:rsid w:val="00992B12"/>
    <w:rsid w:val="00993E85"/>
    <w:rsid w:val="009940DA"/>
    <w:rsid w:val="00994201"/>
    <w:rsid w:val="009943CA"/>
    <w:rsid w:val="00994AE5"/>
    <w:rsid w:val="00994BD2"/>
    <w:rsid w:val="009970C0"/>
    <w:rsid w:val="0099778D"/>
    <w:rsid w:val="009A1A75"/>
    <w:rsid w:val="009A2077"/>
    <w:rsid w:val="009A39EF"/>
    <w:rsid w:val="009A3D04"/>
    <w:rsid w:val="009A3E7D"/>
    <w:rsid w:val="009A51BF"/>
    <w:rsid w:val="009A7851"/>
    <w:rsid w:val="009A7D03"/>
    <w:rsid w:val="009B0290"/>
    <w:rsid w:val="009B13AD"/>
    <w:rsid w:val="009B1F28"/>
    <w:rsid w:val="009B2554"/>
    <w:rsid w:val="009B31AD"/>
    <w:rsid w:val="009B379B"/>
    <w:rsid w:val="009B56F2"/>
    <w:rsid w:val="009B6CCE"/>
    <w:rsid w:val="009B7B8F"/>
    <w:rsid w:val="009B7C48"/>
    <w:rsid w:val="009C045F"/>
    <w:rsid w:val="009C0528"/>
    <w:rsid w:val="009C0DE9"/>
    <w:rsid w:val="009C0F0C"/>
    <w:rsid w:val="009C10E7"/>
    <w:rsid w:val="009C11EE"/>
    <w:rsid w:val="009C131C"/>
    <w:rsid w:val="009C6A82"/>
    <w:rsid w:val="009C741A"/>
    <w:rsid w:val="009C7BA3"/>
    <w:rsid w:val="009C7BCE"/>
    <w:rsid w:val="009D054A"/>
    <w:rsid w:val="009D09E3"/>
    <w:rsid w:val="009D17BA"/>
    <w:rsid w:val="009D1F35"/>
    <w:rsid w:val="009D7C8E"/>
    <w:rsid w:val="009E03AD"/>
    <w:rsid w:val="009E11CD"/>
    <w:rsid w:val="009E16F3"/>
    <w:rsid w:val="009E18BB"/>
    <w:rsid w:val="009E253B"/>
    <w:rsid w:val="009E2735"/>
    <w:rsid w:val="009E479C"/>
    <w:rsid w:val="009E48B8"/>
    <w:rsid w:val="009E6C52"/>
    <w:rsid w:val="009E7099"/>
    <w:rsid w:val="009E77B1"/>
    <w:rsid w:val="009F0070"/>
    <w:rsid w:val="009F0B37"/>
    <w:rsid w:val="009F0BB0"/>
    <w:rsid w:val="009F0FE5"/>
    <w:rsid w:val="009F1B75"/>
    <w:rsid w:val="009F2B05"/>
    <w:rsid w:val="009F40A4"/>
    <w:rsid w:val="009F54CD"/>
    <w:rsid w:val="009F5E92"/>
    <w:rsid w:val="009F6068"/>
    <w:rsid w:val="009F6E63"/>
    <w:rsid w:val="00A00385"/>
    <w:rsid w:val="00A004AB"/>
    <w:rsid w:val="00A00D34"/>
    <w:rsid w:val="00A023AE"/>
    <w:rsid w:val="00A037D4"/>
    <w:rsid w:val="00A05618"/>
    <w:rsid w:val="00A05FAE"/>
    <w:rsid w:val="00A07848"/>
    <w:rsid w:val="00A119E2"/>
    <w:rsid w:val="00A12531"/>
    <w:rsid w:val="00A133E6"/>
    <w:rsid w:val="00A134EA"/>
    <w:rsid w:val="00A15A7D"/>
    <w:rsid w:val="00A161CB"/>
    <w:rsid w:val="00A226D9"/>
    <w:rsid w:val="00A22E4F"/>
    <w:rsid w:val="00A23095"/>
    <w:rsid w:val="00A27449"/>
    <w:rsid w:val="00A32DAB"/>
    <w:rsid w:val="00A342C5"/>
    <w:rsid w:val="00A343C9"/>
    <w:rsid w:val="00A34407"/>
    <w:rsid w:val="00A350F8"/>
    <w:rsid w:val="00A35985"/>
    <w:rsid w:val="00A36009"/>
    <w:rsid w:val="00A405F1"/>
    <w:rsid w:val="00A41FDB"/>
    <w:rsid w:val="00A42631"/>
    <w:rsid w:val="00A45791"/>
    <w:rsid w:val="00A459FF"/>
    <w:rsid w:val="00A478DD"/>
    <w:rsid w:val="00A47CA3"/>
    <w:rsid w:val="00A50711"/>
    <w:rsid w:val="00A53CC2"/>
    <w:rsid w:val="00A55768"/>
    <w:rsid w:val="00A569C8"/>
    <w:rsid w:val="00A57417"/>
    <w:rsid w:val="00A57AB3"/>
    <w:rsid w:val="00A610BA"/>
    <w:rsid w:val="00A62663"/>
    <w:rsid w:val="00A6337A"/>
    <w:rsid w:val="00A63B39"/>
    <w:rsid w:val="00A64C28"/>
    <w:rsid w:val="00A654C9"/>
    <w:rsid w:val="00A660D6"/>
    <w:rsid w:val="00A67BA8"/>
    <w:rsid w:val="00A71941"/>
    <w:rsid w:val="00A71A50"/>
    <w:rsid w:val="00A72927"/>
    <w:rsid w:val="00A75161"/>
    <w:rsid w:val="00A76D9D"/>
    <w:rsid w:val="00A77ED7"/>
    <w:rsid w:val="00A801A1"/>
    <w:rsid w:val="00A80458"/>
    <w:rsid w:val="00A81CA7"/>
    <w:rsid w:val="00A830FD"/>
    <w:rsid w:val="00A84278"/>
    <w:rsid w:val="00A843A9"/>
    <w:rsid w:val="00A8480F"/>
    <w:rsid w:val="00A84968"/>
    <w:rsid w:val="00A8625A"/>
    <w:rsid w:val="00A8656B"/>
    <w:rsid w:val="00A9023E"/>
    <w:rsid w:val="00A90BA1"/>
    <w:rsid w:val="00A921B9"/>
    <w:rsid w:val="00A9223E"/>
    <w:rsid w:val="00A93DE2"/>
    <w:rsid w:val="00A940B9"/>
    <w:rsid w:val="00A94E96"/>
    <w:rsid w:val="00A94F9C"/>
    <w:rsid w:val="00A95383"/>
    <w:rsid w:val="00A95CD3"/>
    <w:rsid w:val="00A96FB9"/>
    <w:rsid w:val="00AA08B2"/>
    <w:rsid w:val="00AA2619"/>
    <w:rsid w:val="00AA277C"/>
    <w:rsid w:val="00AA4CB9"/>
    <w:rsid w:val="00AA5689"/>
    <w:rsid w:val="00AA6BA2"/>
    <w:rsid w:val="00AB1CF7"/>
    <w:rsid w:val="00AB325A"/>
    <w:rsid w:val="00AB3949"/>
    <w:rsid w:val="00AC02E9"/>
    <w:rsid w:val="00AC35CD"/>
    <w:rsid w:val="00AC393B"/>
    <w:rsid w:val="00AC4347"/>
    <w:rsid w:val="00AC4DAF"/>
    <w:rsid w:val="00AC5219"/>
    <w:rsid w:val="00AC731B"/>
    <w:rsid w:val="00AD0516"/>
    <w:rsid w:val="00AD10EB"/>
    <w:rsid w:val="00AD1ABB"/>
    <w:rsid w:val="00AD22BE"/>
    <w:rsid w:val="00AD266C"/>
    <w:rsid w:val="00AD4055"/>
    <w:rsid w:val="00AD4526"/>
    <w:rsid w:val="00AD4D79"/>
    <w:rsid w:val="00AD5FF9"/>
    <w:rsid w:val="00AD60F0"/>
    <w:rsid w:val="00AD618F"/>
    <w:rsid w:val="00AD6630"/>
    <w:rsid w:val="00AE1BCD"/>
    <w:rsid w:val="00AE1D92"/>
    <w:rsid w:val="00AE23C7"/>
    <w:rsid w:val="00AE50FC"/>
    <w:rsid w:val="00AE5B16"/>
    <w:rsid w:val="00AE62F2"/>
    <w:rsid w:val="00AF0141"/>
    <w:rsid w:val="00AF06A2"/>
    <w:rsid w:val="00AF10DD"/>
    <w:rsid w:val="00AF1B62"/>
    <w:rsid w:val="00AF1BDD"/>
    <w:rsid w:val="00AF217D"/>
    <w:rsid w:val="00AF3316"/>
    <w:rsid w:val="00AF56CE"/>
    <w:rsid w:val="00AF6684"/>
    <w:rsid w:val="00AF773E"/>
    <w:rsid w:val="00B0088D"/>
    <w:rsid w:val="00B01852"/>
    <w:rsid w:val="00B07E7D"/>
    <w:rsid w:val="00B12314"/>
    <w:rsid w:val="00B12CBB"/>
    <w:rsid w:val="00B12F2B"/>
    <w:rsid w:val="00B13B67"/>
    <w:rsid w:val="00B1431B"/>
    <w:rsid w:val="00B1499C"/>
    <w:rsid w:val="00B149D6"/>
    <w:rsid w:val="00B2042A"/>
    <w:rsid w:val="00B20A0B"/>
    <w:rsid w:val="00B20E61"/>
    <w:rsid w:val="00B210DD"/>
    <w:rsid w:val="00B23520"/>
    <w:rsid w:val="00B23592"/>
    <w:rsid w:val="00B2375B"/>
    <w:rsid w:val="00B2418F"/>
    <w:rsid w:val="00B2644A"/>
    <w:rsid w:val="00B26C7B"/>
    <w:rsid w:val="00B27E77"/>
    <w:rsid w:val="00B307AA"/>
    <w:rsid w:val="00B32E2A"/>
    <w:rsid w:val="00B33276"/>
    <w:rsid w:val="00B33F68"/>
    <w:rsid w:val="00B36409"/>
    <w:rsid w:val="00B412CC"/>
    <w:rsid w:val="00B413DC"/>
    <w:rsid w:val="00B41861"/>
    <w:rsid w:val="00B43BCE"/>
    <w:rsid w:val="00B43C32"/>
    <w:rsid w:val="00B4405B"/>
    <w:rsid w:val="00B454FD"/>
    <w:rsid w:val="00B45DDD"/>
    <w:rsid w:val="00B46E55"/>
    <w:rsid w:val="00B47315"/>
    <w:rsid w:val="00B47374"/>
    <w:rsid w:val="00B477BF"/>
    <w:rsid w:val="00B515E5"/>
    <w:rsid w:val="00B51CBA"/>
    <w:rsid w:val="00B52C9C"/>
    <w:rsid w:val="00B53F3C"/>
    <w:rsid w:val="00B54B10"/>
    <w:rsid w:val="00B5533D"/>
    <w:rsid w:val="00B55481"/>
    <w:rsid w:val="00B55EE5"/>
    <w:rsid w:val="00B57B67"/>
    <w:rsid w:val="00B61828"/>
    <w:rsid w:val="00B619D3"/>
    <w:rsid w:val="00B61C5C"/>
    <w:rsid w:val="00B6242C"/>
    <w:rsid w:val="00B62897"/>
    <w:rsid w:val="00B62B3B"/>
    <w:rsid w:val="00B63354"/>
    <w:rsid w:val="00B63768"/>
    <w:rsid w:val="00B63883"/>
    <w:rsid w:val="00B64C82"/>
    <w:rsid w:val="00B65FF5"/>
    <w:rsid w:val="00B67C5E"/>
    <w:rsid w:val="00B67FFB"/>
    <w:rsid w:val="00B720DF"/>
    <w:rsid w:val="00B74D18"/>
    <w:rsid w:val="00B807B7"/>
    <w:rsid w:val="00B82C98"/>
    <w:rsid w:val="00B8471F"/>
    <w:rsid w:val="00B8796D"/>
    <w:rsid w:val="00B87AC1"/>
    <w:rsid w:val="00B87EE8"/>
    <w:rsid w:val="00B91C07"/>
    <w:rsid w:val="00B92736"/>
    <w:rsid w:val="00B92A8B"/>
    <w:rsid w:val="00B92E0D"/>
    <w:rsid w:val="00B93323"/>
    <w:rsid w:val="00B94617"/>
    <w:rsid w:val="00B946D3"/>
    <w:rsid w:val="00B9507E"/>
    <w:rsid w:val="00B956DB"/>
    <w:rsid w:val="00B9578D"/>
    <w:rsid w:val="00B971C7"/>
    <w:rsid w:val="00B9740F"/>
    <w:rsid w:val="00BA12B9"/>
    <w:rsid w:val="00BA42A1"/>
    <w:rsid w:val="00BA4328"/>
    <w:rsid w:val="00BA6B82"/>
    <w:rsid w:val="00BB0F1E"/>
    <w:rsid w:val="00BB1175"/>
    <w:rsid w:val="00BB1E6D"/>
    <w:rsid w:val="00BB260B"/>
    <w:rsid w:val="00BB3D00"/>
    <w:rsid w:val="00BB44CA"/>
    <w:rsid w:val="00BB557D"/>
    <w:rsid w:val="00BB6C03"/>
    <w:rsid w:val="00BB6DB1"/>
    <w:rsid w:val="00BB7263"/>
    <w:rsid w:val="00BC0563"/>
    <w:rsid w:val="00BC0D06"/>
    <w:rsid w:val="00BC1C16"/>
    <w:rsid w:val="00BC2DB4"/>
    <w:rsid w:val="00BC4F0B"/>
    <w:rsid w:val="00BC64A2"/>
    <w:rsid w:val="00BC6B21"/>
    <w:rsid w:val="00BC6C5D"/>
    <w:rsid w:val="00BC6CDB"/>
    <w:rsid w:val="00BC733F"/>
    <w:rsid w:val="00BD00AA"/>
    <w:rsid w:val="00BD0515"/>
    <w:rsid w:val="00BD0F06"/>
    <w:rsid w:val="00BD11CB"/>
    <w:rsid w:val="00BD26E5"/>
    <w:rsid w:val="00BD2F10"/>
    <w:rsid w:val="00BD3C18"/>
    <w:rsid w:val="00BD7C1D"/>
    <w:rsid w:val="00BD7E1C"/>
    <w:rsid w:val="00BE0733"/>
    <w:rsid w:val="00BE12EE"/>
    <w:rsid w:val="00BE19B1"/>
    <w:rsid w:val="00BE26D6"/>
    <w:rsid w:val="00BE331B"/>
    <w:rsid w:val="00BE39C5"/>
    <w:rsid w:val="00BE3B08"/>
    <w:rsid w:val="00BE4ECC"/>
    <w:rsid w:val="00BF1E04"/>
    <w:rsid w:val="00BF333C"/>
    <w:rsid w:val="00BF41FF"/>
    <w:rsid w:val="00BF4808"/>
    <w:rsid w:val="00BF4A5C"/>
    <w:rsid w:val="00BF7D49"/>
    <w:rsid w:val="00C0285F"/>
    <w:rsid w:val="00C05187"/>
    <w:rsid w:val="00C0556A"/>
    <w:rsid w:val="00C060B7"/>
    <w:rsid w:val="00C06788"/>
    <w:rsid w:val="00C067E7"/>
    <w:rsid w:val="00C0686D"/>
    <w:rsid w:val="00C06E40"/>
    <w:rsid w:val="00C06EBC"/>
    <w:rsid w:val="00C07DFE"/>
    <w:rsid w:val="00C108E5"/>
    <w:rsid w:val="00C122F6"/>
    <w:rsid w:val="00C12D63"/>
    <w:rsid w:val="00C1304A"/>
    <w:rsid w:val="00C143AA"/>
    <w:rsid w:val="00C1502D"/>
    <w:rsid w:val="00C154F8"/>
    <w:rsid w:val="00C158D0"/>
    <w:rsid w:val="00C174BB"/>
    <w:rsid w:val="00C179CD"/>
    <w:rsid w:val="00C21185"/>
    <w:rsid w:val="00C21306"/>
    <w:rsid w:val="00C21373"/>
    <w:rsid w:val="00C228B3"/>
    <w:rsid w:val="00C22E4F"/>
    <w:rsid w:val="00C2336C"/>
    <w:rsid w:val="00C23ACB"/>
    <w:rsid w:val="00C24470"/>
    <w:rsid w:val="00C24B7C"/>
    <w:rsid w:val="00C26886"/>
    <w:rsid w:val="00C30EF7"/>
    <w:rsid w:val="00C319A9"/>
    <w:rsid w:val="00C31A4B"/>
    <w:rsid w:val="00C352E6"/>
    <w:rsid w:val="00C3569C"/>
    <w:rsid w:val="00C35A99"/>
    <w:rsid w:val="00C379B1"/>
    <w:rsid w:val="00C403E3"/>
    <w:rsid w:val="00C40569"/>
    <w:rsid w:val="00C40A00"/>
    <w:rsid w:val="00C412E6"/>
    <w:rsid w:val="00C42A24"/>
    <w:rsid w:val="00C44533"/>
    <w:rsid w:val="00C453AA"/>
    <w:rsid w:val="00C458DF"/>
    <w:rsid w:val="00C45AF8"/>
    <w:rsid w:val="00C45CAD"/>
    <w:rsid w:val="00C46445"/>
    <w:rsid w:val="00C46EB0"/>
    <w:rsid w:val="00C47EFD"/>
    <w:rsid w:val="00C50396"/>
    <w:rsid w:val="00C515A4"/>
    <w:rsid w:val="00C51638"/>
    <w:rsid w:val="00C5333B"/>
    <w:rsid w:val="00C53CD8"/>
    <w:rsid w:val="00C554A3"/>
    <w:rsid w:val="00C5552C"/>
    <w:rsid w:val="00C560D8"/>
    <w:rsid w:val="00C56274"/>
    <w:rsid w:val="00C562C0"/>
    <w:rsid w:val="00C569EE"/>
    <w:rsid w:val="00C56BC4"/>
    <w:rsid w:val="00C56DEF"/>
    <w:rsid w:val="00C5700B"/>
    <w:rsid w:val="00C57429"/>
    <w:rsid w:val="00C60805"/>
    <w:rsid w:val="00C60FE4"/>
    <w:rsid w:val="00C6255A"/>
    <w:rsid w:val="00C63905"/>
    <w:rsid w:val="00C643BD"/>
    <w:rsid w:val="00C64F26"/>
    <w:rsid w:val="00C653C4"/>
    <w:rsid w:val="00C65C42"/>
    <w:rsid w:val="00C707D2"/>
    <w:rsid w:val="00C7109A"/>
    <w:rsid w:val="00C7230F"/>
    <w:rsid w:val="00C7279A"/>
    <w:rsid w:val="00C72CC8"/>
    <w:rsid w:val="00C744D0"/>
    <w:rsid w:val="00C76182"/>
    <w:rsid w:val="00C80FD8"/>
    <w:rsid w:val="00C81778"/>
    <w:rsid w:val="00C817EF"/>
    <w:rsid w:val="00C81BE2"/>
    <w:rsid w:val="00C85B17"/>
    <w:rsid w:val="00C85F0B"/>
    <w:rsid w:val="00C867DA"/>
    <w:rsid w:val="00C903A5"/>
    <w:rsid w:val="00C92074"/>
    <w:rsid w:val="00C92D20"/>
    <w:rsid w:val="00C9350F"/>
    <w:rsid w:val="00C93CDA"/>
    <w:rsid w:val="00C94348"/>
    <w:rsid w:val="00C94DF2"/>
    <w:rsid w:val="00C9769D"/>
    <w:rsid w:val="00C9779C"/>
    <w:rsid w:val="00CA3750"/>
    <w:rsid w:val="00CA7B55"/>
    <w:rsid w:val="00CB0967"/>
    <w:rsid w:val="00CB09DC"/>
    <w:rsid w:val="00CB1A6C"/>
    <w:rsid w:val="00CB4619"/>
    <w:rsid w:val="00CB50BB"/>
    <w:rsid w:val="00CB5964"/>
    <w:rsid w:val="00CB6BBF"/>
    <w:rsid w:val="00CB6DEF"/>
    <w:rsid w:val="00CC1C86"/>
    <w:rsid w:val="00CC21D8"/>
    <w:rsid w:val="00CC2322"/>
    <w:rsid w:val="00CC514B"/>
    <w:rsid w:val="00CC5AB3"/>
    <w:rsid w:val="00CD18D2"/>
    <w:rsid w:val="00CD2C01"/>
    <w:rsid w:val="00CD2DAA"/>
    <w:rsid w:val="00CD2EE2"/>
    <w:rsid w:val="00CD436E"/>
    <w:rsid w:val="00CD735B"/>
    <w:rsid w:val="00CE056E"/>
    <w:rsid w:val="00CE09DC"/>
    <w:rsid w:val="00CE0A6B"/>
    <w:rsid w:val="00CE1457"/>
    <w:rsid w:val="00CE17B7"/>
    <w:rsid w:val="00CE1ECB"/>
    <w:rsid w:val="00CE39C7"/>
    <w:rsid w:val="00CE4343"/>
    <w:rsid w:val="00CE57E3"/>
    <w:rsid w:val="00CE5E6C"/>
    <w:rsid w:val="00CE6127"/>
    <w:rsid w:val="00CE6E8D"/>
    <w:rsid w:val="00CE7581"/>
    <w:rsid w:val="00CE7597"/>
    <w:rsid w:val="00CF0C05"/>
    <w:rsid w:val="00CF1BF7"/>
    <w:rsid w:val="00CF226C"/>
    <w:rsid w:val="00CF2306"/>
    <w:rsid w:val="00CF26AE"/>
    <w:rsid w:val="00CF2E40"/>
    <w:rsid w:val="00CF5B34"/>
    <w:rsid w:val="00CF5BDB"/>
    <w:rsid w:val="00CF5D74"/>
    <w:rsid w:val="00D013D0"/>
    <w:rsid w:val="00D015A1"/>
    <w:rsid w:val="00D03A3A"/>
    <w:rsid w:val="00D0492D"/>
    <w:rsid w:val="00D055E9"/>
    <w:rsid w:val="00D116C3"/>
    <w:rsid w:val="00D11874"/>
    <w:rsid w:val="00D14970"/>
    <w:rsid w:val="00D22DB7"/>
    <w:rsid w:val="00D23B4B"/>
    <w:rsid w:val="00D24471"/>
    <w:rsid w:val="00D261C4"/>
    <w:rsid w:val="00D27760"/>
    <w:rsid w:val="00D27EB3"/>
    <w:rsid w:val="00D30B52"/>
    <w:rsid w:val="00D30DCC"/>
    <w:rsid w:val="00D333D6"/>
    <w:rsid w:val="00D33AA3"/>
    <w:rsid w:val="00D33AAC"/>
    <w:rsid w:val="00D357F9"/>
    <w:rsid w:val="00D359CC"/>
    <w:rsid w:val="00D40020"/>
    <w:rsid w:val="00D40C1C"/>
    <w:rsid w:val="00D41027"/>
    <w:rsid w:val="00D43463"/>
    <w:rsid w:val="00D43B0E"/>
    <w:rsid w:val="00D43F84"/>
    <w:rsid w:val="00D45541"/>
    <w:rsid w:val="00D5000C"/>
    <w:rsid w:val="00D500DD"/>
    <w:rsid w:val="00D509D9"/>
    <w:rsid w:val="00D51C38"/>
    <w:rsid w:val="00D5230C"/>
    <w:rsid w:val="00D53E9C"/>
    <w:rsid w:val="00D54520"/>
    <w:rsid w:val="00D546D5"/>
    <w:rsid w:val="00D5471E"/>
    <w:rsid w:val="00D5576F"/>
    <w:rsid w:val="00D55A5A"/>
    <w:rsid w:val="00D56219"/>
    <w:rsid w:val="00D602E6"/>
    <w:rsid w:val="00D604AC"/>
    <w:rsid w:val="00D60732"/>
    <w:rsid w:val="00D60D7F"/>
    <w:rsid w:val="00D617B3"/>
    <w:rsid w:val="00D61B80"/>
    <w:rsid w:val="00D61BEA"/>
    <w:rsid w:val="00D639E3"/>
    <w:rsid w:val="00D65FC5"/>
    <w:rsid w:val="00D672E7"/>
    <w:rsid w:val="00D709F0"/>
    <w:rsid w:val="00D72FA5"/>
    <w:rsid w:val="00D73C6B"/>
    <w:rsid w:val="00D74A35"/>
    <w:rsid w:val="00D754F8"/>
    <w:rsid w:val="00D7561D"/>
    <w:rsid w:val="00D75AB3"/>
    <w:rsid w:val="00D804B7"/>
    <w:rsid w:val="00D82ECD"/>
    <w:rsid w:val="00D83743"/>
    <w:rsid w:val="00D841FC"/>
    <w:rsid w:val="00D8593E"/>
    <w:rsid w:val="00D85ED5"/>
    <w:rsid w:val="00D875D4"/>
    <w:rsid w:val="00D87ADE"/>
    <w:rsid w:val="00D87BAC"/>
    <w:rsid w:val="00D87DB4"/>
    <w:rsid w:val="00D9052F"/>
    <w:rsid w:val="00D90605"/>
    <w:rsid w:val="00D92A43"/>
    <w:rsid w:val="00D96EF9"/>
    <w:rsid w:val="00D9782E"/>
    <w:rsid w:val="00D97F58"/>
    <w:rsid w:val="00DA17E9"/>
    <w:rsid w:val="00DA252F"/>
    <w:rsid w:val="00DA271B"/>
    <w:rsid w:val="00DA3639"/>
    <w:rsid w:val="00DA43C8"/>
    <w:rsid w:val="00DA63FA"/>
    <w:rsid w:val="00DA66CB"/>
    <w:rsid w:val="00DB129C"/>
    <w:rsid w:val="00DB13E5"/>
    <w:rsid w:val="00DB3C44"/>
    <w:rsid w:val="00DB3E0D"/>
    <w:rsid w:val="00DB6226"/>
    <w:rsid w:val="00DB6A73"/>
    <w:rsid w:val="00DB73CD"/>
    <w:rsid w:val="00DC0907"/>
    <w:rsid w:val="00DC1D74"/>
    <w:rsid w:val="00DC2091"/>
    <w:rsid w:val="00DC34E1"/>
    <w:rsid w:val="00DC4475"/>
    <w:rsid w:val="00DC5846"/>
    <w:rsid w:val="00DD02B6"/>
    <w:rsid w:val="00DD05E8"/>
    <w:rsid w:val="00DD212B"/>
    <w:rsid w:val="00DD38BF"/>
    <w:rsid w:val="00DD3A39"/>
    <w:rsid w:val="00DD4652"/>
    <w:rsid w:val="00DD5DA1"/>
    <w:rsid w:val="00DD63B0"/>
    <w:rsid w:val="00DD679A"/>
    <w:rsid w:val="00DD725D"/>
    <w:rsid w:val="00DE094C"/>
    <w:rsid w:val="00DE19D6"/>
    <w:rsid w:val="00DE223D"/>
    <w:rsid w:val="00DE711D"/>
    <w:rsid w:val="00DF0442"/>
    <w:rsid w:val="00DF10C2"/>
    <w:rsid w:val="00DF1153"/>
    <w:rsid w:val="00DF1583"/>
    <w:rsid w:val="00DF1724"/>
    <w:rsid w:val="00DF2510"/>
    <w:rsid w:val="00DF2B11"/>
    <w:rsid w:val="00DF5DEE"/>
    <w:rsid w:val="00DF7804"/>
    <w:rsid w:val="00DF7A2D"/>
    <w:rsid w:val="00E02CD9"/>
    <w:rsid w:val="00E047A6"/>
    <w:rsid w:val="00E04831"/>
    <w:rsid w:val="00E05185"/>
    <w:rsid w:val="00E11010"/>
    <w:rsid w:val="00E11ABE"/>
    <w:rsid w:val="00E12345"/>
    <w:rsid w:val="00E133F3"/>
    <w:rsid w:val="00E13810"/>
    <w:rsid w:val="00E146F4"/>
    <w:rsid w:val="00E150FD"/>
    <w:rsid w:val="00E169ED"/>
    <w:rsid w:val="00E1775D"/>
    <w:rsid w:val="00E21762"/>
    <w:rsid w:val="00E2307B"/>
    <w:rsid w:val="00E24CA0"/>
    <w:rsid w:val="00E31174"/>
    <w:rsid w:val="00E31424"/>
    <w:rsid w:val="00E33B32"/>
    <w:rsid w:val="00E33E7E"/>
    <w:rsid w:val="00E34856"/>
    <w:rsid w:val="00E354BE"/>
    <w:rsid w:val="00E35961"/>
    <w:rsid w:val="00E362AA"/>
    <w:rsid w:val="00E368E4"/>
    <w:rsid w:val="00E408EF"/>
    <w:rsid w:val="00E40D16"/>
    <w:rsid w:val="00E417E8"/>
    <w:rsid w:val="00E42910"/>
    <w:rsid w:val="00E44903"/>
    <w:rsid w:val="00E46959"/>
    <w:rsid w:val="00E46C4C"/>
    <w:rsid w:val="00E47221"/>
    <w:rsid w:val="00E513C1"/>
    <w:rsid w:val="00E5194C"/>
    <w:rsid w:val="00E52B46"/>
    <w:rsid w:val="00E53C56"/>
    <w:rsid w:val="00E5578E"/>
    <w:rsid w:val="00E56409"/>
    <w:rsid w:val="00E568C6"/>
    <w:rsid w:val="00E56B0D"/>
    <w:rsid w:val="00E618CF"/>
    <w:rsid w:val="00E62CF8"/>
    <w:rsid w:val="00E62D05"/>
    <w:rsid w:val="00E631F7"/>
    <w:rsid w:val="00E6704C"/>
    <w:rsid w:val="00E70742"/>
    <w:rsid w:val="00E7167B"/>
    <w:rsid w:val="00E719E8"/>
    <w:rsid w:val="00E769E7"/>
    <w:rsid w:val="00E76B2A"/>
    <w:rsid w:val="00E76D76"/>
    <w:rsid w:val="00E76F72"/>
    <w:rsid w:val="00E77D1C"/>
    <w:rsid w:val="00E800DC"/>
    <w:rsid w:val="00E82E43"/>
    <w:rsid w:val="00E83CDB"/>
    <w:rsid w:val="00E8413E"/>
    <w:rsid w:val="00E84600"/>
    <w:rsid w:val="00E861E3"/>
    <w:rsid w:val="00E9404E"/>
    <w:rsid w:val="00E9410E"/>
    <w:rsid w:val="00E94FBF"/>
    <w:rsid w:val="00EA0B54"/>
    <w:rsid w:val="00EA1129"/>
    <w:rsid w:val="00EA17A4"/>
    <w:rsid w:val="00EA2753"/>
    <w:rsid w:val="00EA62A1"/>
    <w:rsid w:val="00EA7756"/>
    <w:rsid w:val="00EB058D"/>
    <w:rsid w:val="00EB1013"/>
    <w:rsid w:val="00EB1D0F"/>
    <w:rsid w:val="00EB51A4"/>
    <w:rsid w:val="00EB6EEE"/>
    <w:rsid w:val="00EB7361"/>
    <w:rsid w:val="00EC0D00"/>
    <w:rsid w:val="00EC2685"/>
    <w:rsid w:val="00EC2E95"/>
    <w:rsid w:val="00EC302D"/>
    <w:rsid w:val="00EC327D"/>
    <w:rsid w:val="00EC3FBE"/>
    <w:rsid w:val="00EC4BE6"/>
    <w:rsid w:val="00EC4F52"/>
    <w:rsid w:val="00EC6A1F"/>
    <w:rsid w:val="00ED00E3"/>
    <w:rsid w:val="00ED0D0D"/>
    <w:rsid w:val="00ED2AEE"/>
    <w:rsid w:val="00ED2BA5"/>
    <w:rsid w:val="00ED37F8"/>
    <w:rsid w:val="00ED3C06"/>
    <w:rsid w:val="00EE0CC5"/>
    <w:rsid w:val="00EE1160"/>
    <w:rsid w:val="00EE26CC"/>
    <w:rsid w:val="00EE271D"/>
    <w:rsid w:val="00EE34FF"/>
    <w:rsid w:val="00EE37D9"/>
    <w:rsid w:val="00EE53DC"/>
    <w:rsid w:val="00EE6B2F"/>
    <w:rsid w:val="00EE6B5A"/>
    <w:rsid w:val="00EE722A"/>
    <w:rsid w:val="00EF1A8F"/>
    <w:rsid w:val="00EF34EC"/>
    <w:rsid w:val="00EF41CD"/>
    <w:rsid w:val="00F014E3"/>
    <w:rsid w:val="00F021CF"/>
    <w:rsid w:val="00F03382"/>
    <w:rsid w:val="00F040F3"/>
    <w:rsid w:val="00F041E7"/>
    <w:rsid w:val="00F1197E"/>
    <w:rsid w:val="00F12C81"/>
    <w:rsid w:val="00F13500"/>
    <w:rsid w:val="00F14B7F"/>
    <w:rsid w:val="00F16898"/>
    <w:rsid w:val="00F20B8B"/>
    <w:rsid w:val="00F226BA"/>
    <w:rsid w:val="00F23B6F"/>
    <w:rsid w:val="00F23BF9"/>
    <w:rsid w:val="00F254E5"/>
    <w:rsid w:val="00F257F7"/>
    <w:rsid w:val="00F25BD4"/>
    <w:rsid w:val="00F3074B"/>
    <w:rsid w:val="00F321F2"/>
    <w:rsid w:val="00F3265B"/>
    <w:rsid w:val="00F33AD5"/>
    <w:rsid w:val="00F36E69"/>
    <w:rsid w:val="00F40D32"/>
    <w:rsid w:val="00F418B8"/>
    <w:rsid w:val="00F41F0D"/>
    <w:rsid w:val="00F432A9"/>
    <w:rsid w:val="00F44F17"/>
    <w:rsid w:val="00F46BF0"/>
    <w:rsid w:val="00F46E2C"/>
    <w:rsid w:val="00F47371"/>
    <w:rsid w:val="00F50429"/>
    <w:rsid w:val="00F51242"/>
    <w:rsid w:val="00F5133E"/>
    <w:rsid w:val="00F513E3"/>
    <w:rsid w:val="00F529F9"/>
    <w:rsid w:val="00F53E5F"/>
    <w:rsid w:val="00F55010"/>
    <w:rsid w:val="00F5549B"/>
    <w:rsid w:val="00F5575E"/>
    <w:rsid w:val="00F56A3A"/>
    <w:rsid w:val="00F575FA"/>
    <w:rsid w:val="00F57FDA"/>
    <w:rsid w:val="00F61AB5"/>
    <w:rsid w:val="00F62AF2"/>
    <w:rsid w:val="00F63C25"/>
    <w:rsid w:val="00F64103"/>
    <w:rsid w:val="00F653A2"/>
    <w:rsid w:val="00F65AD8"/>
    <w:rsid w:val="00F67C58"/>
    <w:rsid w:val="00F70E77"/>
    <w:rsid w:val="00F71910"/>
    <w:rsid w:val="00F731B3"/>
    <w:rsid w:val="00F7422B"/>
    <w:rsid w:val="00F74671"/>
    <w:rsid w:val="00F74D0C"/>
    <w:rsid w:val="00F76183"/>
    <w:rsid w:val="00F7638A"/>
    <w:rsid w:val="00F7661B"/>
    <w:rsid w:val="00F76A2B"/>
    <w:rsid w:val="00F77EAC"/>
    <w:rsid w:val="00F8325E"/>
    <w:rsid w:val="00F8496E"/>
    <w:rsid w:val="00F85630"/>
    <w:rsid w:val="00F85944"/>
    <w:rsid w:val="00F859C2"/>
    <w:rsid w:val="00F85A28"/>
    <w:rsid w:val="00F85AAA"/>
    <w:rsid w:val="00F85B1F"/>
    <w:rsid w:val="00F87916"/>
    <w:rsid w:val="00F90486"/>
    <w:rsid w:val="00F91A34"/>
    <w:rsid w:val="00F943C7"/>
    <w:rsid w:val="00F945F2"/>
    <w:rsid w:val="00F95A2F"/>
    <w:rsid w:val="00F96E5F"/>
    <w:rsid w:val="00FA0ECB"/>
    <w:rsid w:val="00FA10AC"/>
    <w:rsid w:val="00FA1CF3"/>
    <w:rsid w:val="00FA1DF7"/>
    <w:rsid w:val="00FA35CD"/>
    <w:rsid w:val="00FA3B56"/>
    <w:rsid w:val="00FA55F4"/>
    <w:rsid w:val="00FA5BFB"/>
    <w:rsid w:val="00FA627C"/>
    <w:rsid w:val="00FA6A57"/>
    <w:rsid w:val="00FA7ADD"/>
    <w:rsid w:val="00FB01CA"/>
    <w:rsid w:val="00FB17A9"/>
    <w:rsid w:val="00FB1991"/>
    <w:rsid w:val="00FB2929"/>
    <w:rsid w:val="00FB340B"/>
    <w:rsid w:val="00FB577A"/>
    <w:rsid w:val="00FB7A29"/>
    <w:rsid w:val="00FB7FBD"/>
    <w:rsid w:val="00FC0B89"/>
    <w:rsid w:val="00FC0DDE"/>
    <w:rsid w:val="00FC18E3"/>
    <w:rsid w:val="00FC2835"/>
    <w:rsid w:val="00FC4076"/>
    <w:rsid w:val="00FC409A"/>
    <w:rsid w:val="00FC45AA"/>
    <w:rsid w:val="00FC4F51"/>
    <w:rsid w:val="00FC5E78"/>
    <w:rsid w:val="00FC5FB1"/>
    <w:rsid w:val="00FC6494"/>
    <w:rsid w:val="00FC6B3B"/>
    <w:rsid w:val="00FC6EE1"/>
    <w:rsid w:val="00FD030D"/>
    <w:rsid w:val="00FD0B5D"/>
    <w:rsid w:val="00FD2224"/>
    <w:rsid w:val="00FD245A"/>
    <w:rsid w:val="00FD24B2"/>
    <w:rsid w:val="00FD2A88"/>
    <w:rsid w:val="00FD569A"/>
    <w:rsid w:val="00FD56E5"/>
    <w:rsid w:val="00FE07C8"/>
    <w:rsid w:val="00FE16F9"/>
    <w:rsid w:val="00FE1921"/>
    <w:rsid w:val="00FE24EE"/>
    <w:rsid w:val="00FE2785"/>
    <w:rsid w:val="00FE57D7"/>
    <w:rsid w:val="00FE6720"/>
    <w:rsid w:val="00FE7D8F"/>
    <w:rsid w:val="00FF1E0B"/>
    <w:rsid w:val="00FF2059"/>
    <w:rsid w:val="00FF62A7"/>
    <w:rsid w:val="00FF67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mk-MK" w:eastAsia="mk-MK"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CF"/>
    <w:rPr>
      <w:rFonts w:ascii="Tahoma" w:hAnsi="Tahoma"/>
      <w:sz w:val="22"/>
      <w:szCs w:val="22"/>
      <w:lang w:val="en-US" w:eastAsia="en-US"/>
    </w:rPr>
  </w:style>
  <w:style w:type="paragraph" w:styleId="Heading1">
    <w:name w:val="heading 1"/>
    <w:basedOn w:val="Normal"/>
    <w:next w:val="Normal"/>
    <w:link w:val="Heading1Char"/>
    <w:uiPriority w:val="9"/>
    <w:qFormat/>
    <w:rsid w:val="00F432A9"/>
    <w:pPr>
      <w:keepNext/>
      <w:keepLines/>
      <w:numPr>
        <w:numId w:val="1"/>
      </w:numPr>
      <w:tabs>
        <w:tab w:val="left" w:pos="-4111"/>
      </w:tabs>
      <w:outlineLvl w:val="0"/>
    </w:pPr>
    <w:rPr>
      <w:rFonts w:eastAsia="Times New Roman" w:cs="Tahoma"/>
      <w:b/>
      <w:bCs/>
      <w:sz w:val="28"/>
      <w:szCs w:val="28"/>
      <w:lang w:val="mk-MK"/>
    </w:rPr>
  </w:style>
  <w:style w:type="paragraph" w:styleId="Heading2">
    <w:name w:val="heading 2"/>
    <w:basedOn w:val="Normal"/>
    <w:next w:val="Normal"/>
    <w:link w:val="Heading2Char"/>
    <w:autoRedefine/>
    <w:uiPriority w:val="9"/>
    <w:unhideWhenUsed/>
    <w:qFormat/>
    <w:rsid w:val="00644C8E"/>
    <w:pPr>
      <w:keepNext/>
      <w:keepLines/>
      <w:numPr>
        <w:ilvl w:val="1"/>
        <w:numId w:val="1"/>
      </w:numPr>
      <w:ind w:left="-4111" w:hanging="425"/>
      <w:outlineLvl w:val="1"/>
    </w:pPr>
    <w:rPr>
      <w:rFonts w:eastAsia="Times New Roman" w:cs="Tahoma"/>
      <w:b/>
      <w:snapToGrid w:val="0"/>
      <w:w w:val="0"/>
      <w:lang w:val="mk-MK"/>
    </w:rPr>
  </w:style>
  <w:style w:type="paragraph" w:styleId="Heading3">
    <w:name w:val="heading 3"/>
    <w:basedOn w:val="Heading2"/>
    <w:next w:val="Heading2"/>
    <w:link w:val="Heading3Char"/>
    <w:uiPriority w:val="9"/>
    <w:unhideWhenUsed/>
    <w:qFormat/>
    <w:rsid w:val="00672C4B"/>
    <w:pPr>
      <w:numPr>
        <w:ilvl w:val="2"/>
      </w:numPr>
      <w:tabs>
        <w:tab w:val="left" w:pos="567"/>
      </w:tabs>
      <w:ind w:left="567" w:hanging="141"/>
      <w:outlineLvl w:val="2"/>
    </w:pPr>
    <w:rPr>
      <w:rFonts w:eastAsia="Calibri"/>
    </w:rPr>
  </w:style>
  <w:style w:type="paragraph" w:styleId="Heading4">
    <w:name w:val="heading 4"/>
    <w:basedOn w:val="Heading3"/>
    <w:next w:val="Normal"/>
    <w:link w:val="Heading4Char"/>
    <w:uiPriority w:val="9"/>
    <w:unhideWhenUsed/>
    <w:qFormat/>
    <w:rsid w:val="001C0FED"/>
    <w:pPr>
      <w:numPr>
        <w:ilvl w:val="3"/>
      </w:numPr>
      <w:tabs>
        <w:tab w:val="left" w:pos="900"/>
      </w:tabs>
      <w:outlineLvl w:val="3"/>
    </w:pPr>
  </w:style>
  <w:style w:type="paragraph" w:styleId="Heading5">
    <w:name w:val="heading 5"/>
    <w:basedOn w:val="Heading4"/>
    <w:next w:val="Normal"/>
    <w:link w:val="Heading5Char"/>
    <w:uiPriority w:val="9"/>
    <w:unhideWhenUsed/>
    <w:qFormat/>
    <w:rsid w:val="005653CF"/>
    <w:pPr>
      <w:numPr>
        <w:ilvl w:val="4"/>
      </w:numPr>
      <w:outlineLvl w:val="4"/>
    </w:pPr>
  </w:style>
  <w:style w:type="paragraph" w:styleId="Heading6">
    <w:name w:val="heading 6"/>
    <w:basedOn w:val="Normal"/>
    <w:next w:val="Normal"/>
    <w:link w:val="Heading6Char"/>
    <w:uiPriority w:val="9"/>
    <w:unhideWhenUsed/>
    <w:qFormat/>
    <w:rsid w:val="00620347"/>
    <w:pPr>
      <w:keepNext/>
      <w:keepLines/>
      <w:numPr>
        <w:ilvl w:val="5"/>
        <w:numId w:val="1"/>
      </w:numPr>
      <w:outlineLvl w:val="5"/>
    </w:pPr>
    <w:rPr>
      <w:rFonts w:eastAsiaTheme="majorEastAsia" w:cstheme="majorBidi"/>
      <w:b/>
      <w:i/>
      <w:iCs/>
      <w:sz w:val="36"/>
    </w:rPr>
  </w:style>
  <w:style w:type="paragraph" w:styleId="Heading7">
    <w:name w:val="heading 7"/>
    <w:basedOn w:val="Normal"/>
    <w:next w:val="Normal"/>
    <w:link w:val="Heading7Char"/>
    <w:uiPriority w:val="9"/>
    <w:unhideWhenUsed/>
    <w:qFormat/>
    <w:rsid w:val="00BD2F10"/>
    <w:pPr>
      <w:keepNext/>
      <w:keepLines/>
      <w:spacing w:before="200"/>
      <w:outlineLvl w:val="6"/>
    </w:pPr>
    <w:rPr>
      <w:rFonts w:eastAsiaTheme="majorEastAsia" w:cs="Tahoma"/>
      <w:b/>
      <w:i/>
      <w:iCs/>
      <w:color w:val="404040" w:themeColor="text1" w:themeTint="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2A9"/>
    <w:rPr>
      <w:rFonts w:ascii="Tahoma" w:eastAsia="Times New Roman" w:hAnsi="Tahoma" w:cs="Tahoma"/>
      <w:b/>
      <w:bCs/>
      <w:sz w:val="28"/>
      <w:szCs w:val="28"/>
      <w:lang w:eastAsia="en-US"/>
    </w:rPr>
  </w:style>
  <w:style w:type="character" w:customStyle="1" w:styleId="Heading2Char">
    <w:name w:val="Heading 2 Char"/>
    <w:basedOn w:val="DefaultParagraphFont"/>
    <w:link w:val="Heading2"/>
    <w:uiPriority w:val="9"/>
    <w:rsid w:val="00644C8E"/>
    <w:rPr>
      <w:rFonts w:ascii="Tahoma" w:eastAsia="Times New Roman" w:hAnsi="Tahoma" w:cs="Tahoma"/>
      <w:b/>
      <w:snapToGrid w:val="0"/>
      <w:w w:val="0"/>
      <w:sz w:val="22"/>
      <w:szCs w:val="22"/>
      <w:lang w:eastAsia="en-US"/>
    </w:rPr>
  </w:style>
  <w:style w:type="paragraph" w:styleId="Title">
    <w:name w:val="Title"/>
    <w:basedOn w:val="Normal"/>
    <w:next w:val="Normal"/>
    <w:link w:val="TitleChar"/>
    <w:uiPriority w:val="10"/>
    <w:qFormat/>
    <w:rsid w:val="00A55768"/>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10"/>
    <w:rsid w:val="00A55768"/>
    <w:rPr>
      <w:rFonts w:ascii="Tahoma" w:eastAsia="Times New Roman" w:hAnsi="Tahoma" w:cs="Times New Roman"/>
      <w:color w:val="17365D"/>
      <w:spacing w:val="5"/>
      <w:kern w:val="28"/>
      <w:sz w:val="52"/>
      <w:szCs w:val="52"/>
    </w:rPr>
  </w:style>
  <w:style w:type="paragraph" w:styleId="Subtitle">
    <w:name w:val="Subtitle"/>
    <w:basedOn w:val="Normal"/>
    <w:next w:val="Normal"/>
    <w:link w:val="SubtitleChar"/>
    <w:uiPriority w:val="11"/>
    <w:qFormat/>
    <w:rsid w:val="00A55768"/>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A55768"/>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4A605A"/>
    <w:rPr>
      <w:rFonts w:cs="Tahoma"/>
      <w:sz w:val="16"/>
      <w:szCs w:val="16"/>
    </w:rPr>
  </w:style>
  <w:style w:type="character" w:customStyle="1" w:styleId="BalloonTextChar">
    <w:name w:val="Balloon Text Char"/>
    <w:basedOn w:val="DefaultParagraphFont"/>
    <w:link w:val="BalloonText"/>
    <w:uiPriority w:val="99"/>
    <w:semiHidden/>
    <w:rsid w:val="004A605A"/>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4A605A"/>
    <w:rPr>
      <w:sz w:val="16"/>
      <w:szCs w:val="16"/>
    </w:rPr>
  </w:style>
  <w:style w:type="paragraph" w:styleId="CommentText">
    <w:name w:val="annotation text"/>
    <w:basedOn w:val="Normal"/>
    <w:link w:val="CommentTextChar"/>
    <w:uiPriority w:val="99"/>
    <w:unhideWhenUsed/>
    <w:rsid w:val="004A605A"/>
    <w:rPr>
      <w:sz w:val="20"/>
      <w:szCs w:val="20"/>
    </w:rPr>
  </w:style>
  <w:style w:type="character" w:customStyle="1" w:styleId="CommentTextChar">
    <w:name w:val="Comment Text Char"/>
    <w:basedOn w:val="DefaultParagraphFont"/>
    <w:link w:val="CommentText"/>
    <w:uiPriority w:val="99"/>
    <w:rsid w:val="004A605A"/>
    <w:rPr>
      <w:rFonts w:ascii="Tahoma" w:hAnsi="Tahoma"/>
      <w:lang w:val="en-US" w:eastAsia="en-US"/>
    </w:rPr>
  </w:style>
  <w:style w:type="paragraph" w:styleId="CommentSubject">
    <w:name w:val="annotation subject"/>
    <w:basedOn w:val="CommentText"/>
    <w:next w:val="CommentText"/>
    <w:link w:val="CommentSubjectChar"/>
    <w:uiPriority w:val="99"/>
    <w:semiHidden/>
    <w:unhideWhenUsed/>
    <w:rsid w:val="004A605A"/>
    <w:rPr>
      <w:b/>
      <w:bCs/>
    </w:rPr>
  </w:style>
  <w:style w:type="character" w:customStyle="1" w:styleId="CommentSubjectChar">
    <w:name w:val="Comment Subject Char"/>
    <w:basedOn w:val="CommentTextChar"/>
    <w:link w:val="CommentSubject"/>
    <w:uiPriority w:val="99"/>
    <w:semiHidden/>
    <w:rsid w:val="004A605A"/>
    <w:rPr>
      <w:b/>
      <w:bCs/>
    </w:rPr>
  </w:style>
  <w:style w:type="paragraph" w:styleId="Revision">
    <w:name w:val="Revision"/>
    <w:hidden/>
    <w:uiPriority w:val="99"/>
    <w:semiHidden/>
    <w:rsid w:val="001018B9"/>
    <w:rPr>
      <w:rFonts w:ascii="Tahoma" w:hAnsi="Tahoma"/>
      <w:sz w:val="22"/>
      <w:szCs w:val="22"/>
      <w:lang w:val="en-US" w:eastAsia="en-US"/>
    </w:rPr>
  </w:style>
  <w:style w:type="paragraph" w:styleId="Header">
    <w:name w:val="header"/>
    <w:basedOn w:val="Normal"/>
    <w:link w:val="HeaderChar"/>
    <w:uiPriority w:val="99"/>
    <w:unhideWhenUsed/>
    <w:rsid w:val="00EC4F52"/>
    <w:pPr>
      <w:tabs>
        <w:tab w:val="center" w:pos="4680"/>
        <w:tab w:val="right" w:pos="9360"/>
      </w:tabs>
    </w:pPr>
  </w:style>
  <w:style w:type="character" w:customStyle="1" w:styleId="HeaderChar">
    <w:name w:val="Header Char"/>
    <w:basedOn w:val="DefaultParagraphFont"/>
    <w:link w:val="Header"/>
    <w:uiPriority w:val="99"/>
    <w:rsid w:val="00EC4F52"/>
    <w:rPr>
      <w:rFonts w:ascii="Tahoma" w:hAnsi="Tahoma"/>
      <w:sz w:val="22"/>
      <w:szCs w:val="22"/>
    </w:rPr>
  </w:style>
  <w:style w:type="paragraph" w:styleId="Footer">
    <w:name w:val="footer"/>
    <w:basedOn w:val="Normal"/>
    <w:link w:val="FooterChar"/>
    <w:uiPriority w:val="99"/>
    <w:unhideWhenUsed/>
    <w:rsid w:val="00EC4F52"/>
    <w:pPr>
      <w:tabs>
        <w:tab w:val="center" w:pos="4680"/>
        <w:tab w:val="right" w:pos="9360"/>
      </w:tabs>
    </w:pPr>
  </w:style>
  <w:style w:type="character" w:customStyle="1" w:styleId="FooterChar">
    <w:name w:val="Footer Char"/>
    <w:basedOn w:val="DefaultParagraphFont"/>
    <w:link w:val="Footer"/>
    <w:uiPriority w:val="99"/>
    <w:rsid w:val="00EC4F52"/>
    <w:rPr>
      <w:rFonts w:ascii="Tahoma" w:hAnsi="Tahoma"/>
      <w:sz w:val="22"/>
      <w:szCs w:val="22"/>
    </w:rPr>
  </w:style>
  <w:style w:type="paragraph" w:styleId="NormalWeb">
    <w:name w:val="Normal (Web)"/>
    <w:basedOn w:val="Normal"/>
    <w:uiPriority w:val="99"/>
    <w:unhideWhenUsed/>
    <w:rsid w:val="008452B6"/>
    <w:pPr>
      <w:spacing w:before="100" w:beforeAutospacing="1" w:after="100" w:afterAutospacing="1" w:line="384" w:lineRule="atLeast"/>
    </w:pPr>
    <w:rPr>
      <w:rFonts w:ascii="Times New Roman" w:eastAsia="Times New Roman" w:hAnsi="Times New Roman"/>
      <w:sz w:val="24"/>
      <w:szCs w:val="24"/>
    </w:rPr>
  </w:style>
  <w:style w:type="paragraph" w:styleId="FootnoteText">
    <w:name w:val="footnote text"/>
    <w:basedOn w:val="Normal"/>
    <w:link w:val="FootnoteTextChar"/>
    <w:unhideWhenUsed/>
    <w:rsid w:val="009F54CD"/>
    <w:rPr>
      <w:sz w:val="20"/>
      <w:szCs w:val="20"/>
    </w:rPr>
  </w:style>
  <w:style w:type="character" w:customStyle="1" w:styleId="FootnoteTextChar">
    <w:name w:val="Footnote Text Char"/>
    <w:basedOn w:val="DefaultParagraphFont"/>
    <w:link w:val="FootnoteText"/>
    <w:rsid w:val="009F54CD"/>
    <w:rPr>
      <w:rFonts w:ascii="Tahoma" w:hAnsi="Tahoma"/>
    </w:rPr>
  </w:style>
  <w:style w:type="character" w:styleId="FootnoteReference">
    <w:name w:val="footnote reference"/>
    <w:basedOn w:val="DefaultParagraphFont"/>
    <w:uiPriority w:val="99"/>
    <w:unhideWhenUsed/>
    <w:rsid w:val="009F54CD"/>
    <w:rPr>
      <w:vertAlign w:val="superscript"/>
    </w:rPr>
  </w:style>
  <w:style w:type="character" w:styleId="Hyperlink">
    <w:name w:val="Hyperlink"/>
    <w:basedOn w:val="DefaultParagraphFont"/>
    <w:uiPriority w:val="99"/>
    <w:unhideWhenUsed/>
    <w:rsid w:val="00E408EF"/>
    <w:rPr>
      <w:color w:val="0000FF"/>
      <w:u w:val="single"/>
    </w:rPr>
  </w:style>
  <w:style w:type="paragraph" w:styleId="ListParagraph">
    <w:name w:val="List Paragraph"/>
    <w:basedOn w:val="Normal"/>
    <w:qFormat/>
    <w:rsid w:val="002F1152"/>
    <w:pPr>
      <w:ind w:left="720"/>
      <w:contextualSpacing/>
    </w:pPr>
    <w:rPr>
      <w:rFonts w:ascii="Times New Roman" w:eastAsia="Times New Roman" w:hAnsi="Times New Roman"/>
      <w:sz w:val="20"/>
      <w:szCs w:val="20"/>
      <w:lang w:val="mk-MK"/>
    </w:rPr>
  </w:style>
  <w:style w:type="table" w:styleId="TableGrid">
    <w:name w:val="Table Grid"/>
    <w:basedOn w:val="TableNormal"/>
    <w:uiPriority w:val="59"/>
    <w:rsid w:val="00A12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72C4B"/>
    <w:rPr>
      <w:rFonts w:ascii="Tahoma" w:hAnsi="Tahoma" w:cs="Tahoma"/>
      <w:b/>
      <w:snapToGrid w:val="0"/>
      <w:w w:val="0"/>
      <w:sz w:val="22"/>
      <w:szCs w:val="22"/>
      <w:lang w:eastAsia="en-US"/>
    </w:rPr>
  </w:style>
  <w:style w:type="paragraph" w:styleId="Caption">
    <w:name w:val="caption"/>
    <w:basedOn w:val="Normal"/>
    <w:next w:val="Normal"/>
    <w:uiPriority w:val="35"/>
    <w:unhideWhenUsed/>
    <w:qFormat/>
    <w:rsid w:val="003257F9"/>
    <w:rPr>
      <w:b/>
      <w:sz w:val="20"/>
    </w:rPr>
  </w:style>
  <w:style w:type="character" w:customStyle="1" w:styleId="Heading4Char">
    <w:name w:val="Heading 4 Char"/>
    <w:basedOn w:val="DefaultParagraphFont"/>
    <w:link w:val="Heading4"/>
    <w:uiPriority w:val="9"/>
    <w:rsid w:val="001C0FED"/>
    <w:rPr>
      <w:rFonts w:ascii="Tahoma" w:hAnsi="Tahoma" w:cs="Tahoma"/>
      <w:b/>
      <w:snapToGrid w:val="0"/>
      <w:color w:val="000000"/>
      <w:w w:val="0"/>
      <w:sz w:val="22"/>
      <w:szCs w:val="22"/>
      <w:lang w:eastAsia="en-US"/>
    </w:rPr>
  </w:style>
  <w:style w:type="character" w:customStyle="1" w:styleId="Heading5Char">
    <w:name w:val="Heading 5 Char"/>
    <w:basedOn w:val="DefaultParagraphFont"/>
    <w:link w:val="Heading5"/>
    <w:uiPriority w:val="9"/>
    <w:rsid w:val="005653CF"/>
    <w:rPr>
      <w:rFonts w:ascii="Tahoma" w:hAnsi="Tahoma" w:cs="Tahoma"/>
      <w:b/>
      <w:snapToGrid w:val="0"/>
      <w:color w:val="000000"/>
      <w:w w:val="0"/>
      <w:sz w:val="22"/>
      <w:szCs w:val="22"/>
      <w:lang w:eastAsia="en-US"/>
    </w:rPr>
  </w:style>
  <w:style w:type="paragraph" w:styleId="TOCHeading">
    <w:name w:val="TOC Heading"/>
    <w:basedOn w:val="Heading1"/>
    <w:next w:val="Normal"/>
    <w:uiPriority w:val="39"/>
    <w:unhideWhenUsed/>
    <w:qFormat/>
    <w:rsid w:val="00AD618F"/>
    <w:pPr>
      <w:numPr>
        <w:numId w:val="0"/>
      </w:numPr>
      <w:spacing w:before="480" w:line="276" w:lineRule="auto"/>
      <w:jc w:val="left"/>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EB6EEE"/>
    <w:pPr>
      <w:tabs>
        <w:tab w:val="left" w:pos="-3960"/>
        <w:tab w:val="right" w:leader="dot" w:pos="4860"/>
      </w:tabs>
      <w:spacing w:after="100"/>
      <w:ind w:left="-4140" w:hanging="360"/>
    </w:pPr>
    <w:rPr>
      <w:rFonts w:eastAsiaTheme="minorEastAsia" w:cs="Tahoma"/>
      <w:b/>
      <w:noProof/>
    </w:rPr>
  </w:style>
  <w:style w:type="paragraph" w:styleId="TOC3">
    <w:name w:val="toc 3"/>
    <w:basedOn w:val="Normal"/>
    <w:next w:val="Normal"/>
    <w:autoRedefine/>
    <w:uiPriority w:val="39"/>
    <w:unhideWhenUsed/>
    <w:rsid w:val="007562D9"/>
    <w:pPr>
      <w:tabs>
        <w:tab w:val="left" w:pos="-3600"/>
        <w:tab w:val="right" w:leader="dot" w:pos="4860"/>
        <w:tab w:val="right" w:leader="dot" w:pos="6840"/>
      </w:tabs>
      <w:spacing w:after="100"/>
      <w:ind w:left="-3600" w:hanging="540"/>
    </w:pPr>
  </w:style>
  <w:style w:type="paragraph" w:styleId="TOC4">
    <w:name w:val="toc 4"/>
    <w:basedOn w:val="Normal"/>
    <w:next w:val="Normal"/>
    <w:autoRedefine/>
    <w:uiPriority w:val="39"/>
    <w:unhideWhenUsed/>
    <w:rsid w:val="003978DD"/>
    <w:pPr>
      <w:spacing w:after="100"/>
      <w:ind w:left="660"/>
    </w:pPr>
  </w:style>
  <w:style w:type="character" w:styleId="LineNumber">
    <w:name w:val="line number"/>
    <w:basedOn w:val="DefaultParagraphFont"/>
    <w:uiPriority w:val="99"/>
    <w:semiHidden/>
    <w:unhideWhenUsed/>
    <w:rsid w:val="003978DD"/>
  </w:style>
  <w:style w:type="character" w:customStyle="1" w:styleId="Heading6Char">
    <w:name w:val="Heading 6 Char"/>
    <w:basedOn w:val="DefaultParagraphFont"/>
    <w:link w:val="Heading6"/>
    <w:uiPriority w:val="9"/>
    <w:rsid w:val="00620347"/>
    <w:rPr>
      <w:rFonts w:ascii="Tahoma" w:eastAsiaTheme="majorEastAsia" w:hAnsi="Tahoma" w:cstheme="majorBidi"/>
      <w:b/>
      <w:i/>
      <w:iCs/>
      <w:sz w:val="36"/>
      <w:szCs w:val="22"/>
      <w:lang w:val="en-US" w:eastAsia="en-US"/>
    </w:rPr>
  </w:style>
  <w:style w:type="paragraph" w:styleId="TOC2">
    <w:name w:val="toc 2"/>
    <w:basedOn w:val="Normal"/>
    <w:next w:val="Normal"/>
    <w:autoRedefine/>
    <w:uiPriority w:val="39"/>
    <w:unhideWhenUsed/>
    <w:rsid w:val="007562D9"/>
    <w:pPr>
      <w:tabs>
        <w:tab w:val="left" w:pos="-3780"/>
        <w:tab w:val="right" w:leader="dot" w:pos="4860"/>
        <w:tab w:val="right" w:leader="dot" w:pos="9350"/>
      </w:tabs>
      <w:spacing w:line="360" w:lineRule="auto"/>
      <w:ind w:left="-3780" w:hanging="360"/>
    </w:pPr>
    <w:rPr>
      <w:b/>
    </w:rPr>
  </w:style>
  <w:style w:type="paragraph" w:styleId="TableofFigures">
    <w:name w:val="table of figures"/>
    <w:basedOn w:val="Normal"/>
    <w:next w:val="Normal"/>
    <w:uiPriority w:val="99"/>
    <w:unhideWhenUsed/>
    <w:rsid w:val="00F041E7"/>
  </w:style>
  <w:style w:type="paragraph" w:styleId="TOC6">
    <w:name w:val="toc 6"/>
    <w:basedOn w:val="Normal"/>
    <w:next w:val="Normal"/>
    <w:autoRedefine/>
    <w:uiPriority w:val="39"/>
    <w:unhideWhenUsed/>
    <w:rsid w:val="00EE26CC"/>
    <w:pPr>
      <w:tabs>
        <w:tab w:val="right" w:leader="dot" w:pos="4850"/>
      </w:tabs>
      <w:spacing w:after="100"/>
      <w:ind w:left="-4500"/>
    </w:pPr>
    <w:rPr>
      <w:b/>
    </w:rPr>
  </w:style>
  <w:style w:type="paragraph" w:styleId="BodyText">
    <w:name w:val="Body Text"/>
    <w:basedOn w:val="Normal"/>
    <w:link w:val="BodyTextChar"/>
    <w:uiPriority w:val="99"/>
    <w:semiHidden/>
    <w:unhideWhenUsed/>
    <w:rsid w:val="003257F9"/>
    <w:pPr>
      <w:spacing w:after="120" w:line="276" w:lineRule="auto"/>
      <w:jc w:val="left"/>
    </w:pPr>
    <w:rPr>
      <w:rFonts w:ascii="Calibri" w:hAnsi="Calibri"/>
    </w:rPr>
  </w:style>
  <w:style w:type="character" w:customStyle="1" w:styleId="BodyTextChar">
    <w:name w:val="Body Text Char"/>
    <w:basedOn w:val="DefaultParagraphFont"/>
    <w:link w:val="BodyText"/>
    <w:uiPriority w:val="99"/>
    <w:semiHidden/>
    <w:rsid w:val="003257F9"/>
    <w:rPr>
      <w:sz w:val="22"/>
      <w:szCs w:val="22"/>
      <w:lang w:val="en-US" w:eastAsia="en-US"/>
    </w:rPr>
  </w:style>
  <w:style w:type="paragraph" w:styleId="BodyTextFirstIndent">
    <w:name w:val="Body Text First Indent"/>
    <w:basedOn w:val="BodyText"/>
    <w:link w:val="BodyTextFirstIndentChar"/>
    <w:uiPriority w:val="99"/>
    <w:unhideWhenUsed/>
    <w:rsid w:val="00B2375B"/>
    <w:pPr>
      <w:spacing w:after="0" w:line="240" w:lineRule="auto"/>
      <w:ind w:firstLine="360"/>
      <w:jc w:val="both"/>
    </w:pPr>
    <w:rPr>
      <w:rFonts w:ascii="Tahoma" w:hAnsi="Tahoma"/>
    </w:rPr>
  </w:style>
  <w:style w:type="character" w:customStyle="1" w:styleId="BodyTextFirstIndentChar">
    <w:name w:val="Body Text First Indent Char"/>
    <w:basedOn w:val="BodyTextChar"/>
    <w:link w:val="BodyTextFirstIndent"/>
    <w:uiPriority w:val="99"/>
    <w:rsid w:val="00B2375B"/>
    <w:rPr>
      <w:rFonts w:ascii="Tahoma" w:hAnsi="Tahoma"/>
    </w:rPr>
  </w:style>
  <w:style w:type="paragraph" w:styleId="Quote">
    <w:name w:val="Quote"/>
    <w:basedOn w:val="Normal"/>
    <w:next w:val="Normal"/>
    <w:link w:val="QuoteChar"/>
    <w:uiPriority w:val="29"/>
    <w:qFormat/>
    <w:rsid w:val="008E6D94"/>
    <w:rPr>
      <w:i/>
      <w:iCs/>
      <w:color w:val="000000" w:themeColor="text1"/>
    </w:rPr>
  </w:style>
  <w:style w:type="character" w:customStyle="1" w:styleId="QuoteChar">
    <w:name w:val="Quote Char"/>
    <w:basedOn w:val="DefaultParagraphFont"/>
    <w:link w:val="Quote"/>
    <w:uiPriority w:val="29"/>
    <w:rsid w:val="008E6D94"/>
    <w:rPr>
      <w:rFonts w:ascii="Tahoma" w:hAnsi="Tahoma"/>
      <w:i/>
      <w:iCs/>
      <w:color w:val="000000" w:themeColor="text1"/>
      <w:sz w:val="22"/>
      <w:szCs w:val="22"/>
      <w:lang w:val="en-US" w:eastAsia="en-US"/>
    </w:rPr>
  </w:style>
  <w:style w:type="paragraph" w:customStyle="1" w:styleId="Default">
    <w:name w:val="Default"/>
    <w:rsid w:val="00BD2F10"/>
    <w:pPr>
      <w:autoSpaceDE w:val="0"/>
      <w:autoSpaceDN w:val="0"/>
      <w:adjustRightInd w:val="0"/>
      <w:jc w:val="left"/>
    </w:pPr>
    <w:rPr>
      <w:rFonts w:ascii="Tahoma" w:hAnsi="Tahoma" w:cs="Tahoma"/>
      <w:color w:val="000000"/>
      <w:sz w:val="24"/>
      <w:szCs w:val="24"/>
      <w:lang w:val="en-US"/>
    </w:rPr>
  </w:style>
  <w:style w:type="character" w:customStyle="1" w:styleId="Heading7Char">
    <w:name w:val="Heading 7 Char"/>
    <w:basedOn w:val="DefaultParagraphFont"/>
    <w:link w:val="Heading7"/>
    <w:uiPriority w:val="9"/>
    <w:rsid w:val="00BD2F10"/>
    <w:rPr>
      <w:rFonts w:ascii="Tahoma" w:eastAsiaTheme="majorEastAsia" w:hAnsi="Tahoma" w:cs="Tahoma"/>
      <w:b/>
      <w:i/>
      <w:iCs/>
      <w:color w:val="404040" w:themeColor="text1" w:themeTint="BF"/>
      <w:sz w:val="32"/>
      <w:szCs w:val="32"/>
      <w:lang w:val="en-US" w:eastAsia="en-US"/>
    </w:rPr>
  </w:style>
  <w:style w:type="paragraph" w:styleId="TOC7">
    <w:name w:val="toc 7"/>
    <w:basedOn w:val="Normal"/>
    <w:next w:val="Normal"/>
    <w:autoRedefine/>
    <w:uiPriority w:val="39"/>
    <w:unhideWhenUsed/>
    <w:rsid w:val="00B61C5C"/>
    <w:pPr>
      <w:tabs>
        <w:tab w:val="right" w:leader="dot" w:pos="4850"/>
      </w:tabs>
      <w:spacing w:after="100"/>
      <w:ind w:left="-4536"/>
    </w:pPr>
    <w:rPr>
      <w:b/>
      <w:noProof/>
    </w:rPr>
  </w:style>
  <w:style w:type="character" w:customStyle="1" w:styleId="wbnbrmnormal2">
    <w:name w:val="wb_nbrm_normal2"/>
    <w:basedOn w:val="DefaultParagraphFont"/>
    <w:rsid w:val="00497517"/>
    <w:rPr>
      <w:rFonts w:ascii="Tahoma" w:hAnsi="Tahoma" w:cs="Tahoma" w:hint="default"/>
      <w:b w:val="0"/>
      <w:bCs w:val="0"/>
      <w:color w:val="404040"/>
      <w:sz w:val="18"/>
      <w:szCs w:val="18"/>
    </w:rPr>
  </w:style>
</w:styles>
</file>

<file path=word/webSettings.xml><?xml version="1.0" encoding="utf-8"?>
<w:webSettings xmlns:r="http://schemas.openxmlformats.org/officeDocument/2006/relationships" xmlns:w="http://schemas.openxmlformats.org/wordprocessingml/2006/main">
  <w:divs>
    <w:div w:id="156383843">
      <w:bodyDiv w:val="1"/>
      <w:marLeft w:val="0"/>
      <w:marRight w:val="0"/>
      <w:marTop w:val="0"/>
      <w:marBottom w:val="0"/>
      <w:divBdr>
        <w:top w:val="none" w:sz="0" w:space="0" w:color="auto"/>
        <w:left w:val="none" w:sz="0" w:space="0" w:color="auto"/>
        <w:bottom w:val="none" w:sz="0" w:space="0" w:color="auto"/>
        <w:right w:val="none" w:sz="0" w:space="0" w:color="auto"/>
      </w:divBdr>
    </w:div>
    <w:div w:id="382488286">
      <w:bodyDiv w:val="1"/>
      <w:marLeft w:val="0"/>
      <w:marRight w:val="0"/>
      <w:marTop w:val="0"/>
      <w:marBottom w:val="0"/>
      <w:divBdr>
        <w:top w:val="none" w:sz="0" w:space="0" w:color="auto"/>
        <w:left w:val="none" w:sz="0" w:space="0" w:color="auto"/>
        <w:bottom w:val="none" w:sz="0" w:space="0" w:color="auto"/>
        <w:right w:val="none" w:sz="0" w:space="0" w:color="auto"/>
      </w:divBdr>
    </w:div>
    <w:div w:id="1010067072">
      <w:bodyDiv w:val="1"/>
      <w:marLeft w:val="0"/>
      <w:marRight w:val="0"/>
      <w:marTop w:val="0"/>
      <w:marBottom w:val="0"/>
      <w:divBdr>
        <w:top w:val="none" w:sz="0" w:space="0" w:color="auto"/>
        <w:left w:val="none" w:sz="0" w:space="0" w:color="auto"/>
        <w:bottom w:val="none" w:sz="0" w:space="0" w:color="auto"/>
        <w:right w:val="none" w:sz="0" w:space="0" w:color="auto"/>
      </w:divBdr>
      <w:divsChild>
        <w:div w:id="1524248918">
          <w:marLeft w:val="0"/>
          <w:marRight w:val="0"/>
          <w:marTop w:val="0"/>
          <w:marBottom w:val="0"/>
          <w:divBdr>
            <w:top w:val="none" w:sz="0" w:space="0" w:color="auto"/>
            <w:left w:val="none" w:sz="0" w:space="0" w:color="auto"/>
            <w:bottom w:val="none" w:sz="0" w:space="0" w:color="auto"/>
            <w:right w:val="none" w:sz="0" w:space="0" w:color="auto"/>
          </w:divBdr>
          <w:divsChild>
            <w:div w:id="645234225">
              <w:marLeft w:val="0"/>
              <w:marRight w:val="0"/>
              <w:marTop w:val="0"/>
              <w:marBottom w:val="0"/>
              <w:divBdr>
                <w:top w:val="none" w:sz="0" w:space="0" w:color="auto"/>
                <w:left w:val="none" w:sz="0" w:space="0" w:color="auto"/>
                <w:bottom w:val="none" w:sz="0" w:space="0" w:color="auto"/>
                <w:right w:val="none" w:sz="0" w:space="0" w:color="auto"/>
              </w:divBdr>
              <w:divsChild>
                <w:div w:id="11360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57883">
      <w:bodyDiv w:val="1"/>
      <w:marLeft w:val="0"/>
      <w:marRight w:val="0"/>
      <w:marTop w:val="0"/>
      <w:marBottom w:val="0"/>
      <w:divBdr>
        <w:top w:val="none" w:sz="0" w:space="0" w:color="auto"/>
        <w:left w:val="none" w:sz="0" w:space="0" w:color="auto"/>
        <w:bottom w:val="none" w:sz="0" w:space="0" w:color="auto"/>
        <w:right w:val="none" w:sz="0" w:space="0" w:color="auto"/>
      </w:divBdr>
    </w:div>
    <w:div w:id="1721856812">
      <w:bodyDiv w:val="1"/>
      <w:marLeft w:val="0"/>
      <w:marRight w:val="0"/>
      <w:marTop w:val="0"/>
      <w:marBottom w:val="0"/>
      <w:divBdr>
        <w:top w:val="none" w:sz="0" w:space="0" w:color="auto"/>
        <w:left w:val="none" w:sz="0" w:space="0" w:color="auto"/>
        <w:bottom w:val="none" w:sz="0" w:space="0" w:color="auto"/>
        <w:right w:val="none" w:sz="0" w:space="0" w:color="auto"/>
      </w:divBdr>
    </w:div>
    <w:div w:id="2077313175">
      <w:bodyDiv w:val="1"/>
      <w:marLeft w:val="0"/>
      <w:marRight w:val="0"/>
      <w:marTop w:val="0"/>
      <w:marBottom w:val="0"/>
      <w:divBdr>
        <w:top w:val="none" w:sz="0" w:space="0" w:color="auto"/>
        <w:left w:val="none" w:sz="0" w:space="0" w:color="auto"/>
        <w:bottom w:val="none" w:sz="0" w:space="0" w:color="auto"/>
        <w:right w:val="none" w:sz="0" w:space="0" w:color="auto"/>
      </w:divBdr>
      <w:divsChild>
        <w:div w:id="492449555">
          <w:marLeft w:val="0"/>
          <w:marRight w:val="0"/>
          <w:marTop w:val="0"/>
          <w:marBottom w:val="0"/>
          <w:divBdr>
            <w:top w:val="none" w:sz="0" w:space="0" w:color="auto"/>
            <w:left w:val="none" w:sz="0" w:space="0" w:color="auto"/>
            <w:bottom w:val="none" w:sz="0" w:space="0" w:color="auto"/>
            <w:right w:val="none" w:sz="0" w:space="0" w:color="auto"/>
          </w:divBdr>
          <w:divsChild>
            <w:div w:id="326255011">
              <w:marLeft w:val="0"/>
              <w:marRight w:val="0"/>
              <w:marTop w:val="0"/>
              <w:marBottom w:val="0"/>
              <w:divBdr>
                <w:top w:val="none" w:sz="0" w:space="0" w:color="auto"/>
                <w:left w:val="none" w:sz="0" w:space="0" w:color="auto"/>
                <w:bottom w:val="none" w:sz="0" w:space="0" w:color="auto"/>
                <w:right w:val="none" w:sz="0" w:space="0" w:color="auto"/>
              </w:divBdr>
              <w:divsChild>
                <w:div w:id="12398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image" Target="media/image75.wmf"/><Relationship Id="rId89" Type="http://schemas.openxmlformats.org/officeDocument/2006/relationships/image" Target="media/image80.wmf"/><Relationship Id="rId7" Type="http://schemas.openxmlformats.org/officeDocument/2006/relationships/endnotes" Target="endnotes.xml"/><Relationship Id="rId71" Type="http://schemas.openxmlformats.org/officeDocument/2006/relationships/image" Target="media/image62.wmf"/><Relationship Id="rId92" Type="http://schemas.openxmlformats.org/officeDocument/2006/relationships/image" Target="media/image83.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e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wmf"/><Relationship Id="rId74" Type="http://schemas.openxmlformats.org/officeDocument/2006/relationships/image" Target="media/image65.wmf"/><Relationship Id="rId79" Type="http://schemas.openxmlformats.org/officeDocument/2006/relationships/image" Target="media/image70.wmf"/><Relationship Id="rId87" Type="http://schemas.openxmlformats.org/officeDocument/2006/relationships/image" Target="media/image78.w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wmf"/><Relationship Id="rId82" Type="http://schemas.openxmlformats.org/officeDocument/2006/relationships/image" Target="media/image73.wmf"/><Relationship Id="rId90" Type="http://schemas.openxmlformats.org/officeDocument/2006/relationships/image" Target="media/image81.wmf"/><Relationship Id="rId95" Type="http://schemas.openxmlformats.org/officeDocument/2006/relationships/image" Target="media/image86.wmf"/><Relationship Id="rId19" Type="http://schemas.openxmlformats.org/officeDocument/2006/relationships/image" Target="media/image10.wmf"/><Relationship Id="rId14" Type="http://schemas.openxmlformats.org/officeDocument/2006/relationships/image" Target="media/image4.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wmf"/><Relationship Id="rId77" Type="http://schemas.openxmlformats.org/officeDocument/2006/relationships/image" Target="media/image68.wmf"/><Relationship Id="rId100" Type="http://schemas.openxmlformats.org/officeDocument/2006/relationships/image" Target="media/image91.wmf"/><Relationship Id="rId8" Type="http://schemas.openxmlformats.org/officeDocument/2006/relationships/header" Target="header1.xml"/><Relationship Id="rId51" Type="http://schemas.openxmlformats.org/officeDocument/2006/relationships/image" Target="media/image42.wmf"/><Relationship Id="rId72" Type="http://schemas.openxmlformats.org/officeDocument/2006/relationships/image" Target="media/image63.wmf"/><Relationship Id="rId80" Type="http://schemas.openxmlformats.org/officeDocument/2006/relationships/image" Target="media/image71.wmf"/><Relationship Id="rId85" Type="http://schemas.openxmlformats.org/officeDocument/2006/relationships/image" Target="media/image76.wmf"/><Relationship Id="rId93" Type="http://schemas.openxmlformats.org/officeDocument/2006/relationships/image" Target="media/image84.wmf"/><Relationship Id="rId98" Type="http://schemas.openxmlformats.org/officeDocument/2006/relationships/image" Target="media/image89.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8.e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wmf"/><Relationship Id="rId103"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6.wmf"/><Relationship Id="rId83" Type="http://schemas.openxmlformats.org/officeDocument/2006/relationships/image" Target="media/image74.wmf"/><Relationship Id="rId88" Type="http://schemas.openxmlformats.org/officeDocument/2006/relationships/image" Target="media/image79.wmf"/><Relationship Id="rId91" Type="http://schemas.openxmlformats.org/officeDocument/2006/relationships/image" Target="media/image82.wmf"/><Relationship Id="rId96" Type="http://schemas.openxmlformats.org/officeDocument/2006/relationships/image" Target="media/image8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image" Target="media/image77.wmf"/><Relationship Id="rId94" Type="http://schemas.openxmlformats.org/officeDocument/2006/relationships/image" Target="media/image85.wmf"/><Relationship Id="rId99" Type="http://schemas.openxmlformats.org/officeDocument/2006/relationships/image" Target="media/image90.wmf"/><Relationship Id="rId101"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image" Target="media/image88.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465BB-2E73-4EA1-B794-752E7AF58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11183</Words>
  <Characters>63749</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НАРОДНА БАНКА НА РЕПУБЛИКА МАКЕДОНИЈА</vt:lpstr>
    </vt:vector>
  </TitlesOfParts>
  <Company>Narodna Banka na RM</Company>
  <LinksUpToDate>false</LinksUpToDate>
  <CharactersWithSpaces>74783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НАРОДНА БАНКА НА РЕПУБЛИКА МАКЕДОНИЈА</dc:title>
  <dc:creator>Tatjana Sokolova</dc:creator>
  <cp:lastModifiedBy>NBRM</cp:lastModifiedBy>
  <cp:revision>33</cp:revision>
  <cp:lastPrinted>2014-04-17T10:35:00Z</cp:lastPrinted>
  <dcterms:created xsi:type="dcterms:W3CDTF">2014-02-03T09:30:00Z</dcterms:created>
  <dcterms:modified xsi:type="dcterms:W3CDTF">2014-04-17T10:36:00Z</dcterms:modified>
</cp:coreProperties>
</file>