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036E" w:rsidRPr="005D5C08" w:rsidRDefault="001B036E" w:rsidP="00620347">
      <w:pPr>
        <w:rPr>
          <w:rFonts w:cs="Tahoma"/>
          <w:lang w:val="mk-MK"/>
        </w:rPr>
      </w:pPr>
    </w:p>
    <w:p w:rsidR="000A02E6" w:rsidRPr="005D5C08" w:rsidRDefault="000A02E6" w:rsidP="00620347">
      <w:pPr>
        <w:rPr>
          <w:rFonts w:cs="Tahoma"/>
          <w:b/>
          <w:lang w:val="mk-MK"/>
        </w:rPr>
        <w:sectPr w:rsidR="000A02E6" w:rsidRPr="005D5C08" w:rsidSect="008476D5">
          <w:headerReference w:type="even" r:id="rId8"/>
          <w:headerReference w:type="default" r:id="rId9"/>
          <w:footerReference w:type="even" r:id="rId10"/>
          <w:footerReference w:type="default" r:id="rId11"/>
          <w:type w:val="continuous"/>
          <w:pgSz w:w="12240" w:h="15840" w:code="1"/>
          <w:pgMar w:top="1440" w:right="1440" w:bottom="1440" w:left="1440" w:header="720" w:footer="720" w:gutter="0"/>
          <w:cols w:space="720"/>
          <w:titlePg/>
          <w:docGrid w:linePitch="360"/>
        </w:sectPr>
      </w:pPr>
    </w:p>
    <w:p w:rsidR="00F731B3" w:rsidRPr="00626534" w:rsidRDefault="00983021" w:rsidP="00620347">
      <w:pPr>
        <w:jc w:val="center"/>
        <w:rPr>
          <w:rFonts w:cs="Tahoma"/>
          <w:b/>
          <w:sz w:val="32"/>
          <w:szCs w:val="32"/>
        </w:rPr>
      </w:pPr>
      <w:r w:rsidRPr="00626534">
        <w:rPr>
          <w:rFonts w:cs="Tahoma"/>
          <w:b/>
          <w:sz w:val="32"/>
          <w:szCs w:val="32"/>
        </w:rPr>
        <w:lastRenderedPageBreak/>
        <w:t>National Bank of the Republic of Macedonia</w:t>
      </w:r>
    </w:p>
    <w:p w:rsidR="00F731B3" w:rsidRPr="00626534" w:rsidRDefault="00626534" w:rsidP="00626534">
      <w:pPr>
        <w:jc w:val="center"/>
        <w:rPr>
          <w:rFonts w:cs="Tahoma"/>
          <w:sz w:val="28"/>
          <w:szCs w:val="28"/>
        </w:rPr>
      </w:pPr>
      <w:r w:rsidRPr="00626534">
        <w:rPr>
          <w:rFonts w:cs="Tahoma"/>
          <w:sz w:val="28"/>
          <w:szCs w:val="28"/>
        </w:rPr>
        <w:t>Supervision, Banking Regulation and Financial Stability Sector</w:t>
      </w:r>
    </w:p>
    <w:p w:rsidR="00983021" w:rsidRPr="00626534" w:rsidRDefault="00626534" w:rsidP="00626534">
      <w:pPr>
        <w:jc w:val="center"/>
        <w:rPr>
          <w:rFonts w:cs="Tahoma"/>
          <w:sz w:val="28"/>
          <w:szCs w:val="28"/>
        </w:rPr>
      </w:pPr>
      <w:r w:rsidRPr="00626534">
        <w:rPr>
          <w:rFonts w:cs="Tahoma"/>
          <w:sz w:val="28"/>
          <w:szCs w:val="28"/>
        </w:rPr>
        <w:t>Financial Stability and Banking Regulation Department</w:t>
      </w:r>
    </w:p>
    <w:p w:rsidR="00983021" w:rsidRPr="005D5C08" w:rsidRDefault="00983021" w:rsidP="00620347">
      <w:pPr>
        <w:rPr>
          <w:rFonts w:cs="Tahoma"/>
        </w:rPr>
      </w:pPr>
    </w:p>
    <w:p w:rsidR="00F731B3" w:rsidRPr="005D5C08" w:rsidRDefault="00F731B3" w:rsidP="00620347">
      <w:pPr>
        <w:rPr>
          <w:rFonts w:cs="Tahoma"/>
          <w:lang w:val="mk-MK"/>
        </w:rPr>
      </w:pPr>
    </w:p>
    <w:p w:rsidR="00F731B3" w:rsidRPr="005D5C08" w:rsidRDefault="00F731B3" w:rsidP="00620347">
      <w:pPr>
        <w:rPr>
          <w:rFonts w:cs="Tahoma"/>
          <w:lang w:val="mk-MK"/>
        </w:rPr>
      </w:pPr>
    </w:p>
    <w:p w:rsidR="00F731B3" w:rsidRPr="005D5C08" w:rsidRDefault="00F731B3" w:rsidP="00620347">
      <w:pPr>
        <w:rPr>
          <w:rFonts w:cs="Tahoma"/>
          <w:lang w:val="mk-MK"/>
        </w:rPr>
      </w:pPr>
    </w:p>
    <w:p w:rsidR="00F731B3" w:rsidRPr="005D5C08" w:rsidRDefault="00F731B3" w:rsidP="00620347">
      <w:pPr>
        <w:rPr>
          <w:rFonts w:cs="Tahoma"/>
          <w:lang w:val="mk-MK"/>
        </w:rPr>
      </w:pPr>
    </w:p>
    <w:p w:rsidR="00F731B3" w:rsidRPr="002A6309" w:rsidRDefault="00F731B3" w:rsidP="00620347">
      <w:pPr>
        <w:rPr>
          <w:rFonts w:cs="Tahoma"/>
        </w:rPr>
      </w:pPr>
    </w:p>
    <w:p w:rsidR="00F731B3" w:rsidRPr="005D5C08" w:rsidRDefault="00F731B3" w:rsidP="00620347">
      <w:pPr>
        <w:rPr>
          <w:rFonts w:cs="Tahoma"/>
        </w:rPr>
      </w:pPr>
    </w:p>
    <w:p w:rsidR="00F731B3" w:rsidRPr="005D5C08" w:rsidRDefault="00F731B3" w:rsidP="00620347">
      <w:pPr>
        <w:rPr>
          <w:rFonts w:cs="Tahoma"/>
          <w:lang w:val="mk-MK"/>
        </w:rPr>
      </w:pPr>
    </w:p>
    <w:p w:rsidR="00F731B3" w:rsidRPr="005D5C08" w:rsidRDefault="00F731B3" w:rsidP="00620347">
      <w:pPr>
        <w:rPr>
          <w:rFonts w:cs="Tahoma"/>
          <w:lang w:val="mk-MK"/>
        </w:rPr>
      </w:pPr>
    </w:p>
    <w:p w:rsidR="00F731B3" w:rsidRPr="005D5C08" w:rsidRDefault="00DF208B" w:rsidP="00620347">
      <w:pPr>
        <w:jc w:val="center"/>
        <w:rPr>
          <w:rFonts w:cs="Tahoma"/>
        </w:rPr>
      </w:pPr>
      <w:r w:rsidRPr="005D5C08">
        <w:rPr>
          <w:rFonts w:cs="Tahoma"/>
          <w:noProof/>
        </w:rPr>
        <w:drawing>
          <wp:inline distT="0" distB="0" distL="0" distR="0">
            <wp:extent cx="1771650" cy="19526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25464" t="9386" r="26363" b="20032"/>
                    <a:stretch>
                      <a:fillRect/>
                    </a:stretch>
                  </pic:blipFill>
                  <pic:spPr bwMode="auto">
                    <a:xfrm>
                      <a:off x="0" y="0"/>
                      <a:ext cx="1771650" cy="1952625"/>
                    </a:xfrm>
                    <a:prstGeom prst="rect">
                      <a:avLst/>
                    </a:prstGeom>
                    <a:noFill/>
                    <a:ln w="9525">
                      <a:noFill/>
                      <a:miter lim="800000"/>
                      <a:headEnd/>
                      <a:tailEnd/>
                    </a:ln>
                  </pic:spPr>
                </pic:pic>
              </a:graphicData>
            </a:graphic>
          </wp:inline>
        </w:drawing>
      </w:r>
    </w:p>
    <w:p w:rsidR="00F731B3" w:rsidRPr="005D5C08" w:rsidRDefault="00F731B3" w:rsidP="00620347">
      <w:pPr>
        <w:jc w:val="center"/>
        <w:rPr>
          <w:rFonts w:cs="Tahoma"/>
          <w:b/>
          <w:i/>
          <w:lang w:val="mk-MK"/>
        </w:rPr>
      </w:pPr>
    </w:p>
    <w:p w:rsidR="00E74903" w:rsidRPr="00626534" w:rsidRDefault="00626534" w:rsidP="00620347">
      <w:pPr>
        <w:jc w:val="center"/>
        <w:rPr>
          <w:rFonts w:cs="Tahoma"/>
          <w:b/>
          <w:i/>
          <w:sz w:val="32"/>
          <w:szCs w:val="32"/>
        </w:rPr>
      </w:pPr>
      <w:r w:rsidRPr="00626534">
        <w:rPr>
          <w:rFonts w:cs="Tahoma"/>
          <w:b/>
          <w:i/>
          <w:sz w:val="32"/>
          <w:szCs w:val="32"/>
        </w:rPr>
        <w:t>Report on Risks in the Banking System of</w:t>
      </w:r>
    </w:p>
    <w:p w:rsidR="00F731B3" w:rsidRPr="00626534" w:rsidRDefault="00983021" w:rsidP="00620347">
      <w:pPr>
        <w:jc w:val="center"/>
        <w:rPr>
          <w:rFonts w:cs="Tahoma"/>
          <w:b/>
          <w:i/>
          <w:sz w:val="32"/>
          <w:szCs w:val="32"/>
        </w:rPr>
      </w:pPr>
      <w:r w:rsidRPr="00626534">
        <w:rPr>
          <w:rFonts w:cs="Tahoma"/>
          <w:b/>
          <w:i/>
          <w:sz w:val="32"/>
          <w:szCs w:val="32"/>
        </w:rPr>
        <w:t>the Republic of Macedonia in</w:t>
      </w:r>
      <w:r w:rsidR="00626534" w:rsidRPr="00626534">
        <w:rPr>
          <w:rFonts w:cs="Tahoma"/>
          <w:b/>
          <w:i/>
          <w:sz w:val="32"/>
          <w:szCs w:val="32"/>
        </w:rPr>
        <w:t xml:space="preserve"> the First Quarter of</w:t>
      </w:r>
      <w:r w:rsidRPr="00626534">
        <w:rPr>
          <w:rFonts w:cs="Tahoma"/>
          <w:b/>
          <w:i/>
          <w:sz w:val="32"/>
          <w:szCs w:val="32"/>
        </w:rPr>
        <w:t xml:space="preserve"> 201</w:t>
      </w:r>
      <w:r w:rsidR="00553C8A">
        <w:rPr>
          <w:rFonts w:cs="Tahoma"/>
          <w:b/>
          <w:i/>
          <w:sz w:val="32"/>
          <w:szCs w:val="32"/>
        </w:rPr>
        <w:t>3</w:t>
      </w:r>
    </w:p>
    <w:p w:rsidR="00F731B3" w:rsidRPr="005D5C08" w:rsidRDefault="00F731B3" w:rsidP="00620347">
      <w:pPr>
        <w:rPr>
          <w:rFonts w:cs="Tahoma"/>
          <w:lang w:val="mk-MK"/>
        </w:rPr>
      </w:pPr>
    </w:p>
    <w:p w:rsidR="00F731B3" w:rsidRPr="005D5C08" w:rsidRDefault="00F731B3" w:rsidP="00620347">
      <w:pPr>
        <w:rPr>
          <w:rFonts w:cs="Tahoma"/>
          <w:lang w:val="mk-MK"/>
        </w:rPr>
      </w:pPr>
    </w:p>
    <w:p w:rsidR="00F731B3" w:rsidRPr="005D5C08" w:rsidRDefault="00F731B3" w:rsidP="00620347">
      <w:pPr>
        <w:rPr>
          <w:rFonts w:cs="Tahoma"/>
          <w:lang w:val="mk-MK"/>
        </w:rPr>
      </w:pPr>
    </w:p>
    <w:p w:rsidR="00F731B3" w:rsidRPr="005D5C08" w:rsidRDefault="00F731B3" w:rsidP="00620347">
      <w:pPr>
        <w:rPr>
          <w:rFonts w:cs="Tahoma"/>
          <w:lang w:val="mk-MK"/>
        </w:rPr>
      </w:pPr>
    </w:p>
    <w:p w:rsidR="00F731B3" w:rsidRPr="005D5C08" w:rsidRDefault="00F731B3" w:rsidP="00620347">
      <w:pPr>
        <w:rPr>
          <w:rFonts w:cs="Tahoma"/>
          <w:lang w:val="mk-MK"/>
        </w:rPr>
      </w:pPr>
    </w:p>
    <w:p w:rsidR="00F731B3" w:rsidRPr="005D5C08" w:rsidRDefault="00F731B3" w:rsidP="00620347">
      <w:pPr>
        <w:rPr>
          <w:rFonts w:cs="Tahoma"/>
          <w:lang w:val="mk-MK"/>
        </w:rPr>
      </w:pPr>
    </w:p>
    <w:p w:rsidR="00F731B3" w:rsidRPr="005D5C08" w:rsidRDefault="00F731B3" w:rsidP="00620347">
      <w:pPr>
        <w:rPr>
          <w:rFonts w:cs="Tahoma"/>
          <w:lang w:val="mk-MK"/>
        </w:rPr>
      </w:pPr>
    </w:p>
    <w:p w:rsidR="00F731B3" w:rsidRPr="005D5C08" w:rsidRDefault="00F731B3" w:rsidP="00620347">
      <w:pPr>
        <w:rPr>
          <w:rFonts w:cs="Tahoma"/>
          <w:lang w:val="mk-MK"/>
        </w:rPr>
      </w:pPr>
    </w:p>
    <w:p w:rsidR="00F731B3" w:rsidRPr="005D5C08" w:rsidRDefault="00F731B3" w:rsidP="00620347">
      <w:pPr>
        <w:rPr>
          <w:rFonts w:cs="Tahoma"/>
        </w:rPr>
      </w:pPr>
    </w:p>
    <w:p w:rsidR="00E74903" w:rsidRPr="005D5C08" w:rsidRDefault="00E74903" w:rsidP="00620347">
      <w:pPr>
        <w:rPr>
          <w:rFonts w:cs="Tahoma"/>
        </w:rPr>
      </w:pPr>
    </w:p>
    <w:p w:rsidR="00E74903" w:rsidRDefault="00E74903" w:rsidP="00620347">
      <w:pPr>
        <w:rPr>
          <w:rFonts w:cs="Tahoma"/>
        </w:rPr>
      </w:pPr>
    </w:p>
    <w:p w:rsidR="002A6309" w:rsidRPr="005D5C08" w:rsidRDefault="002A6309" w:rsidP="00620347">
      <w:pPr>
        <w:rPr>
          <w:rFonts w:cs="Tahoma"/>
        </w:rPr>
      </w:pPr>
    </w:p>
    <w:p w:rsidR="00E74903" w:rsidRPr="005D5C08" w:rsidRDefault="00E74903" w:rsidP="00620347">
      <w:pPr>
        <w:rPr>
          <w:rFonts w:cs="Tahoma"/>
        </w:rPr>
      </w:pPr>
    </w:p>
    <w:p w:rsidR="00E74903" w:rsidRPr="005D5C08" w:rsidRDefault="00E74903" w:rsidP="00620347">
      <w:pPr>
        <w:rPr>
          <w:rFonts w:cs="Tahoma"/>
        </w:rPr>
      </w:pPr>
    </w:p>
    <w:p w:rsidR="00F731B3" w:rsidRPr="005D5C08" w:rsidRDefault="00F731B3" w:rsidP="00620347">
      <w:pPr>
        <w:rPr>
          <w:rFonts w:cs="Tahoma"/>
          <w:lang w:val="mk-MK"/>
        </w:rPr>
      </w:pPr>
    </w:p>
    <w:p w:rsidR="00F731B3" w:rsidRPr="005D5C08" w:rsidRDefault="00626534" w:rsidP="006D3BB5">
      <w:pPr>
        <w:jc w:val="center"/>
        <w:rPr>
          <w:rFonts w:cs="Tahoma"/>
        </w:rPr>
      </w:pPr>
      <w:r>
        <w:rPr>
          <w:rFonts w:cs="Tahoma"/>
        </w:rPr>
        <w:t>August</w:t>
      </w:r>
      <w:r w:rsidR="00E74903" w:rsidRPr="005D5C08">
        <w:rPr>
          <w:rFonts w:cs="Tahoma"/>
        </w:rPr>
        <w:t>, 2013</w:t>
      </w:r>
    </w:p>
    <w:p w:rsidR="00F731B3" w:rsidRPr="005D5C08" w:rsidRDefault="00F731B3" w:rsidP="00620347">
      <w:pPr>
        <w:rPr>
          <w:rFonts w:cs="Tahoma"/>
          <w:lang w:val="mk-MK"/>
        </w:rPr>
      </w:pPr>
    </w:p>
    <w:p w:rsidR="00F731B3" w:rsidRPr="005D5C08" w:rsidRDefault="00F731B3" w:rsidP="00620347">
      <w:pPr>
        <w:rPr>
          <w:rFonts w:cs="Tahoma"/>
          <w:lang w:val="mk-MK"/>
        </w:rPr>
      </w:pPr>
    </w:p>
    <w:p w:rsidR="00F731B3" w:rsidRPr="005D5C08" w:rsidRDefault="00F731B3" w:rsidP="00620347">
      <w:pPr>
        <w:rPr>
          <w:rFonts w:cs="Tahoma"/>
          <w:b/>
        </w:rPr>
        <w:sectPr w:rsidR="00F731B3" w:rsidRPr="005D5C08" w:rsidSect="008476D5">
          <w:type w:val="continuous"/>
          <w:pgSz w:w="12240" w:h="15840" w:code="1"/>
          <w:pgMar w:top="1440" w:right="1440" w:bottom="1440" w:left="1440" w:header="720" w:footer="720" w:gutter="0"/>
          <w:cols w:space="720"/>
          <w:docGrid w:linePitch="360"/>
        </w:sectPr>
      </w:pPr>
    </w:p>
    <w:p w:rsidR="00F26393" w:rsidRPr="005D5C08" w:rsidRDefault="00F26393">
      <w:pPr>
        <w:rPr>
          <w:rFonts w:cs="Tahoma"/>
          <w:b/>
          <w:lang w:val="mk-MK"/>
        </w:rPr>
      </w:pPr>
      <w:r w:rsidRPr="005D5C08">
        <w:rPr>
          <w:rFonts w:cs="Tahoma"/>
          <w:lang w:val="mk-MK"/>
        </w:rPr>
        <w:lastRenderedPageBreak/>
        <w:br w:type="page"/>
      </w:r>
    </w:p>
    <w:p w:rsidR="00F041E7" w:rsidRPr="005D5C08" w:rsidRDefault="00D43A54" w:rsidP="007562D9">
      <w:pPr>
        <w:pStyle w:val="TOC1"/>
        <w:rPr>
          <w:rFonts w:cs="Tahoma"/>
        </w:rPr>
      </w:pPr>
      <w:r w:rsidRPr="005D5C08">
        <w:rPr>
          <w:rFonts w:cs="Tahoma"/>
        </w:rPr>
        <w:lastRenderedPageBreak/>
        <w:t>CONTENTS</w:t>
      </w:r>
    </w:p>
    <w:p w:rsidR="00F041E7" w:rsidRPr="005D5C08" w:rsidRDefault="00F041E7" w:rsidP="00F041E7">
      <w:pPr>
        <w:rPr>
          <w:rFonts w:cs="Tahoma"/>
          <w:lang w:val="mk-MK"/>
        </w:rPr>
      </w:pPr>
    </w:p>
    <w:p w:rsidR="00F45B41" w:rsidRDefault="00DD2ED3">
      <w:pPr>
        <w:pStyle w:val="TOC1"/>
        <w:rPr>
          <w:rFonts w:asciiTheme="minorHAnsi" w:eastAsiaTheme="minorEastAsia" w:hAnsiTheme="minorHAnsi" w:cstheme="minorBidi"/>
          <w:b w:val="0"/>
          <w:noProof/>
        </w:rPr>
      </w:pPr>
      <w:r w:rsidRPr="00DD2ED3">
        <w:rPr>
          <w:rFonts w:cs="Tahoma"/>
          <w:b w:val="0"/>
          <w:lang w:val="mk-MK"/>
        </w:rPr>
        <w:fldChar w:fldCharType="begin"/>
      </w:r>
      <w:r w:rsidR="00DE39E7">
        <w:rPr>
          <w:rFonts w:cs="Tahoma"/>
          <w:b w:val="0"/>
          <w:lang w:val="mk-MK"/>
        </w:rPr>
        <w:instrText xml:space="preserve"> TOC \o "1-1" \h \z \t "Heading 2;2;Heading 3;3;Heading 4;4" </w:instrText>
      </w:r>
      <w:r w:rsidRPr="00DD2ED3">
        <w:rPr>
          <w:rFonts w:cs="Tahoma"/>
          <w:b w:val="0"/>
          <w:lang w:val="mk-MK"/>
        </w:rPr>
        <w:fldChar w:fldCharType="separate"/>
      </w:r>
      <w:hyperlink w:anchor="_Toc373757277" w:history="1">
        <w:r w:rsidR="00F45B41" w:rsidRPr="00301DD9">
          <w:rPr>
            <w:rStyle w:val="Hyperlink"/>
            <w:noProof/>
          </w:rPr>
          <w:t>SUMMARY</w:t>
        </w:r>
        <w:r w:rsidR="00F45B41">
          <w:rPr>
            <w:noProof/>
            <w:webHidden/>
          </w:rPr>
          <w:tab/>
        </w:r>
        <w:r>
          <w:rPr>
            <w:noProof/>
            <w:webHidden/>
          </w:rPr>
          <w:fldChar w:fldCharType="begin"/>
        </w:r>
        <w:r w:rsidR="00F45B41">
          <w:rPr>
            <w:noProof/>
            <w:webHidden/>
          </w:rPr>
          <w:instrText xml:space="preserve"> PAGEREF _Toc373757277 \h </w:instrText>
        </w:r>
        <w:r>
          <w:rPr>
            <w:noProof/>
            <w:webHidden/>
          </w:rPr>
        </w:r>
        <w:r>
          <w:rPr>
            <w:noProof/>
            <w:webHidden/>
          </w:rPr>
          <w:fldChar w:fldCharType="separate"/>
        </w:r>
        <w:r w:rsidR="007F7610">
          <w:rPr>
            <w:noProof/>
            <w:webHidden/>
          </w:rPr>
          <w:t>6</w:t>
        </w:r>
        <w:r>
          <w:rPr>
            <w:noProof/>
            <w:webHidden/>
          </w:rPr>
          <w:fldChar w:fldCharType="end"/>
        </w:r>
      </w:hyperlink>
    </w:p>
    <w:p w:rsidR="00F45B41" w:rsidRDefault="00DD2ED3">
      <w:pPr>
        <w:pStyle w:val="TOC1"/>
        <w:rPr>
          <w:rFonts w:asciiTheme="minorHAnsi" w:eastAsiaTheme="minorEastAsia" w:hAnsiTheme="minorHAnsi" w:cstheme="minorBidi"/>
          <w:b w:val="0"/>
          <w:noProof/>
        </w:rPr>
      </w:pPr>
      <w:hyperlink w:anchor="_Toc373757278" w:history="1">
        <w:r w:rsidR="00F45B41" w:rsidRPr="00301DD9">
          <w:rPr>
            <w:rStyle w:val="Hyperlink"/>
            <w:noProof/>
          </w:rPr>
          <w:t>I.</w:t>
        </w:r>
        <w:r w:rsidR="00F45B41">
          <w:rPr>
            <w:rFonts w:asciiTheme="minorHAnsi" w:eastAsiaTheme="minorEastAsia" w:hAnsiTheme="minorHAnsi" w:cstheme="minorBidi"/>
            <w:b w:val="0"/>
            <w:noProof/>
          </w:rPr>
          <w:tab/>
        </w:r>
        <w:r w:rsidR="00F45B41" w:rsidRPr="00301DD9">
          <w:rPr>
            <w:rStyle w:val="Hyperlink"/>
            <w:noProof/>
          </w:rPr>
          <w:t>Structure of the banking system</w:t>
        </w:r>
        <w:r w:rsidR="00F45B41">
          <w:rPr>
            <w:noProof/>
            <w:webHidden/>
          </w:rPr>
          <w:tab/>
        </w:r>
        <w:r>
          <w:rPr>
            <w:noProof/>
            <w:webHidden/>
          </w:rPr>
          <w:fldChar w:fldCharType="begin"/>
        </w:r>
        <w:r w:rsidR="00F45B41">
          <w:rPr>
            <w:noProof/>
            <w:webHidden/>
          </w:rPr>
          <w:instrText xml:space="preserve"> PAGEREF _Toc373757278 \h </w:instrText>
        </w:r>
        <w:r>
          <w:rPr>
            <w:noProof/>
            <w:webHidden/>
          </w:rPr>
        </w:r>
        <w:r>
          <w:rPr>
            <w:noProof/>
            <w:webHidden/>
          </w:rPr>
          <w:fldChar w:fldCharType="separate"/>
        </w:r>
        <w:r w:rsidR="007F7610">
          <w:rPr>
            <w:noProof/>
            <w:webHidden/>
          </w:rPr>
          <w:t>8</w:t>
        </w:r>
        <w:r>
          <w:rPr>
            <w:noProof/>
            <w:webHidden/>
          </w:rPr>
          <w:fldChar w:fldCharType="end"/>
        </w:r>
      </w:hyperlink>
    </w:p>
    <w:p w:rsidR="00F45B41" w:rsidRDefault="00DD2ED3">
      <w:pPr>
        <w:pStyle w:val="TOC2"/>
        <w:rPr>
          <w:rFonts w:asciiTheme="minorHAnsi" w:eastAsiaTheme="minorEastAsia" w:hAnsiTheme="minorHAnsi" w:cstheme="minorBidi"/>
          <w:b w:val="0"/>
          <w:noProof/>
        </w:rPr>
      </w:pPr>
      <w:hyperlink w:anchor="_Toc373757279" w:history="1">
        <w:r w:rsidR="00F45B41" w:rsidRPr="00301DD9">
          <w:rPr>
            <w:rStyle w:val="Hyperlink"/>
            <w:noProof/>
          </w:rPr>
          <w:t>1.1</w:t>
        </w:r>
        <w:r w:rsidR="00F45B41">
          <w:rPr>
            <w:rFonts w:asciiTheme="minorHAnsi" w:eastAsiaTheme="minorEastAsia" w:hAnsiTheme="minorHAnsi" w:cstheme="minorBidi"/>
            <w:b w:val="0"/>
            <w:noProof/>
          </w:rPr>
          <w:tab/>
        </w:r>
        <w:r w:rsidR="00F45B41" w:rsidRPr="00301DD9">
          <w:rPr>
            <w:rStyle w:val="Hyperlink"/>
            <w:noProof/>
          </w:rPr>
          <w:t>Number of banks and ownership structure of the banking system</w:t>
        </w:r>
        <w:r w:rsidR="00F45B41">
          <w:rPr>
            <w:noProof/>
            <w:webHidden/>
          </w:rPr>
          <w:tab/>
        </w:r>
        <w:r>
          <w:rPr>
            <w:noProof/>
            <w:webHidden/>
          </w:rPr>
          <w:fldChar w:fldCharType="begin"/>
        </w:r>
        <w:r w:rsidR="00F45B41">
          <w:rPr>
            <w:noProof/>
            <w:webHidden/>
          </w:rPr>
          <w:instrText xml:space="preserve"> PAGEREF _Toc373757279 \h </w:instrText>
        </w:r>
        <w:r>
          <w:rPr>
            <w:noProof/>
            <w:webHidden/>
          </w:rPr>
        </w:r>
        <w:r>
          <w:rPr>
            <w:noProof/>
            <w:webHidden/>
          </w:rPr>
          <w:fldChar w:fldCharType="separate"/>
        </w:r>
        <w:r w:rsidR="007F7610">
          <w:rPr>
            <w:noProof/>
            <w:webHidden/>
          </w:rPr>
          <w:t>8</w:t>
        </w:r>
        <w:r>
          <w:rPr>
            <w:noProof/>
            <w:webHidden/>
          </w:rPr>
          <w:fldChar w:fldCharType="end"/>
        </w:r>
      </w:hyperlink>
    </w:p>
    <w:p w:rsidR="00F45B41" w:rsidRDefault="00DD2ED3">
      <w:pPr>
        <w:pStyle w:val="TOC2"/>
        <w:rPr>
          <w:rFonts w:asciiTheme="minorHAnsi" w:eastAsiaTheme="minorEastAsia" w:hAnsiTheme="minorHAnsi" w:cstheme="minorBidi"/>
          <w:b w:val="0"/>
          <w:noProof/>
        </w:rPr>
      </w:pPr>
      <w:hyperlink w:anchor="_Toc373757280" w:history="1">
        <w:r w:rsidR="00F45B41" w:rsidRPr="00301DD9">
          <w:rPr>
            <w:rStyle w:val="Hyperlink"/>
            <w:noProof/>
          </w:rPr>
          <w:t>1.2</w:t>
        </w:r>
        <w:r w:rsidR="00F45B41">
          <w:rPr>
            <w:rFonts w:asciiTheme="minorHAnsi" w:eastAsiaTheme="minorEastAsia" w:hAnsiTheme="minorHAnsi" w:cstheme="minorBidi"/>
            <w:b w:val="0"/>
            <w:noProof/>
          </w:rPr>
          <w:tab/>
        </w:r>
        <w:r w:rsidR="00F45B41" w:rsidRPr="00301DD9">
          <w:rPr>
            <w:rStyle w:val="Hyperlink"/>
            <w:noProof/>
          </w:rPr>
          <w:t>Concentration and market share of banks</w:t>
        </w:r>
        <w:r w:rsidR="00F45B41">
          <w:rPr>
            <w:noProof/>
            <w:webHidden/>
          </w:rPr>
          <w:tab/>
        </w:r>
        <w:r>
          <w:rPr>
            <w:noProof/>
            <w:webHidden/>
          </w:rPr>
          <w:fldChar w:fldCharType="begin"/>
        </w:r>
        <w:r w:rsidR="00F45B41">
          <w:rPr>
            <w:noProof/>
            <w:webHidden/>
          </w:rPr>
          <w:instrText xml:space="preserve"> PAGEREF _Toc373757280 \h </w:instrText>
        </w:r>
        <w:r>
          <w:rPr>
            <w:noProof/>
            <w:webHidden/>
          </w:rPr>
        </w:r>
        <w:r>
          <w:rPr>
            <w:noProof/>
            <w:webHidden/>
          </w:rPr>
          <w:fldChar w:fldCharType="separate"/>
        </w:r>
        <w:r w:rsidR="007F7610">
          <w:rPr>
            <w:noProof/>
            <w:webHidden/>
          </w:rPr>
          <w:t>9</w:t>
        </w:r>
        <w:r>
          <w:rPr>
            <w:noProof/>
            <w:webHidden/>
          </w:rPr>
          <w:fldChar w:fldCharType="end"/>
        </w:r>
      </w:hyperlink>
    </w:p>
    <w:p w:rsidR="00F45B41" w:rsidRDefault="00DD2ED3">
      <w:pPr>
        <w:pStyle w:val="TOC1"/>
        <w:rPr>
          <w:rFonts w:asciiTheme="minorHAnsi" w:eastAsiaTheme="minorEastAsia" w:hAnsiTheme="minorHAnsi" w:cstheme="minorBidi"/>
          <w:b w:val="0"/>
          <w:noProof/>
        </w:rPr>
      </w:pPr>
      <w:hyperlink w:anchor="_Toc373757281" w:history="1">
        <w:r w:rsidR="00F45B41" w:rsidRPr="00301DD9">
          <w:rPr>
            <w:rStyle w:val="Hyperlink"/>
            <w:noProof/>
          </w:rPr>
          <w:t>II.</w:t>
        </w:r>
        <w:r w:rsidR="00F45B41">
          <w:rPr>
            <w:rFonts w:asciiTheme="minorHAnsi" w:eastAsiaTheme="minorEastAsia" w:hAnsiTheme="minorHAnsi" w:cstheme="minorBidi"/>
            <w:b w:val="0"/>
            <w:noProof/>
          </w:rPr>
          <w:tab/>
        </w:r>
        <w:r w:rsidR="00F45B41" w:rsidRPr="00301DD9">
          <w:rPr>
            <w:rStyle w:val="Hyperlink"/>
            <w:noProof/>
          </w:rPr>
          <w:t>Banks’ activities</w:t>
        </w:r>
        <w:r w:rsidR="00F45B41">
          <w:rPr>
            <w:noProof/>
            <w:webHidden/>
          </w:rPr>
          <w:tab/>
        </w:r>
        <w:r>
          <w:rPr>
            <w:noProof/>
            <w:webHidden/>
          </w:rPr>
          <w:fldChar w:fldCharType="begin"/>
        </w:r>
        <w:r w:rsidR="00F45B41">
          <w:rPr>
            <w:noProof/>
            <w:webHidden/>
          </w:rPr>
          <w:instrText xml:space="preserve"> PAGEREF _Toc373757281 \h </w:instrText>
        </w:r>
        <w:r>
          <w:rPr>
            <w:noProof/>
            <w:webHidden/>
          </w:rPr>
        </w:r>
        <w:r>
          <w:rPr>
            <w:noProof/>
            <w:webHidden/>
          </w:rPr>
          <w:fldChar w:fldCharType="separate"/>
        </w:r>
        <w:r w:rsidR="007F7610">
          <w:rPr>
            <w:noProof/>
            <w:webHidden/>
          </w:rPr>
          <w:t>10</w:t>
        </w:r>
        <w:r>
          <w:rPr>
            <w:noProof/>
            <w:webHidden/>
          </w:rPr>
          <w:fldChar w:fldCharType="end"/>
        </w:r>
      </w:hyperlink>
    </w:p>
    <w:p w:rsidR="00F45B41" w:rsidRDefault="00DD2ED3">
      <w:pPr>
        <w:pStyle w:val="TOC2"/>
        <w:rPr>
          <w:rFonts w:asciiTheme="minorHAnsi" w:eastAsiaTheme="minorEastAsia" w:hAnsiTheme="minorHAnsi" w:cstheme="minorBidi"/>
          <w:b w:val="0"/>
          <w:noProof/>
        </w:rPr>
      </w:pPr>
      <w:hyperlink w:anchor="_Toc373757282" w:history="1">
        <w:r w:rsidR="00F45B41" w:rsidRPr="00301DD9">
          <w:rPr>
            <w:rStyle w:val="Hyperlink"/>
            <w:noProof/>
          </w:rPr>
          <w:t>2.1</w:t>
        </w:r>
        <w:r w:rsidR="00F45B41">
          <w:rPr>
            <w:rFonts w:asciiTheme="minorHAnsi" w:eastAsiaTheme="minorEastAsia" w:hAnsiTheme="minorHAnsi" w:cstheme="minorBidi"/>
            <w:b w:val="0"/>
            <w:noProof/>
          </w:rPr>
          <w:tab/>
        </w:r>
        <w:r w:rsidR="00F45B41" w:rsidRPr="00301DD9">
          <w:rPr>
            <w:rStyle w:val="Hyperlink"/>
            <w:noProof/>
          </w:rPr>
          <w:t>Balance sheet of the banking system</w:t>
        </w:r>
        <w:r w:rsidR="00F45B41">
          <w:rPr>
            <w:noProof/>
            <w:webHidden/>
          </w:rPr>
          <w:tab/>
        </w:r>
        <w:r>
          <w:rPr>
            <w:noProof/>
            <w:webHidden/>
          </w:rPr>
          <w:fldChar w:fldCharType="begin"/>
        </w:r>
        <w:r w:rsidR="00F45B41">
          <w:rPr>
            <w:noProof/>
            <w:webHidden/>
          </w:rPr>
          <w:instrText xml:space="preserve"> PAGEREF _Toc373757282 \h </w:instrText>
        </w:r>
        <w:r>
          <w:rPr>
            <w:noProof/>
            <w:webHidden/>
          </w:rPr>
        </w:r>
        <w:r>
          <w:rPr>
            <w:noProof/>
            <w:webHidden/>
          </w:rPr>
          <w:fldChar w:fldCharType="separate"/>
        </w:r>
        <w:r w:rsidR="007F7610">
          <w:rPr>
            <w:noProof/>
            <w:webHidden/>
          </w:rPr>
          <w:t>10</w:t>
        </w:r>
        <w:r>
          <w:rPr>
            <w:noProof/>
            <w:webHidden/>
          </w:rPr>
          <w:fldChar w:fldCharType="end"/>
        </w:r>
      </w:hyperlink>
    </w:p>
    <w:p w:rsidR="00F45B41" w:rsidRDefault="00DD2ED3">
      <w:pPr>
        <w:pStyle w:val="TOC3"/>
        <w:rPr>
          <w:rFonts w:asciiTheme="minorHAnsi" w:eastAsiaTheme="minorEastAsia" w:hAnsiTheme="minorHAnsi" w:cstheme="minorBidi"/>
          <w:noProof/>
        </w:rPr>
      </w:pPr>
      <w:hyperlink w:anchor="_Toc373757283" w:history="1">
        <w:r w:rsidR="00F45B41" w:rsidRPr="00301DD9">
          <w:rPr>
            <w:rStyle w:val="Hyperlink"/>
            <w:noProof/>
          </w:rPr>
          <w:t>2.1.1</w:t>
        </w:r>
        <w:r w:rsidR="00F45B41">
          <w:rPr>
            <w:rFonts w:asciiTheme="minorHAnsi" w:eastAsiaTheme="minorEastAsia" w:hAnsiTheme="minorHAnsi" w:cstheme="minorBidi"/>
            <w:noProof/>
          </w:rPr>
          <w:tab/>
        </w:r>
        <w:r w:rsidR="00F45B41" w:rsidRPr="00301DD9">
          <w:rPr>
            <w:rStyle w:val="Hyperlink"/>
            <w:noProof/>
          </w:rPr>
          <w:t>Loans to nonfinancial entities</w:t>
        </w:r>
        <w:r w:rsidR="00F45B41">
          <w:rPr>
            <w:noProof/>
            <w:webHidden/>
          </w:rPr>
          <w:tab/>
        </w:r>
        <w:r>
          <w:rPr>
            <w:noProof/>
            <w:webHidden/>
          </w:rPr>
          <w:fldChar w:fldCharType="begin"/>
        </w:r>
        <w:r w:rsidR="00F45B41">
          <w:rPr>
            <w:noProof/>
            <w:webHidden/>
          </w:rPr>
          <w:instrText xml:space="preserve"> PAGEREF _Toc373757283 \h </w:instrText>
        </w:r>
        <w:r>
          <w:rPr>
            <w:noProof/>
            <w:webHidden/>
          </w:rPr>
        </w:r>
        <w:r>
          <w:rPr>
            <w:noProof/>
            <w:webHidden/>
          </w:rPr>
          <w:fldChar w:fldCharType="separate"/>
        </w:r>
        <w:r w:rsidR="007F7610">
          <w:rPr>
            <w:noProof/>
            <w:webHidden/>
          </w:rPr>
          <w:t>13</w:t>
        </w:r>
        <w:r>
          <w:rPr>
            <w:noProof/>
            <w:webHidden/>
          </w:rPr>
          <w:fldChar w:fldCharType="end"/>
        </w:r>
      </w:hyperlink>
    </w:p>
    <w:p w:rsidR="00F45B41" w:rsidRDefault="00DD2ED3">
      <w:pPr>
        <w:pStyle w:val="TOC3"/>
        <w:rPr>
          <w:rFonts w:asciiTheme="minorHAnsi" w:eastAsiaTheme="minorEastAsia" w:hAnsiTheme="minorHAnsi" w:cstheme="minorBidi"/>
          <w:noProof/>
        </w:rPr>
      </w:pPr>
      <w:hyperlink w:anchor="_Toc373757284" w:history="1">
        <w:r w:rsidR="00F45B41" w:rsidRPr="00301DD9">
          <w:rPr>
            <w:rStyle w:val="Hyperlink"/>
            <w:noProof/>
          </w:rPr>
          <w:t>2.1.2</w:t>
        </w:r>
        <w:r w:rsidR="00F45B41">
          <w:rPr>
            <w:rFonts w:asciiTheme="minorHAnsi" w:eastAsiaTheme="minorEastAsia" w:hAnsiTheme="minorHAnsi" w:cstheme="minorBidi"/>
            <w:noProof/>
          </w:rPr>
          <w:tab/>
        </w:r>
        <w:r w:rsidR="00F45B41" w:rsidRPr="00301DD9">
          <w:rPr>
            <w:rStyle w:val="Hyperlink"/>
            <w:noProof/>
          </w:rPr>
          <w:t>Deposits of nonfinancial entities</w:t>
        </w:r>
        <w:r w:rsidR="00F45B41">
          <w:rPr>
            <w:noProof/>
            <w:webHidden/>
          </w:rPr>
          <w:tab/>
        </w:r>
        <w:r>
          <w:rPr>
            <w:noProof/>
            <w:webHidden/>
          </w:rPr>
          <w:fldChar w:fldCharType="begin"/>
        </w:r>
        <w:r w:rsidR="00F45B41">
          <w:rPr>
            <w:noProof/>
            <w:webHidden/>
          </w:rPr>
          <w:instrText xml:space="preserve"> PAGEREF _Toc373757284 \h </w:instrText>
        </w:r>
        <w:r>
          <w:rPr>
            <w:noProof/>
            <w:webHidden/>
          </w:rPr>
        </w:r>
        <w:r>
          <w:rPr>
            <w:noProof/>
            <w:webHidden/>
          </w:rPr>
          <w:fldChar w:fldCharType="separate"/>
        </w:r>
        <w:r w:rsidR="007F7610">
          <w:rPr>
            <w:noProof/>
            <w:webHidden/>
          </w:rPr>
          <w:t>15</w:t>
        </w:r>
        <w:r>
          <w:rPr>
            <w:noProof/>
            <w:webHidden/>
          </w:rPr>
          <w:fldChar w:fldCharType="end"/>
        </w:r>
      </w:hyperlink>
    </w:p>
    <w:p w:rsidR="00F45B41" w:rsidRDefault="00DD2ED3">
      <w:pPr>
        <w:pStyle w:val="TOC1"/>
        <w:rPr>
          <w:rFonts w:asciiTheme="minorHAnsi" w:eastAsiaTheme="minorEastAsia" w:hAnsiTheme="minorHAnsi" w:cstheme="minorBidi"/>
          <w:b w:val="0"/>
          <w:noProof/>
        </w:rPr>
      </w:pPr>
      <w:hyperlink w:anchor="_Toc373757285" w:history="1">
        <w:r w:rsidR="00F45B41" w:rsidRPr="00301DD9">
          <w:rPr>
            <w:rStyle w:val="Hyperlink"/>
            <w:noProof/>
          </w:rPr>
          <w:t>III.</w:t>
        </w:r>
        <w:r w:rsidR="00F45B41">
          <w:rPr>
            <w:rFonts w:asciiTheme="minorHAnsi" w:eastAsiaTheme="minorEastAsia" w:hAnsiTheme="minorHAnsi" w:cstheme="minorBidi"/>
            <w:b w:val="0"/>
            <w:noProof/>
          </w:rPr>
          <w:tab/>
        </w:r>
        <w:r w:rsidR="00F45B41" w:rsidRPr="00301DD9">
          <w:rPr>
            <w:rStyle w:val="Hyperlink"/>
            <w:noProof/>
          </w:rPr>
          <w:t>Bank risks</w:t>
        </w:r>
        <w:r w:rsidR="00F45B41">
          <w:rPr>
            <w:noProof/>
            <w:webHidden/>
          </w:rPr>
          <w:tab/>
        </w:r>
        <w:r>
          <w:rPr>
            <w:noProof/>
            <w:webHidden/>
          </w:rPr>
          <w:fldChar w:fldCharType="begin"/>
        </w:r>
        <w:r w:rsidR="00F45B41">
          <w:rPr>
            <w:noProof/>
            <w:webHidden/>
          </w:rPr>
          <w:instrText xml:space="preserve"> PAGEREF _Toc373757285 \h </w:instrText>
        </w:r>
        <w:r>
          <w:rPr>
            <w:noProof/>
            <w:webHidden/>
          </w:rPr>
        </w:r>
        <w:r>
          <w:rPr>
            <w:noProof/>
            <w:webHidden/>
          </w:rPr>
          <w:fldChar w:fldCharType="separate"/>
        </w:r>
        <w:r w:rsidR="007F7610">
          <w:rPr>
            <w:noProof/>
            <w:webHidden/>
          </w:rPr>
          <w:t>17</w:t>
        </w:r>
        <w:r>
          <w:rPr>
            <w:noProof/>
            <w:webHidden/>
          </w:rPr>
          <w:fldChar w:fldCharType="end"/>
        </w:r>
      </w:hyperlink>
    </w:p>
    <w:p w:rsidR="00F45B41" w:rsidRDefault="00DD2ED3">
      <w:pPr>
        <w:pStyle w:val="TOC2"/>
        <w:rPr>
          <w:rFonts w:asciiTheme="minorHAnsi" w:eastAsiaTheme="minorEastAsia" w:hAnsiTheme="minorHAnsi" w:cstheme="minorBidi"/>
          <w:b w:val="0"/>
          <w:noProof/>
        </w:rPr>
      </w:pPr>
      <w:hyperlink w:anchor="_Toc373757286" w:history="1">
        <w:r w:rsidR="00F45B41" w:rsidRPr="00301DD9">
          <w:rPr>
            <w:rStyle w:val="Hyperlink"/>
            <w:noProof/>
          </w:rPr>
          <w:t>3.1</w:t>
        </w:r>
        <w:r w:rsidR="00F45B41">
          <w:rPr>
            <w:rFonts w:asciiTheme="minorHAnsi" w:eastAsiaTheme="minorEastAsia" w:hAnsiTheme="minorHAnsi" w:cstheme="minorBidi"/>
            <w:b w:val="0"/>
            <w:noProof/>
          </w:rPr>
          <w:tab/>
        </w:r>
        <w:r w:rsidR="00F45B41" w:rsidRPr="00301DD9">
          <w:rPr>
            <w:rStyle w:val="Hyperlink"/>
            <w:noProof/>
          </w:rPr>
          <w:t>Credit risk</w:t>
        </w:r>
        <w:r w:rsidR="00F45B41">
          <w:rPr>
            <w:noProof/>
            <w:webHidden/>
          </w:rPr>
          <w:tab/>
        </w:r>
        <w:r>
          <w:rPr>
            <w:noProof/>
            <w:webHidden/>
          </w:rPr>
          <w:fldChar w:fldCharType="begin"/>
        </w:r>
        <w:r w:rsidR="00F45B41">
          <w:rPr>
            <w:noProof/>
            <w:webHidden/>
          </w:rPr>
          <w:instrText xml:space="preserve"> PAGEREF _Toc373757286 \h </w:instrText>
        </w:r>
        <w:r>
          <w:rPr>
            <w:noProof/>
            <w:webHidden/>
          </w:rPr>
        </w:r>
        <w:r>
          <w:rPr>
            <w:noProof/>
            <w:webHidden/>
          </w:rPr>
          <w:fldChar w:fldCharType="separate"/>
        </w:r>
        <w:r w:rsidR="007F7610">
          <w:rPr>
            <w:noProof/>
            <w:webHidden/>
          </w:rPr>
          <w:t>17</w:t>
        </w:r>
        <w:r>
          <w:rPr>
            <w:noProof/>
            <w:webHidden/>
          </w:rPr>
          <w:fldChar w:fldCharType="end"/>
        </w:r>
      </w:hyperlink>
    </w:p>
    <w:p w:rsidR="00F45B41" w:rsidRDefault="00DD2ED3">
      <w:pPr>
        <w:pStyle w:val="TOC3"/>
        <w:rPr>
          <w:rFonts w:asciiTheme="minorHAnsi" w:eastAsiaTheme="minorEastAsia" w:hAnsiTheme="minorHAnsi" w:cstheme="minorBidi"/>
          <w:noProof/>
        </w:rPr>
      </w:pPr>
      <w:hyperlink w:anchor="_Toc373757287" w:history="1">
        <w:r w:rsidR="00F45B41" w:rsidRPr="00301DD9">
          <w:rPr>
            <w:rStyle w:val="Hyperlink"/>
            <w:noProof/>
          </w:rPr>
          <w:t>3.1.1</w:t>
        </w:r>
        <w:r w:rsidR="00F45B41">
          <w:rPr>
            <w:rFonts w:asciiTheme="minorHAnsi" w:eastAsiaTheme="minorEastAsia" w:hAnsiTheme="minorHAnsi" w:cstheme="minorBidi"/>
            <w:noProof/>
          </w:rPr>
          <w:tab/>
        </w:r>
        <w:r w:rsidR="00F45B41" w:rsidRPr="00301DD9">
          <w:rPr>
            <w:rStyle w:val="Hyperlink"/>
            <w:noProof/>
          </w:rPr>
          <w:t>Quality of the loan portfolio of the banking system</w:t>
        </w:r>
        <w:r w:rsidR="00F45B41">
          <w:rPr>
            <w:noProof/>
            <w:webHidden/>
          </w:rPr>
          <w:tab/>
        </w:r>
        <w:r>
          <w:rPr>
            <w:noProof/>
            <w:webHidden/>
          </w:rPr>
          <w:fldChar w:fldCharType="begin"/>
        </w:r>
        <w:r w:rsidR="00F45B41">
          <w:rPr>
            <w:noProof/>
            <w:webHidden/>
          </w:rPr>
          <w:instrText xml:space="preserve"> PAGEREF _Toc373757287 \h </w:instrText>
        </w:r>
        <w:r>
          <w:rPr>
            <w:noProof/>
            <w:webHidden/>
          </w:rPr>
        </w:r>
        <w:r>
          <w:rPr>
            <w:noProof/>
            <w:webHidden/>
          </w:rPr>
          <w:fldChar w:fldCharType="separate"/>
        </w:r>
        <w:r w:rsidR="007F7610">
          <w:rPr>
            <w:noProof/>
            <w:webHidden/>
          </w:rPr>
          <w:t>17</w:t>
        </w:r>
        <w:r>
          <w:rPr>
            <w:noProof/>
            <w:webHidden/>
          </w:rPr>
          <w:fldChar w:fldCharType="end"/>
        </w:r>
      </w:hyperlink>
    </w:p>
    <w:p w:rsidR="00F45B41" w:rsidRDefault="00DD2ED3">
      <w:pPr>
        <w:pStyle w:val="TOC3"/>
        <w:rPr>
          <w:rFonts w:asciiTheme="minorHAnsi" w:eastAsiaTheme="minorEastAsia" w:hAnsiTheme="minorHAnsi" w:cstheme="minorBidi"/>
          <w:noProof/>
        </w:rPr>
      </w:pPr>
      <w:hyperlink w:anchor="_Toc373757288" w:history="1">
        <w:r w:rsidR="00F45B41" w:rsidRPr="00301DD9">
          <w:rPr>
            <w:rStyle w:val="Hyperlink"/>
            <w:noProof/>
          </w:rPr>
          <w:t>3.1.2</w:t>
        </w:r>
        <w:r w:rsidR="00F45B41">
          <w:rPr>
            <w:rFonts w:asciiTheme="minorHAnsi" w:eastAsiaTheme="minorEastAsia" w:hAnsiTheme="minorHAnsi" w:cstheme="minorBidi"/>
            <w:noProof/>
          </w:rPr>
          <w:tab/>
        </w:r>
        <w:r w:rsidR="00F45B41" w:rsidRPr="00301DD9">
          <w:rPr>
            <w:rStyle w:val="Hyperlink"/>
            <w:noProof/>
          </w:rPr>
          <w:t>Stress test simulation of the banking system resilience to credit risk</w:t>
        </w:r>
        <w:r w:rsidR="00F45B41">
          <w:rPr>
            <w:noProof/>
            <w:webHidden/>
          </w:rPr>
          <w:tab/>
        </w:r>
        <w:r>
          <w:rPr>
            <w:noProof/>
            <w:webHidden/>
          </w:rPr>
          <w:fldChar w:fldCharType="begin"/>
        </w:r>
        <w:r w:rsidR="00F45B41">
          <w:rPr>
            <w:noProof/>
            <w:webHidden/>
          </w:rPr>
          <w:instrText xml:space="preserve"> PAGEREF _Toc373757288 \h </w:instrText>
        </w:r>
        <w:r>
          <w:rPr>
            <w:noProof/>
            <w:webHidden/>
          </w:rPr>
        </w:r>
        <w:r>
          <w:rPr>
            <w:noProof/>
            <w:webHidden/>
          </w:rPr>
          <w:fldChar w:fldCharType="separate"/>
        </w:r>
        <w:r w:rsidR="007F7610">
          <w:rPr>
            <w:noProof/>
            <w:webHidden/>
          </w:rPr>
          <w:t>24</w:t>
        </w:r>
        <w:r>
          <w:rPr>
            <w:noProof/>
            <w:webHidden/>
          </w:rPr>
          <w:fldChar w:fldCharType="end"/>
        </w:r>
      </w:hyperlink>
    </w:p>
    <w:p w:rsidR="00F45B41" w:rsidRDefault="00DD2ED3">
      <w:pPr>
        <w:pStyle w:val="TOC2"/>
        <w:rPr>
          <w:rFonts w:asciiTheme="minorHAnsi" w:eastAsiaTheme="minorEastAsia" w:hAnsiTheme="minorHAnsi" w:cstheme="minorBidi"/>
          <w:b w:val="0"/>
          <w:noProof/>
        </w:rPr>
      </w:pPr>
      <w:hyperlink w:anchor="_Toc373757289" w:history="1">
        <w:r w:rsidR="00F45B41" w:rsidRPr="00301DD9">
          <w:rPr>
            <w:rStyle w:val="Hyperlink"/>
            <w:noProof/>
          </w:rPr>
          <w:t>3.2</w:t>
        </w:r>
        <w:r w:rsidR="00F45B41">
          <w:rPr>
            <w:rFonts w:asciiTheme="minorHAnsi" w:eastAsiaTheme="minorEastAsia" w:hAnsiTheme="minorHAnsi" w:cstheme="minorBidi"/>
            <w:b w:val="0"/>
            <w:noProof/>
          </w:rPr>
          <w:tab/>
        </w:r>
        <w:r w:rsidR="00F45B41" w:rsidRPr="00301DD9">
          <w:rPr>
            <w:rStyle w:val="Hyperlink"/>
            <w:noProof/>
          </w:rPr>
          <w:t>Liquidity risk</w:t>
        </w:r>
        <w:r w:rsidR="00F45B41">
          <w:rPr>
            <w:noProof/>
            <w:webHidden/>
          </w:rPr>
          <w:tab/>
        </w:r>
        <w:r>
          <w:rPr>
            <w:noProof/>
            <w:webHidden/>
          </w:rPr>
          <w:fldChar w:fldCharType="begin"/>
        </w:r>
        <w:r w:rsidR="00F45B41">
          <w:rPr>
            <w:noProof/>
            <w:webHidden/>
          </w:rPr>
          <w:instrText xml:space="preserve"> PAGEREF _Toc373757289 \h </w:instrText>
        </w:r>
        <w:r>
          <w:rPr>
            <w:noProof/>
            <w:webHidden/>
          </w:rPr>
        </w:r>
        <w:r>
          <w:rPr>
            <w:noProof/>
            <w:webHidden/>
          </w:rPr>
          <w:fldChar w:fldCharType="separate"/>
        </w:r>
        <w:r w:rsidR="007F7610">
          <w:rPr>
            <w:noProof/>
            <w:webHidden/>
          </w:rPr>
          <w:t>25</w:t>
        </w:r>
        <w:r>
          <w:rPr>
            <w:noProof/>
            <w:webHidden/>
          </w:rPr>
          <w:fldChar w:fldCharType="end"/>
        </w:r>
      </w:hyperlink>
    </w:p>
    <w:p w:rsidR="00F45B41" w:rsidRDefault="00DD2ED3">
      <w:pPr>
        <w:pStyle w:val="TOC2"/>
        <w:rPr>
          <w:rFonts w:asciiTheme="minorHAnsi" w:eastAsiaTheme="minorEastAsia" w:hAnsiTheme="minorHAnsi" w:cstheme="minorBidi"/>
          <w:b w:val="0"/>
          <w:noProof/>
        </w:rPr>
      </w:pPr>
      <w:hyperlink w:anchor="_Toc373757290" w:history="1">
        <w:r w:rsidR="00F45B41" w:rsidRPr="00301DD9">
          <w:rPr>
            <w:rStyle w:val="Hyperlink"/>
            <w:noProof/>
          </w:rPr>
          <w:t>3.3</w:t>
        </w:r>
        <w:r w:rsidR="00F45B41">
          <w:rPr>
            <w:rFonts w:asciiTheme="minorHAnsi" w:eastAsiaTheme="minorEastAsia" w:hAnsiTheme="minorHAnsi" w:cstheme="minorBidi"/>
            <w:b w:val="0"/>
            <w:noProof/>
          </w:rPr>
          <w:tab/>
        </w:r>
        <w:r w:rsidR="00F45B41" w:rsidRPr="00301DD9">
          <w:rPr>
            <w:rStyle w:val="Hyperlink"/>
            <w:noProof/>
          </w:rPr>
          <w:t>Currency risk</w:t>
        </w:r>
        <w:r w:rsidR="00F45B41">
          <w:rPr>
            <w:noProof/>
            <w:webHidden/>
          </w:rPr>
          <w:tab/>
        </w:r>
        <w:r>
          <w:rPr>
            <w:noProof/>
            <w:webHidden/>
          </w:rPr>
          <w:fldChar w:fldCharType="begin"/>
        </w:r>
        <w:r w:rsidR="00F45B41">
          <w:rPr>
            <w:noProof/>
            <w:webHidden/>
          </w:rPr>
          <w:instrText xml:space="preserve"> PAGEREF _Toc373757290 \h </w:instrText>
        </w:r>
        <w:r>
          <w:rPr>
            <w:noProof/>
            <w:webHidden/>
          </w:rPr>
        </w:r>
        <w:r>
          <w:rPr>
            <w:noProof/>
            <w:webHidden/>
          </w:rPr>
          <w:fldChar w:fldCharType="separate"/>
        </w:r>
        <w:r w:rsidR="007F7610">
          <w:rPr>
            <w:noProof/>
            <w:webHidden/>
          </w:rPr>
          <w:t>33</w:t>
        </w:r>
        <w:r>
          <w:rPr>
            <w:noProof/>
            <w:webHidden/>
          </w:rPr>
          <w:fldChar w:fldCharType="end"/>
        </w:r>
      </w:hyperlink>
    </w:p>
    <w:p w:rsidR="00F45B41" w:rsidRDefault="00DD2ED3">
      <w:pPr>
        <w:pStyle w:val="TOC2"/>
        <w:rPr>
          <w:rFonts w:asciiTheme="minorHAnsi" w:eastAsiaTheme="minorEastAsia" w:hAnsiTheme="minorHAnsi" w:cstheme="minorBidi"/>
          <w:b w:val="0"/>
          <w:noProof/>
        </w:rPr>
      </w:pPr>
      <w:hyperlink w:anchor="_Toc373757291" w:history="1">
        <w:r w:rsidR="00F45B41" w:rsidRPr="00301DD9">
          <w:rPr>
            <w:rStyle w:val="Hyperlink"/>
            <w:noProof/>
          </w:rPr>
          <w:t>3.4</w:t>
        </w:r>
        <w:r w:rsidR="00F45B41">
          <w:rPr>
            <w:rFonts w:asciiTheme="minorHAnsi" w:eastAsiaTheme="minorEastAsia" w:hAnsiTheme="minorHAnsi" w:cstheme="minorBidi"/>
            <w:b w:val="0"/>
            <w:noProof/>
          </w:rPr>
          <w:tab/>
        </w:r>
        <w:r w:rsidR="00F45B41" w:rsidRPr="00301DD9">
          <w:rPr>
            <w:rStyle w:val="Hyperlink"/>
            <w:noProof/>
          </w:rPr>
          <w:t>Interest rate risk in the banking book</w:t>
        </w:r>
        <w:r w:rsidR="00F45B41">
          <w:rPr>
            <w:noProof/>
            <w:webHidden/>
          </w:rPr>
          <w:tab/>
        </w:r>
        <w:r>
          <w:rPr>
            <w:noProof/>
            <w:webHidden/>
          </w:rPr>
          <w:fldChar w:fldCharType="begin"/>
        </w:r>
        <w:r w:rsidR="00F45B41">
          <w:rPr>
            <w:noProof/>
            <w:webHidden/>
          </w:rPr>
          <w:instrText xml:space="preserve"> PAGEREF _Toc373757291 \h </w:instrText>
        </w:r>
        <w:r>
          <w:rPr>
            <w:noProof/>
            <w:webHidden/>
          </w:rPr>
        </w:r>
        <w:r>
          <w:rPr>
            <w:noProof/>
            <w:webHidden/>
          </w:rPr>
          <w:fldChar w:fldCharType="separate"/>
        </w:r>
        <w:r w:rsidR="007F7610">
          <w:rPr>
            <w:noProof/>
            <w:webHidden/>
          </w:rPr>
          <w:t>36</w:t>
        </w:r>
        <w:r>
          <w:rPr>
            <w:noProof/>
            <w:webHidden/>
          </w:rPr>
          <w:fldChar w:fldCharType="end"/>
        </w:r>
      </w:hyperlink>
    </w:p>
    <w:p w:rsidR="00F45B41" w:rsidRDefault="00DD2ED3">
      <w:pPr>
        <w:pStyle w:val="TOC3"/>
        <w:rPr>
          <w:rFonts w:asciiTheme="minorHAnsi" w:eastAsiaTheme="minorEastAsia" w:hAnsiTheme="minorHAnsi" w:cstheme="minorBidi"/>
          <w:noProof/>
        </w:rPr>
      </w:pPr>
      <w:hyperlink w:anchor="_Toc373757292" w:history="1">
        <w:r w:rsidR="00F45B41" w:rsidRPr="00301DD9">
          <w:rPr>
            <w:rStyle w:val="Hyperlink"/>
            <w:noProof/>
          </w:rPr>
          <w:t>3.4.1</w:t>
        </w:r>
        <w:r w:rsidR="00F45B41">
          <w:rPr>
            <w:rFonts w:asciiTheme="minorHAnsi" w:eastAsiaTheme="minorEastAsia" w:hAnsiTheme="minorHAnsi" w:cstheme="minorBidi"/>
            <w:noProof/>
          </w:rPr>
          <w:tab/>
        </w:r>
        <w:r w:rsidR="00F45B41" w:rsidRPr="00301DD9">
          <w:rPr>
            <w:rStyle w:val="Hyperlink"/>
            <w:noProof/>
          </w:rPr>
          <w:t>Structure of interest-sensitive assets and liabilities</w:t>
        </w:r>
        <w:r w:rsidR="00F45B41">
          <w:rPr>
            <w:noProof/>
            <w:webHidden/>
          </w:rPr>
          <w:tab/>
        </w:r>
        <w:r>
          <w:rPr>
            <w:noProof/>
            <w:webHidden/>
          </w:rPr>
          <w:fldChar w:fldCharType="begin"/>
        </w:r>
        <w:r w:rsidR="00F45B41">
          <w:rPr>
            <w:noProof/>
            <w:webHidden/>
          </w:rPr>
          <w:instrText xml:space="preserve"> PAGEREF _Toc373757292 \h </w:instrText>
        </w:r>
        <w:r>
          <w:rPr>
            <w:noProof/>
            <w:webHidden/>
          </w:rPr>
        </w:r>
        <w:r>
          <w:rPr>
            <w:noProof/>
            <w:webHidden/>
          </w:rPr>
          <w:fldChar w:fldCharType="separate"/>
        </w:r>
        <w:r w:rsidR="007F7610">
          <w:rPr>
            <w:noProof/>
            <w:webHidden/>
          </w:rPr>
          <w:t>36</w:t>
        </w:r>
        <w:r>
          <w:rPr>
            <w:noProof/>
            <w:webHidden/>
          </w:rPr>
          <w:fldChar w:fldCharType="end"/>
        </w:r>
      </w:hyperlink>
    </w:p>
    <w:p w:rsidR="00F45B41" w:rsidRDefault="00DD2ED3">
      <w:pPr>
        <w:pStyle w:val="TOC3"/>
        <w:rPr>
          <w:rFonts w:asciiTheme="minorHAnsi" w:eastAsiaTheme="minorEastAsia" w:hAnsiTheme="minorHAnsi" w:cstheme="minorBidi"/>
          <w:noProof/>
        </w:rPr>
      </w:pPr>
      <w:hyperlink w:anchor="_Toc373757293" w:history="1">
        <w:r w:rsidR="00F45B41" w:rsidRPr="00301DD9">
          <w:rPr>
            <w:rStyle w:val="Hyperlink"/>
            <w:noProof/>
          </w:rPr>
          <w:t>3.4.2</w:t>
        </w:r>
        <w:r w:rsidR="00F45B41">
          <w:rPr>
            <w:rFonts w:asciiTheme="minorHAnsi" w:eastAsiaTheme="minorEastAsia" w:hAnsiTheme="minorHAnsi" w:cstheme="minorBidi"/>
            <w:noProof/>
          </w:rPr>
          <w:tab/>
        </w:r>
        <w:r w:rsidR="00F45B41" w:rsidRPr="00301DD9">
          <w:rPr>
            <w:rStyle w:val="Hyperlink"/>
            <w:noProof/>
          </w:rPr>
          <w:t>Weighted value of banking book</w:t>
        </w:r>
        <w:r w:rsidR="00F45B41">
          <w:rPr>
            <w:noProof/>
            <w:webHidden/>
          </w:rPr>
          <w:tab/>
        </w:r>
        <w:r>
          <w:rPr>
            <w:noProof/>
            <w:webHidden/>
          </w:rPr>
          <w:fldChar w:fldCharType="begin"/>
        </w:r>
        <w:r w:rsidR="00F45B41">
          <w:rPr>
            <w:noProof/>
            <w:webHidden/>
          </w:rPr>
          <w:instrText xml:space="preserve"> PAGEREF _Toc373757293 \h </w:instrText>
        </w:r>
        <w:r>
          <w:rPr>
            <w:noProof/>
            <w:webHidden/>
          </w:rPr>
        </w:r>
        <w:r>
          <w:rPr>
            <w:noProof/>
            <w:webHidden/>
          </w:rPr>
          <w:fldChar w:fldCharType="separate"/>
        </w:r>
        <w:r w:rsidR="007F7610">
          <w:rPr>
            <w:noProof/>
            <w:webHidden/>
          </w:rPr>
          <w:t>38</w:t>
        </w:r>
        <w:r>
          <w:rPr>
            <w:noProof/>
            <w:webHidden/>
          </w:rPr>
          <w:fldChar w:fldCharType="end"/>
        </w:r>
      </w:hyperlink>
    </w:p>
    <w:p w:rsidR="00F45B41" w:rsidRDefault="00DD2ED3">
      <w:pPr>
        <w:pStyle w:val="TOC2"/>
        <w:rPr>
          <w:rFonts w:asciiTheme="minorHAnsi" w:eastAsiaTheme="minorEastAsia" w:hAnsiTheme="minorHAnsi" w:cstheme="minorBidi"/>
          <w:b w:val="0"/>
          <w:noProof/>
        </w:rPr>
      </w:pPr>
      <w:hyperlink w:anchor="_Toc373757294" w:history="1">
        <w:r w:rsidR="00F45B41" w:rsidRPr="00301DD9">
          <w:rPr>
            <w:rStyle w:val="Hyperlink"/>
            <w:noProof/>
          </w:rPr>
          <w:t>3.5</w:t>
        </w:r>
        <w:r w:rsidR="00F45B41">
          <w:rPr>
            <w:rFonts w:asciiTheme="minorHAnsi" w:eastAsiaTheme="minorEastAsia" w:hAnsiTheme="minorHAnsi" w:cstheme="minorBidi"/>
            <w:b w:val="0"/>
            <w:noProof/>
          </w:rPr>
          <w:tab/>
        </w:r>
        <w:r w:rsidR="00F45B41" w:rsidRPr="00301DD9">
          <w:rPr>
            <w:rStyle w:val="Hyperlink"/>
            <w:noProof/>
          </w:rPr>
          <w:t>Insolvency risk</w:t>
        </w:r>
        <w:r w:rsidR="00F45B41">
          <w:rPr>
            <w:noProof/>
            <w:webHidden/>
          </w:rPr>
          <w:tab/>
        </w:r>
        <w:r>
          <w:rPr>
            <w:noProof/>
            <w:webHidden/>
          </w:rPr>
          <w:fldChar w:fldCharType="begin"/>
        </w:r>
        <w:r w:rsidR="00F45B41">
          <w:rPr>
            <w:noProof/>
            <w:webHidden/>
          </w:rPr>
          <w:instrText xml:space="preserve"> PAGEREF _Toc373757294 \h </w:instrText>
        </w:r>
        <w:r>
          <w:rPr>
            <w:noProof/>
            <w:webHidden/>
          </w:rPr>
        </w:r>
        <w:r>
          <w:rPr>
            <w:noProof/>
            <w:webHidden/>
          </w:rPr>
          <w:fldChar w:fldCharType="separate"/>
        </w:r>
        <w:r w:rsidR="007F7610">
          <w:rPr>
            <w:noProof/>
            <w:webHidden/>
          </w:rPr>
          <w:t>39</w:t>
        </w:r>
        <w:r>
          <w:rPr>
            <w:noProof/>
            <w:webHidden/>
          </w:rPr>
          <w:fldChar w:fldCharType="end"/>
        </w:r>
      </w:hyperlink>
    </w:p>
    <w:p w:rsidR="00F45B41" w:rsidRDefault="00DD2ED3">
      <w:pPr>
        <w:pStyle w:val="TOC3"/>
        <w:rPr>
          <w:rFonts w:asciiTheme="minorHAnsi" w:eastAsiaTheme="minorEastAsia" w:hAnsiTheme="minorHAnsi" w:cstheme="minorBidi"/>
          <w:noProof/>
        </w:rPr>
      </w:pPr>
      <w:hyperlink w:anchor="_Toc373757295" w:history="1">
        <w:r w:rsidR="00F45B41" w:rsidRPr="00301DD9">
          <w:rPr>
            <w:rStyle w:val="Hyperlink"/>
            <w:noProof/>
          </w:rPr>
          <w:t>3.5.1</w:t>
        </w:r>
        <w:r w:rsidR="00F45B41">
          <w:rPr>
            <w:rFonts w:asciiTheme="minorHAnsi" w:eastAsiaTheme="minorEastAsia" w:hAnsiTheme="minorHAnsi" w:cstheme="minorBidi"/>
            <w:noProof/>
          </w:rPr>
          <w:tab/>
        </w:r>
        <w:r w:rsidR="00F45B41" w:rsidRPr="00301DD9">
          <w:rPr>
            <w:rStyle w:val="Hyperlink"/>
            <w:noProof/>
          </w:rPr>
          <w:t>Solvency and capitalization ratios of the banking system</w:t>
        </w:r>
        <w:r w:rsidR="00F45B41">
          <w:rPr>
            <w:noProof/>
            <w:webHidden/>
          </w:rPr>
          <w:tab/>
        </w:r>
        <w:r>
          <w:rPr>
            <w:noProof/>
            <w:webHidden/>
          </w:rPr>
          <w:fldChar w:fldCharType="begin"/>
        </w:r>
        <w:r w:rsidR="00F45B41">
          <w:rPr>
            <w:noProof/>
            <w:webHidden/>
          </w:rPr>
          <w:instrText xml:space="preserve"> PAGEREF _Toc373757295 \h </w:instrText>
        </w:r>
        <w:r>
          <w:rPr>
            <w:noProof/>
            <w:webHidden/>
          </w:rPr>
        </w:r>
        <w:r>
          <w:rPr>
            <w:noProof/>
            <w:webHidden/>
          </w:rPr>
          <w:fldChar w:fldCharType="separate"/>
        </w:r>
        <w:r w:rsidR="007F7610">
          <w:rPr>
            <w:noProof/>
            <w:webHidden/>
          </w:rPr>
          <w:t>40</w:t>
        </w:r>
        <w:r>
          <w:rPr>
            <w:noProof/>
            <w:webHidden/>
          </w:rPr>
          <w:fldChar w:fldCharType="end"/>
        </w:r>
      </w:hyperlink>
    </w:p>
    <w:p w:rsidR="00F45B41" w:rsidRDefault="00DD2ED3">
      <w:pPr>
        <w:pStyle w:val="TOC3"/>
        <w:rPr>
          <w:rFonts w:asciiTheme="minorHAnsi" w:eastAsiaTheme="minorEastAsia" w:hAnsiTheme="minorHAnsi" w:cstheme="minorBidi"/>
          <w:noProof/>
        </w:rPr>
      </w:pPr>
      <w:hyperlink w:anchor="_Toc373757296" w:history="1">
        <w:r w:rsidR="00F45B41" w:rsidRPr="00301DD9">
          <w:rPr>
            <w:rStyle w:val="Hyperlink"/>
            <w:noProof/>
          </w:rPr>
          <w:t>3.5.2</w:t>
        </w:r>
        <w:r w:rsidR="00F45B41">
          <w:rPr>
            <w:rFonts w:asciiTheme="minorHAnsi" w:eastAsiaTheme="minorEastAsia" w:hAnsiTheme="minorHAnsi" w:cstheme="minorBidi"/>
            <w:noProof/>
          </w:rPr>
          <w:tab/>
        </w:r>
        <w:r w:rsidR="00F45B41" w:rsidRPr="00301DD9">
          <w:rPr>
            <w:rStyle w:val="Hyperlink"/>
            <w:noProof/>
          </w:rPr>
          <w:t>Developments and quality of own funds of the banking system</w:t>
        </w:r>
        <w:r w:rsidR="00F45B41">
          <w:rPr>
            <w:noProof/>
            <w:webHidden/>
          </w:rPr>
          <w:tab/>
        </w:r>
        <w:r>
          <w:rPr>
            <w:noProof/>
            <w:webHidden/>
          </w:rPr>
          <w:fldChar w:fldCharType="begin"/>
        </w:r>
        <w:r w:rsidR="00F45B41">
          <w:rPr>
            <w:noProof/>
            <w:webHidden/>
          </w:rPr>
          <w:instrText xml:space="preserve"> PAGEREF _Toc373757296 \h </w:instrText>
        </w:r>
        <w:r>
          <w:rPr>
            <w:noProof/>
            <w:webHidden/>
          </w:rPr>
        </w:r>
        <w:r>
          <w:rPr>
            <w:noProof/>
            <w:webHidden/>
          </w:rPr>
          <w:fldChar w:fldCharType="separate"/>
        </w:r>
        <w:r w:rsidR="007F7610">
          <w:rPr>
            <w:noProof/>
            <w:webHidden/>
          </w:rPr>
          <w:t>40</w:t>
        </w:r>
        <w:r>
          <w:rPr>
            <w:noProof/>
            <w:webHidden/>
          </w:rPr>
          <w:fldChar w:fldCharType="end"/>
        </w:r>
      </w:hyperlink>
    </w:p>
    <w:p w:rsidR="00F45B41" w:rsidRDefault="00DD2ED3">
      <w:pPr>
        <w:pStyle w:val="TOC3"/>
        <w:rPr>
          <w:rFonts w:asciiTheme="minorHAnsi" w:eastAsiaTheme="minorEastAsia" w:hAnsiTheme="minorHAnsi" w:cstheme="minorBidi"/>
          <w:noProof/>
        </w:rPr>
      </w:pPr>
      <w:hyperlink w:anchor="_Toc373757297" w:history="1">
        <w:r w:rsidR="00F45B41" w:rsidRPr="00301DD9">
          <w:rPr>
            <w:rStyle w:val="Hyperlink"/>
            <w:noProof/>
          </w:rPr>
          <w:t>3.5.3</w:t>
        </w:r>
        <w:r w:rsidR="00F45B41">
          <w:rPr>
            <w:rFonts w:asciiTheme="minorHAnsi" w:eastAsiaTheme="minorEastAsia" w:hAnsiTheme="minorHAnsi" w:cstheme="minorBidi"/>
            <w:noProof/>
          </w:rPr>
          <w:tab/>
        </w:r>
        <w:r w:rsidR="00F45B41" w:rsidRPr="00301DD9">
          <w:rPr>
            <w:rStyle w:val="Hyperlink"/>
            <w:noProof/>
          </w:rPr>
          <w:t>Developments and structure of capital requirements and available capital of the banking system</w:t>
        </w:r>
        <w:r w:rsidR="00F45B41">
          <w:rPr>
            <w:noProof/>
            <w:webHidden/>
          </w:rPr>
          <w:tab/>
        </w:r>
        <w:r>
          <w:rPr>
            <w:noProof/>
            <w:webHidden/>
          </w:rPr>
          <w:fldChar w:fldCharType="begin"/>
        </w:r>
        <w:r w:rsidR="00F45B41">
          <w:rPr>
            <w:noProof/>
            <w:webHidden/>
          </w:rPr>
          <w:instrText xml:space="preserve"> PAGEREF _Toc373757297 \h </w:instrText>
        </w:r>
        <w:r>
          <w:rPr>
            <w:noProof/>
            <w:webHidden/>
          </w:rPr>
        </w:r>
        <w:r>
          <w:rPr>
            <w:noProof/>
            <w:webHidden/>
          </w:rPr>
          <w:fldChar w:fldCharType="separate"/>
        </w:r>
        <w:r w:rsidR="007F7610">
          <w:rPr>
            <w:noProof/>
            <w:webHidden/>
          </w:rPr>
          <w:t>41</w:t>
        </w:r>
        <w:r>
          <w:rPr>
            <w:noProof/>
            <w:webHidden/>
          </w:rPr>
          <w:fldChar w:fldCharType="end"/>
        </w:r>
      </w:hyperlink>
    </w:p>
    <w:p w:rsidR="00F45B41" w:rsidRDefault="00DD2ED3">
      <w:pPr>
        <w:pStyle w:val="TOC3"/>
        <w:rPr>
          <w:rFonts w:asciiTheme="minorHAnsi" w:eastAsiaTheme="minorEastAsia" w:hAnsiTheme="minorHAnsi" w:cstheme="minorBidi"/>
          <w:noProof/>
        </w:rPr>
      </w:pPr>
      <w:hyperlink w:anchor="_Toc373757298" w:history="1">
        <w:r w:rsidR="00F45B41" w:rsidRPr="00301DD9">
          <w:rPr>
            <w:rStyle w:val="Hyperlink"/>
            <w:noProof/>
          </w:rPr>
          <w:t>3.5.4</w:t>
        </w:r>
        <w:r w:rsidR="00F45B41">
          <w:rPr>
            <w:rFonts w:asciiTheme="minorHAnsi" w:eastAsiaTheme="minorEastAsia" w:hAnsiTheme="minorHAnsi" w:cstheme="minorBidi"/>
            <w:noProof/>
          </w:rPr>
          <w:tab/>
        </w:r>
        <w:r w:rsidR="00F45B41" w:rsidRPr="00301DD9">
          <w:rPr>
            <w:rStyle w:val="Hyperlink"/>
            <w:noProof/>
          </w:rPr>
          <w:t>Stress testing of the resilience of the banking system to hypothetical shocks</w:t>
        </w:r>
        <w:r w:rsidR="00F45B41">
          <w:rPr>
            <w:noProof/>
            <w:webHidden/>
          </w:rPr>
          <w:tab/>
        </w:r>
        <w:r>
          <w:rPr>
            <w:noProof/>
            <w:webHidden/>
          </w:rPr>
          <w:fldChar w:fldCharType="begin"/>
        </w:r>
        <w:r w:rsidR="00F45B41">
          <w:rPr>
            <w:noProof/>
            <w:webHidden/>
          </w:rPr>
          <w:instrText xml:space="preserve"> PAGEREF _Toc373757298 \h </w:instrText>
        </w:r>
        <w:r>
          <w:rPr>
            <w:noProof/>
            <w:webHidden/>
          </w:rPr>
        </w:r>
        <w:r>
          <w:rPr>
            <w:noProof/>
            <w:webHidden/>
          </w:rPr>
          <w:fldChar w:fldCharType="separate"/>
        </w:r>
        <w:r w:rsidR="007F7610">
          <w:rPr>
            <w:noProof/>
            <w:webHidden/>
          </w:rPr>
          <w:t>44</w:t>
        </w:r>
        <w:r>
          <w:rPr>
            <w:noProof/>
            <w:webHidden/>
          </w:rPr>
          <w:fldChar w:fldCharType="end"/>
        </w:r>
      </w:hyperlink>
    </w:p>
    <w:p w:rsidR="00F45B41" w:rsidRDefault="00DD2ED3">
      <w:pPr>
        <w:pStyle w:val="TOC2"/>
        <w:rPr>
          <w:rFonts w:asciiTheme="minorHAnsi" w:eastAsiaTheme="minorEastAsia" w:hAnsiTheme="minorHAnsi" w:cstheme="minorBidi"/>
          <w:b w:val="0"/>
          <w:noProof/>
        </w:rPr>
      </w:pPr>
      <w:hyperlink w:anchor="_Toc373757299" w:history="1">
        <w:r w:rsidR="00F45B41" w:rsidRPr="00301DD9">
          <w:rPr>
            <w:rStyle w:val="Hyperlink"/>
            <w:noProof/>
          </w:rPr>
          <w:t>3.6</w:t>
        </w:r>
        <w:r w:rsidR="00F45B41">
          <w:rPr>
            <w:rFonts w:asciiTheme="minorHAnsi" w:eastAsiaTheme="minorEastAsia" w:hAnsiTheme="minorHAnsi" w:cstheme="minorBidi"/>
            <w:b w:val="0"/>
            <w:noProof/>
          </w:rPr>
          <w:tab/>
        </w:r>
        <w:r w:rsidR="00F45B41" w:rsidRPr="00301DD9">
          <w:rPr>
            <w:rStyle w:val="Hyperlink"/>
            <w:noProof/>
          </w:rPr>
          <w:t>Profitability</w:t>
        </w:r>
        <w:r w:rsidR="00F45B41">
          <w:rPr>
            <w:noProof/>
            <w:webHidden/>
          </w:rPr>
          <w:tab/>
        </w:r>
        <w:r>
          <w:rPr>
            <w:noProof/>
            <w:webHidden/>
          </w:rPr>
          <w:fldChar w:fldCharType="begin"/>
        </w:r>
        <w:r w:rsidR="00F45B41">
          <w:rPr>
            <w:noProof/>
            <w:webHidden/>
          </w:rPr>
          <w:instrText xml:space="preserve"> PAGEREF _Toc373757299 \h </w:instrText>
        </w:r>
        <w:r>
          <w:rPr>
            <w:noProof/>
            <w:webHidden/>
          </w:rPr>
        </w:r>
        <w:r>
          <w:rPr>
            <w:noProof/>
            <w:webHidden/>
          </w:rPr>
          <w:fldChar w:fldCharType="separate"/>
        </w:r>
        <w:r w:rsidR="007F7610">
          <w:rPr>
            <w:noProof/>
            <w:webHidden/>
          </w:rPr>
          <w:t>46</w:t>
        </w:r>
        <w:r>
          <w:rPr>
            <w:noProof/>
            <w:webHidden/>
          </w:rPr>
          <w:fldChar w:fldCharType="end"/>
        </w:r>
      </w:hyperlink>
    </w:p>
    <w:p w:rsidR="00F45B41" w:rsidRDefault="00DD2ED3">
      <w:pPr>
        <w:pStyle w:val="TOC3"/>
        <w:rPr>
          <w:rFonts w:asciiTheme="minorHAnsi" w:eastAsiaTheme="minorEastAsia" w:hAnsiTheme="minorHAnsi" w:cstheme="minorBidi"/>
          <w:noProof/>
        </w:rPr>
      </w:pPr>
      <w:hyperlink w:anchor="_Toc373757300" w:history="1">
        <w:r w:rsidR="00F45B41" w:rsidRPr="00301DD9">
          <w:rPr>
            <w:rStyle w:val="Hyperlink"/>
            <w:noProof/>
          </w:rPr>
          <w:t>3.6.1</w:t>
        </w:r>
        <w:r w:rsidR="00F45B41">
          <w:rPr>
            <w:rFonts w:asciiTheme="minorHAnsi" w:eastAsiaTheme="minorEastAsia" w:hAnsiTheme="minorHAnsi" w:cstheme="minorBidi"/>
            <w:noProof/>
          </w:rPr>
          <w:tab/>
        </w:r>
        <w:r w:rsidR="00F45B41" w:rsidRPr="00301DD9">
          <w:rPr>
            <w:rStyle w:val="Hyperlink"/>
            <w:noProof/>
          </w:rPr>
          <w:t>Developments and structure of income and expenses of the banking system</w:t>
        </w:r>
        <w:r w:rsidR="00F45B41">
          <w:rPr>
            <w:noProof/>
            <w:webHidden/>
          </w:rPr>
          <w:tab/>
        </w:r>
        <w:r>
          <w:rPr>
            <w:noProof/>
            <w:webHidden/>
          </w:rPr>
          <w:fldChar w:fldCharType="begin"/>
        </w:r>
        <w:r w:rsidR="00F45B41">
          <w:rPr>
            <w:noProof/>
            <w:webHidden/>
          </w:rPr>
          <w:instrText xml:space="preserve"> PAGEREF _Toc373757300 \h </w:instrText>
        </w:r>
        <w:r>
          <w:rPr>
            <w:noProof/>
            <w:webHidden/>
          </w:rPr>
        </w:r>
        <w:r>
          <w:rPr>
            <w:noProof/>
            <w:webHidden/>
          </w:rPr>
          <w:fldChar w:fldCharType="separate"/>
        </w:r>
        <w:r w:rsidR="007F7610">
          <w:rPr>
            <w:noProof/>
            <w:webHidden/>
          </w:rPr>
          <w:t>46</w:t>
        </w:r>
        <w:r>
          <w:rPr>
            <w:noProof/>
            <w:webHidden/>
          </w:rPr>
          <w:fldChar w:fldCharType="end"/>
        </w:r>
      </w:hyperlink>
    </w:p>
    <w:p w:rsidR="00F45B41" w:rsidRDefault="00DD2ED3">
      <w:pPr>
        <w:pStyle w:val="TOC3"/>
        <w:rPr>
          <w:rFonts w:asciiTheme="minorHAnsi" w:eastAsiaTheme="minorEastAsia" w:hAnsiTheme="minorHAnsi" w:cstheme="minorBidi"/>
          <w:noProof/>
        </w:rPr>
      </w:pPr>
      <w:hyperlink w:anchor="_Toc373757301" w:history="1">
        <w:r w:rsidR="00F45B41" w:rsidRPr="00301DD9">
          <w:rPr>
            <w:rStyle w:val="Hyperlink"/>
            <w:noProof/>
          </w:rPr>
          <w:t>3.6.2</w:t>
        </w:r>
        <w:r w:rsidR="00F45B41">
          <w:rPr>
            <w:rFonts w:asciiTheme="minorHAnsi" w:eastAsiaTheme="minorEastAsia" w:hAnsiTheme="minorHAnsi" w:cstheme="minorBidi"/>
            <w:noProof/>
          </w:rPr>
          <w:tab/>
        </w:r>
        <w:r w:rsidR="00F45B41" w:rsidRPr="00301DD9">
          <w:rPr>
            <w:rStyle w:val="Hyperlink"/>
            <w:noProof/>
          </w:rPr>
          <w:t>Interest rate and interest spread</w:t>
        </w:r>
        <w:r w:rsidR="00F45B41">
          <w:rPr>
            <w:noProof/>
            <w:webHidden/>
          </w:rPr>
          <w:tab/>
        </w:r>
        <w:r>
          <w:rPr>
            <w:noProof/>
            <w:webHidden/>
          </w:rPr>
          <w:fldChar w:fldCharType="begin"/>
        </w:r>
        <w:r w:rsidR="00F45B41">
          <w:rPr>
            <w:noProof/>
            <w:webHidden/>
          </w:rPr>
          <w:instrText xml:space="preserve"> PAGEREF _Toc373757301 \h </w:instrText>
        </w:r>
        <w:r>
          <w:rPr>
            <w:noProof/>
            <w:webHidden/>
          </w:rPr>
        </w:r>
        <w:r>
          <w:rPr>
            <w:noProof/>
            <w:webHidden/>
          </w:rPr>
          <w:fldChar w:fldCharType="separate"/>
        </w:r>
        <w:r w:rsidR="007F7610">
          <w:rPr>
            <w:noProof/>
            <w:webHidden/>
          </w:rPr>
          <w:t>49</w:t>
        </w:r>
        <w:r>
          <w:rPr>
            <w:noProof/>
            <w:webHidden/>
          </w:rPr>
          <w:fldChar w:fldCharType="end"/>
        </w:r>
      </w:hyperlink>
    </w:p>
    <w:p w:rsidR="00F45B41" w:rsidRDefault="00DD2ED3">
      <w:pPr>
        <w:pStyle w:val="TOC3"/>
        <w:rPr>
          <w:rFonts w:asciiTheme="minorHAnsi" w:eastAsiaTheme="minorEastAsia" w:hAnsiTheme="minorHAnsi" w:cstheme="minorBidi"/>
          <w:noProof/>
        </w:rPr>
      </w:pPr>
      <w:hyperlink w:anchor="_Toc373757302" w:history="1">
        <w:r w:rsidR="00F45B41" w:rsidRPr="00301DD9">
          <w:rPr>
            <w:rStyle w:val="Hyperlink"/>
            <w:noProof/>
          </w:rPr>
          <w:t>3.6.3</w:t>
        </w:r>
        <w:r w:rsidR="00F45B41">
          <w:rPr>
            <w:rFonts w:asciiTheme="minorHAnsi" w:eastAsiaTheme="minorEastAsia" w:hAnsiTheme="minorHAnsi" w:cstheme="minorBidi"/>
            <w:noProof/>
          </w:rPr>
          <w:tab/>
        </w:r>
        <w:r w:rsidR="00F45B41" w:rsidRPr="00301DD9">
          <w:rPr>
            <w:rStyle w:val="Hyperlink"/>
            <w:noProof/>
          </w:rPr>
          <w:t>Banks’ profitability and efficiently ratios</w:t>
        </w:r>
        <w:r w:rsidR="00F45B41">
          <w:rPr>
            <w:noProof/>
            <w:webHidden/>
          </w:rPr>
          <w:tab/>
        </w:r>
        <w:r>
          <w:rPr>
            <w:noProof/>
            <w:webHidden/>
          </w:rPr>
          <w:fldChar w:fldCharType="begin"/>
        </w:r>
        <w:r w:rsidR="00F45B41">
          <w:rPr>
            <w:noProof/>
            <w:webHidden/>
          </w:rPr>
          <w:instrText xml:space="preserve"> PAGEREF _Toc373757302 \h </w:instrText>
        </w:r>
        <w:r>
          <w:rPr>
            <w:noProof/>
            <w:webHidden/>
          </w:rPr>
        </w:r>
        <w:r>
          <w:rPr>
            <w:noProof/>
            <w:webHidden/>
          </w:rPr>
          <w:fldChar w:fldCharType="separate"/>
        </w:r>
        <w:r w:rsidR="007F7610">
          <w:rPr>
            <w:noProof/>
            <w:webHidden/>
          </w:rPr>
          <w:t>50</w:t>
        </w:r>
        <w:r>
          <w:rPr>
            <w:noProof/>
            <w:webHidden/>
          </w:rPr>
          <w:fldChar w:fldCharType="end"/>
        </w:r>
      </w:hyperlink>
    </w:p>
    <w:p w:rsidR="00F45B41" w:rsidRDefault="00DD2ED3">
      <w:pPr>
        <w:pStyle w:val="TOC1"/>
        <w:rPr>
          <w:rFonts w:asciiTheme="minorHAnsi" w:eastAsiaTheme="minorEastAsia" w:hAnsiTheme="minorHAnsi" w:cstheme="minorBidi"/>
          <w:b w:val="0"/>
          <w:noProof/>
        </w:rPr>
      </w:pPr>
      <w:hyperlink w:anchor="_Toc373757303" w:history="1">
        <w:r w:rsidR="00F45B41" w:rsidRPr="00301DD9">
          <w:rPr>
            <w:rStyle w:val="Hyperlink"/>
            <w:i/>
            <w:noProof/>
          </w:rPr>
          <w:t>ANNEX</w:t>
        </w:r>
        <w:r w:rsidR="00F45B41">
          <w:rPr>
            <w:noProof/>
            <w:webHidden/>
          </w:rPr>
          <w:tab/>
        </w:r>
        <w:r>
          <w:rPr>
            <w:noProof/>
            <w:webHidden/>
          </w:rPr>
          <w:fldChar w:fldCharType="begin"/>
        </w:r>
        <w:r w:rsidR="00F45B41">
          <w:rPr>
            <w:noProof/>
            <w:webHidden/>
          </w:rPr>
          <w:instrText xml:space="preserve"> PAGEREF _Toc373757303 \h </w:instrText>
        </w:r>
        <w:r>
          <w:rPr>
            <w:noProof/>
            <w:webHidden/>
          </w:rPr>
        </w:r>
        <w:r>
          <w:rPr>
            <w:noProof/>
            <w:webHidden/>
          </w:rPr>
          <w:fldChar w:fldCharType="separate"/>
        </w:r>
        <w:r w:rsidR="007F7610">
          <w:rPr>
            <w:noProof/>
            <w:webHidden/>
          </w:rPr>
          <w:t>51</w:t>
        </w:r>
        <w:r>
          <w:rPr>
            <w:noProof/>
            <w:webHidden/>
          </w:rPr>
          <w:fldChar w:fldCharType="end"/>
        </w:r>
      </w:hyperlink>
    </w:p>
    <w:p w:rsidR="00A75161" w:rsidRDefault="00DD2ED3" w:rsidP="007562D9">
      <w:pPr>
        <w:ind w:left="-4320" w:hanging="180"/>
        <w:jc w:val="left"/>
        <w:rPr>
          <w:rFonts w:cs="Tahoma"/>
          <w:b/>
        </w:rPr>
      </w:pPr>
      <w:r>
        <w:rPr>
          <w:rFonts w:cs="Tahoma"/>
          <w:b/>
          <w:lang w:val="mk-MK"/>
        </w:rPr>
        <w:fldChar w:fldCharType="end"/>
      </w:r>
    </w:p>
    <w:p w:rsidR="0014074C" w:rsidRDefault="0014074C" w:rsidP="007562D9">
      <w:pPr>
        <w:ind w:left="-4320" w:hanging="180"/>
        <w:jc w:val="left"/>
        <w:rPr>
          <w:rFonts w:cs="Tahoma"/>
          <w:b/>
        </w:rPr>
      </w:pPr>
    </w:p>
    <w:p w:rsidR="0014074C" w:rsidRDefault="0014074C" w:rsidP="007562D9">
      <w:pPr>
        <w:ind w:left="-4320" w:hanging="180"/>
        <w:jc w:val="left"/>
        <w:rPr>
          <w:rFonts w:cs="Tahoma"/>
          <w:b/>
        </w:rPr>
      </w:pPr>
    </w:p>
    <w:p w:rsidR="0014074C" w:rsidRDefault="0014074C" w:rsidP="007562D9">
      <w:pPr>
        <w:ind w:left="-4320" w:hanging="180"/>
        <w:jc w:val="left"/>
        <w:rPr>
          <w:rFonts w:cs="Tahoma"/>
          <w:b/>
        </w:rPr>
      </w:pPr>
    </w:p>
    <w:p w:rsidR="0014074C" w:rsidRDefault="0014074C" w:rsidP="007562D9">
      <w:pPr>
        <w:ind w:left="-4320" w:hanging="180"/>
        <w:jc w:val="left"/>
        <w:rPr>
          <w:rFonts w:cs="Tahoma"/>
          <w:b/>
        </w:rPr>
      </w:pPr>
    </w:p>
    <w:p w:rsidR="0014074C" w:rsidRPr="0014074C" w:rsidRDefault="0014074C" w:rsidP="007562D9">
      <w:pPr>
        <w:ind w:left="-4320" w:hanging="180"/>
        <w:jc w:val="left"/>
        <w:rPr>
          <w:rFonts w:cs="Tahoma"/>
          <w:b/>
        </w:rPr>
      </w:pPr>
    </w:p>
    <w:p w:rsidR="00401706" w:rsidRPr="00401706" w:rsidRDefault="00401706" w:rsidP="007562D9">
      <w:pPr>
        <w:ind w:left="-4320" w:hanging="180"/>
        <w:jc w:val="left"/>
        <w:rPr>
          <w:rFonts w:cs="Tahoma"/>
          <w:b/>
        </w:rPr>
      </w:pPr>
      <w:r w:rsidRPr="00401706">
        <w:rPr>
          <w:rFonts w:cs="Tahoma"/>
          <w:b/>
        </w:rPr>
        <w:lastRenderedPageBreak/>
        <w:t>FIGURES</w:t>
      </w:r>
    </w:p>
    <w:p w:rsidR="00401706" w:rsidRPr="00401706" w:rsidRDefault="00401706" w:rsidP="007562D9">
      <w:pPr>
        <w:ind w:left="-4320" w:hanging="180"/>
        <w:jc w:val="left"/>
        <w:rPr>
          <w:rFonts w:cs="Tahoma"/>
        </w:rPr>
      </w:pPr>
    </w:p>
    <w:p w:rsidR="00165B7C" w:rsidRDefault="00DD2ED3" w:rsidP="00165B7C">
      <w:pPr>
        <w:pStyle w:val="TableofFigures"/>
        <w:tabs>
          <w:tab w:val="right" w:leader="dot" w:pos="4850"/>
        </w:tabs>
        <w:ind w:left="-4111"/>
        <w:rPr>
          <w:rFonts w:asciiTheme="minorHAnsi" w:eastAsiaTheme="minorEastAsia" w:hAnsiTheme="minorHAnsi" w:cstheme="minorBidi"/>
          <w:noProof/>
        </w:rPr>
      </w:pPr>
      <w:r>
        <w:rPr>
          <w:rFonts w:cs="Tahoma"/>
        </w:rPr>
        <w:fldChar w:fldCharType="begin"/>
      </w:r>
      <w:r w:rsidR="00401706">
        <w:rPr>
          <w:rFonts w:cs="Tahoma"/>
        </w:rPr>
        <w:instrText xml:space="preserve"> TOC \h \z \c "Figure" </w:instrText>
      </w:r>
      <w:r>
        <w:rPr>
          <w:rFonts w:cs="Tahoma"/>
        </w:rPr>
        <w:fldChar w:fldCharType="separate"/>
      </w:r>
      <w:hyperlink r:id="rId13" w:anchor="_Toc373756765" w:history="1">
        <w:r w:rsidR="00165B7C" w:rsidRPr="003E6759">
          <w:rPr>
            <w:rStyle w:val="Hyperlink"/>
            <w:noProof/>
          </w:rPr>
          <w:t>Figure 1</w:t>
        </w:r>
        <w:r w:rsidR="00165B7C" w:rsidRPr="003E6759">
          <w:rPr>
            <w:rStyle w:val="Hyperlink"/>
            <w:noProof/>
            <w:lang w:val="mk-MK"/>
          </w:rPr>
          <w:t xml:space="preserve"> </w:t>
        </w:r>
        <w:r w:rsidR="00165B7C" w:rsidRPr="003E6759">
          <w:rPr>
            <w:rStyle w:val="Hyperlink"/>
            <w:noProof/>
          </w:rPr>
          <w:t>Market share (assets) of banks, by domicile country of the major shareholder</w:t>
        </w:r>
        <w:r w:rsidR="00165B7C">
          <w:rPr>
            <w:noProof/>
            <w:webHidden/>
          </w:rPr>
          <w:tab/>
        </w:r>
        <w:r>
          <w:rPr>
            <w:noProof/>
            <w:webHidden/>
          </w:rPr>
          <w:fldChar w:fldCharType="begin"/>
        </w:r>
        <w:r w:rsidR="00165B7C">
          <w:rPr>
            <w:noProof/>
            <w:webHidden/>
          </w:rPr>
          <w:instrText xml:space="preserve"> PAGEREF _Toc373756765 \h </w:instrText>
        </w:r>
        <w:r>
          <w:rPr>
            <w:noProof/>
            <w:webHidden/>
          </w:rPr>
        </w:r>
        <w:r>
          <w:rPr>
            <w:noProof/>
            <w:webHidden/>
          </w:rPr>
          <w:fldChar w:fldCharType="separate"/>
        </w:r>
        <w:r w:rsidR="007F7610">
          <w:rPr>
            <w:noProof/>
            <w:webHidden/>
          </w:rPr>
          <w:t>8</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14" w:anchor="_Toc373756766" w:history="1">
        <w:r w:rsidR="00165B7C" w:rsidRPr="003E6759">
          <w:rPr>
            <w:rStyle w:val="Hyperlink"/>
            <w:noProof/>
          </w:rPr>
          <w:t>Figure 2</w:t>
        </w:r>
        <w:r w:rsidR="00165B7C" w:rsidRPr="003E6759">
          <w:rPr>
            <w:rStyle w:val="Hyperlink"/>
            <w:noProof/>
            <w:lang w:val="mk-MK"/>
          </w:rPr>
          <w:t xml:space="preserve"> </w:t>
        </w:r>
        <w:r w:rsidR="00165B7C" w:rsidRPr="003E6759">
          <w:rPr>
            <w:rStyle w:val="Hyperlink"/>
            <w:noProof/>
          </w:rPr>
          <w:t>Market share of foreign bank subsidiaries</w:t>
        </w:r>
        <w:r w:rsidR="00165B7C">
          <w:rPr>
            <w:noProof/>
            <w:webHidden/>
          </w:rPr>
          <w:tab/>
        </w:r>
        <w:r>
          <w:rPr>
            <w:noProof/>
            <w:webHidden/>
          </w:rPr>
          <w:fldChar w:fldCharType="begin"/>
        </w:r>
        <w:r w:rsidR="00165B7C">
          <w:rPr>
            <w:noProof/>
            <w:webHidden/>
          </w:rPr>
          <w:instrText xml:space="preserve"> PAGEREF _Toc373756766 \h </w:instrText>
        </w:r>
        <w:r>
          <w:rPr>
            <w:noProof/>
            <w:webHidden/>
          </w:rPr>
        </w:r>
        <w:r>
          <w:rPr>
            <w:noProof/>
            <w:webHidden/>
          </w:rPr>
          <w:fldChar w:fldCharType="separate"/>
        </w:r>
        <w:r w:rsidR="007F7610">
          <w:rPr>
            <w:noProof/>
            <w:webHidden/>
          </w:rPr>
          <w:t>8</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15" w:anchor="_Toc373756767" w:history="1">
        <w:r w:rsidR="00165B7C" w:rsidRPr="003E6759">
          <w:rPr>
            <w:rStyle w:val="Hyperlink"/>
            <w:noProof/>
          </w:rPr>
          <w:t>Figure 3</w:t>
        </w:r>
        <w:r w:rsidR="00165B7C" w:rsidRPr="003E6759">
          <w:rPr>
            <w:rStyle w:val="Hyperlink"/>
            <w:noProof/>
            <w:lang w:val="mk-MK"/>
          </w:rPr>
          <w:t xml:space="preserve"> </w:t>
        </w:r>
        <w:r w:rsidR="00165B7C" w:rsidRPr="003E6759">
          <w:rPr>
            <w:rStyle w:val="Hyperlink"/>
            <w:noProof/>
          </w:rPr>
          <w:t xml:space="preserve">Herfindahl index (up) and CR5 </w:t>
        </w:r>
        <w:r w:rsidR="00165B7C" w:rsidRPr="003E6759">
          <w:rPr>
            <w:rStyle w:val="Hyperlink"/>
            <w:noProof/>
            <w:lang w:val="mk-MK"/>
          </w:rPr>
          <w:t>(</w:t>
        </w:r>
        <w:r w:rsidR="00165B7C" w:rsidRPr="003E6759">
          <w:rPr>
            <w:rStyle w:val="Hyperlink"/>
            <w:noProof/>
          </w:rPr>
          <w:t>down</w:t>
        </w:r>
        <w:r w:rsidR="00165B7C" w:rsidRPr="003E6759">
          <w:rPr>
            <w:rStyle w:val="Hyperlink"/>
            <w:noProof/>
            <w:lang w:val="mk-MK"/>
          </w:rPr>
          <w:t>)</w:t>
        </w:r>
        <w:r w:rsidR="00165B7C">
          <w:rPr>
            <w:noProof/>
            <w:webHidden/>
          </w:rPr>
          <w:tab/>
        </w:r>
        <w:r>
          <w:rPr>
            <w:noProof/>
            <w:webHidden/>
          </w:rPr>
          <w:fldChar w:fldCharType="begin"/>
        </w:r>
        <w:r w:rsidR="00165B7C">
          <w:rPr>
            <w:noProof/>
            <w:webHidden/>
          </w:rPr>
          <w:instrText xml:space="preserve"> PAGEREF _Toc373756767 \h </w:instrText>
        </w:r>
        <w:r>
          <w:rPr>
            <w:noProof/>
            <w:webHidden/>
          </w:rPr>
        </w:r>
        <w:r>
          <w:rPr>
            <w:noProof/>
            <w:webHidden/>
          </w:rPr>
          <w:fldChar w:fldCharType="separate"/>
        </w:r>
        <w:r w:rsidR="007F7610">
          <w:rPr>
            <w:noProof/>
            <w:webHidden/>
          </w:rPr>
          <w:t>9</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16" w:anchor="_Toc373756768" w:history="1">
        <w:r w:rsidR="00165B7C" w:rsidRPr="003E6759">
          <w:rPr>
            <w:rStyle w:val="Hyperlink"/>
            <w:noProof/>
          </w:rPr>
          <w:t>Figure 4</w:t>
        </w:r>
        <w:r w:rsidR="00165B7C" w:rsidRPr="003E6759">
          <w:rPr>
            <w:rStyle w:val="Hyperlink"/>
            <w:noProof/>
            <w:lang w:val="mk-MK"/>
          </w:rPr>
          <w:t xml:space="preserve"> </w:t>
        </w:r>
        <w:r w:rsidR="00165B7C" w:rsidRPr="003E6759">
          <w:rPr>
            <w:rStyle w:val="Hyperlink"/>
            <w:noProof/>
          </w:rPr>
          <w:t>Market share of individual banks (assets)</w:t>
        </w:r>
        <w:r w:rsidR="00165B7C">
          <w:rPr>
            <w:noProof/>
            <w:webHidden/>
          </w:rPr>
          <w:tab/>
        </w:r>
        <w:r>
          <w:rPr>
            <w:noProof/>
            <w:webHidden/>
          </w:rPr>
          <w:fldChar w:fldCharType="begin"/>
        </w:r>
        <w:r w:rsidR="00165B7C">
          <w:rPr>
            <w:noProof/>
            <w:webHidden/>
          </w:rPr>
          <w:instrText xml:space="preserve"> PAGEREF _Toc373756768 \h </w:instrText>
        </w:r>
        <w:r>
          <w:rPr>
            <w:noProof/>
            <w:webHidden/>
          </w:rPr>
        </w:r>
        <w:r>
          <w:rPr>
            <w:noProof/>
            <w:webHidden/>
          </w:rPr>
          <w:fldChar w:fldCharType="separate"/>
        </w:r>
        <w:r w:rsidR="007F7610">
          <w:rPr>
            <w:noProof/>
            <w:webHidden/>
          </w:rPr>
          <w:t>9</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17" w:anchor="_Toc373756769" w:history="1">
        <w:r w:rsidR="00165B7C" w:rsidRPr="003E6759">
          <w:rPr>
            <w:rStyle w:val="Hyperlink"/>
            <w:noProof/>
          </w:rPr>
          <w:t>Figure 5 Quarterly and annual growth of assets of the banking system</w:t>
        </w:r>
        <w:r w:rsidR="00165B7C">
          <w:rPr>
            <w:noProof/>
            <w:webHidden/>
          </w:rPr>
          <w:tab/>
        </w:r>
        <w:r>
          <w:rPr>
            <w:noProof/>
            <w:webHidden/>
          </w:rPr>
          <w:fldChar w:fldCharType="begin"/>
        </w:r>
        <w:r w:rsidR="00165B7C">
          <w:rPr>
            <w:noProof/>
            <w:webHidden/>
          </w:rPr>
          <w:instrText xml:space="preserve"> PAGEREF _Toc373756769 \h </w:instrText>
        </w:r>
        <w:r>
          <w:rPr>
            <w:noProof/>
            <w:webHidden/>
          </w:rPr>
        </w:r>
        <w:r>
          <w:rPr>
            <w:noProof/>
            <w:webHidden/>
          </w:rPr>
          <w:fldChar w:fldCharType="separate"/>
        </w:r>
        <w:r w:rsidR="007F7610">
          <w:rPr>
            <w:noProof/>
            <w:webHidden/>
          </w:rPr>
          <w:t>11</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18" w:anchor="_Toc373756770" w:history="1">
        <w:r w:rsidR="00165B7C" w:rsidRPr="003E6759">
          <w:rPr>
            <w:rStyle w:val="Hyperlink"/>
            <w:noProof/>
          </w:rPr>
          <w:t xml:space="preserve">Figure 6 Quarterly (up) and annual (down) growth of the securities portfolio, in </w:t>
        </w:r>
        <w:r w:rsidR="00165B7C" w:rsidRPr="003E6759">
          <w:rPr>
            <w:rStyle w:val="Hyperlink"/>
            <w:rFonts w:cs="Tahoma"/>
            <w:noProof/>
            <w:lang w:val="mk-MK"/>
          </w:rPr>
          <w:t>%</w:t>
        </w:r>
        <w:r w:rsidR="00165B7C">
          <w:rPr>
            <w:noProof/>
            <w:webHidden/>
          </w:rPr>
          <w:tab/>
        </w:r>
        <w:r>
          <w:rPr>
            <w:noProof/>
            <w:webHidden/>
          </w:rPr>
          <w:fldChar w:fldCharType="begin"/>
        </w:r>
        <w:r w:rsidR="00165B7C">
          <w:rPr>
            <w:noProof/>
            <w:webHidden/>
          </w:rPr>
          <w:instrText xml:space="preserve"> PAGEREF _Toc373756770 \h </w:instrText>
        </w:r>
        <w:r>
          <w:rPr>
            <w:noProof/>
            <w:webHidden/>
          </w:rPr>
        </w:r>
        <w:r>
          <w:rPr>
            <w:noProof/>
            <w:webHidden/>
          </w:rPr>
          <w:fldChar w:fldCharType="separate"/>
        </w:r>
        <w:r w:rsidR="007F7610">
          <w:rPr>
            <w:noProof/>
            <w:webHidden/>
          </w:rPr>
          <w:t>11</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19" w:anchor="_Toc373756771" w:history="1">
        <w:r w:rsidR="00165B7C" w:rsidRPr="003E6759">
          <w:rPr>
            <w:rStyle w:val="Hyperlink"/>
            <w:noProof/>
          </w:rPr>
          <w:t>Figure 7 Structure of the securities portfolio</w:t>
        </w:r>
        <w:r w:rsidR="00165B7C">
          <w:rPr>
            <w:noProof/>
            <w:webHidden/>
          </w:rPr>
          <w:tab/>
        </w:r>
        <w:r>
          <w:rPr>
            <w:noProof/>
            <w:webHidden/>
          </w:rPr>
          <w:fldChar w:fldCharType="begin"/>
        </w:r>
        <w:r w:rsidR="00165B7C">
          <w:rPr>
            <w:noProof/>
            <w:webHidden/>
          </w:rPr>
          <w:instrText xml:space="preserve"> PAGEREF _Toc373756771 \h </w:instrText>
        </w:r>
        <w:r>
          <w:rPr>
            <w:noProof/>
            <w:webHidden/>
          </w:rPr>
        </w:r>
        <w:r>
          <w:rPr>
            <w:noProof/>
            <w:webHidden/>
          </w:rPr>
          <w:fldChar w:fldCharType="separate"/>
        </w:r>
        <w:r w:rsidR="007F7610">
          <w:rPr>
            <w:noProof/>
            <w:webHidden/>
          </w:rPr>
          <w:t>12</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20" w:anchor="_Toc373756772" w:history="1">
        <w:r w:rsidR="00165B7C" w:rsidRPr="003E6759">
          <w:rPr>
            <w:rStyle w:val="Hyperlink"/>
            <w:noProof/>
          </w:rPr>
          <w:t xml:space="preserve">Figure 8 Placements with banks and other financial institutions, quarterly growth in </w:t>
        </w:r>
        <w:r w:rsidR="00165B7C" w:rsidRPr="003E6759">
          <w:rPr>
            <w:rStyle w:val="Hyperlink"/>
            <w:rFonts w:cs="Tahoma"/>
            <w:noProof/>
            <w:lang w:val="mk-MK"/>
          </w:rPr>
          <w:t>%</w:t>
        </w:r>
        <w:r w:rsidR="00165B7C">
          <w:rPr>
            <w:noProof/>
            <w:webHidden/>
          </w:rPr>
          <w:tab/>
        </w:r>
        <w:r>
          <w:rPr>
            <w:noProof/>
            <w:webHidden/>
          </w:rPr>
          <w:fldChar w:fldCharType="begin"/>
        </w:r>
        <w:r w:rsidR="00165B7C">
          <w:rPr>
            <w:noProof/>
            <w:webHidden/>
          </w:rPr>
          <w:instrText xml:space="preserve"> PAGEREF _Toc373756772 \h </w:instrText>
        </w:r>
        <w:r>
          <w:rPr>
            <w:noProof/>
            <w:webHidden/>
          </w:rPr>
        </w:r>
        <w:r>
          <w:rPr>
            <w:noProof/>
            <w:webHidden/>
          </w:rPr>
          <w:fldChar w:fldCharType="separate"/>
        </w:r>
        <w:r w:rsidR="007F7610">
          <w:rPr>
            <w:noProof/>
            <w:webHidden/>
          </w:rPr>
          <w:t>12</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21" w:anchor="_Toc373756773" w:history="1">
        <w:r w:rsidR="00165B7C" w:rsidRPr="003E6759">
          <w:rPr>
            <w:rStyle w:val="Hyperlink"/>
            <w:noProof/>
          </w:rPr>
          <w:t xml:space="preserve">Figure 9 Credit liabilities, quarterly growth in </w:t>
        </w:r>
        <w:r w:rsidR="00165B7C" w:rsidRPr="003E6759">
          <w:rPr>
            <w:rStyle w:val="Hyperlink"/>
            <w:rFonts w:cs="Tahoma"/>
            <w:noProof/>
            <w:lang w:val="mk-MK"/>
          </w:rPr>
          <w:t>%</w:t>
        </w:r>
        <w:r w:rsidR="00165B7C">
          <w:rPr>
            <w:noProof/>
            <w:webHidden/>
          </w:rPr>
          <w:tab/>
        </w:r>
        <w:r>
          <w:rPr>
            <w:noProof/>
            <w:webHidden/>
          </w:rPr>
          <w:fldChar w:fldCharType="begin"/>
        </w:r>
        <w:r w:rsidR="00165B7C">
          <w:rPr>
            <w:noProof/>
            <w:webHidden/>
          </w:rPr>
          <w:instrText xml:space="preserve"> PAGEREF _Toc373756773 \h </w:instrText>
        </w:r>
        <w:r>
          <w:rPr>
            <w:noProof/>
            <w:webHidden/>
          </w:rPr>
        </w:r>
        <w:r>
          <w:rPr>
            <w:noProof/>
            <w:webHidden/>
          </w:rPr>
          <w:fldChar w:fldCharType="separate"/>
        </w:r>
        <w:r w:rsidR="007F7610">
          <w:rPr>
            <w:noProof/>
            <w:webHidden/>
          </w:rPr>
          <w:t>13</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22" w:anchor="_Toc373756774" w:history="1">
        <w:r w:rsidR="00165B7C" w:rsidRPr="003E6759">
          <w:rPr>
            <w:rStyle w:val="Hyperlink"/>
            <w:noProof/>
          </w:rPr>
          <w:t>Figure 10 Liabilities (up) to and claims (down) on nonresidents</w:t>
        </w:r>
        <w:r w:rsidR="00165B7C">
          <w:rPr>
            <w:noProof/>
            <w:webHidden/>
          </w:rPr>
          <w:tab/>
        </w:r>
        <w:r>
          <w:rPr>
            <w:noProof/>
            <w:webHidden/>
          </w:rPr>
          <w:fldChar w:fldCharType="begin"/>
        </w:r>
        <w:r w:rsidR="00165B7C">
          <w:rPr>
            <w:noProof/>
            <w:webHidden/>
          </w:rPr>
          <w:instrText xml:space="preserve"> PAGEREF _Toc373756774 \h </w:instrText>
        </w:r>
        <w:r>
          <w:rPr>
            <w:noProof/>
            <w:webHidden/>
          </w:rPr>
        </w:r>
        <w:r>
          <w:rPr>
            <w:noProof/>
            <w:webHidden/>
          </w:rPr>
          <w:fldChar w:fldCharType="separate"/>
        </w:r>
        <w:r w:rsidR="007F7610">
          <w:rPr>
            <w:noProof/>
            <w:webHidden/>
          </w:rPr>
          <w:t>13</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23" w:anchor="_Toc373756775" w:history="1">
        <w:r w:rsidR="00165B7C" w:rsidRPr="003E6759">
          <w:rPr>
            <w:rStyle w:val="Hyperlink"/>
            <w:noProof/>
          </w:rPr>
          <w:t>Figure 11 Loans</w:t>
        </w:r>
        <w:r w:rsidR="00165B7C">
          <w:rPr>
            <w:noProof/>
            <w:webHidden/>
          </w:rPr>
          <w:tab/>
        </w:r>
        <w:r>
          <w:rPr>
            <w:noProof/>
            <w:webHidden/>
          </w:rPr>
          <w:fldChar w:fldCharType="begin"/>
        </w:r>
        <w:r w:rsidR="00165B7C">
          <w:rPr>
            <w:noProof/>
            <w:webHidden/>
          </w:rPr>
          <w:instrText xml:space="preserve"> PAGEREF _Toc373756775 \h </w:instrText>
        </w:r>
        <w:r>
          <w:rPr>
            <w:noProof/>
            <w:webHidden/>
          </w:rPr>
        </w:r>
        <w:r>
          <w:rPr>
            <w:noProof/>
            <w:webHidden/>
          </w:rPr>
          <w:fldChar w:fldCharType="separate"/>
        </w:r>
        <w:r w:rsidR="007F7610">
          <w:rPr>
            <w:noProof/>
            <w:webHidden/>
          </w:rPr>
          <w:t>14</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24" w:anchor="_Toc373756776" w:history="1">
        <w:r w:rsidR="00165B7C" w:rsidRPr="003E6759">
          <w:rPr>
            <w:rStyle w:val="Hyperlink"/>
            <w:noProof/>
          </w:rPr>
          <w:t>Figure 12 Quarterly (up) and annual (down) growth of loans to nonfinancial entities</w:t>
        </w:r>
        <w:r w:rsidR="00165B7C">
          <w:rPr>
            <w:noProof/>
            <w:webHidden/>
          </w:rPr>
          <w:tab/>
        </w:r>
        <w:r>
          <w:rPr>
            <w:noProof/>
            <w:webHidden/>
          </w:rPr>
          <w:fldChar w:fldCharType="begin"/>
        </w:r>
        <w:r w:rsidR="00165B7C">
          <w:rPr>
            <w:noProof/>
            <w:webHidden/>
          </w:rPr>
          <w:instrText xml:space="preserve"> PAGEREF _Toc373756776 \h </w:instrText>
        </w:r>
        <w:r>
          <w:rPr>
            <w:noProof/>
            <w:webHidden/>
          </w:rPr>
        </w:r>
        <w:r>
          <w:rPr>
            <w:noProof/>
            <w:webHidden/>
          </w:rPr>
          <w:fldChar w:fldCharType="separate"/>
        </w:r>
        <w:r w:rsidR="007F7610">
          <w:rPr>
            <w:noProof/>
            <w:webHidden/>
          </w:rPr>
          <w:t>14</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25" w:anchor="_Toc373756777" w:history="1">
        <w:r w:rsidR="00165B7C" w:rsidRPr="003E6759">
          <w:rPr>
            <w:rStyle w:val="Hyperlink"/>
            <w:noProof/>
          </w:rPr>
          <w:t>Figure 13 Loan structure, by sector, currency and maturity</w:t>
        </w:r>
        <w:r w:rsidR="00165B7C">
          <w:rPr>
            <w:noProof/>
            <w:webHidden/>
          </w:rPr>
          <w:tab/>
        </w:r>
        <w:r>
          <w:rPr>
            <w:noProof/>
            <w:webHidden/>
          </w:rPr>
          <w:fldChar w:fldCharType="begin"/>
        </w:r>
        <w:r w:rsidR="00165B7C">
          <w:rPr>
            <w:noProof/>
            <w:webHidden/>
          </w:rPr>
          <w:instrText xml:space="preserve"> PAGEREF _Toc373756777 \h </w:instrText>
        </w:r>
        <w:r>
          <w:rPr>
            <w:noProof/>
            <w:webHidden/>
          </w:rPr>
        </w:r>
        <w:r>
          <w:rPr>
            <w:noProof/>
            <w:webHidden/>
          </w:rPr>
          <w:fldChar w:fldCharType="separate"/>
        </w:r>
        <w:r w:rsidR="007F7610">
          <w:rPr>
            <w:noProof/>
            <w:webHidden/>
          </w:rPr>
          <w:t>15</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26" w:anchor="_Toc373756778" w:history="1">
        <w:r w:rsidR="00165B7C" w:rsidRPr="003E6759">
          <w:rPr>
            <w:rStyle w:val="Hyperlink"/>
            <w:noProof/>
          </w:rPr>
          <w:t>Figure 14 Deposits</w:t>
        </w:r>
        <w:r w:rsidR="00165B7C">
          <w:rPr>
            <w:noProof/>
            <w:webHidden/>
          </w:rPr>
          <w:tab/>
        </w:r>
        <w:r>
          <w:rPr>
            <w:noProof/>
            <w:webHidden/>
          </w:rPr>
          <w:fldChar w:fldCharType="begin"/>
        </w:r>
        <w:r w:rsidR="00165B7C">
          <w:rPr>
            <w:noProof/>
            <w:webHidden/>
          </w:rPr>
          <w:instrText xml:space="preserve"> PAGEREF _Toc373756778 \h </w:instrText>
        </w:r>
        <w:r>
          <w:rPr>
            <w:noProof/>
            <w:webHidden/>
          </w:rPr>
        </w:r>
        <w:r>
          <w:rPr>
            <w:noProof/>
            <w:webHidden/>
          </w:rPr>
          <w:fldChar w:fldCharType="separate"/>
        </w:r>
        <w:r w:rsidR="007F7610">
          <w:rPr>
            <w:noProof/>
            <w:webHidden/>
          </w:rPr>
          <w:t>15</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27" w:anchor="_Toc373756779" w:history="1">
        <w:r w:rsidR="00165B7C" w:rsidRPr="003E6759">
          <w:rPr>
            <w:rStyle w:val="Hyperlink"/>
            <w:noProof/>
          </w:rPr>
          <w:t>Figure 15 Quarterly (up) and annual (down) growth of deposits of nonfinancial entities</w:t>
        </w:r>
        <w:r w:rsidR="00165B7C">
          <w:rPr>
            <w:noProof/>
            <w:webHidden/>
          </w:rPr>
          <w:tab/>
        </w:r>
        <w:r>
          <w:rPr>
            <w:noProof/>
            <w:webHidden/>
          </w:rPr>
          <w:fldChar w:fldCharType="begin"/>
        </w:r>
        <w:r w:rsidR="00165B7C">
          <w:rPr>
            <w:noProof/>
            <w:webHidden/>
          </w:rPr>
          <w:instrText xml:space="preserve"> PAGEREF _Toc373756779 \h </w:instrText>
        </w:r>
        <w:r>
          <w:rPr>
            <w:noProof/>
            <w:webHidden/>
          </w:rPr>
        </w:r>
        <w:r>
          <w:rPr>
            <w:noProof/>
            <w:webHidden/>
          </w:rPr>
          <w:fldChar w:fldCharType="separate"/>
        </w:r>
        <w:r w:rsidR="007F7610">
          <w:rPr>
            <w:noProof/>
            <w:webHidden/>
          </w:rPr>
          <w:t>16</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28" w:anchor="_Toc373756780" w:history="1">
        <w:r w:rsidR="00165B7C" w:rsidRPr="003E6759">
          <w:rPr>
            <w:rStyle w:val="Hyperlink"/>
            <w:noProof/>
          </w:rPr>
          <w:t>Figure 16 Deposit structure, by sector, currency and maturity</w:t>
        </w:r>
        <w:r w:rsidR="00165B7C">
          <w:rPr>
            <w:noProof/>
            <w:webHidden/>
          </w:rPr>
          <w:tab/>
        </w:r>
        <w:r>
          <w:rPr>
            <w:noProof/>
            <w:webHidden/>
          </w:rPr>
          <w:fldChar w:fldCharType="begin"/>
        </w:r>
        <w:r w:rsidR="00165B7C">
          <w:rPr>
            <w:noProof/>
            <w:webHidden/>
          </w:rPr>
          <w:instrText xml:space="preserve"> PAGEREF _Toc373756780 \h </w:instrText>
        </w:r>
        <w:r>
          <w:rPr>
            <w:noProof/>
            <w:webHidden/>
          </w:rPr>
        </w:r>
        <w:r>
          <w:rPr>
            <w:noProof/>
            <w:webHidden/>
          </w:rPr>
          <w:fldChar w:fldCharType="separate"/>
        </w:r>
        <w:r w:rsidR="007F7610">
          <w:rPr>
            <w:noProof/>
            <w:webHidden/>
          </w:rPr>
          <w:t>16</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29" w:anchor="_Toc373756781" w:history="1">
        <w:r w:rsidR="00165B7C" w:rsidRPr="003E6759">
          <w:rPr>
            <w:rStyle w:val="Hyperlink"/>
            <w:noProof/>
          </w:rPr>
          <w:t>Figure 17</w:t>
        </w:r>
        <w:r w:rsidR="00165B7C" w:rsidRPr="003E6759">
          <w:rPr>
            <w:rStyle w:val="Hyperlink"/>
            <w:noProof/>
            <w:lang w:val="mk-MK"/>
          </w:rPr>
          <w:t xml:space="preserve"> </w:t>
        </w:r>
        <w:r w:rsidR="00165B7C" w:rsidRPr="003E6759">
          <w:rPr>
            <w:rStyle w:val="Hyperlink"/>
            <w:noProof/>
          </w:rPr>
          <w:t>Structure (up) and quarterly growth rate (down) of total credit exposure</w:t>
        </w:r>
        <w:r w:rsidR="00165B7C">
          <w:rPr>
            <w:noProof/>
            <w:webHidden/>
          </w:rPr>
          <w:tab/>
        </w:r>
        <w:r>
          <w:rPr>
            <w:noProof/>
            <w:webHidden/>
          </w:rPr>
          <w:fldChar w:fldCharType="begin"/>
        </w:r>
        <w:r w:rsidR="00165B7C">
          <w:rPr>
            <w:noProof/>
            <w:webHidden/>
          </w:rPr>
          <w:instrText xml:space="preserve"> PAGEREF _Toc373756781 \h </w:instrText>
        </w:r>
        <w:r>
          <w:rPr>
            <w:noProof/>
            <w:webHidden/>
          </w:rPr>
        </w:r>
        <w:r>
          <w:rPr>
            <w:noProof/>
            <w:webHidden/>
          </w:rPr>
          <w:fldChar w:fldCharType="separate"/>
        </w:r>
        <w:r w:rsidR="007F7610">
          <w:rPr>
            <w:noProof/>
            <w:webHidden/>
          </w:rPr>
          <w:t>17</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30" w:anchor="_Toc373756782" w:history="1">
        <w:r w:rsidR="00165B7C" w:rsidRPr="003E6759">
          <w:rPr>
            <w:rStyle w:val="Hyperlink"/>
            <w:noProof/>
          </w:rPr>
          <w:t>Figure 18</w:t>
        </w:r>
        <w:r w:rsidR="00165B7C" w:rsidRPr="003E6759">
          <w:rPr>
            <w:rStyle w:val="Hyperlink"/>
            <w:noProof/>
            <w:lang w:val="mk-MK"/>
          </w:rPr>
          <w:t xml:space="preserve"> </w:t>
        </w:r>
        <w:r w:rsidR="00165B7C" w:rsidRPr="003E6759">
          <w:rPr>
            <w:rStyle w:val="Hyperlink"/>
            <w:noProof/>
          </w:rPr>
          <w:t>Quarterly (up) and annual (down) growth rate of nonperforming loans</w:t>
        </w:r>
        <w:r w:rsidR="00165B7C">
          <w:rPr>
            <w:noProof/>
            <w:webHidden/>
          </w:rPr>
          <w:tab/>
        </w:r>
        <w:r>
          <w:rPr>
            <w:noProof/>
            <w:webHidden/>
          </w:rPr>
          <w:fldChar w:fldCharType="begin"/>
        </w:r>
        <w:r w:rsidR="00165B7C">
          <w:rPr>
            <w:noProof/>
            <w:webHidden/>
          </w:rPr>
          <w:instrText xml:space="preserve"> PAGEREF _Toc373756782 \h </w:instrText>
        </w:r>
        <w:r>
          <w:rPr>
            <w:noProof/>
            <w:webHidden/>
          </w:rPr>
        </w:r>
        <w:r>
          <w:rPr>
            <w:noProof/>
            <w:webHidden/>
          </w:rPr>
          <w:fldChar w:fldCharType="separate"/>
        </w:r>
        <w:r w:rsidR="007F7610">
          <w:rPr>
            <w:noProof/>
            <w:webHidden/>
          </w:rPr>
          <w:t>18</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31" w:anchor="_Toc373756783" w:history="1">
        <w:r w:rsidR="00165B7C" w:rsidRPr="003E6759">
          <w:rPr>
            <w:rStyle w:val="Hyperlink"/>
            <w:noProof/>
          </w:rPr>
          <w:t>Figure 19</w:t>
        </w:r>
        <w:r w:rsidR="00165B7C" w:rsidRPr="003E6759">
          <w:rPr>
            <w:rStyle w:val="Hyperlink"/>
            <w:noProof/>
            <w:lang w:val="mk-MK"/>
          </w:rPr>
          <w:t xml:space="preserve"> </w:t>
        </w:r>
        <w:r w:rsidR="00165B7C" w:rsidRPr="003E6759">
          <w:rPr>
            <w:rStyle w:val="Hyperlink"/>
            <w:noProof/>
          </w:rPr>
          <w:t>Share of nonperforming loans in total loans of nonfinancial entities and of individual sectors</w:t>
        </w:r>
        <w:r w:rsidR="00165B7C">
          <w:rPr>
            <w:noProof/>
            <w:webHidden/>
          </w:rPr>
          <w:tab/>
        </w:r>
        <w:r>
          <w:rPr>
            <w:noProof/>
            <w:webHidden/>
          </w:rPr>
          <w:fldChar w:fldCharType="begin"/>
        </w:r>
        <w:r w:rsidR="00165B7C">
          <w:rPr>
            <w:noProof/>
            <w:webHidden/>
          </w:rPr>
          <w:instrText xml:space="preserve"> PAGEREF _Toc373756783 \h </w:instrText>
        </w:r>
        <w:r>
          <w:rPr>
            <w:noProof/>
            <w:webHidden/>
          </w:rPr>
        </w:r>
        <w:r>
          <w:rPr>
            <w:noProof/>
            <w:webHidden/>
          </w:rPr>
          <w:fldChar w:fldCharType="separate"/>
        </w:r>
        <w:r w:rsidR="007F7610">
          <w:rPr>
            <w:noProof/>
            <w:webHidden/>
          </w:rPr>
          <w:t>18</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32" w:anchor="_Toc373756784" w:history="1">
        <w:r w:rsidR="00165B7C" w:rsidRPr="003E6759">
          <w:rPr>
            <w:rStyle w:val="Hyperlink"/>
            <w:noProof/>
          </w:rPr>
          <w:t>Figure 20</w:t>
        </w:r>
        <w:r w:rsidR="00165B7C" w:rsidRPr="003E6759">
          <w:rPr>
            <w:rStyle w:val="Hyperlink"/>
            <w:noProof/>
            <w:lang w:val="mk-MK"/>
          </w:rPr>
          <w:t xml:space="preserve"> </w:t>
        </w:r>
        <w:r w:rsidR="00165B7C" w:rsidRPr="003E6759">
          <w:rPr>
            <w:rStyle w:val="Hyperlink"/>
            <w:noProof/>
          </w:rPr>
          <w:t>Restructured, prolonged and written off exposure during quarters</w:t>
        </w:r>
        <w:r w:rsidR="00165B7C">
          <w:rPr>
            <w:noProof/>
            <w:webHidden/>
          </w:rPr>
          <w:tab/>
        </w:r>
        <w:r>
          <w:rPr>
            <w:noProof/>
            <w:webHidden/>
          </w:rPr>
          <w:fldChar w:fldCharType="begin"/>
        </w:r>
        <w:r w:rsidR="00165B7C">
          <w:rPr>
            <w:noProof/>
            <w:webHidden/>
          </w:rPr>
          <w:instrText xml:space="preserve"> PAGEREF _Toc373756784 \h </w:instrText>
        </w:r>
        <w:r>
          <w:rPr>
            <w:noProof/>
            <w:webHidden/>
          </w:rPr>
        </w:r>
        <w:r>
          <w:rPr>
            <w:noProof/>
            <w:webHidden/>
          </w:rPr>
          <w:fldChar w:fldCharType="separate"/>
        </w:r>
        <w:r w:rsidR="007F7610">
          <w:rPr>
            <w:noProof/>
            <w:webHidden/>
          </w:rPr>
          <w:t>19</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33" w:anchor="_Toc373756785" w:history="1">
        <w:r w:rsidR="00165B7C" w:rsidRPr="003E6759">
          <w:rPr>
            <w:rStyle w:val="Hyperlink"/>
            <w:noProof/>
          </w:rPr>
          <w:t>Figure 21</w:t>
        </w:r>
        <w:r w:rsidR="00165B7C" w:rsidRPr="003E6759">
          <w:rPr>
            <w:rStyle w:val="Hyperlink"/>
            <w:noProof/>
            <w:lang w:val="mk-MK"/>
          </w:rPr>
          <w:t xml:space="preserve"> </w:t>
        </w:r>
        <w:r w:rsidR="00165B7C" w:rsidRPr="003E6759">
          <w:rPr>
            <w:rStyle w:val="Hyperlink"/>
            <w:noProof/>
          </w:rPr>
          <w:t xml:space="preserve">Distribution of nonperforming loans as at </w:t>
        </w:r>
        <w:r w:rsidR="00165B7C" w:rsidRPr="003E6759">
          <w:rPr>
            <w:rStyle w:val="Hyperlink"/>
            <w:noProof/>
            <w:lang w:val="mk-MK"/>
          </w:rPr>
          <w:t xml:space="preserve">31 March, 2013, </w:t>
        </w:r>
        <w:r w:rsidR="00165B7C" w:rsidRPr="003E6759">
          <w:rPr>
            <w:rStyle w:val="Hyperlink"/>
            <w:noProof/>
          </w:rPr>
          <w:t>by period of approval</w:t>
        </w:r>
        <w:r w:rsidR="00165B7C">
          <w:rPr>
            <w:noProof/>
            <w:webHidden/>
          </w:rPr>
          <w:tab/>
        </w:r>
        <w:r>
          <w:rPr>
            <w:noProof/>
            <w:webHidden/>
          </w:rPr>
          <w:fldChar w:fldCharType="begin"/>
        </w:r>
        <w:r w:rsidR="00165B7C">
          <w:rPr>
            <w:noProof/>
            <w:webHidden/>
          </w:rPr>
          <w:instrText xml:space="preserve"> PAGEREF _Toc373756785 \h </w:instrText>
        </w:r>
        <w:r>
          <w:rPr>
            <w:noProof/>
            <w:webHidden/>
          </w:rPr>
        </w:r>
        <w:r>
          <w:rPr>
            <w:noProof/>
            <w:webHidden/>
          </w:rPr>
          <w:fldChar w:fldCharType="separate"/>
        </w:r>
        <w:r w:rsidR="007F7610">
          <w:rPr>
            <w:noProof/>
            <w:webHidden/>
          </w:rPr>
          <w:t>19</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34" w:anchor="_Toc373756786" w:history="1">
        <w:r w:rsidR="00165B7C" w:rsidRPr="003E6759">
          <w:rPr>
            <w:rStyle w:val="Hyperlink"/>
            <w:noProof/>
          </w:rPr>
          <w:t>Figure 22</w:t>
        </w:r>
        <w:r w:rsidR="00165B7C" w:rsidRPr="003E6759">
          <w:rPr>
            <w:rStyle w:val="Hyperlink"/>
            <w:noProof/>
            <w:lang w:val="mk-MK"/>
          </w:rPr>
          <w:t xml:space="preserve"> </w:t>
        </w:r>
        <w:r w:rsidR="00165B7C" w:rsidRPr="003E6759">
          <w:rPr>
            <w:rStyle w:val="Hyperlink"/>
            <w:noProof/>
          </w:rPr>
          <w:t>Coverage of nonperforming loans and share of net nonperforming loans in banks' own funds</w:t>
        </w:r>
        <w:r w:rsidR="00165B7C">
          <w:rPr>
            <w:noProof/>
            <w:webHidden/>
          </w:rPr>
          <w:tab/>
        </w:r>
        <w:r>
          <w:rPr>
            <w:noProof/>
            <w:webHidden/>
          </w:rPr>
          <w:fldChar w:fldCharType="begin"/>
        </w:r>
        <w:r w:rsidR="00165B7C">
          <w:rPr>
            <w:noProof/>
            <w:webHidden/>
          </w:rPr>
          <w:instrText xml:space="preserve"> PAGEREF _Toc373756786 \h </w:instrText>
        </w:r>
        <w:r>
          <w:rPr>
            <w:noProof/>
            <w:webHidden/>
          </w:rPr>
        </w:r>
        <w:r>
          <w:rPr>
            <w:noProof/>
            <w:webHidden/>
          </w:rPr>
          <w:fldChar w:fldCharType="separate"/>
        </w:r>
        <w:r w:rsidR="007F7610">
          <w:rPr>
            <w:noProof/>
            <w:webHidden/>
          </w:rPr>
          <w:t>20</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35" w:anchor="_Toc373756787" w:history="1">
        <w:r w:rsidR="00165B7C" w:rsidRPr="003E6759">
          <w:rPr>
            <w:rStyle w:val="Hyperlink"/>
            <w:noProof/>
          </w:rPr>
          <w:t>Figure 23</w:t>
        </w:r>
        <w:r w:rsidR="00165B7C" w:rsidRPr="003E6759">
          <w:rPr>
            <w:rStyle w:val="Hyperlink"/>
            <w:noProof/>
            <w:lang w:val="mk-MK"/>
          </w:rPr>
          <w:t xml:space="preserve"> </w:t>
        </w:r>
        <w:r w:rsidR="00165B7C" w:rsidRPr="003E6759">
          <w:rPr>
            <w:rStyle w:val="Hyperlink"/>
            <w:noProof/>
          </w:rPr>
          <w:t>Average risk level of the overall credit exposure, and of regular loans</w:t>
        </w:r>
        <w:r w:rsidR="00165B7C">
          <w:rPr>
            <w:noProof/>
            <w:webHidden/>
          </w:rPr>
          <w:tab/>
        </w:r>
        <w:r>
          <w:rPr>
            <w:noProof/>
            <w:webHidden/>
          </w:rPr>
          <w:fldChar w:fldCharType="begin"/>
        </w:r>
        <w:r w:rsidR="00165B7C">
          <w:rPr>
            <w:noProof/>
            <w:webHidden/>
          </w:rPr>
          <w:instrText xml:space="preserve"> PAGEREF _Toc373756787 \h </w:instrText>
        </w:r>
        <w:r>
          <w:rPr>
            <w:noProof/>
            <w:webHidden/>
          </w:rPr>
        </w:r>
        <w:r>
          <w:rPr>
            <w:noProof/>
            <w:webHidden/>
          </w:rPr>
          <w:fldChar w:fldCharType="separate"/>
        </w:r>
        <w:r w:rsidR="007F7610">
          <w:rPr>
            <w:noProof/>
            <w:webHidden/>
          </w:rPr>
          <w:t>20</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36" w:anchor="_Toc373756788" w:history="1">
        <w:r w:rsidR="00165B7C" w:rsidRPr="003E6759">
          <w:rPr>
            <w:rStyle w:val="Hyperlink"/>
            <w:noProof/>
          </w:rPr>
          <w:t>Figure 24</w:t>
        </w:r>
        <w:r w:rsidR="00165B7C" w:rsidRPr="003E6759">
          <w:rPr>
            <w:rStyle w:val="Hyperlink"/>
            <w:noProof/>
            <w:lang w:val="mk-MK"/>
          </w:rPr>
          <w:t xml:space="preserve"> </w:t>
        </w:r>
        <w:r w:rsidR="00165B7C" w:rsidRPr="003E6759">
          <w:rPr>
            <w:rStyle w:val="Hyperlink"/>
            <w:noProof/>
          </w:rPr>
          <w:t>Credit exposure (amount and structure</w:t>
        </w:r>
        <w:r w:rsidR="00165B7C" w:rsidRPr="003E6759">
          <w:rPr>
            <w:rStyle w:val="Hyperlink"/>
            <w:noProof/>
            <w:lang w:val="mk-MK"/>
          </w:rPr>
          <w:t xml:space="preserve">) </w:t>
        </w:r>
        <w:r w:rsidR="00165B7C" w:rsidRPr="003E6759">
          <w:rPr>
            <w:rStyle w:val="Hyperlink"/>
            <w:noProof/>
          </w:rPr>
          <w:t>by risk category (left) and migration of credit exposure with regular status to exposure with nonperforming status (right)</w:t>
        </w:r>
        <w:r w:rsidR="00165B7C">
          <w:rPr>
            <w:noProof/>
            <w:webHidden/>
          </w:rPr>
          <w:tab/>
        </w:r>
        <w:r>
          <w:rPr>
            <w:noProof/>
            <w:webHidden/>
          </w:rPr>
          <w:fldChar w:fldCharType="begin"/>
        </w:r>
        <w:r w:rsidR="00165B7C">
          <w:rPr>
            <w:noProof/>
            <w:webHidden/>
          </w:rPr>
          <w:instrText xml:space="preserve"> PAGEREF _Toc373756788 \h </w:instrText>
        </w:r>
        <w:r>
          <w:rPr>
            <w:noProof/>
            <w:webHidden/>
          </w:rPr>
        </w:r>
        <w:r>
          <w:rPr>
            <w:noProof/>
            <w:webHidden/>
          </w:rPr>
          <w:fldChar w:fldCharType="separate"/>
        </w:r>
        <w:r w:rsidR="007F7610">
          <w:rPr>
            <w:noProof/>
            <w:webHidden/>
          </w:rPr>
          <w:t>21</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37" w:anchor="_Toc373756789" w:history="1">
        <w:r w:rsidR="00165B7C" w:rsidRPr="003E6759">
          <w:rPr>
            <w:rStyle w:val="Hyperlink"/>
            <w:noProof/>
          </w:rPr>
          <w:t>Figure 25</w:t>
        </w:r>
        <w:r w:rsidR="00165B7C" w:rsidRPr="003E6759">
          <w:rPr>
            <w:rStyle w:val="Hyperlink"/>
            <w:noProof/>
            <w:lang w:val="mk-MK"/>
          </w:rPr>
          <w:t xml:space="preserve"> </w:t>
        </w:r>
        <w:r w:rsidR="00165B7C" w:rsidRPr="003E6759">
          <w:rPr>
            <w:rStyle w:val="Hyperlink"/>
            <w:noProof/>
          </w:rPr>
          <w:t>Structure of credit exposure to nonfinancial entities, by maturity of principal</w:t>
        </w:r>
        <w:r w:rsidR="00165B7C">
          <w:rPr>
            <w:noProof/>
            <w:webHidden/>
          </w:rPr>
          <w:tab/>
        </w:r>
        <w:r>
          <w:rPr>
            <w:noProof/>
            <w:webHidden/>
          </w:rPr>
          <w:fldChar w:fldCharType="begin"/>
        </w:r>
        <w:r w:rsidR="00165B7C">
          <w:rPr>
            <w:noProof/>
            <w:webHidden/>
          </w:rPr>
          <w:instrText xml:space="preserve"> PAGEREF _Toc373756789 \h </w:instrText>
        </w:r>
        <w:r>
          <w:rPr>
            <w:noProof/>
            <w:webHidden/>
          </w:rPr>
        </w:r>
        <w:r>
          <w:rPr>
            <w:noProof/>
            <w:webHidden/>
          </w:rPr>
          <w:fldChar w:fldCharType="separate"/>
        </w:r>
        <w:r w:rsidR="007F7610">
          <w:rPr>
            <w:noProof/>
            <w:webHidden/>
          </w:rPr>
          <w:t>22</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38" w:anchor="_Toc373756790" w:history="1">
        <w:r w:rsidR="00165B7C" w:rsidRPr="003E6759">
          <w:rPr>
            <w:rStyle w:val="Hyperlink"/>
            <w:noProof/>
          </w:rPr>
          <w:t>Figure 26</w:t>
        </w:r>
        <w:r w:rsidR="00165B7C" w:rsidRPr="003E6759">
          <w:rPr>
            <w:rStyle w:val="Hyperlink"/>
            <w:noProof/>
            <w:lang w:val="mk-MK"/>
          </w:rPr>
          <w:t xml:space="preserve"> </w:t>
        </w:r>
        <w:r w:rsidR="00165B7C" w:rsidRPr="003E6759">
          <w:rPr>
            <w:rStyle w:val="Hyperlink"/>
            <w:noProof/>
          </w:rPr>
          <w:t>Share of large exposures in banks' own funds</w:t>
        </w:r>
        <w:r w:rsidR="00165B7C">
          <w:rPr>
            <w:noProof/>
            <w:webHidden/>
          </w:rPr>
          <w:tab/>
        </w:r>
        <w:r>
          <w:rPr>
            <w:noProof/>
            <w:webHidden/>
          </w:rPr>
          <w:fldChar w:fldCharType="begin"/>
        </w:r>
        <w:r w:rsidR="00165B7C">
          <w:rPr>
            <w:noProof/>
            <w:webHidden/>
          </w:rPr>
          <w:instrText xml:space="preserve"> PAGEREF _Toc373756790 \h </w:instrText>
        </w:r>
        <w:r>
          <w:rPr>
            <w:noProof/>
            <w:webHidden/>
          </w:rPr>
        </w:r>
        <w:r>
          <w:rPr>
            <w:noProof/>
            <w:webHidden/>
          </w:rPr>
          <w:fldChar w:fldCharType="separate"/>
        </w:r>
        <w:r w:rsidR="007F7610">
          <w:rPr>
            <w:noProof/>
            <w:webHidden/>
          </w:rPr>
          <w:t>22</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39" w:anchor="_Toc373756791" w:history="1">
        <w:r w:rsidR="00165B7C" w:rsidRPr="003E6759">
          <w:rPr>
            <w:rStyle w:val="Hyperlink"/>
            <w:noProof/>
          </w:rPr>
          <w:t>Figure 27</w:t>
        </w:r>
        <w:r w:rsidR="00165B7C" w:rsidRPr="003E6759">
          <w:rPr>
            <w:rStyle w:val="Hyperlink"/>
            <w:noProof/>
            <w:lang w:val="mk-MK"/>
          </w:rPr>
          <w:t xml:space="preserve"> </w:t>
        </w:r>
        <w:r w:rsidR="00165B7C" w:rsidRPr="003E6759">
          <w:rPr>
            <w:rStyle w:val="Hyperlink"/>
            <w:noProof/>
          </w:rPr>
          <w:t>Share of bullet loans in total loans to nonfinancial entities and enterprises</w:t>
        </w:r>
        <w:r w:rsidR="00165B7C">
          <w:rPr>
            <w:noProof/>
            <w:webHidden/>
          </w:rPr>
          <w:tab/>
        </w:r>
        <w:r>
          <w:rPr>
            <w:noProof/>
            <w:webHidden/>
          </w:rPr>
          <w:fldChar w:fldCharType="begin"/>
        </w:r>
        <w:r w:rsidR="00165B7C">
          <w:rPr>
            <w:noProof/>
            <w:webHidden/>
          </w:rPr>
          <w:instrText xml:space="preserve"> PAGEREF _Toc373756791 \h </w:instrText>
        </w:r>
        <w:r>
          <w:rPr>
            <w:noProof/>
            <w:webHidden/>
          </w:rPr>
        </w:r>
        <w:r>
          <w:rPr>
            <w:noProof/>
            <w:webHidden/>
          </w:rPr>
          <w:fldChar w:fldCharType="separate"/>
        </w:r>
        <w:r w:rsidR="007F7610">
          <w:rPr>
            <w:noProof/>
            <w:webHidden/>
          </w:rPr>
          <w:t>23</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40" w:anchor="_Toc373756792" w:history="1">
        <w:r w:rsidR="00165B7C" w:rsidRPr="003E6759">
          <w:rPr>
            <w:rStyle w:val="Hyperlink"/>
            <w:noProof/>
          </w:rPr>
          <w:t>Figure 28</w:t>
        </w:r>
        <w:r w:rsidR="00165B7C" w:rsidRPr="003E6759">
          <w:rPr>
            <w:rStyle w:val="Hyperlink"/>
            <w:noProof/>
            <w:lang w:val="mk-MK"/>
          </w:rPr>
          <w:t xml:space="preserve"> </w:t>
        </w:r>
        <w:r w:rsidR="00165B7C" w:rsidRPr="003E6759">
          <w:rPr>
            <w:rStyle w:val="Hyperlink"/>
            <w:noProof/>
          </w:rPr>
          <w:t>Share of uncollateralized exposure in total credit exposure of nonfinancial entities and of sectors</w:t>
        </w:r>
        <w:r w:rsidR="00165B7C">
          <w:rPr>
            <w:noProof/>
            <w:webHidden/>
          </w:rPr>
          <w:tab/>
        </w:r>
        <w:r>
          <w:rPr>
            <w:noProof/>
            <w:webHidden/>
          </w:rPr>
          <w:fldChar w:fldCharType="begin"/>
        </w:r>
        <w:r w:rsidR="00165B7C">
          <w:rPr>
            <w:noProof/>
            <w:webHidden/>
          </w:rPr>
          <w:instrText xml:space="preserve"> PAGEREF _Toc373756792 \h </w:instrText>
        </w:r>
        <w:r>
          <w:rPr>
            <w:noProof/>
            <w:webHidden/>
          </w:rPr>
        </w:r>
        <w:r>
          <w:rPr>
            <w:noProof/>
            <w:webHidden/>
          </w:rPr>
          <w:fldChar w:fldCharType="separate"/>
        </w:r>
        <w:r w:rsidR="007F7610">
          <w:rPr>
            <w:noProof/>
            <w:webHidden/>
          </w:rPr>
          <w:t>23</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41" w:anchor="_Toc373756793" w:history="1">
        <w:r w:rsidR="00165B7C" w:rsidRPr="003E6759">
          <w:rPr>
            <w:rStyle w:val="Hyperlink"/>
            <w:noProof/>
          </w:rPr>
          <w:t>Figure 29</w:t>
        </w:r>
        <w:r w:rsidR="00165B7C" w:rsidRPr="003E6759">
          <w:rPr>
            <w:rStyle w:val="Hyperlink"/>
            <w:noProof/>
            <w:lang w:val="mk-MK"/>
          </w:rPr>
          <w:t xml:space="preserve"> </w:t>
        </w:r>
        <w:r w:rsidR="00165B7C" w:rsidRPr="003E6759">
          <w:rPr>
            <w:rStyle w:val="Hyperlink"/>
            <w:noProof/>
          </w:rPr>
          <w:t>Credit exposure by monthly income of borrowers (natural persons</w:t>
        </w:r>
        <w:r w:rsidR="00165B7C" w:rsidRPr="003E6759">
          <w:rPr>
            <w:rStyle w:val="Hyperlink"/>
            <w:noProof/>
            <w:lang w:val="mk-MK"/>
          </w:rPr>
          <w:t>)</w:t>
        </w:r>
        <w:r w:rsidR="00165B7C">
          <w:rPr>
            <w:noProof/>
            <w:webHidden/>
          </w:rPr>
          <w:tab/>
        </w:r>
        <w:r>
          <w:rPr>
            <w:noProof/>
            <w:webHidden/>
          </w:rPr>
          <w:fldChar w:fldCharType="begin"/>
        </w:r>
        <w:r w:rsidR="00165B7C">
          <w:rPr>
            <w:noProof/>
            <w:webHidden/>
          </w:rPr>
          <w:instrText xml:space="preserve"> PAGEREF _Toc373756793 \h </w:instrText>
        </w:r>
        <w:r>
          <w:rPr>
            <w:noProof/>
            <w:webHidden/>
          </w:rPr>
        </w:r>
        <w:r>
          <w:rPr>
            <w:noProof/>
            <w:webHidden/>
          </w:rPr>
          <w:fldChar w:fldCharType="separate"/>
        </w:r>
        <w:r w:rsidR="007F7610">
          <w:rPr>
            <w:noProof/>
            <w:webHidden/>
          </w:rPr>
          <w:t>23</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42" w:anchor="_Toc373756794" w:history="1">
        <w:r w:rsidR="00165B7C" w:rsidRPr="003E6759">
          <w:rPr>
            <w:rStyle w:val="Hyperlink"/>
            <w:noProof/>
          </w:rPr>
          <w:t>Figure 30</w:t>
        </w:r>
        <w:r w:rsidR="00165B7C" w:rsidRPr="003E6759">
          <w:rPr>
            <w:rStyle w:val="Hyperlink"/>
            <w:noProof/>
            <w:lang w:val="mk-MK"/>
          </w:rPr>
          <w:t xml:space="preserve"> </w:t>
        </w:r>
        <w:r w:rsidR="00165B7C" w:rsidRPr="003E6759">
          <w:rPr>
            <w:rStyle w:val="Hyperlink"/>
            <w:noProof/>
          </w:rPr>
          <w:t>Structure of banks' liquid assets, by constituent financial instrument</w:t>
        </w:r>
        <w:r w:rsidR="00165B7C">
          <w:rPr>
            <w:noProof/>
            <w:webHidden/>
          </w:rPr>
          <w:tab/>
        </w:r>
        <w:r>
          <w:rPr>
            <w:noProof/>
            <w:webHidden/>
          </w:rPr>
          <w:fldChar w:fldCharType="begin"/>
        </w:r>
        <w:r w:rsidR="00165B7C">
          <w:rPr>
            <w:noProof/>
            <w:webHidden/>
          </w:rPr>
          <w:instrText xml:space="preserve"> PAGEREF _Toc373756794 \h </w:instrText>
        </w:r>
        <w:r>
          <w:rPr>
            <w:noProof/>
            <w:webHidden/>
          </w:rPr>
        </w:r>
        <w:r>
          <w:rPr>
            <w:noProof/>
            <w:webHidden/>
          </w:rPr>
          <w:fldChar w:fldCharType="separate"/>
        </w:r>
        <w:r w:rsidR="007F7610">
          <w:rPr>
            <w:noProof/>
            <w:webHidden/>
          </w:rPr>
          <w:t>25</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43" w:anchor="_Toc373756795" w:history="1">
        <w:r w:rsidR="00165B7C" w:rsidRPr="003E6759">
          <w:rPr>
            <w:rStyle w:val="Hyperlink"/>
            <w:noProof/>
          </w:rPr>
          <w:t>Figure 31 Annual growth rate of financial instruments that constitute liquid assets</w:t>
        </w:r>
        <w:r w:rsidR="00165B7C">
          <w:rPr>
            <w:noProof/>
            <w:webHidden/>
          </w:rPr>
          <w:tab/>
        </w:r>
        <w:r>
          <w:rPr>
            <w:noProof/>
            <w:webHidden/>
          </w:rPr>
          <w:fldChar w:fldCharType="begin"/>
        </w:r>
        <w:r w:rsidR="00165B7C">
          <w:rPr>
            <w:noProof/>
            <w:webHidden/>
          </w:rPr>
          <w:instrText xml:space="preserve"> PAGEREF _Toc373756795 \h </w:instrText>
        </w:r>
        <w:r>
          <w:rPr>
            <w:noProof/>
            <w:webHidden/>
          </w:rPr>
        </w:r>
        <w:r>
          <w:rPr>
            <w:noProof/>
            <w:webHidden/>
          </w:rPr>
          <w:fldChar w:fldCharType="separate"/>
        </w:r>
        <w:r w:rsidR="007F7610">
          <w:rPr>
            <w:noProof/>
            <w:webHidden/>
          </w:rPr>
          <w:t>26</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44" w:anchor="_Toc373756796" w:history="1">
        <w:r w:rsidR="00165B7C" w:rsidRPr="003E6759">
          <w:rPr>
            <w:rStyle w:val="Hyperlink"/>
            <w:noProof/>
          </w:rPr>
          <w:t>Figure 32</w:t>
        </w:r>
        <w:r w:rsidR="00165B7C" w:rsidRPr="003E6759">
          <w:rPr>
            <w:rStyle w:val="Hyperlink"/>
            <w:noProof/>
            <w:lang w:val="mk-MK"/>
          </w:rPr>
          <w:t xml:space="preserve"> </w:t>
        </w:r>
        <w:r w:rsidR="00165B7C" w:rsidRPr="003E6759">
          <w:rPr>
            <w:rStyle w:val="Hyperlink"/>
            <w:noProof/>
          </w:rPr>
          <w:t>Growth of liquid assets, by currency</w:t>
        </w:r>
        <w:r w:rsidR="00165B7C">
          <w:rPr>
            <w:noProof/>
            <w:webHidden/>
          </w:rPr>
          <w:tab/>
        </w:r>
        <w:r>
          <w:rPr>
            <w:noProof/>
            <w:webHidden/>
          </w:rPr>
          <w:fldChar w:fldCharType="begin"/>
        </w:r>
        <w:r w:rsidR="00165B7C">
          <w:rPr>
            <w:noProof/>
            <w:webHidden/>
          </w:rPr>
          <w:instrText xml:space="preserve"> PAGEREF _Toc373756796 \h </w:instrText>
        </w:r>
        <w:r>
          <w:rPr>
            <w:noProof/>
            <w:webHidden/>
          </w:rPr>
        </w:r>
        <w:r>
          <w:rPr>
            <w:noProof/>
            <w:webHidden/>
          </w:rPr>
          <w:fldChar w:fldCharType="separate"/>
        </w:r>
        <w:r w:rsidR="007F7610">
          <w:rPr>
            <w:noProof/>
            <w:webHidden/>
          </w:rPr>
          <w:t>26</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45" w:anchor="_Toc373756797" w:history="1">
        <w:r w:rsidR="00165B7C" w:rsidRPr="003E6759">
          <w:rPr>
            <w:rStyle w:val="Hyperlink"/>
            <w:noProof/>
          </w:rPr>
          <w:t>Figure 33</w:t>
        </w:r>
        <w:r w:rsidR="00165B7C" w:rsidRPr="003E6759">
          <w:rPr>
            <w:rStyle w:val="Hyperlink"/>
            <w:noProof/>
            <w:lang w:val="mk-MK"/>
          </w:rPr>
          <w:t xml:space="preserve"> </w:t>
        </w:r>
        <w:r w:rsidR="00165B7C" w:rsidRPr="003E6759">
          <w:rPr>
            <w:rStyle w:val="Hyperlink"/>
            <w:noProof/>
          </w:rPr>
          <w:t>Growth of liquid assets</w:t>
        </w:r>
        <w:r w:rsidR="00165B7C" w:rsidRPr="003E6759">
          <w:rPr>
            <w:rStyle w:val="Hyperlink"/>
            <w:noProof/>
            <w:lang w:val="mk-MK"/>
          </w:rPr>
          <w:t xml:space="preserve">/ </w:t>
        </w:r>
        <w:r w:rsidR="00165B7C" w:rsidRPr="003E6759">
          <w:rPr>
            <w:rStyle w:val="Hyperlink"/>
            <w:noProof/>
          </w:rPr>
          <w:t>growth of total sources of funding</w:t>
        </w:r>
        <w:r w:rsidR="00165B7C">
          <w:rPr>
            <w:noProof/>
            <w:webHidden/>
          </w:rPr>
          <w:tab/>
        </w:r>
        <w:r>
          <w:rPr>
            <w:noProof/>
            <w:webHidden/>
          </w:rPr>
          <w:fldChar w:fldCharType="begin"/>
        </w:r>
        <w:r w:rsidR="00165B7C">
          <w:rPr>
            <w:noProof/>
            <w:webHidden/>
          </w:rPr>
          <w:instrText xml:space="preserve"> PAGEREF _Toc373756797 \h </w:instrText>
        </w:r>
        <w:r>
          <w:rPr>
            <w:noProof/>
            <w:webHidden/>
          </w:rPr>
        </w:r>
        <w:r>
          <w:rPr>
            <w:noProof/>
            <w:webHidden/>
          </w:rPr>
          <w:fldChar w:fldCharType="separate"/>
        </w:r>
        <w:r w:rsidR="007F7610">
          <w:rPr>
            <w:noProof/>
            <w:webHidden/>
          </w:rPr>
          <w:t>27</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46" w:anchor="_Toc373756798" w:history="1">
        <w:r w:rsidR="00165B7C" w:rsidRPr="003E6759">
          <w:rPr>
            <w:rStyle w:val="Hyperlink"/>
            <w:noProof/>
          </w:rPr>
          <w:t>Figure 34</w:t>
        </w:r>
        <w:r w:rsidR="00165B7C" w:rsidRPr="003E6759">
          <w:rPr>
            <w:rStyle w:val="Hyperlink"/>
            <w:noProof/>
            <w:lang w:val="mk-MK"/>
          </w:rPr>
          <w:t xml:space="preserve"> </w:t>
        </w:r>
        <w:r w:rsidR="00165B7C" w:rsidRPr="003E6759">
          <w:rPr>
            <w:rStyle w:val="Hyperlink"/>
            <w:noProof/>
          </w:rPr>
          <w:t>Liquidity ratios of the banking system</w:t>
        </w:r>
        <w:r w:rsidR="00165B7C">
          <w:rPr>
            <w:noProof/>
            <w:webHidden/>
          </w:rPr>
          <w:tab/>
        </w:r>
        <w:r>
          <w:rPr>
            <w:noProof/>
            <w:webHidden/>
          </w:rPr>
          <w:fldChar w:fldCharType="begin"/>
        </w:r>
        <w:r w:rsidR="00165B7C">
          <w:rPr>
            <w:noProof/>
            <w:webHidden/>
          </w:rPr>
          <w:instrText xml:space="preserve"> PAGEREF _Toc373756798 \h </w:instrText>
        </w:r>
        <w:r>
          <w:rPr>
            <w:noProof/>
            <w:webHidden/>
          </w:rPr>
        </w:r>
        <w:r>
          <w:rPr>
            <w:noProof/>
            <w:webHidden/>
          </w:rPr>
          <w:fldChar w:fldCharType="separate"/>
        </w:r>
        <w:r w:rsidR="007F7610">
          <w:rPr>
            <w:noProof/>
            <w:webHidden/>
          </w:rPr>
          <w:t>27</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47" w:anchor="_Toc373756799" w:history="1">
        <w:r w:rsidR="00165B7C" w:rsidRPr="003E6759">
          <w:rPr>
            <w:rStyle w:val="Hyperlink"/>
            <w:noProof/>
          </w:rPr>
          <w:t>Figure 35</w:t>
        </w:r>
        <w:r w:rsidR="00165B7C" w:rsidRPr="003E6759">
          <w:rPr>
            <w:rStyle w:val="Hyperlink"/>
            <w:noProof/>
            <w:lang w:val="mk-MK"/>
          </w:rPr>
          <w:t xml:space="preserve"> </w:t>
        </w:r>
        <w:r w:rsidR="00165B7C" w:rsidRPr="003E6759">
          <w:rPr>
            <w:rStyle w:val="Hyperlink"/>
            <w:noProof/>
          </w:rPr>
          <w:t>Loan/deposit ratio</w:t>
        </w:r>
        <w:r w:rsidR="00165B7C">
          <w:rPr>
            <w:noProof/>
            <w:webHidden/>
          </w:rPr>
          <w:tab/>
        </w:r>
        <w:r>
          <w:rPr>
            <w:noProof/>
            <w:webHidden/>
          </w:rPr>
          <w:fldChar w:fldCharType="begin"/>
        </w:r>
        <w:r w:rsidR="00165B7C">
          <w:rPr>
            <w:noProof/>
            <w:webHidden/>
          </w:rPr>
          <w:instrText xml:space="preserve"> PAGEREF _Toc373756799 \h </w:instrText>
        </w:r>
        <w:r>
          <w:rPr>
            <w:noProof/>
            <w:webHidden/>
          </w:rPr>
        </w:r>
        <w:r>
          <w:rPr>
            <w:noProof/>
            <w:webHidden/>
          </w:rPr>
          <w:fldChar w:fldCharType="separate"/>
        </w:r>
        <w:r w:rsidR="007F7610">
          <w:rPr>
            <w:noProof/>
            <w:webHidden/>
          </w:rPr>
          <w:t>27</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48" w:anchor="_Toc373756800" w:history="1">
        <w:r w:rsidR="00165B7C" w:rsidRPr="003E6759">
          <w:rPr>
            <w:rStyle w:val="Hyperlink"/>
            <w:noProof/>
          </w:rPr>
          <w:t>Figure 36</w:t>
        </w:r>
        <w:r w:rsidR="00165B7C" w:rsidRPr="003E6759">
          <w:rPr>
            <w:rStyle w:val="Hyperlink"/>
            <w:noProof/>
            <w:lang w:val="mk-MK"/>
          </w:rPr>
          <w:t xml:space="preserve"> </w:t>
        </w:r>
        <w:r w:rsidR="00165B7C" w:rsidRPr="003E6759">
          <w:rPr>
            <w:rStyle w:val="Hyperlink"/>
            <w:noProof/>
          </w:rPr>
          <w:t>Liquidity ratios of the banking system by currency - Denar (up) and foreign currency (down)</w:t>
        </w:r>
        <w:r w:rsidR="00165B7C">
          <w:rPr>
            <w:noProof/>
            <w:webHidden/>
          </w:rPr>
          <w:tab/>
        </w:r>
        <w:r>
          <w:rPr>
            <w:noProof/>
            <w:webHidden/>
          </w:rPr>
          <w:fldChar w:fldCharType="begin"/>
        </w:r>
        <w:r w:rsidR="00165B7C">
          <w:rPr>
            <w:noProof/>
            <w:webHidden/>
          </w:rPr>
          <w:instrText xml:space="preserve"> PAGEREF _Toc373756800 \h </w:instrText>
        </w:r>
        <w:r>
          <w:rPr>
            <w:noProof/>
            <w:webHidden/>
          </w:rPr>
        </w:r>
        <w:r>
          <w:rPr>
            <w:noProof/>
            <w:webHidden/>
          </w:rPr>
          <w:fldChar w:fldCharType="separate"/>
        </w:r>
        <w:r w:rsidR="007F7610">
          <w:rPr>
            <w:noProof/>
            <w:webHidden/>
          </w:rPr>
          <w:t>28</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49" w:anchor="_Toc373756801" w:history="1">
        <w:r w:rsidR="00165B7C" w:rsidRPr="003E6759">
          <w:rPr>
            <w:rStyle w:val="Hyperlink"/>
            <w:noProof/>
          </w:rPr>
          <w:t>Figure 37</w:t>
        </w:r>
        <w:r w:rsidR="00165B7C" w:rsidRPr="003E6759">
          <w:rPr>
            <w:rStyle w:val="Hyperlink"/>
            <w:noProof/>
            <w:lang w:val="mk-MK"/>
          </w:rPr>
          <w:t xml:space="preserve"> </w:t>
        </w:r>
        <w:r w:rsidR="00165B7C" w:rsidRPr="003E6759">
          <w:rPr>
            <w:rStyle w:val="Hyperlink"/>
            <w:noProof/>
          </w:rPr>
          <w:t>Growth of funding sources from parent entities</w:t>
        </w:r>
        <w:r w:rsidR="00165B7C">
          <w:rPr>
            <w:noProof/>
            <w:webHidden/>
          </w:rPr>
          <w:tab/>
        </w:r>
        <w:r>
          <w:rPr>
            <w:noProof/>
            <w:webHidden/>
          </w:rPr>
          <w:fldChar w:fldCharType="begin"/>
        </w:r>
        <w:r w:rsidR="00165B7C">
          <w:rPr>
            <w:noProof/>
            <w:webHidden/>
          </w:rPr>
          <w:instrText xml:space="preserve"> PAGEREF _Toc373756801 \h </w:instrText>
        </w:r>
        <w:r>
          <w:rPr>
            <w:noProof/>
            <w:webHidden/>
          </w:rPr>
        </w:r>
        <w:r>
          <w:rPr>
            <w:noProof/>
            <w:webHidden/>
          </w:rPr>
          <w:fldChar w:fldCharType="separate"/>
        </w:r>
        <w:r w:rsidR="007F7610">
          <w:rPr>
            <w:noProof/>
            <w:webHidden/>
          </w:rPr>
          <w:t>28</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50" w:anchor="_Toc373756802" w:history="1">
        <w:r w:rsidR="00165B7C" w:rsidRPr="003E6759">
          <w:rPr>
            <w:rStyle w:val="Hyperlink"/>
            <w:noProof/>
          </w:rPr>
          <w:t>Figure 38</w:t>
        </w:r>
        <w:r w:rsidR="00165B7C" w:rsidRPr="003E6759">
          <w:rPr>
            <w:rStyle w:val="Hyperlink"/>
            <w:noProof/>
            <w:lang w:val="mk-MK"/>
          </w:rPr>
          <w:t xml:space="preserve"> </w:t>
        </w:r>
        <w:r w:rsidR="00165B7C" w:rsidRPr="003E6759">
          <w:rPr>
            <w:rStyle w:val="Hyperlink"/>
            <w:noProof/>
          </w:rPr>
          <w:t>Structure of cash flows of the banking system</w:t>
        </w:r>
        <w:r w:rsidR="00165B7C">
          <w:rPr>
            <w:noProof/>
            <w:webHidden/>
          </w:rPr>
          <w:tab/>
        </w:r>
        <w:r>
          <w:rPr>
            <w:noProof/>
            <w:webHidden/>
          </w:rPr>
          <w:fldChar w:fldCharType="begin"/>
        </w:r>
        <w:r w:rsidR="00165B7C">
          <w:rPr>
            <w:noProof/>
            <w:webHidden/>
          </w:rPr>
          <w:instrText xml:space="preserve"> PAGEREF _Toc373756802 \h </w:instrText>
        </w:r>
        <w:r>
          <w:rPr>
            <w:noProof/>
            <w:webHidden/>
          </w:rPr>
        </w:r>
        <w:r>
          <w:rPr>
            <w:noProof/>
            <w:webHidden/>
          </w:rPr>
          <w:fldChar w:fldCharType="separate"/>
        </w:r>
        <w:r w:rsidR="007F7610">
          <w:rPr>
            <w:noProof/>
            <w:webHidden/>
          </w:rPr>
          <w:t>29</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51" w:anchor="_Toc373756803" w:history="1">
        <w:r w:rsidR="00165B7C" w:rsidRPr="003E6759">
          <w:rPr>
            <w:rStyle w:val="Hyperlink"/>
            <w:noProof/>
          </w:rPr>
          <w:t>Figure 39</w:t>
        </w:r>
        <w:r w:rsidR="00165B7C" w:rsidRPr="003E6759">
          <w:rPr>
            <w:rStyle w:val="Hyperlink"/>
            <w:noProof/>
            <w:lang w:val="mk-MK"/>
          </w:rPr>
          <w:t xml:space="preserve"> </w:t>
        </w:r>
        <w:r w:rsidR="00165B7C" w:rsidRPr="003E6759">
          <w:rPr>
            <w:rStyle w:val="Hyperlink"/>
            <w:noProof/>
          </w:rPr>
          <w:t>Absolute amount of banks' assets and liabilities by contractual residual maturity</w:t>
        </w:r>
        <w:r w:rsidR="00165B7C">
          <w:rPr>
            <w:noProof/>
            <w:webHidden/>
          </w:rPr>
          <w:tab/>
        </w:r>
        <w:r>
          <w:rPr>
            <w:noProof/>
            <w:webHidden/>
          </w:rPr>
          <w:fldChar w:fldCharType="begin"/>
        </w:r>
        <w:r w:rsidR="00165B7C">
          <w:rPr>
            <w:noProof/>
            <w:webHidden/>
          </w:rPr>
          <w:instrText xml:space="preserve"> PAGEREF _Toc373756803 \h </w:instrText>
        </w:r>
        <w:r>
          <w:rPr>
            <w:noProof/>
            <w:webHidden/>
          </w:rPr>
        </w:r>
        <w:r>
          <w:rPr>
            <w:noProof/>
            <w:webHidden/>
          </w:rPr>
          <w:fldChar w:fldCharType="separate"/>
        </w:r>
        <w:r w:rsidR="007F7610">
          <w:rPr>
            <w:noProof/>
            <w:webHidden/>
          </w:rPr>
          <w:t>30</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52" w:anchor="_Toc373756804" w:history="1">
        <w:r w:rsidR="00165B7C" w:rsidRPr="003E6759">
          <w:rPr>
            <w:rStyle w:val="Hyperlink"/>
            <w:noProof/>
          </w:rPr>
          <w:t>Figure 40</w:t>
        </w:r>
        <w:r w:rsidR="00165B7C" w:rsidRPr="003E6759">
          <w:rPr>
            <w:rStyle w:val="Hyperlink"/>
            <w:noProof/>
            <w:lang w:val="mk-MK"/>
          </w:rPr>
          <w:t xml:space="preserve"> </w:t>
        </w:r>
        <w:r w:rsidR="00165B7C" w:rsidRPr="003E6759">
          <w:rPr>
            <w:rStyle w:val="Hyperlink"/>
            <w:noProof/>
          </w:rPr>
          <w:t>Contractual residual maturity (mis)match between assets and liabilities by maturity buckets</w:t>
        </w:r>
        <w:r w:rsidR="00165B7C">
          <w:rPr>
            <w:noProof/>
            <w:webHidden/>
          </w:rPr>
          <w:tab/>
        </w:r>
        <w:r>
          <w:rPr>
            <w:noProof/>
            <w:webHidden/>
          </w:rPr>
          <w:fldChar w:fldCharType="begin"/>
        </w:r>
        <w:r w:rsidR="00165B7C">
          <w:rPr>
            <w:noProof/>
            <w:webHidden/>
          </w:rPr>
          <w:instrText xml:space="preserve"> PAGEREF _Toc373756804 \h </w:instrText>
        </w:r>
        <w:r>
          <w:rPr>
            <w:noProof/>
            <w:webHidden/>
          </w:rPr>
        </w:r>
        <w:r>
          <w:rPr>
            <w:noProof/>
            <w:webHidden/>
          </w:rPr>
          <w:fldChar w:fldCharType="separate"/>
        </w:r>
        <w:r w:rsidR="007F7610">
          <w:rPr>
            <w:noProof/>
            <w:webHidden/>
          </w:rPr>
          <w:t>30</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53" w:anchor="_Toc373756805" w:history="1">
        <w:r w:rsidR="00165B7C" w:rsidRPr="003E6759">
          <w:rPr>
            <w:rStyle w:val="Hyperlink"/>
            <w:noProof/>
          </w:rPr>
          <w:t>Figure 41</w:t>
        </w:r>
        <w:r w:rsidR="00165B7C" w:rsidRPr="003E6759">
          <w:rPr>
            <w:rStyle w:val="Hyperlink"/>
            <w:noProof/>
            <w:lang w:val="mk-MK"/>
          </w:rPr>
          <w:t xml:space="preserve"> </w:t>
        </w:r>
        <w:r w:rsidR="00165B7C" w:rsidRPr="003E6759">
          <w:rPr>
            <w:rStyle w:val="Hyperlink"/>
            <w:noProof/>
          </w:rPr>
          <w:t>Cumulative contractual gap between assets and liabilities of banks, as a percentage of the cumulative assets with the same contractual residual maturity</w:t>
        </w:r>
        <w:r w:rsidR="00165B7C">
          <w:rPr>
            <w:noProof/>
            <w:webHidden/>
          </w:rPr>
          <w:tab/>
        </w:r>
        <w:r>
          <w:rPr>
            <w:noProof/>
            <w:webHidden/>
          </w:rPr>
          <w:fldChar w:fldCharType="begin"/>
        </w:r>
        <w:r w:rsidR="00165B7C">
          <w:rPr>
            <w:noProof/>
            <w:webHidden/>
          </w:rPr>
          <w:instrText xml:space="preserve"> PAGEREF _Toc373756805 \h </w:instrText>
        </w:r>
        <w:r>
          <w:rPr>
            <w:noProof/>
            <w:webHidden/>
          </w:rPr>
        </w:r>
        <w:r>
          <w:rPr>
            <w:noProof/>
            <w:webHidden/>
          </w:rPr>
          <w:fldChar w:fldCharType="separate"/>
        </w:r>
        <w:r w:rsidR="007F7610">
          <w:rPr>
            <w:noProof/>
            <w:webHidden/>
          </w:rPr>
          <w:t>31</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54" w:anchor="_Toc373756806" w:history="1">
        <w:r w:rsidR="00165B7C" w:rsidRPr="003E6759">
          <w:rPr>
            <w:rStyle w:val="Hyperlink"/>
            <w:noProof/>
          </w:rPr>
          <w:t>Figure 42</w:t>
        </w:r>
        <w:r w:rsidR="00165B7C" w:rsidRPr="003E6759">
          <w:rPr>
            <w:rStyle w:val="Hyperlink"/>
            <w:noProof/>
            <w:lang w:val="mk-MK"/>
          </w:rPr>
          <w:t xml:space="preserve"> </w:t>
        </w:r>
        <w:r w:rsidR="00165B7C" w:rsidRPr="003E6759">
          <w:rPr>
            <w:rStyle w:val="Hyperlink"/>
            <w:noProof/>
          </w:rPr>
          <w:t>Cumulative expected gap between assets and liabilities of banks, as a percentage of the cumulative assets with the same contractual residual maturity</w:t>
        </w:r>
        <w:r w:rsidR="00165B7C">
          <w:rPr>
            <w:noProof/>
            <w:webHidden/>
          </w:rPr>
          <w:tab/>
        </w:r>
        <w:r>
          <w:rPr>
            <w:noProof/>
            <w:webHidden/>
          </w:rPr>
          <w:fldChar w:fldCharType="begin"/>
        </w:r>
        <w:r w:rsidR="00165B7C">
          <w:rPr>
            <w:noProof/>
            <w:webHidden/>
          </w:rPr>
          <w:instrText xml:space="preserve"> PAGEREF _Toc373756806 \h </w:instrText>
        </w:r>
        <w:r>
          <w:rPr>
            <w:noProof/>
            <w:webHidden/>
          </w:rPr>
        </w:r>
        <w:r>
          <w:rPr>
            <w:noProof/>
            <w:webHidden/>
          </w:rPr>
          <w:fldChar w:fldCharType="separate"/>
        </w:r>
        <w:r w:rsidR="007F7610">
          <w:rPr>
            <w:noProof/>
            <w:webHidden/>
          </w:rPr>
          <w:t>31</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55" w:anchor="_Toc373756807" w:history="1">
        <w:r w:rsidR="00165B7C" w:rsidRPr="003E6759">
          <w:rPr>
            <w:rStyle w:val="Hyperlink"/>
            <w:noProof/>
          </w:rPr>
          <w:t>Figure 43</w:t>
        </w:r>
        <w:r w:rsidR="00165B7C" w:rsidRPr="003E6759">
          <w:rPr>
            <w:rStyle w:val="Hyperlink"/>
            <w:noProof/>
            <w:lang w:val="mk-MK"/>
          </w:rPr>
          <w:t xml:space="preserve"> </w:t>
        </w:r>
        <w:r w:rsidR="00165B7C" w:rsidRPr="003E6759">
          <w:rPr>
            <w:rStyle w:val="Hyperlink"/>
            <w:noProof/>
          </w:rPr>
          <w:t>Results of the simulation for withdrawal of</w:t>
        </w:r>
        <w:r w:rsidR="00165B7C" w:rsidRPr="003E6759">
          <w:rPr>
            <w:rStyle w:val="Hyperlink"/>
            <w:rFonts w:cs="Tahoma"/>
            <w:noProof/>
          </w:rPr>
          <w:t xml:space="preserve"> </w:t>
        </w:r>
        <w:r w:rsidR="00165B7C" w:rsidRPr="003E6759">
          <w:rPr>
            <w:rStyle w:val="Hyperlink"/>
            <w:rFonts w:cs="Tahoma"/>
            <w:noProof/>
            <w:lang w:val="mk-MK"/>
          </w:rPr>
          <w:t>20%</w:t>
        </w:r>
        <w:r w:rsidR="00165B7C" w:rsidRPr="003E6759">
          <w:rPr>
            <w:rStyle w:val="Hyperlink"/>
            <w:rFonts w:cs="Tahoma"/>
            <w:noProof/>
          </w:rPr>
          <w:t xml:space="preserve"> of household deposits (up) and for withdrawal of deposits of twenty largest depositors </w:t>
        </w:r>
        <w:r w:rsidR="00165B7C" w:rsidRPr="003E6759">
          <w:rPr>
            <w:rStyle w:val="Hyperlink"/>
            <w:rFonts w:cs="Tahoma"/>
            <w:noProof/>
            <w:lang w:val="mk-MK"/>
          </w:rPr>
          <w:t>(</w:t>
        </w:r>
        <w:r w:rsidR="00165B7C" w:rsidRPr="003E6759">
          <w:rPr>
            <w:rStyle w:val="Hyperlink"/>
            <w:rFonts w:cs="Tahoma"/>
            <w:noProof/>
          </w:rPr>
          <w:t>down</w:t>
        </w:r>
        <w:r w:rsidR="00165B7C" w:rsidRPr="003E6759">
          <w:rPr>
            <w:rStyle w:val="Hyperlink"/>
            <w:rFonts w:cs="Tahoma"/>
            <w:noProof/>
            <w:lang w:val="mk-MK"/>
          </w:rPr>
          <w:t>)</w:t>
        </w:r>
        <w:r w:rsidR="00165B7C">
          <w:rPr>
            <w:noProof/>
            <w:webHidden/>
          </w:rPr>
          <w:tab/>
        </w:r>
        <w:r>
          <w:rPr>
            <w:noProof/>
            <w:webHidden/>
          </w:rPr>
          <w:fldChar w:fldCharType="begin"/>
        </w:r>
        <w:r w:rsidR="00165B7C">
          <w:rPr>
            <w:noProof/>
            <w:webHidden/>
          </w:rPr>
          <w:instrText xml:space="preserve"> PAGEREF _Toc373756807 \h </w:instrText>
        </w:r>
        <w:r>
          <w:rPr>
            <w:noProof/>
            <w:webHidden/>
          </w:rPr>
        </w:r>
        <w:r>
          <w:rPr>
            <w:noProof/>
            <w:webHidden/>
          </w:rPr>
          <w:fldChar w:fldCharType="separate"/>
        </w:r>
        <w:r w:rsidR="007F7610">
          <w:rPr>
            <w:noProof/>
            <w:webHidden/>
          </w:rPr>
          <w:t>32</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56" w:anchor="_Toc373756808" w:history="1">
        <w:r w:rsidR="00165B7C" w:rsidRPr="003E6759">
          <w:rPr>
            <w:rStyle w:val="Hyperlink"/>
            <w:noProof/>
          </w:rPr>
          <w:t>Figure 44</w:t>
        </w:r>
        <w:r w:rsidR="00165B7C" w:rsidRPr="003E6759">
          <w:rPr>
            <w:rStyle w:val="Hyperlink"/>
            <w:noProof/>
            <w:lang w:val="mk-MK"/>
          </w:rPr>
          <w:t xml:space="preserve"> </w:t>
        </w:r>
        <w:r w:rsidR="00165B7C" w:rsidRPr="003E6759">
          <w:rPr>
            <w:rStyle w:val="Hyperlink"/>
            <w:noProof/>
          </w:rPr>
          <w:t>Quarterly absolute (left</w:t>
        </w:r>
        <w:r w:rsidR="00165B7C" w:rsidRPr="003E6759">
          <w:rPr>
            <w:rStyle w:val="Hyperlink"/>
            <w:noProof/>
            <w:lang w:val="mk-MK"/>
          </w:rPr>
          <w:t xml:space="preserve">) </w:t>
        </w:r>
        <w:r w:rsidR="00165B7C" w:rsidRPr="003E6759">
          <w:rPr>
            <w:rStyle w:val="Hyperlink"/>
            <w:noProof/>
          </w:rPr>
          <w:t xml:space="preserve">and percentage </w:t>
        </w:r>
        <w:r w:rsidR="00165B7C" w:rsidRPr="003E6759">
          <w:rPr>
            <w:rStyle w:val="Hyperlink"/>
            <w:noProof/>
            <w:lang w:val="mk-MK"/>
          </w:rPr>
          <w:t>(</w:t>
        </w:r>
        <w:r w:rsidR="00165B7C" w:rsidRPr="003E6759">
          <w:rPr>
            <w:rStyle w:val="Hyperlink"/>
            <w:noProof/>
          </w:rPr>
          <w:t>middle</w:t>
        </w:r>
        <w:r w:rsidR="00165B7C" w:rsidRPr="003E6759">
          <w:rPr>
            <w:rStyle w:val="Hyperlink"/>
            <w:noProof/>
            <w:lang w:val="mk-MK"/>
          </w:rPr>
          <w:t xml:space="preserve">) </w:t>
        </w:r>
        <w:r w:rsidR="00165B7C" w:rsidRPr="003E6759">
          <w:rPr>
            <w:rStyle w:val="Hyperlink"/>
            <w:noProof/>
          </w:rPr>
          <w:t>growth and annual (right</w:t>
        </w:r>
        <w:r w:rsidR="00165B7C" w:rsidRPr="003E6759">
          <w:rPr>
            <w:rStyle w:val="Hyperlink"/>
            <w:noProof/>
            <w:lang w:val="mk-MK"/>
          </w:rPr>
          <w:t xml:space="preserve">) </w:t>
        </w:r>
        <w:r w:rsidR="00165B7C" w:rsidRPr="003E6759">
          <w:rPr>
            <w:rStyle w:val="Hyperlink"/>
            <w:noProof/>
          </w:rPr>
          <w:t>growth of assets and liabilities with currency component</w:t>
        </w:r>
        <w:r w:rsidR="00165B7C">
          <w:rPr>
            <w:noProof/>
            <w:webHidden/>
          </w:rPr>
          <w:tab/>
        </w:r>
        <w:r>
          <w:rPr>
            <w:noProof/>
            <w:webHidden/>
          </w:rPr>
          <w:fldChar w:fldCharType="begin"/>
        </w:r>
        <w:r w:rsidR="00165B7C">
          <w:rPr>
            <w:noProof/>
            <w:webHidden/>
          </w:rPr>
          <w:instrText xml:space="preserve"> PAGEREF _Toc373756808 \h </w:instrText>
        </w:r>
        <w:r>
          <w:rPr>
            <w:noProof/>
            <w:webHidden/>
          </w:rPr>
        </w:r>
        <w:r>
          <w:rPr>
            <w:noProof/>
            <w:webHidden/>
          </w:rPr>
          <w:fldChar w:fldCharType="separate"/>
        </w:r>
        <w:r w:rsidR="007F7610">
          <w:rPr>
            <w:noProof/>
            <w:webHidden/>
          </w:rPr>
          <w:t>33</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57" w:anchor="_Toc373756809" w:history="1">
        <w:r w:rsidR="00165B7C" w:rsidRPr="003E6759">
          <w:rPr>
            <w:rStyle w:val="Hyperlink"/>
            <w:noProof/>
          </w:rPr>
          <w:t>Figure 45</w:t>
        </w:r>
        <w:r w:rsidR="00165B7C" w:rsidRPr="003E6759">
          <w:rPr>
            <w:rStyle w:val="Hyperlink"/>
            <w:noProof/>
            <w:lang w:val="mk-MK"/>
          </w:rPr>
          <w:t xml:space="preserve"> </w:t>
        </w:r>
        <w:r w:rsidR="00165B7C" w:rsidRPr="003E6759">
          <w:rPr>
            <w:rStyle w:val="Hyperlink"/>
            <w:noProof/>
          </w:rPr>
          <w:t>Share of the gap between assets and liabilities with currency component in banks' own funds</w:t>
        </w:r>
        <w:r w:rsidR="00165B7C">
          <w:rPr>
            <w:noProof/>
            <w:webHidden/>
          </w:rPr>
          <w:tab/>
        </w:r>
        <w:r>
          <w:rPr>
            <w:noProof/>
            <w:webHidden/>
          </w:rPr>
          <w:fldChar w:fldCharType="begin"/>
        </w:r>
        <w:r w:rsidR="00165B7C">
          <w:rPr>
            <w:noProof/>
            <w:webHidden/>
          </w:rPr>
          <w:instrText xml:space="preserve"> PAGEREF _Toc373756809 \h </w:instrText>
        </w:r>
        <w:r>
          <w:rPr>
            <w:noProof/>
            <w:webHidden/>
          </w:rPr>
        </w:r>
        <w:r>
          <w:rPr>
            <w:noProof/>
            <w:webHidden/>
          </w:rPr>
          <w:fldChar w:fldCharType="separate"/>
        </w:r>
        <w:r w:rsidR="007F7610">
          <w:rPr>
            <w:noProof/>
            <w:webHidden/>
          </w:rPr>
          <w:t>33</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58" w:anchor="_Toc373756810" w:history="1">
        <w:r w:rsidR="00165B7C" w:rsidRPr="003E6759">
          <w:rPr>
            <w:rStyle w:val="Hyperlink"/>
            <w:noProof/>
          </w:rPr>
          <w:t>Figure 46</w:t>
        </w:r>
        <w:r w:rsidR="00165B7C" w:rsidRPr="003E6759">
          <w:rPr>
            <w:rStyle w:val="Hyperlink"/>
            <w:noProof/>
            <w:lang w:val="mk-MK"/>
          </w:rPr>
          <w:t xml:space="preserve"> </w:t>
        </w:r>
        <w:r w:rsidR="00165B7C" w:rsidRPr="003E6759">
          <w:rPr>
            <w:rStyle w:val="Hyperlink"/>
            <w:noProof/>
          </w:rPr>
          <w:t>Structure</w:t>
        </w:r>
        <w:r w:rsidR="00165B7C" w:rsidRPr="003E6759">
          <w:rPr>
            <w:rStyle w:val="Hyperlink"/>
            <w:noProof/>
            <w:lang w:val="mk-MK"/>
          </w:rPr>
          <w:t xml:space="preserve"> </w:t>
        </w:r>
        <w:r w:rsidR="00165B7C" w:rsidRPr="003E6759">
          <w:rPr>
            <w:rStyle w:val="Hyperlink"/>
            <w:noProof/>
          </w:rPr>
          <w:t>of the gap between assets and liabilities with currency component</w:t>
        </w:r>
        <w:r w:rsidR="00165B7C">
          <w:rPr>
            <w:noProof/>
            <w:webHidden/>
          </w:rPr>
          <w:tab/>
        </w:r>
        <w:r>
          <w:rPr>
            <w:noProof/>
            <w:webHidden/>
          </w:rPr>
          <w:fldChar w:fldCharType="begin"/>
        </w:r>
        <w:r w:rsidR="00165B7C">
          <w:rPr>
            <w:noProof/>
            <w:webHidden/>
          </w:rPr>
          <w:instrText xml:space="preserve"> PAGEREF _Toc373756810 \h </w:instrText>
        </w:r>
        <w:r>
          <w:rPr>
            <w:noProof/>
            <w:webHidden/>
          </w:rPr>
        </w:r>
        <w:r>
          <w:rPr>
            <w:noProof/>
            <w:webHidden/>
          </w:rPr>
          <w:fldChar w:fldCharType="separate"/>
        </w:r>
        <w:r w:rsidR="007F7610">
          <w:rPr>
            <w:noProof/>
            <w:webHidden/>
          </w:rPr>
          <w:t>34</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59" w:anchor="_Toc373756811" w:history="1">
        <w:r w:rsidR="00165B7C" w:rsidRPr="003E6759">
          <w:rPr>
            <w:rStyle w:val="Hyperlink"/>
            <w:noProof/>
          </w:rPr>
          <w:t>Figure 47</w:t>
        </w:r>
        <w:r w:rsidR="00165B7C" w:rsidRPr="003E6759">
          <w:rPr>
            <w:rStyle w:val="Hyperlink"/>
            <w:noProof/>
            <w:lang w:val="mk-MK"/>
          </w:rPr>
          <w:t xml:space="preserve"> </w:t>
        </w:r>
        <w:r w:rsidR="00165B7C" w:rsidRPr="003E6759">
          <w:rPr>
            <w:rStyle w:val="Hyperlink"/>
            <w:noProof/>
          </w:rPr>
          <w:t>Dynamics of the gap between assets and liabilities with currency component, by currency</w:t>
        </w:r>
        <w:r w:rsidR="00165B7C">
          <w:rPr>
            <w:noProof/>
            <w:webHidden/>
          </w:rPr>
          <w:tab/>
        </w:r>
        <w:r>
          <w:rPr>
            <w:noProof/>
            <w:webHidden/>
          </w:rPr>
          <w:fldChar w:fldCharType="begin"/>
        </w:r>
        <w:r w:rsidR="00165B7C">
          <w:rPr>
            <w:noProof/>
            <w:webHidden/>
          </w:rPr>
          <w:instrText xml:space="preserve"> PAGEREF _Toc373756811 \h </w:instrText>
        </w:r>
        <w:r>
          <w:rPr>
            <w:noProof/>
            <w:webHidden/>
          </w:rPr>
        </w:r>
        <w:r>
          <w:rPr>
            <w:noProof/>
            <w:webHidden/>
          </w:rPr>
          <w:fldChar w:fldCharType="separate"/>
        </w:r>
        <w:r w:rsidR="007F7610">
          <w:rPr>
            <w:noProof/>
            <w:webHidden/>
          </w:rPr>
          <w:t>34</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60" w:anchor="_Toc373756812" w:history="1">
        <w:r w:rsidR="00165B7C" w:rsidRPr="003E6759">
          <w:rPr>
            <w:rStyle w:val="Hyperlink"/>
            <w:noProof/>
          </w:rPr>
          <w:t>Figure 48</w:t>
        </w:r>
        <w:r w:rsidR="00165B7C" w:rsidRPr="003E6759">
          <w:rPr>
            <w:rStyle w:val="Hyperlink"/>
            <w:noProof/>
            <w:lang w:val="mk-MK"/>
          </w:rPr>
          <w:t xml:space="preserve"> </w:t>
        </w:r>
        <w:r w:rsidR="00165B7C" w:rsidRPr="003E6759">
          <w:rPr>
            <w:rStyle w:val="Hyperlink"/>
            <w:noProof/>
          </w:rPr>
          <w:t>Aggregate currency position to own funds ratio, by bank</w:t>
        </w:r>
        <w:r w:rsidR="00165B7C">
          <w:rPr>
            <w:noProof/>
            <w:webHidden/>
          </w:rPr>
          <w:tab/>
        </w:r>
        <w:r>
          <w:rPr>
            <w:noProof/>
            <w:webHidden/>
          </w:rPr>
          <w:fldChar w:fldCharType="begin"/>
        </w:r>
        <w:r w:rsidR="00165B7C">
          <w:rPr>
            <w:noProof/>
            <w:webHidden/>
          </w:rPr>
          <w:instrText xml:space="preserve"> PAGEREF _Toc373756812 \h </w:instrText>
        </w:r>
        <w:r>
          <w:rPr>
            <w:noProof/>
            <w:webHidden/>
          </w:rPr>
        </w:r>
        <w:r>
          <w:rPr>
            <w:noProof/>
            <w:webHidden/>
          </w:rPr>
          <w:fldChar w:fldCharType="separate"/>
        </w:r>
        <w:r w:rsidR="007F7610">
          <w:rPr>
            <w:noProof/>
            <w:webHidden/>
          </w:rPr>
          <w:t>35</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61" w:anchor="_Toc373756813" w:history="1">
        <w:r w:rsidR="00165B7C" w:rsidRPr="003E6759">
          <w:rPr>
            <w:rStyle w:val="Hyperlink"/>
            <w:noProof/>
          </w:rPr>
          <w:t>Figure 49 Structure of interest-sensitive assets and liabilities, by type of interest rates</w:t>
        </w:r>
        <w:r w:rsidR="00165B7C">
          <w:rPr>
            <w:noProof/>
            <w:webHidden/>
          </w:rPr>
          <w:tab/>
        </w:r>
        <w:r>
          <w:rPr>
            <w:noProof/>
            <w:webHidden/>
          </w:rPr>
          <w:fldChar w:fldCharType="begin"/>
        </w:r>
        <w:r w:rsidR="00165B7C">
          <w:rPr>
            <w:noProof/>
            <w:webHidden/>
          </w:rPr>
          <w:instrText xml:space="preserve"> PAGEREF _Toc373756813 \h </w:instrText>
        </w:r>
        <w:r>
          <w:rPr>
            <w:noProof/>
            <w:webHidden/>
          </w:rPr>
        </w:r>
        <w:r>
          <w:rPr>
            <w:noProof/>
            <w:webHidden/>
          </w:rPr>
          <w:fldChar w:fldCharType="separate"/>
        </w:r>
        <w:r w:rsidR="007F7610">
          <w:rPr>
            <w:noProof/>
            <w:webHidden/>
          </w:rPr>
          <w:t>36</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62" w:anchor="_Toc373756814" w:history="1">
        <w:r w:rsidR="00165B7C" w:rsidRPr="003E6759">
          <w:rPr>
            <w:rStyle w:val="Hyperlink"/>
            <w:noProof/>
          </w:rPr>
          <w:t>Figure 50 Interest-sensitive assets (up) and liabilities (down), by type of interest rates</w:t>
        </w:r>
        <w:r w:rsidR="00165B7C">
          <w:rPr>
            <w:noProof/>
            <w:webHidden/>
          </w:rPr>
          <w:tab/>
        </w:r>
        <w:r>
          <w:rPr>
            <w:noProof/>
            <w:webHidden/>
          </w:rPr>
          <w:fldChar w:fldCharType="begin"/>
        </w:r>
        <w:r w:rsidR="00165B7C">
          <w:rPr>
            <w:noProof/>
            <w:webHidden/>
          </w:rPr>
          <w:instrText xml:space="preserve"> PAGEREF _Toc373756814 \h </w:instrText>
        </w:r>
        <w:r>
          <w:rPr>
            <w:noProof/>
            <w:webHidden/>
          </w:rPr>
        </w:r>
        <w:r>
          <w:rPr>
            <w:noProof/>
            <w:webHidden/>
          </w:rPr>
          <w:fldChar w:fldCharType="separate"/>
        </w:r>
        <w:r w:rsidR="007F7610">
          <w:rPr>
            <w:noProof/>
            <w:webHidden/>
          </w:rPr>
          <w:t>37</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63" w:anchor="_Toc373756815" w:history="1">
        <w:r w:rsidR="00165B7C" w:rsidRPr="003E6759">
          <w:rPr>
            <w:rStyle w:val="Hyperlink"/>
            <w:noProof/>
          </w:rPr>
          <w:t>Figure 51 Gap between interest-sensitive assets and liabilities, by type of interest rates</w:t>
        </w:r>
        <w:r w:rsidR="00165B7C">
          <w:rPr>
            <w:noProof/>
            <w:webHidden/>
          </w:rPr>
          <w:tab/>
        </w:r>
        <w:r>
          <w:rPr>
            <w:noProof/>
            <w:webHidden/>
          </w:rPr>
          <w:fldChar w:fldCharType="begin"/>
        </w:r>
        <w:r w:rsidR="00165B7C">
          <w:rPr>
            <w:noProof/>
            <w:webHidden/>
          </w:rPr>
          <w:instrText xml:space="preserve"> PAGEREF _Toc373756815 \h </w:instrText>
        </w:r>
        <w:r>
          <w:rPr>
            <w:noProof/>
            <w:webHidden/>
          </w:rPr>
        </w:r>
        <w:r>
          <w:rPr>
            <w:noProof/>
            <w:webHidden/>
          </w:rPr>
          <w:fldChar w:fldCharType="separate"/>
        </w:r>
        <w:r w:rsidR="007F7610">
          <w:rPr>
            <w:noProof/>
            <w:webHidden/>
          </w:rPr>
          <w:t>37</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64" w:anchor="_Toc373756816" w:history="1">
        <w:r w:rsidR="00165B7C" w:rsidRPr="003E6759">
          <w:rPr>
            <w:rStyle w:val="Hyperlink"/>
            <w:noProof/>
          </w:rPr>
          <w:t>Figure 52 Interest-sensitive assets and liabilities, by maturity and type of interest rates</w:t>
        </w:r>
        <w:r w:rsidR="00165B7C">
          <w:rPr>
            <w:noProof/>
            <w:webHidden/>
          </w:rPr>
          <w:tab/>
        </w:r>
        <w:r>
          <w:rPr>
            <w:noProof/>
            <w:webHidden/>
          </w:rPr>
          <w:fldChar w:fldCharType="begin"/>
        </w:r>
        <w:r w:rsidR="00165B7C">
          <w:rPr>
            <w:noProof/>
            <w:webHidden/>
          </w:rPr>
          <w:instrText xml:space="preserve"> PAGEREF _Toc373756816 \h </w:instrText>
        </w:r>
        <w:r>
          <w:rPr>
            <w:noProof/>
            <w:webHidden/>
          </w:rPr>
        </w:r>
        <w:r>
          <w:rPr>
            <w:noProof/>
            <w:webHidden/>
          </w:rPr>
          <w:fldChar w:fldCharType="separate"/>
        </w:r>
        <w:r w:rsidR="007F7610">
          <w:rPr>
            <w:noProof/>
            <w:webHidden/>
          </w:rPr>
          <w:t>38</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65" w:anchor="_Toc373756817" w:history="1">
        <w:r w:rsidR="00165B7C" w:rsidRPr="003E6759">
          <w:rPr>
            <w:rStyle w:val="Hyperlink"/>
            <w:noProof/>
          </w:rPr>
          <w:t>Figure 53 Net weighted value (left scale) and total weighted value of banking book to own funds ratio (right scale), by type of interest rates</w:t>
        </w:r>
        <w:r w:rsidR="00165B7C">
          <w:rPr>
            <w:noProof/>
            <w:webHidden/>
          </w:rPr>
          <w:tab/>
        </w:r>
        <w:r>
          <w:rPr>
            <w:noProof/>
            <w:webHidden/>
          </w:rPr>
          <w:fldChar w:fldCharType="begin"/>
        </w:r>
        <w:r w:rsidR="00165B7C">
          <w:rPr>
            <w:noProof/>
            <w:webHidden/>
          </w:rPr>
          <w:instrText xml:space="preserve"> PAGEREF _Toc373756817 \h </w:instrText>
        </w:r>
        <w:r>
          <w:rPr>
            <w:noProof/>
            <w:webHidden/>
          </w:rPr>
        </w:r>
        <w:r>
          <w:rPr>
            <w:noProof/>
            <w:webHidden/>
          </w:rPr>
          <w:fldChar w:fldCharType="separate"/>
        </w:r>
        <w:r w:rsidR="007F7610">
          <w:rPr>
            <w:noProof/>
            <w:webHidden/>
          </w:rPr>
          <w:t>38</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66" w:anchor="_Toc373756818" w:history="1">
        <w:r w:rsidR="00165B7C" w:rsidRPr="003E6759">
          <w:rPr>
            <w:rStyle w:val="Hyperlink"/>
            <w:noProof/>
          </w:rPr>
          <w:t>Figure 54 Total weighted value of banking book to own funds ratio, by type of interest rates, currency and maturity bucket</w:t>
        </w:r>
        <w:r w:rsidR="00165B7C">
          <w:rPr>
            <w:noProof/>
            <w:webHidden/>
          </w:rPr>
          <w:tab/>
        </w:r>
        <w:r>
          <w:rPr>
            <w:noProof/>
            <w:webHidden/>
          </w:rPr>
          <w:fldChar w:fldCharType="begin"/>
        </w:r>
        <w:r w:rsidR="00165B7C">
          <w:rPr>
            <w:noProof/>
            <w:webHidden/>
          </w:rPr>
          <w:instrText xml:space="preserve"> PAGEREF _Toc373756818 \h </w:instrText>
        </w:r>
        <w:r>
          <w:rPr>
            <w:noProof/>
            <w:webHidden/>
          </w:rPr>
        </w:r>
        <w:r>
          <w:rPr>
            <w:noProof/>
            <w:webHidden/>
          </w:rPr>
          <w:fldChar w:fldCharType="separate"/>
        </w:r>
        <w:r w:rsidR="007F7610">
          <w:rPr>
            <w:noProof/>
            <w:webHidden/>
          </w:rPr>
          <w:t>39</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67" w:anchor="_Toc373756819" w:history="1">
        <w:r w:rsidR="00165B7C" w:rsidRPr="003E6759">
          <w:rPr>
            <w:rStyle w:val="Hyperlink"/>
            <w:noProof/>
          </w:rPr>
          <w:t>Figure 55</w:t>
        </w:r>
        <w:r w:rsidR="00165B7C" w:rsidRPr="003E6759">
          <w:rPr>
            <w:rStyle w:val="Hyperlink"/>
            <w:rFonts w:cs="Tahoma"/>
            <w:noProof/>
            <w:lang w:val="mk-MK"/>
          </w:rPr>
          <w:t xml:space="preserve"> </w:t>
        </w:r>
        <w:r w:rsidR="00165B7C" w:rsidRPr="003E6759">
          <w:rPr>
            <w:rStyle w:val="Hyperlink"/>
            <w:rFonts w:cs="Tahoma"/>
            <w:noProof/>
          </w:rPr>
          <w:t>Solvency ratios</w:t>
        </w:r>
        <w:r w:rsidR="00165B7C">
          <w:rPr>
            <w:noProof/>
            <w:webHidden/>
          </w:rPr>
          <w:tab/>
        </w:r>
        <w:r>
          <w:rPr>
            <w:noProof/>
            <w:webHidden/>
          </w:rPr>
          <w:fldChar w:fldCharType="begin"/>
        </w:r>
        <w:r w:rsidR="00165B7C">
          <w:rPr>
            <w:noProof/>
            <w:webHidden/>
          </w:rPr>
          <w:instrText xml:space="preserve"> PAGEREF _Toc373756819 \h </w:instrText>
        </w:r>
        <w:r>
          <w:rPr>
            <w:noProof/>
            <w:webHidden/>
          </w:rPr>
        </w:r>
        <w:r>
          <w:rPr>
            <w:noProof/>
            <w:webHidden/>
          </w:rPr>
          <w:fldChar w:fldCharType="separate"/>
        </w:r>
        <w:r w:rsidR="007F7610">
          <w:rPr>
            <w:noProof/>
            <w:webHidden/>
          </w:rPr>
          <w:t>39</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68" w:anchor="_Toc373756820" w:history="1">
        <w:r w:rsidR="00165B7C" w:rsidRPr="003E6759">
          <w:rPr>
            <w:rStyle w:val="Hyperlink"/>
            <w:noProof/>
          </w:rPr>
          <w:t>Figure 56</w:t>
        </w:r>
        <w:r w:rsidR="00165B7C" w:rsidRPr="003E6759">
          <w:rPr>
            <w:rStyle w:val="Hyperlink"/>
            <w:rFonts w:cs="Tahoma"/>
            <w:noProof/>
            <w:lang w:val="mk-MK"/>
          </w:rPr>
          <w:t xml:space="preserve"> </w:t>
        </w:r>
        <w:r w:rsidR="00165B7C" w:rsidRPr="003E6759">
          <w:rPr>
            <w:rStyle w:val="Hyperlink"/>
            <w:rFonts w:cs="Tahoma"/>
            <w:noProof/>
          </w:rPr>
          <w:t>Quarterly growth rates of solvency ratio components</w:t>
        </w:r>
        <w:r w:rsidR="00165B7C">
          <w:rPr>
            <w:noProof/>
            <w:webHidden/>
          </w:rPr>
          <w:tab/>
        </w:r>
        <w:r>
          <w:rPr>
            <w:noProof/>
            <w:webHidden/>
          </w:rPr>
          <w:fldChar w:fldCharType="begin"/>
        </w:r>
        <w:r w:rsidR="00165B7C">
          <w:rPr>
            <w:noProof/>
            <w:webHidden/>
          </w:rPr>
          <w:instrText xml:space="preserve"> PAGEREF _Toc373756820 \h </w:instrText>
        </w:r>
        <w:r>
          <w:rPr>
            <w:noProof/>
            <w:webHidden/>
          </w:rPr>
        </w:r>
        <w:r>
          <w:rPr>
            <w:noProof/>
            <w:webHidden/>
          </w:rPr>
          <w:fldChar w:fldCharType="separate"/>
        </w:r>
        <w:r w:rsidR="007F7610">
          <w:rPr>
            <w:noProof/>
            <w:webHidden/>
          </w:rPr>
          <w:t>40</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69" w:anchor="_Toc373756821" w:history="1">
        <w:r w:rsidR="00165B7C" w:rsidRPr="003E6759">
          <w:rPr>
            <w:rStyle w:val="Hyperlink"/>
            <w:noProof/>
          </w:rPr>
          <w:t>Figure 57</w:t>
        </w:r>
        <w:r w:rsidR="00165B7C" w:rsidRPr="003E6759">
          <w:rPr>
            <w:rStyle w:val="Hyperlink"/>
            <w:rFonts w:cs="Tahoma"/>
            <w:noProof/>
            <w:lang w:val="mk-MK"/>
          </w:rPr>
          <w:t xml:space="preserve"> </w:t>
        </w:r>
        <w:r w:rsidR="00165B7C" w:rsidRPr="003E6759">
          <w:rPr>
            <w:rStyle w:val="Hyperlink"/>
            <w:rFonts w:cs="Tahoma"/>
            <w:noProof/>
          </w:rPr>
          <w:t>Capital adequacy ratio, by bank</w:t>
        </w:r>
        <w:r w:rsidR="00165B7C">
          <w:rPr>
            <w:noProof/>
            <w:webHidden/>
          </w:rPr>
          <w:tab/>
        </w:r>
        <w:r>
          <w:rPr>
            <w:noProof/>
            <w:webHidden/>
          </w:rPr>
          <w:fldChar w:fldCharType="begin"/>
        </w:r>
        <w:r w:rsidR="00165B7C">
          <w:rPr>
            <w:noProof/>
            <w:webHidden/>
          </w:rPr>
          <w:instrText xml:space="preserve"> PAGEREF _Toc373756821 \h </w:instrText>
        </w:r>
        <w:r>
          <w:rPr>
            <w:noProof/>
            <w:webHidden/>
          </w:rPr>
        </w:r>
        <w:r>
          <w:rPr>
            <w:noProof/>
            <w:webHidden/>
          </w:rPr>
          <w:fldChar w:fldCharType="separate"/>
        </w:r>
        <w:r w:rsidR="007F7610">
          <w:rPr>
            <w:noProof/>
            <w:webHidden/>
          </w:rPr>
          <w:t>40</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70" w:anchor="_Toc373756822" w:history="1">
        <w:r w:rsidR="00165B7C" w:rsidRPr="003E6759">
          <w:rPr>
            <w:rStyle w:val="Hyperlink"/>
            <w:noProof/>
          </w:rPr>
          <w:t>Figure 58</w:t>
        </w:r>
        <w:r w:rsidR="00165B7C" w:rsidRPr="003E6759">
          <w:rPr>
            <w:rStyle w:val="Hyperlink"/>
            <w:rFonts w:cs="Tahoma"/>
            <w:noProof/>
            <w:lang w:val="mk-MK"/>
          </w:rPr>
          <w:t xml:space="preserve"> </w:t>
        </w:r>
        <w:r w:rsidR="00165B7C" w:rsidRPr="003E6759">
          <w:rPr>
            <w:rStyle w:val="Hyperlink"/>
            <w:rFonts w:cs="Tahoma"/>
            <w:noProof/>
          </w:rPr>
          <w:t>Annual, absolute and relative growth of own funds</w:t>
        </w:r>
        <w:r w:rsidR="00165B7C">
          <w:rPr>
            <w:noProof/>
            <w:webHidden/>
          </w:rPr>
          <w:tab/>
        </w:r>
        <w:r>
          <w:rPr>
            <w:noProof/>
            <w:webHidden/>
          </w:rPr>
          <w:fldChar w:fldCharType="begin"/>
        </w:r>
        <w:r w:rsidR="00165B7C">
          <w:rPr>
            <w:noProof/>
            <w:webHidden/>
          </w:rPr>
          <w:instrText xml:space="preserve"> PAGEREF _Toc373756822 \h </w:instrText>
        </w:r>
        <w:r>
          <w:rPr>
            <w:noProof/>
            <w:webHidden/>
          </w:rPr>
        </w:r>
        <w:r>
          <w:rPr>
            <w:noProof/>
            <w:webHidden/>
          </w:rPr>
          <w:fldChar w:fldCharType="separate"/>
        </w:r>
        <w:r w:rsidR="007F7610">
          <w:rPr>
            <w:noProof/>
            <w:webHidden/>
          </w:rPr>
          <w:t>41</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71" w:anchor="_Toc373756823" w:history="1">
        <w:r w:rsidR="00165B7C" w:rsidRPr="003E6759">
          <w:rPr>
            <w:rStyle w:val="Hyperlink"/>
            <w:noProof/>
          </w:rPr>
          <w:t>Figure 59</w:t>
        </w:r>
        <w:r w:rsidR="00165B7C" w:rsidRPr="003E6759">
          <w:rPr>
            <w:rStyle w:val="Hyperlink"/>
            <w:rFonts w:cs="Tahoma"/>
            <w:noProof/>
            <w:lang w:val="mk-MK"/>
          </w:rPr>
          <w:t xml:space="preserve"> </w:t>
        </w:r>
        <w:r w:rsidR="00165B7C" w:rsidRPr="003E6759">
          <w:rPr>
            <w:rStyle w:val="Hyperlink"/>
            <w:rFonts w:cs="Tahoma"/>
            <w:noProof/>
          </w:rPr>
          <w:t>Structure of own funds</w:t>
        </w:r>
        <w:r w:rsidR="00165B7C">
          <w:rPr>
            <w:noProof/>
            <w:webHidden/>
          </w:rPr>
          <w:tab/>
        </w:r>
        <w:r>
          <w:rPr>
            <w:noProof/>
            <w:webHidden/>
          </w:rPr>
          <w:fldChar w:fldCharType="begin"/>
        </w:r>
        <w:r w:rsidR="00165B7C">
          <w:rPr>
            <w:noProof/>
            <w:webHidden/>
          </w:rPr>
          <w:instrText xml:space="preserve"> PAGEREF _Toc373756823 \h </w:instrText>
        </w:r>
        <w:r>
          <w:rPr>
            <w:noProof/>
            <w:webHidden/>
          </w:rPr>
        </w:r>
        <w:r>
          <w:rPr>
            <w:noProof/>
            <w:webHidden/>
          </w:rPr>
          <w:fldChar w:fldCharType="separate"/>
        </w:r>
        <w:r w:rsidR="007F7610">
          <w:rPr>
            <w:noProof/>
            <w:webHidden/>
          </w:rPr>
          <w:t>41</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72" w:anchor="_Toc373756824" w:history="1">
        <w:r w:rsidR="00165B7C" w:rsidRPr="003E6759">
          <w:rPr>
            <w:rStyle w:val="Hyperlink"/>
            <w:noProof/>
          </w:rPr>
          <w:t>Figure 60</w:t>
        </w:r>
        <w:r w:rsidR="00165B7C" w:rsidRPr="003E6759">
          <w:rPr>
            <w:rStyle w:val="Hyperlink"/>
            <w:rFonts w:cs="Tahoma"/>
            <w:noProof/>
            <w:lang w:val="mk-MK"/>
          </w:rPr>
          <w:t xml:space="preserve"> </w:t>
        </w:r>
        <w:r w:rsidR="00165B7C" w:rsidRPr="003E6759">
          <w:rPr>
            <w:rStyle w:val="Hyperlink"/>
            <w:rFonts w:cs="Tahoma"/>
            <w:noProof/>
          </w:rPr>
          <w:t>Annual, absolute and relative growth of capital requirements</w:t>
        </w:r>
        <w:r w:rsidR="00165B7C">
          <w:rPr>
            <w:noProof/>
            <w:webHidden/>
          </w:rPr>
          <w:tab/>
        </w:r>
        <w:r>
          <w:rPr>
            <w:noProof/>
            <w:webHidden/>
          </w:rPr>
          <w:fldChar w:fldCharType="begin"/>
        </w:r>
        <w:r w:rsidR="00165B7C">
          <w:rPr>
            <w:noProof/>
            <w:webHidden/>
          </w:rPr>
          <w:instrText xml:space="preserve"> PAGEREF _Toc373756824 \h </w:instrText>
        </w:r>
        <w:r>
          <w:rPr>
            <w:noProof/>
            <w:webHidden/>
          </w:rPr>
        </w:r>
        <w:r>
          <w:rPr>
            <w:noProof/>
            <w:webHidden/>
          </w:rPr>
          <w:fldChar w:fldCharType="separate"/>
        </w:r>
        <w:r w:rsidR="007F7610">
          <w:rPr>
            <w:noProof/>
            <w:webHidden/>
          </w:rPr>
          <w:t>42</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73" w:anchor="_Toc373756825" w:history="1">
        <w:r w:rsidR="00165B7C" w:rsidRPr="003E6759">
          <w:rPr>
            <w:rStyle w:val="Hyperlink"/>
            <w:noProof/>
          </w:rPr>
          <w:t>Figure 61</w:t>
        </w:r>
        <w:r w:rsidR="00165B7C" w:rsidRPr="003E6759">
          <w:rPr>
            <w:rStyle w:val="Hyperlink"/>
            <w:rFonts w:cs="Tahoma"/>
            <w:noProof/>
            <w:lang w:val="mk-MK"/>
          </w:rPr>
          <w:t xml:space="preserve"> </w:t>
        </w:r>
        <w:r w:rsidR="00165B7C" w:rsidRPr="003E6759">
          <w:rPr>
            <w:rStyle w:val="Hyperlink"/>
            <w:rFonts w:cs="Tahoma"/>
            <w:noProof/>
          </w:rPr>
          <w:t>Structure of own funds, by their use for covering risks</w:t>
        </w:r>
        <w:r w:rsidR="00165B7C">
          <w:rPr>
            <w:noProof/>
            <w:webHidden/>
          </w:rPr>
          <w:tab/>
        </w:r>
        <w:r>
          <w:rPr>
            <w:noProof/>
            <w:webHidden/>
          </w:rPr>
          <w:fldChar w:fldCharType="begin"/>
        </w:r>
        <w:r w:rsidR="00165B7C">
          <w:rPr>
            <w:noProof/>
            <w:webHidden/>
          </w:rPr>
          <w:instrText xml:space="preserve"> PAGEREF _Toc373756825 \h </w:instrText>
        </w:r>
        <w:r>
          <w:rPr>
            <w:noProof/>
            <w:webHidden/>
          </w:rPr>
        </w:r>
        <w:r>
          <w:rPr>
            <w:noProof/>
            <w:webHidden/>
          </w:rPr>
          <w:fldChar w:fldCharType="separate"/>
        </w:r>
        <w:r w:rsidR="007F7610">
          <w:rPr>
            <w:noProof/>
            <w:webHidden/>
          </w:rPr>
          <w:t>43</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74" w:anchor="_Toc373756826" w:history="1">
        <w:r w:rsidR="00165B7C" w:rsidRPr="003E6759">
          <w:rPr>
            <w:rStyle w:val="Hyperlink"/>
            <w:noProof/>
          </w:rPr>
          <w:t>Figure 62</w:t>
        </w:r>
        <w:r w:rsidR="00165B7C" w:rsidRPr="003E6759">
          <w:rPr>
            <w:rStyle w:val="Hyperlink"/>
            <w:rFonts w:cs="Tahoma"/>
            <w:noProof/>
          </w:rPr>
          <w:t xml:space="preserve"> Absolute growth of main income and expenses, compared to the same period last year</w:t>
        </w:r>
        <w:r w:rsidR="00165B7C">
          <w:rPr>
            <w:noProof/>
            <w:webHidden/>
          </w:rPr>
          <w:tab/>
        </w:r>
        <w:r>
          <w:rPr>
            <w:noProof/>
            <w:webHidden/>
          </w:rPr>
          <w:fldChar w:fldCharType="begin"/>
        </w:r>
        <w:r w:rsidR="00165B7C">
          <w:rPr>
            <w:noProof/>
            <w:webHidden/>
          </w:rPr>
          <w:instrText xml:space="preserve"> PAGEREF _Toc373756826 \h </w:instrText>
        </w:r>
        <w:r>
          <w:rPr>
            <w:noProof/>
            <w:webHidden/>
          </w:rPr>
        </w:r>
        <w:r>
          <w:rPr>
            <w:noProof/>
            <w:webHidden/>
          </w:rPr>
          <w:fldChar w:fldCharType="separate"/>
        </w:r>
        <w:r w:rsidR="007F7610">
          <w:rPr>
            <w:noProof/>
            <w:webHidden/>
          </w:rPr>
          <w:t>46</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75" w:anchor="_Toc373756827" w:history="1">
        <w:r w:rsidR="00165B7C" w:rsidRPr="003E6759">
          <w:rPr>
            <w:rStyle w:val="Hyperlink"/>
            <w:noProof/>
          </w:rPr>
          <w:t>Figure 63 Structure of total income</w:t>
        </w:r>
        <w:r w:rsidR="00165B7C">
          <w:rPr>
            <w:noProof/>
            <w:webHidden/>
          </w:rPr>
          <w:tab/>
        </w:r>
        <w:r>
          <w:rPr>
            <w:noProof/>
            <w:webHidden/>
          </w:rPr>
          <w:fldChar w:fldCharType="begin"/>
        </w:r>
        <w:r w:rsidR="00165B7C">
          <w:rPr>
            <w:noProof/>
            <w:webHidden/>
          </w:rPr>
          <w:instrText xml:space="preserve"> PAGEREF _Toc373756827 \h </w:instrText>
        </w:r>
        <w:r>
          <w:rPr>
            <w:noProof/>
            <w:webHidden/>
          </w:rPr>
        </w:r>
        <w:r>
          <w:rPr>
            <w:noProof/>
            <w:webHidden/>
          </w:rPr>
          <w:fldChar w:fldCharType="separate"/>
        </w:r>
        <w:r w:rsidR="007F7610">
          <w:rPr>
            <w:noProof/>
            <w:webHidden/>
          </w:rPr>
          <w:t>46</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76" w:anchor="_Toc373756828" w:history="1">
        <w:r w:rsidR="00165B7C" w:rsidRPr="003E6759">
          <w:rPr>
            <w:rStyle w:val="Hyperlink"/>
            <w:noProof/>
          </w:rPr>
          <w:t>Figure 64 Sector-by-sector structure of interest income</w:t>
        </w:r>
        <w:r w:rsidR="00165B7C">
          <w:rPr>
            <w:noProof/>
            <w:webHidden/>
          </w:rPr>
          <w:tab/>
        </w:r>
        <w:r>
          <w:rPr>
            <w:noProof/>
            <w:webHidden/>
          </w:rPr>
          <w:fldChar w:fldCharType="begin"/>
        </w:r>
        <w:r w:rsidR="00165B7C">
          <w:rPr>
            <w:noProof/>
            <w:webHidden/>
          </w:rPr>
          <w:instrText xml:space="preserve"> PAGEREF _Toc373756828 \h </w:instrText>
        </w:r>
        <w:r>
          <w:rPr>
            <w:noProof/>
            <w:webHidden/>
          </w:rPr>
        </w:r>
        <w:r>
          <w:rPr>
            <w:noProof/>
            <w:webHidden/>
          </w:rPr>
          <w:fldChar w:fldCharType="separate"/>
        </w:r>
        <w:r w:rsidR="007F7610">
          <w:rPr>
            <w:noProof/>
            <w:webHidden/>
          </w:rPr>
          <w:t>47</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77" w:anchor="_Toc373756829" w:history="1">
        <w:r w:rsidR="00165B7C" w:rsidRPr="003E6759">
          <w:rPr>
            <w:rStyle w:val="Hyperlink"/>
            <w:noProof/>
          </w:rPr>
          <w:t>Figure 65 Sector-by-sector structure of total expenses</w:t>
        </w:r>
        <w:r w:rsidR="00165B7C">
          <w:rPr>
            <w:noProof/>
            <w:webHidden/>
          </w:rPr>
          <w:tab/>
        </w:r>
        <w:r>
          <w:rPr>
            <w:noProof/>
            <w:webHidden/>
          </w:rPr>
          <w:fldChar w:fldCharType="begin"/>
        </w:r>
        <w:r w:rsidR="00165B7C">
          <w:rPr>
            <w:noProof/>
            <w:webHidden/>
          </w:rPr>
          <w:instrText xml:space="preserve"> PAGEREF _Toc373756829 \h </w:instrText>
        </w:r>
        <w:r>
          <w:rPr>
            <w:noProof/>
            <w:webHidden/>
          </w:rPr>
        </w:r>
        <w:r>
          <w:rPr>
            <w:noProof/>
            <w:webHidden/>
          </w:rPr>
          <w:fldChar w:fldCharType="separate"/>
        </w:r>
        <w:r w:rsidR="007F7610">
          <w:rPr>
            <w:noProof/>
            <w:webHidden/>
          </w:rPr>
          <w:t>47</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78" w:anchor="_Toc373756830" w:history="1">
        <w:r w:rsidR="00165B7C" w:rsidRPr="003E6759">
          <w:rPr>
            <w:rStyle w:val="Hyperlink"/>
            <w:noProof/>
          </w:rPr>
          <w:t>Figure 66 Utilization of total income</w:t>
        </w:r>
        <w:r w:rsidR="00165B7C">
          <w:rPr>
            <w:noProof/>
            <w:webHidden/>
          </w:rPr>
          <w:tab/>
        </w:r>
        <w:r>
          <w:rPr>
            <w:noProof/>
            <w:webHidden/>
          </w:rPr>
          <w:fldChar w:fldCharType="begin"/>
        </w:r>
        <w:r w:rsidR="00165B7C">
          <w:rPr>
            <w:noProof/>
            <w:webHidden/>
          </w:rPr>
          <w:instrText xml:space="preserve"> PAGEREF _Toc373756830 \h </w:instrText>
        </w:r>
        <w:r>
          <w:rPr>
            <w:noProof/>
            <w:webHidden/>
          </w:rPr>
        </w:r>
        <w:r>
          <w:rPr>
            <w:noProof/>
            <w:webHidden/>
          </w:rPr>
          <w:fldChar w:fldCharType="separate"/>
        </w:r>
        <w:r w:rsidR="007F7610">
          <w:rPr>
            <w:noProof/>
            <w:webHidden/>
          </w:rPr>
          <w:t>48</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79" w:anchor="_Toc373756831" w:history="1">
        <w:r w:rsidR="00165B7C" w:rsidRPr="003E6759">
          <w:rPr>
            <w:rStyle w:val="Hyperlink"/>
            <w:noProof/>
          </w:rPr>
          <w:t>Figure 67 Structure of operating costs</w:t>
        </w:r>
        <w:r w:rsidR="00165B7C">
          <w:rPr>
            <w:noProof/>
            <w:webHidden/>
          </w:rPr>
          <w:tab/>
        </w:r>
        <w:r>
          <w:rPr>
            <w:noProof/>
            <w:webHidden/>
          </w:rPr>
          <w:fldChar w:fldCharType="begin"/>
        </w:r>
        <w:r w:rsidR="00165B7C">
          <w:rPr>
            <w:noProof/>
            <w:webHidden/>
          </w:rPr>
          <w:instrText xml:space="preserve"> PAGEREF _Toc373756831 \h </w:instrText>
        </w:r>
        <w:r>
          <w:rPr>
            <w:noProof/>
            <w:webHidden/>
          </w:rPr>
        </w:r>
        <w:r>
          <w:rPr>
            <w:noProof/>
            <w:webHidden/>
          </w:rPr>
          <w:fldChar w:fldCharType="separate"/>
        </w:r>
        <w:r w:rsidR="007F7610">
          <w:rPr>
            <w:noProof/>
            <w:webHidden/>
          </w:rPr>
          <w:t>48</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80" w:anchor="_Toc373756832" w:history="1">
        <w:r w:rsidR="00165B7C" w:rsidRPr="003E6759">
          <w:rPr>
            <w:rStyle w:val="Hyperlink"/>
            <w:noProof/>
          </w:rPr>
          <w:t>Figure 68 Effect of the impairment on income</w:t>
        </w:r>
        <w:r w:rsidR="00165B7C">
          <w:rPr>
            <w:noProof/>
            <w:webHidden/>
          </w:rPr>
          <w:tab/>
        </w:r>
        <w:r>
          <w:rPr>
            <w:noProof/>
            <w:webHidden/>
          </w:rPr>
          <w:fldChar w:fldCharType="begin"/>
        </w:r>
        <w:r w:rsidR="00165B7C">
          <w:rPr>
            <w:noProof/>
            <w:webHidden/>
          </w:rPr>
          <w:instrText xml:space="preserve"> PAGEREF _Toc373756832 \h </w:instrText>
        </w:r>
        <w:r>
          <w:rPr>
            <w:noProof/>
            <w:webHidden/>
          </w:rPr>
        </w:r>
        <w:r>
          <w:rPr>
            <w:noProof/>
            <w:webHidden/>
          </w:rPr>
          <w:fldChar w:fldCharType="separate"/>
        </w:r>
        <w:r w:rsidR="007F7610">
          <w:rPr>
            <w:noProof/>
            <w:webHidden/>
          </w:rPr>
          <w:t>49</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81" w:anchor="_Toc373756833" w:history="1">
        <w:r w:rsidR="00165B7C" w:rsidRPr="003E6759">
          <w:rPr>
            <w:rStyle w:val="Hyperlink"/>
            <w:noProof/>
          </w:rPr>
          <w:t>Figure 69 Lending (up) and deposit (down) interest rates</w:t>
        </w:r>
        <w:r w:rsidR="00165B7C">
          <w:rPr>
            <w:noProof/>
            <w:webHidden/>
          </w:rPr>
          <w:tab/>
        </w:r>
        <w:r>
          <w:rPr>
            <w:noProof/>
            <w:webHidden/>
          </w:rPr>
          <w:fldChar w:fldCharType="begin"/>
        </w:r>
        <w:r w:rsidR="00165B7C">
          <w:rPr>
            <w:noProof/>
            <w:webHidden/>
          </w:rPr>
          <w:instrText xml:space="preserve"> PAGEREF _Toc373756833 \h </w:instrText>
        </w:r>
        <w:r>
          <w:rPr>
            <w:noProof/>
            <w:webHidden/>
          </w:rPr>
        </w:r>
        <w:r>
          <w:rPr>
            <w:noProof/>
            <w:webHidden/>
          </w:rPr>
          <w:fldChar w:fldCharType="separate"/>
        </w:r>
        <w:r w:rsidR="007F7610">
          <w:rPr>
            <w:noProof/>
            <w:webHidden/>
          </w:rPr>
          <w:t>49</w:t>
        </w:r>
        <w:r>
          <w:rPr>
            <w:noProof/>
            <w:webHidden/>
          </w:rPr>
          <w:fldChar w:fldCharType="end"/>
        </w:r>
      </w:hyperlink>
    </w:p>
    <w:p w:rsidR="00165B7C" w:rsidRDefault="00DD2ED3" w:rsidP="00165B7C">
      <w:pPr>
        <w:pStyle w:val="TableofFigures"/>
        <w:tabs>
          <w:tab w:val="right" w:leader="dot" w:pos="4850"/>
        </w:tabs>
        <w:ind w:left="-4111"/>
        <w:rPr>
          <w:rFonts w:asciiTheme="minorHAnsi" w:eastAsiaTheme="minorEastAsia" w:hAnsiTheme="minorHAnsi" w:cstheme="minorBidi"/>
          <w:noProof/>
        </w:rPr>
      </w:pPr>
      <w:hyperlink r:id="rId82" w:anchor="_Toc373756834" w:history="1">
        <w:r w:rsidR="00165B7C" w:rsidRPr="003E6759">
          <w:rPr>
            <w:rStyle w:val="Hyperlink"/>
            <w:noProof/>
          </w:rPr>
          <w:t>Figure 70 Interest spread, by currency</w:t>
        </w:r>
        <w:r w:rsidR="00165B7C">
          <w:rPr>
            <w:noProof/>
            <w:webHidden/>
          </w:rPr>
          <w:tab/>
        </w:r>
        <w:r>
          <w:rPr>
            <w:noProof/>
            <w:webHidden/>
          </w:rPr>
          <w:fldChar w:fldCharType="begin"/>
        </w:r>
        <w:r w:rsidR="00165B7C">
          <w:rPr>
            <w:noProof/>
            <w:webHidden/>
          </w:rPr>
          <w:instrText xml:space="preserve"> PAGEREF _Toc373756834 \h </w:instrText>
        </w:r>
        <w:r>
          <w:rPr>
            <w:noProof/>
            <w:webHidden/>
          </w:rPr>
        </w:r>
        <w:r>
          <w:rPr>
            <w:noProof/>
            <w:webHidden/>
          </w:rPr>
          <w:fldChar w:fldCharType="separate"/>
        </w:r>
        <w:r w:rsidR="007F7610">
          <w:rPr>
            <w:noProof/>
            <w:webHidden/>
          </w:rPr>
          <w:t>50</w:t>
        </w:r>
        <w:r>
          <w:rPr>
            <w:noProof/>
            <w:webHidden/>
          </w:rPr>
          <w:fldChar w:fldCharType="end"/>
        </w:r>
      </w:hyperlink>
    </w:p>
    <w:p w:rsidR="00665A00" w:rsidRPr="005D5C08" w:rsidRDefault="00DD2ED3" w:rsidP="00165B7C">
      <w:pPr>
        <w:pStyle w:val="TableofFigures"/>
        <w:tabs>
          <w:tab w:val="right" w:leader="dot" w:pos="4850"/>
        </w:tabs>
        <w:ind w:left="-4111"/>
        <w:rPr>
          <w:rFonts w:cs="Tahoma"/>
        </w:rPr>
      </w:pPr>
      <w:r>
        <w:rPr>
          <w:rFonts w:cs="Tahoma"/>
        </w:rPr>
        <w:fldChar w:fldCharType="end"/>
      </w:r>
    </w:p>
    <w:p w:rsidR="00665A00" w:rsidRPr="00D34BF2" w:rsidRDefault="00D34BF2" w:rsidP="00B42F3A">
      <w:pPr>
        <w:pStyle w:val="TableofFigures"/>
        <w:tabs>
          <w:tab w:val="right" w:leader="dot" w:pos="4850"/>
        </w:tabs>
        <w:ind w:left="-4253"/>
        <w:rPr>
          <w:rFonts w:cs="Tahoma"/>
          <w:b/>
        </w:rPr>
      </w:pPr>
      <w:r w:rsidRPr="00D34BF2">
        <w:rPr>
          <w:rFonts w:cs="Tahoma"/>
          <w:b/>
        </w:rPr>
        <w:t>TABLES</w:t>
      </w:r>
    </w:p>
    <w:p w:rsidR="00665A00" w:rsidRPr="005D5C08" w:rsidRDefault="00665A00" w:rsidP="00B42F3A">
      <w:pPr>
        <w:pStyle w:val="TableofFigures"/>
        <w:tabs>
          <w:tab w:val="right" w:leader="dot" w:pos="4850"/>
        </w:tabs>
        <w:ind w:left="-4253"/>
        <w:rPr>
          <w:rFonts w:cs="Tahoma"/>
        </w:rPr>
      </w:pPr>
    </w:p>
    <w:p w:rsidR="00DE76C1" w:rsidRDefault="00DD2ED3" w:rsidP="00DE76C1">
      <w:pPr>
        <w:pStyle w:val="TableofFigures"/>
        <w:tabs>
          <w:tab w:val="right" w:leader="dot" w:pos="4850"/>
        </w:tabs>
        <w:ind w:left="-4111"/>
        <w:rPr>
          <w:rFonts w:asciiTheme="minorHAnsi" w:eastAsiaTheme="minorEastAsia" w:hAnsiTheme="minorHAnsi" w:cstheme="minorBidi"/>
          <w:noProof/>
        </w:rPr>
      </w:pPr>
      <w:r>
        <w:rPr>
          <w:rFonts w:cs="Tahoma"/>
        </w:rPr>
        <w:fldChar w:fldCharType="begin"/>
      </w:r>
      <w:r w:rsidR="00253085">
        <w:rPr>
          <w:rFonts w:cs="Tahoma"/>
        </w:rPr>
        <w:instrText xml:space="preserve"> TOC \h \z \c "Table" </w:instrText>
      </w:r>
      <w:r>
        <w:rPr>
          <w:rFonts w:cs="Tahoma"/>
        </w:rPr>
        <w:fldChar w:fldCharType="separate"/>
      </w:r>
      <w:hyperlink r:id="rId83" w:anchor="_Toc373757219" w:history="1">
        <w:r w:rsidR="00DE76C1" w:rsidRPr="009F2BB1">
          <w:rPr>
            <w:rStyle w:val="Hyperlink"/>
            <w:noProof/>
          </w:rPr>
          <w:t>Table 1 Structure of assets and liabilitites of the overall banking system</w:t>
        </w:r>
        <w:r w:rsidR="00DE76C1">
          <w:rPr>
            <w:noProof/>
            <w:webHidden/>
          </w:rPr>
          <w:tab/>
        </w:r>
        <w:r>
          <w:rPr>
            <w:noProof/>
            <w:webHidden/>
          </w:rPr>
          <w:fldChar w:fldCharType="begin"/>
        </w:r>
        <w:r w:rsidR="00DE76C1">
          <w:rPr>
            <w:noProof/>
            <w:webHidden/>
          </w:rPr>
          <w:instrText xml:space="preserve"> PAGEREF _Toc373757219 \h </w:instrText>
        </w:r>
        <w:r>
          <w:rPr>
            <w:noProof/>
            <w:webHidden/>
          </w:rPr>
        </w:r>
        <w:r>
          <w:rPr>
            <w:noProof/>
            <w:webHidden/>
          </w:rPr>
          <w:fldChar w:fldCharType="separate"/>
        </w:r>
        <w:r w:rsidR="007F7610">
          <w:rPr>
            <w:noProof/>
            <w:webHidden/>
          </w:rPr>
          <w:t>10</w:t>
        </w:r>
        <w:r>
          <w:rPr>
            <w:noProof/>
            <w:webHidden/>
          </w:rPr>
          <w:fldChar w:fldCharType="end"/>
        </w:r>
      </w:hyperlink>
    </w:p>
    <w:p w:rsidR="00DE76C1" w:rsidRDefault="00DD2ED3" w:rsidP="00DE76C1">
      <w:pPr>
        <w:pStyle w:val="TableofFigures"/>
        <w:tabs>
          <w:tab w:val="right" w:leader="dot" w:pos="4850"/>
        </w:tabs>
        <w:ind w:left="-4111"/>
        <w:rPr>
          <w:rFonts w:asciiTheme="minorHAnsi" w:eastAsiaTheme="minorEastAsia" w:hAnsiTheme="minorHAnsi" w:cstheme="minorBidi"/>
          <w:noProof/>
        </w:rPr>
      </w:pPr>
      <w:hyperlink r:id="rId84" w:anchor="_Toc373757220" w:history="1">
        <w:r w:rsidR="00DE76C1" w:rsidRPr="009F2BB1">
          <w:rPr>
            <w:rStyle w:val="Hyperlink"/>
            <w:noProof/>
          </w:rPr>
          <w:t>Table 2</w:t>
        </w:r>
        <w:r w:rsidR="00DE76C1" w:rsidRPr="009F2BB1">
          <w:rPr>
            <w:rStyle w:val="Hyperlink"/>
            <w:noProof/>
            <w:lang w:val="mk-MK"/>
          </w:rPr>
          <w:t xml:space="preserve"> </w:t>
        </w:r>
        <w:r w:rsidR="00DE76C1" w:rsidRPr="009F2BB1">
          <w:rPr>
            <w:rStyle w:val="Hyperlink"/>
            <w:noProof/>
          </w:rPr>
          <w:t>Capital adequacy ratio, after simulations</w:t>
        </w:r>
        <w:r w:rsidR="00DE76C1">
          <w:rPr>
            <w:noProof/>
            <w:webHidden/>
          </w:rPr>
          <w:tab/>
        </w:r>
        <w:r>
          <w:rPr>
            <w:noProof/>
            <w:webHidden/>
          </w:rPr>
          <w:fldChar w:fldCharType="begin"/>
        </w:r>
        <w:r w:rsidR="00DE76C1">
          <w:rPr>
            <w:noProof/>
            <w:webHidden/>
          </w:rPr>
          <w:instrText xml:space="preserve"> PAGEREF _Toc373757220 \h </w:instrText>
        </w:r>
        <w:r>
          <w:rPr>
            <w:noProof/>
            <w:webHidden/>
          </w:rPr>
        </w:r>
        <w:r>
          <w:rPr>
            <w:noProof/>
            <w:webHidden/>
          </w:rPr>
          <w:fldChar w:fldCharType="separate"/>
        </w:r>
        <w:r w:rsidR="007F7610">
          <w:rPr>
            <w:noProof/>
            <w:webHidden/>
          </w:rPr>
          <w:t>24</w:t>
        </w:r>
        <w:r>
          <w:rPr>
            <w:noProof/>
            <w:webHidden/>
          </w:rPr>
          <w:fldChar w:fldCharType="end"/>
        </w:r>
      </w:hyperlink>
    </w:p>
    <w:p w:rsidR="00DE76C1" w:rsidRDefault="00DD2ED3" w:rsidP="00DE76C1">
      <w:pPr>
        <w:pStyle w:val="TableofFigures"/>
        <w:tabs>
          <w:tab w:val="right" w:leader="dot" w:pos="4850"/>
        </w:tabs>
        <w:ind w:left="-4111"/>
        <w:rPr>
          <w:rFonts w:asciiTheme="minorHAnsi" w:eastAsiaTheme="minorEastAsia" w:hAnsiTheme="minorHAnsi" w:cstheme="minorBidi"/>
          <w:noProof/>
        </w:rPr>
      </w:pPr>
      <w:hyperlink r:id="rId85" w:anchor="_Toc373757221" w:history="1">
        <w:r w:rsidR="00DE76C1" w:rsidRPr="009F2BB1">
          <w:rPr>
            <w:rStyle w:val="Hyperlink"/>
            <w:noProof/>
          </w:rPr>
          <w:t>Table 3</w:t>
        </w:r>
        <w:r w:rsidR="00DE76C1" w:rsidRPr="009F2BB1">
          <w:rPr>
            <w:rStyle w:val="Hyperlink"/>
            <w:noProof/>
            <w:lang w:val="mk-MK"/>
          </w:rPr>
          <w:t xml:space="preserve"> </w:t>
        </w:r>
        <w:r w:rsidR="00DE76C1" w:rsidRPr="009F2BB1">
          <w:rPr>
            <w:rStyle w:val="Hyperlink"/>
            <w:noProof/>
          </w:rPr>
          <w:t>Share of assets and liabilities with FX clause in total assets</w:t>
        </w:r>
        <w:r w:rsidR="00DE76C1">
          <w:rPr>
            <w:noProof/>
            <w:webHidden/>
          </w:rPr>
          <w:tab/>
        </w:r>
        <w:r>
          <w:rPr>
            <w:noProof/>
            <w:webHidden/>
          </w:rPr>
          <w:fldChar w:fldCharType="begin"/>
        </w:r>
        <w:r w:rsidR="00DE76C1">
          <w:rPr>
            <w:noProof/>
            <w:webHidden/>
          </w:rPr>
          <w:instrText xml:space="preserve"> PAGEREF _Toc373757221 \h </w:instrText>
        </w:r>
        <w:r>
          <w:rPr>
            <w:noProof/>
            <w:webHidden/>
          </w:rPr>
        </w:r>
        <w:r>
          <w:rPr>
            <w:noProof/>
            <w:webHidden/>
          </w:rPr>
          <w:fldChar w:fldCharType="separate"/>
        </w:r>
        <w:r w:rsidR="007F7610">
          <w:rPr>
            <w:noProof/>
            <w:webHidden/>
          </w:rPr>
          <w:t>34</w:t>
        </w:r>
        <w:r>
          <w:rPr>
            <w:noProof/>
            <w:webHidden/>
          </w:rPr>
          <w:fldChar w:fldCharType="end"/>
        </w:r>
      </w:hyperlink>
    </w:p>
    <w:p w:rsidR="00DE76C1" w:rsidRDefault="00DD2ED3" w:rsidP="00DE76C1">
      <w:pPr>
        <w:pStyle w:val="TableofFigures"/>
        <w:tabs>
          <w:tab w:val="right" w:leader="dot" w:pos="4850"/>
        </w:tabs>
        <w:ind w:left="-4111"/>
        <w:rPr>
          <w:rFonts w:asciiTheme="minorHAnsi" w:eastAsiaTheme="minorEastAsia" w:hAnsiTheme="minorHAnsi" w:cstheme="minorBidi"/>
          <w:noProof/>
        </w:rPr>
      </w:pPr>
      <w:hyperlink r:id="rId86" w:anchor="_Toc373757222" w:history="1">
        <w:r w:rsidR="00DE76C1" w:rsidRPr="009F2BB1">
          <w:rPr>
            <w:rStyle w:val="Hyperlink"/>
            <w:noProof/>
          </w:rPr>
          <w:t>Table 4</w:t>
        </w:r>
        <w:r w:rsidR="00DE76C1" w:rsidRPr="009F2BB1">
          <w:rPr>
            <w:rStyle w:val="Hyperlink"/>
            <w:noProof/>
            <w:lang w:val="mk-MK"/>
          </w:rPr>
          <w:t xml:space="preserve"> </w:t>
        </w:r>
        <w:r w:rsidR="00DE76C1" w:rsidRPr="009F2BB1">
          <w:rPr>
            <w:rStyle w:val="Hyperlink"/>
            <w:noProof/>
          </w:rPr>
          <w:t>Currency structure of assets and liabilities with currency component</w:t>
        </w:r>
        <w:r w:rsidR="00DE76C1">
          <w:rPr>
            <w:noProof/>
            <w:webHidden/>
          </w:rPr>
          <w:tab/>
        </w:r>
        <w:r>
          <w:rPr>
            <w:noProof/>
            <w:webHidden/>
          </w:rPr>
          <w:fldChar w:fldCharType="begin"/>
        </w:r>
        <w:r w:rsidR="00DE76C1">
          <w:rPr>
            <w:noProof/>
            <w:webHidden/>
          </w:rPr>
          <w:instrText xml:space="preserve"> PAGEREF _Toc373757222 \h </w:instrText>
        </w:r>
        <w:r>
          <w:rPr>
            <w:noProof/>
            <w:webHidden/>
          </w:rPr>
        </w:r>
        <w:r>
          <w:rPr>
            <w:noProof/>
            <w:webHidden/>
          </w:rPr>
          <w:fldChar w:fldCharType="separate"/>
        </w:r>
        <w:r w:rsidR="007F7610">
          <w:rPr>
            <w:noProof/>
            <w:webHidden/>
          </w:rPr>
          <w:t>35</w:t>
        </w:r>
        <w:r>
          <w:rPr>
            <w:noProof/>
            <w:webHidden/>
          </w:rPr>
          <w:fldChar w:fldCharType="end"/>
        </w:r>
      </w:hyperlink>
    </w:p>
    <w:p w:rsidR="00DE76C1" w:rsidRDefault="00DD2ED3" w:rsidP="00DE76C1">
      <w:pPr>
        <w:pStyle w:val="TableofFigures"/>
        <w:tabs>
          <w:tab w:val="right" w:leader="dot" w:pos="4850"/>
        </w:tabs>
        <w:ind w:left="-4111"/>
        <w:rPr>
          <w:rFonts w:asciiTheme="minorHAnsi" w:eastAsiaTheme="minorEastAsia" w:hAnsiTheme="minorHAnsi" w:cstheme="minorBidi"/>
          <w:noProof/>
        </w:rPr>
      </w:pPr>
      <w:hyperlink r:id="rId87" w:anchor="_Toc373757223" w:history="1">
        <w:r w:rsidR="00DE76C1" w:rsidRPr="009F2BB1">
          <w:rPr>
            <w:rStyle w:val="Hyperlink"/>
            <w:noProof/>
          </w:rPr>
          <w:t>Table 5</w:t>
        </w:r>
        <w:r w:rsidR="00DE76C1" w:rsidRPr="009F2BB1">
          <w:rPr>
            <w:rStyle w:val="Hyperlink"/>
            <w:noProof/>
            <w:lang w:val="mk-MK"/>
          </w:rPr>
          <w:t xml:space="preserve"> </w:t>
        </w:r>
        <w:r w:rsidR="00DE76C1" w:rsidRPr="009F2BB1">
          <w:rPr>
            <w:rStyle w:val="Hyperlink"/>
            <w:noProof/>
          </w:rPr>
          <w:t>Open currency position, by currency, to banks' own funds</w:t>
        </w:r>
        <w:r w:rsidR="00DE76C1">
          <w:rPr>
            <w:noProof/>
            <w:webHidden/>
          </w:rPr>
          <w:tab/>
        </w:r>
        <w:r>
          <w:rPr>
            <w:noProof/>
            <w:webHidden/>
          </w:rPr>
          <w:fldChar w:fldCharType="begin"/>
        </w:r>
        <w:r w:rsidR="00DE76C1">
          <w:rPr>
            <w:noProof/>
            <w:webHidden/>
          </w:rPr>
          <w:instrText xml:space="preserve"> PAGEREF _Toc373757223 \h </w:instrText>
        </w:r>
        <w:r>
          <w:rPr>
            <w:noProof/>
            <w:webHidden/>
          </w:rPr>
        </w:r>
        <w:r>
          <w:rPr>
            <w:noProof/>
            <w:webHidden/>
          </w:rPr>
          <w:fldChar w:fldCharType="separate"/>
        </w:r>
        <w:r w:rsidR="007F7610">
          <w:rPr>
            <w:noProof/>
            <w:webHidden/>
          </w:rPr>
          <w:t>35</w:t>
        </w:r>
        <w:r>
          <w:rPr>
            <w:noProof/>
            <w:webHidden/>
          </w:rPr>
          <w:fldChar w:fldCharType="end"/>
        </w:r>
      </w:hyperlink>
    </w:p>
    <w:p w:rsidR="00DE76C1" w:rsidRDefault="00DD2ED3" w:rsidP="00DE76C1">
      <w:pPr>
        <w:pStyle w:val="TableofFigures"/>
        <w:tabs>
          <w:tab w:val="right" w:leader="dot" w:pos="4850"/>
        </w:tabs>
        <w:ind w:left="-4111"/>
        <w:rPr>
          <w:rFonts w:asciiTheme="minorHAnsi" w:eastAsiaTheme="minorEastAsia" w:hAnsiTheme="minorHAnsi" w:cstheme="minorBidi"/>
          <w:noProof/>
        </w:rPr>
      </w:pPr>
      <w:hyperlink r:id="rId88" w:anchor="_Toc373757224" w:history="1">
        <w:r w:rsidR="00DE76C1" w:rsidRPr="009F2BB1">
          <w:rPr>
            <w:rStyle w:val="Hyperlink"/>
            <w:noProof/>
          </w:rPr>
          <w:t>Table 6</w:t>
        </w:r>
        <w:r w:rsidR="00DE76C1" w:rsidRPr="009F2BB1">
          <w:rPr>
            <w:rStyle w:val="Hyperlink"/>
            <w:noProof/>
            <w:lang w:val="mk-MK"/>
          </w:rPr>
          <w:t xml:space="preserve"> </w:t>
        </w:r>
        <w:r w:rsidR="00DE76C1" w:rsidRPr="009F2BB1">
          <w:rPr>
            <w:rStyle w:val="Hyperlink"/>
            <w:noProof/>
          </w:rPr>
          <w:t>Capital requirements for credit risk, by category of exposure</w:t>
        </w:r>
        <w:r w:rsidR="00DE76C1">
          <w:rPr>
            <w:noProof/>
            <w:webHidden/>
          </w:rPr>
          <w:tab/>
        </w:r>
        <w:r>
          <w:rPr>
            <w:noProof/>
            <w:webHidden/>
          </w:rPr>
          <w:fldChar w:fldCharType="begin"/>
        </w:r>
        <w:r w:rsidR="00DE76C1">
          <w:rPr>
            <w:noProof/>
            <w:webHidden/>
          </w:rPr>
          <w:instrText xml:space="preserve"> PAGEREF _Toc373757224 \h </w:instrText>
        </w:r>
        <w:r>
          <w:rPr>
            <w:noProof/>
            <w:webHidden/>
          </w:rPr>
        </w:r>
        <w:r>
          <w:rPr>
            <w:noProof/>
            <w:webHidden/>
          </w:rPr>
          <w:fldChar w:fldCharType="separate"/>
        </w:r>
        <w:r w:rsidR="007F7610">
          <w:rPr>
            <w:noProof/>
            <w:webHidden/>
          </w:rPr>
          <w:t>42</w:t>
        </w:r>
        <w:r>
          <w:rPr>
            <w:noProof/>
            <w:webHidden/>
          </w:rPr>
          <w:fldChar w:fldCharType="end"/>
        </w:r>
      </w:hyperlink>
    </w:p>
    <w:p w:rsidR="00DE76C1" w:rsidRDefault="00DD2ED3" w:rsidP="00DE76C1">
      <w:pPr>
        <w:pStyle w:val="TableofFigures"/>
        <w:tabs>
          <w:tab w:val="right" w:leader="dot" w:pos="4850"/>
        </w:tabs>
        <w:ind w:left="-4111"/>
        <w:rPr>
          <w:rFonts w:asciiTheme="minorHAnsi" w:eastAsiaTheme="minorEastAsia" w:hAnsiTheme="minorHAnsi" w:cstheme="minorBidi"/>
          <w:noProof/>
        </w:rPr>
      </w:pPr>
      <w:hyperlink r:id="rId89" w:anchor="_Toc373757225" w:history="1">
        <w:r w:rsidR="00DE76C1" w:rsidRPr="009F2BB1">
          <w:rPr>
            <w:rStyle w:val="Hyperlink"/>
            <w:noProof/>
          </w:rPr>
          <w:t>Table 7</w:t>
        </w:r>
        <w:r w:rsidR="00DE76C1" w:rsidRPr="009F2BB1">
          <w:rPr>
            <w:rStyle w:val="Hyperlink"/>
            <w:noProof/>
            <w:lang w:val="mk-MK"/>
          </w:rPr>
          <w:t xml:space="preserve"> </w:t>
        </w:r>
        <w:r w:rsidR="00DE76C1" w:rsidRPr="009F2BB1">
          <w:rPr>
            <w:rStyle w:val="Hyperlink"/>
            <w:noProof/>
          </w:rPr>
          <w:t>Capital requirements for covering currency risk, by net currency positions by currency</w:t>
        </w:r>
        <w:r w:rsidR="00DE76C1">
          <w:rPr>
            <w:noProof/>
            <w:webHidden/>
          </w:rPr>
          <w:tab/>
        </w:r>
        <w:r>
          <w:rPr>
            <w:noProof/>
            <w:webHidden/>
          </w:rPr>
          <w:fldChar w:fldCharType="begin"/>
        </w:r>
        <w:r w:rsidR="00DE76C1">
          <w:rPr>
            <w:noProof/>
            <w:webHidden/>
          </w:rPr>
          <w:instrText xml:space="preserve"> PAGEREF _Toc373757225 \h </w:instrText>
        </w:r>
        <w:r>
          <w:rPr>
            <w:noProof/>
            <w:webHidden/>
          </w:rPr>
        </w:r>
        <w:r>
          <w:rPr>
            <w:noProof/>
            <w:webHidden/>
          </w:rPr>
          <w:fldChar w:fldCharType="separate"/>
        </w:r>
        <w:r w:rsidR="007F7610">
          <w:rPr>
            <w:noProof/>
            <w:webHidden/>
          </w:rPr>
          <w:t>43</w:t>
        </w:r>
        <w:r>
          <w:rPr>
            <w:noProof/>
            <w:webHidden/>
          </w:rPr>
          <w:fldChar w:fldCharType="end"/>
        </w:r>
      </w:hyperlink>
    </w:p>
    <w:p w:rsidR="00DE76C1" w:rsidRDefault="00DD2ED3" w:rsidP="00DE76C1">
      <w:pPr>
        <w:pStyle w:val="TableofFigures"/>
        <w:tabs>
          <w:tab w:val="right" w:leader="dot" w:pos="4850"/>
        </w:tabs>
        <w:ind w:left="-4111"/>
        <w:rPr>
          <w:rFonts w:asciiTheme="minorHAnsi" w:eastAsiaTheme="minorEastAsia" w:hAnsiTheme="minorHAnsi" w:cstheme="minorBidi"/>
          <w:noProof/>
        </w:rPr>
      </w:pPr>
      <w:hyperlink r:id="rId90" w:anchor="_Toc373757226" w:history="1">
        <w:r w:rsidR="00DE76C1" w:rsidRPr="009F2BB1">
          <w:rPr>
            <w:rStyle w:val="Hyperlink"/>
            <w:noProof/>
          </w:rPr>
          <w:t>Table 8 Results of the stress-test simulations of the resilience of the banking system and individual banks to hypothetical shocks, as at 31 March, 2013</w:t>
        </w:r>
        <w:r w:rsidR="00DE76C1">
          <w:rPr>
            <w:noProof/>
            <w:webHidden/>
          </w:rPr>
          <w:tab/>
        </w:r>
        <w:r>
          <w:rPr>
            <w:noProof/>
            <w:webHidden/>
          </w:rPr>
          <w:fldChar w:fldCharType="begin"/>
        </w:r>
        <w:r w:rsidR="00DE76C1">
          <w:rPr>
            <w:noProof/>
            <w:webHidden/>
          </w:rPr>
          <w:instrText xml:space="preserve"> PAGEREF _Toc373757226 \h </w:instrText>
        </w:r>
        <w:r>
          <w:rPr>
            <w:noProof/>
            <w:webHidden/>
          </w:rPr>
        </w:r>
        <w:r>
          <w:rPr>
            <w:noProof/>
            <w:webHidden/>
          </w:rPr>
          <w:fldChar w:fldCharType="separate"/>
        </w:r>
        <w:r w:rsidR="007F7610">
          <w:rPr>
            <w:noProof/>
            <w:webHidden/>
          </w:rPr>
          <w:t>45</w:t>
        </w:r>
        <w:r>
          <w:rPr>
            <w:noProof/>
            <w:webHidden/>
          </w:rPr>
          <w:fldChar w:fldCharType="end"/>
        </w:r>
      </w:hyperlink>
    </w:p>
    <w:p w:rsidR="00DE76C1" w:rsidRDefault="00DD2ED3" w:rsidP="00DE76C1">
      <w:pPr>
        <w:pStyle w:val="TableofFigures"/>
        <w:tabs>
          <w:tab w:val="right" w:leader="dot" w:pos="4850"/>
        </w:tabs>
        <w:ind w:left="-4111"/>
        <w:rPr>
          <w:rFonts w:asciiTheme="minorHAnsi" w:eastAsiaTheme="minorEastAsia" w:hAnsiTheme="minorHAnsi" w:cstheme="minorBidi"/>
          <w:noProof/>
        </w:rPr>
      </w:pPr>
      <w:hyperlink r:id="rId91" w:anchor="_Toc373757227" w:history="1">
        <w:r w:rsidR="00DE76C1" w:rsidRPr="009F2BB1">
          <w:rPr>
            <w:rStyle w:val="Hyperlink"/>
            <w:noProof/>
          </w:rPr>
          <w:t>Table 9 Profitability and performance indicators for the banking system</w:t>
        </w:r>
        <w:r w:rsidR="00DE76C1">
          <w:rPr>
            <w:noProof/>
            <w:webHidden/>
          </w:rPr>
          <w:tab/>
        </w:r>
        <w:r>
          <w:rPr>
            <w:noProof/>
            <w:webHidden/>
          </w:rPr>
          <w:fldChar w:fldCharType="begin"/>
        </w:r>
        <w:r w:rsidR="00DE76C1">
          <w:rPr>
            <w:noProof/>
            <w:webHidden/>
          </w:rPr>
          <w:instrText xml:space="preserve"> PAGEREF _Toc373757227 \h </w:instrText>
        </w:r>
        <w:r>
          <w:rPr>
            <w:noProof/>
            <w:webHidden/>
          </w:rPr>
        </w:r>
        <w:r>
          <w:rPr>
            <w:noProof/>
            <w:webHidden/>
          </w:rPr>
          <w:fldChar w:fldCharType="separate"/>
        </w:r>
        <w:r w:rsidR="007F7610">
          <w:rPr>
            <w:noProof/>
            <w:webHidden/>
          </w:rPr>
          <w:t>50</w:t>
        </w:r>
        <w:r>
          <w:rPr>
            <w:noProof/>
            <w:webHidden/>
          </w:rPr>
          <w:fldChar w:fldCharType="end"/>
        </w:r>
      </w:hyperlink>
    </w:p>
    <w:p w:rsidR="00665A00" w:rsidRDefault="00DD2ED3" w:rsidP="00DE76C1">
      <w:pPr>
        <w:pStyle w:val="TableofFigures"/>
        <w:tabs>
          <w:tab w:val="right" w:leader="dot" w:pos="4850"/>
        </w:tabs>
        <w:ind w:left="-4111"/>
        <w:rPr>
          <w:rFonts w:cs="Tahoma"/>
        </w:rPr>
      </w:pPr>
      <w:r>
        <w:rPr>
          <w:rFonts w:cs="Tahoma"/>
        </w:rPr>
        <w:fldChar w:fldCharType="end"/>
      </w:r>
    </w:p>
    <w:p w:rsidR="00665A00" w:rsidRDefault="00665A00" w:rsidP="005D5C08">
      <w:pPr>
        <w:pStyle w:val="TableofFigures"/>
        <w:tabs>
          <w:tab w:val="right" w:leader="dot" w:pos="4850"/>
        </w:tabs>
        <w:rPr>
          <w:rFonts w:cs="Tahoma"/>
        </w:rPr>
      </w:pPr>
    </w:p>
    <w:p w:rsidR="00CB6FC7" w:rsidRDefault="00CB6FC7" w:rsidP="00CB6FC7"/>
    <w:p w:rsidR="00CB6FC7" w:rsidRDefault="00CB6FC7" w:rsidP="00CB6FC7"/>
    <w:p w:rsidR="00CB6FC7" w:rsidRDefault="00CB6FC7" w:rsidP="00CB6FC7"/>
    <w:p w:rsidR="00CB6FC7" w:rsidRDefault="00CB6FC7" w:rsidP="00CB6FC7"/>
    <w:p w:rsidR="00C27D84" w:rsidRDefault="00C27D84" w:rsidP="00CB6FC7"/>
    <w:p w:rsidR="00C27D84" w:rsidRDefault="00C27D84" w:rsidP="00CB6FC7"/>
    <w:p w:rsidR="00C27D84" w:rsidRDefault="00C27D84" w:rsidP="00CB6FC7"/>
    <w:p w:rsidR="00C27D84" w:rsidRDefault="00C27D84" w:rsidP="00CB6FC7"/>
    <w:p w:rsidR="00C27D84" w:rsidRDefault="00C27D84" w:rsidP="00CB6FC7"/>
    <w:p w:rsidR="00C27D84" w:rsidRDefault="00C27D84" w:rsidP="00CB6FC7"/>
    <w:p w:rsidR="00C27D84" w:rsidRDefault="00C27D84" w:rsidP="00CB6FC7"/>
    <w:p w:rsidR="00C27D84" w:rsidRDefault="00C27D84" w:rsidP="00CB6FC7"/>
    <w:p w:rsidR="00C27D84" w:rsidRDefault="00C27D84" w:rsidP="00CB6FC7"/>
    <w:p w:rsidR="00C27D84" w:rsidRDefault="00C27D84" w:rsidP="00CB6FC7"/>
    <w:p w:rsidR="00C27D84" w:rsidRDefault="00C27D84" w:rsidP="00CB6FC7"/>
    <w:p w:rsidR="00C27D84" w:rsidRDefault="00C27D84" w:rsidP="00CB6FC7"/>
    <w:p w:rsidR="00C27D84" w:rsidRDefault="00C27D84" w:rsidP="00CB6FC7"/>
    <w:p w:rsidR="00C27D84" w:rsidRDefault="00C27D84" w:rsidP="00CB6FC7"/>
    <w:p w:rsidR="00C27D84" w:rsidRDefault="00C27D84" w:rsidP="00CB6FC7"/>
    <w:p w:rsidR="00C27D84" w:rsidRDefault="00C27D84" w:rsidP="00CB6FC7"/>
    <w:p w:rsidR="00C27D84" w:rsidRDefault="00C27D84" w:rsidP="00CB6FC7"/>
    <w:p w:rsidR="00C27D84" w:rsidRDefault="00C27D84" w:rsidP="00CB6FC7"/>
    <w:p w:rsidR="00C27D84" w:rsidRDefault="00C27D84" w:rsidP="00CB6FC7"/>
    <w:p w:rsidR="00DE76C1" w:rsidRDefault="00DE76C1" w:rsidP="00CB6FC7"/>
    <w:p w:rsidR="00DE76C1" w:rsidRDefault="00DE76C1" w:rsidP="00CB6FC7"/>
    <w:p w:rsidR="00DE76C1" w:rsidRDefault="00DE76C1" w:rsidP="00CB6FC7"/>
    <w:p w:rsidR="00DE76C1" w:rsidRDefault="00DE76C1" w:rsidP="00CB6FC7"/>
    <w:p w:rsidR="00DE76C1" w:rsidRDefault="00DE76C1" w:rsidP="00CB6FC7"/>
    <w:p w:rsidR="00DE76C1" w:rsidRDefault="00DE76C1" w:rsidP="00CB6FC7"/>
    <w:p w:rsidR="00DE76C1" w:rsidRDefault="00DE76C1" w:rsidP="00CB6FC7"/>
    <w:p w:rsidR="00DE76C1" w:rsidRDefault="00DE76C1" w:rsidP="00CB6FC7"/>
    <w:p w:rsidR="00DE76C1" w:rsidRDefault="00DE76C1" w:rsidP="00CB6FC7"/>
    <w:p w:rsidR="00DE76C1" w:rsidRDefault="00DE76C1" w:rsidP="00CB6FC7"/>
    <w:p w:rsidR="00DE76C1" w:rsidRDefault="00DE76C1" w:rsidP="00CB6FC7"/>
    <w:p w:rsidR="00DE76C1" w:rsidRDefault="00DE76C1" w:rsidP="00CB6FC7"/>
    <w:p w:rsidR="00DE76C1" w:rsidRDefault="00DE76C1" w:rsidP="00CB6FC7"/>
    <w:p w:rsidR="00DE76C1" w:rsidRDefault="00DE76C1" w:rsidP="00CB6FC7"/>
    <w:p w:rsidR="00CB6FC7" w:rsidRPr="00CB6FC7" w:rsidRDefault="00CB6FC7" w:rsidP="00CB6FC7"/>
    <w:p w:rsidR="002954EF" w:rsidRPr="00746CE2" w:rsidRDefault="00B671F5" w:rsidP="002954EF">
      <w:pPr>
        <w:pStyle w:val="Heading1"/>
        <w:numPr>
          <w:ilvl w:val="0"/>
          <w:numId w:val="0"/>
        </w:numPr>
        <w:ind w:left="-4536" w:firstLine="708"/>
        <w:rPr>
          <w:sz w:val="22"/>
          <w:szCs w:val="22"/>
        </w:rPr>
      </w:pPr>
      <w:bookmarkStart w:id="0" w:name="_Toc373757277"/>
      <w:r w:rsidRPr="005D5C08">
        <w:rPr>
          <w:sz w:val="22"/>
          <w:szCs w:val="22"/>
        </w:rPr>
        <w:lastRenderedPageBreak/>
        <w:t>SUMMARY</w:t>
      </w:r>
      <w:bookmarkEnd w:id="0"/>
    </w:p>
    <w:p w:rsidR="002954EF" w:rsidRPr="00746CE2" w:rsidRDefault="002954EF" w:rsidP="002954EF">
      <w:pPr>
        <w:ind w:left="-4536"/>
        <w:rPr>
          <w:rFonts w:cs="Tahoma"/>
        </w:rPr>
      </w:pPr>
    </w:p>
    <w:p w:rsidR="002954EF" w:rsidRPr="00746CE2" w:rsidRDefault="002954EF" w:rsidP="002954EF">
      <w:pPr>
        <w:ind w:left="-4536" w:firstLine="708"/>
      </w:pPr>
      <w:r w:rsidRPr="00746CE2">
        <w:t xml:space="preserve">Amid the still weak economic performance and expectations for deceleration of activity in the euro area, the growth of the overall activities of the banking system of the Republic of Macedonia continued to slowdown in the first quarter of 2013. The growth of deposits of nonfinancial entities considered to have the greatest importance for the dynamics of the sources of funding of the banking system also slowed down, since they make up more than two-thirds of the total funding sources. </w:t>
      </w:r>
      <w:r>
        <w:t>I</w:t>
      </w:r>
      <w:r w:rsidRPr="00746CE2">
        <w:t xml:space="preserve">n 2013, depositors still prefer to save in a long run and in a local currency. Considering the additional changes </w:t>
      </w:r>
      <w:r>
        <w:t>on</w:t>
      </w:r>
      <w:r w:rsidRPr="00746CE2">
        <w:t xml:space="preserve"> ​​the reserve requirement in the first half of 2013, one can expect that this trend will continue in the period ahead.</w:t>
      </w:r>
    </w:p>
    <w:p w:rsidR="002954EF" w:rsidRPr="00746CE2" w:rsidRDefault="002954EF" w:rsidP="002954EF">
      <w:pPr>
        <w:ind w:left="-4536" w:firstLine="708"/>
      </w:pPr>
    </w:p>
    <w:p w:rsidR="002954EF" w:rsidRPr="00746CE2" w:rsidRDefault="002954EF" w:rsidP="002954EF">
      <w:pPr>
        <w:ind w:left="-4536" w:firstLine="708"/>
      </w:pPr>
      <w:r w:rsidRPr="00746CE2">
        <w:t>Given the banks' perceptions of the real sector risks, the conservative lending strategies of parent entities that are undergoing financial deleverage and the caution when approving credits, the quarterly growth of lending to nonfinancial entities is still less than 1%. Loans to households and Denar loans were major generators of the credit growth in the first quarter of the year, which corresponds with the trend of denarization the banks' deposit base. This trend of faster growth of Denar loans continued in the second quarter of 2013. Despite the slowdown of lending activity, the signs of recovery of the domestic economy and the expectations for more stable environment should contribute to increasing financial support to nonfinancial entities. Moreover, the changes in the operational framework of monetary policy of the National Bank made in 2013 aim to support credit growth to nonfinancial sector.</w:t>
      </w:r>
    </w:p>
    <w:p w:rsidR="002954EF" w:rsidRPr="00746CE2" w:rsidRDefault="002954EF" w:rsidP="002954EF">
      <w:pPr>
        <w:ind w:left="-4536" w:firstLine="708"/>
      </w:pPr>
    </w:p>
    <w:p w:rsidR="002954EF" w:rsidRPr="00746CE2" w:rsidRDefault="002954EF" w:rsidP="002954EF">
      <w:pPr>
        <w:ind w:left="-4536" w:firstLine="708"/>
        <w:rPr>
          <w:rFonts w:cs="Tahoma"/>
        </w:rPr>
      </w:pPr>
      <w:r w:rsidRPr="00746CE2">
        <w:t>In the first quarter of 2013, the credit risk of banks increased, primarily due to the risks inherent in the corporate sector. The growth of nonperforming loans stepped up, making up 11.9% of total loans as at 31 March, 2013. However, nonperforming loans are still fully covered by the total impairment, which alleviates the effects of the accelerating growth of these loans. Moreover, the high capitalization of the banking system shields the capital adequacy ratio of both the banking system and the individual banks, even at hypothetically full default of nonperforming loans.</w:t>
      </w:r>
    </w:p>
    <w:p w:rsidR="002954EF" w:rsidRPr="00746CE2" w:rsidRDefault="002954EF" w:rsidP="002954EF">
      <w:pPr>
        <w:ind w:left="-4536" w:firstLine="708"/>
      </w:pPr>
    </w:p>
    <w:p w:rsidR="002954EF" w:rsidRPr="00746CE2" w:rsidRDefault="002954EF" w:rsidP="002954EF">
      <w:pPr>
        <w:ind w:left="-4536" w:firstLine="708"/>
      </w:pPr>
      <w:r w:rsidRPr="00746CE2">
        <w:t>Banking sector's liquidity is stable and high, due to the continuous growth of liquid assets. The high coverage of household deposits and short-term liabilities of banks with liquid assets is an important pillar of soundness and stability of the banking system, as confirmed by the stress tests of the resilience of the banking system to liquidity shocks.</w:t>
      </w:r>
    </w:p>
    <w:p w:rsidR="002954EF" w:rsidRPr="00746CE2" w:rsidRDefault="002954EF" w:rsidP="002954EF">
      <w:pPr>
        <w:ind w:left="-4536" w:firstLine="708"/>
      </w:pPr>
    </w:p>
    <w:p w:rsidR="002954EF" w:rsidRPr="00746CE2" w:rsidRDefault="002954EF" w:rsidP="002954EF">
      <w:pPr>
        <w:ind w:left="-4536" w:firstLine="708"/>
      </w:pPr>
      <w:r w:rsidRPr="00746CE2">
        <w:t xml:space="preserve">Capital adequacy ratio of the banking system is twice the minimum requirement and equals 17.3% (17.1% as at 31 December, 2012), while the core capital to risk weighted assets ratio equals 14.7% (14.6% as at 31 December, 2012). The capital position of the banking system is expected to further strengthen </w:t>
      </w:r>
      <w:r>
        <w:t>with</w:t>
      </w:r>
      <w:r w:rsidRPr="00746CE2">
        <w:t xml:space="preserve"> the completion of reinvestment of </w:t>
      </w:r>
      <w:r>
        <w:t xml:space="preserve">2012 </w:t>
      </w:r>
      <w:r w:rsidRPr="00746CE2">
        <w:t>earnings, which began in the first quarter of the year and of the announcements for new investments in subordinated instruments in banks. High capital adequacy, i.e. strong solvency position of the banking system is the foundation of its stability and resilience to simulated shocks, even though the stress tests indicate slightly greater need for recapitalization of some banks relative to the end of 2012.</w:t>
      </w:r>
    </w:p>
    <w:p w:rsidR="002954EF" w:rsidRPr="00746CE2" w:rsidRDefault="002954EF" w:rsidP="002954EF">
      <w:pPr>
        <w:ind w:left="-4536" w:firstLine="708"/>
      </w:pPr>
    </w:p>
    <w:p w:rsidR="002954EF" w:rsidRPr="00746CE2" w:rsidRDefault="002954EF" w:rsidP="002954EF">
      <w:pPr>
        <w:ind w:left="-4536" w:firstLine="708"/>
        <w:rPr>
          <w:rFonts w:cs="Tahoma"/>
        </w:rPr>
      </w:pPr>
      <w:r w:rsidRPr="00746CE2">
        <w:t xml:space="preserve">In the first quarter of 2013, same as the first quarter of last two years, the banks in the Republic of Macedonia reported loss, which is substantially lower than the loss incurred as at 31 March, 2012, while in April 2013, the financial result was positive. Strengthening of the </w:t>
      </w:r>
      <w:r w:rsidRPr="00746CE2">
        <w:lastRenderedPageBreak/>
        <w:t>operating incomes, i.e. net interest income and net fee income, coupled with the slower growth of operating costs, tend to mitigate the effects of the deterioration of credit portfolio quality and the insufficient activity of banks for sale of foreclosed assets.</w:t>
      </w:r>
    </w:p>
    <w:p w:rsidR="004B7D7D" w:rsidRDefault="004B7D7D" w:rsidP="00B671F5">
      <w:pPr>
        <w:ind w:left="-4536" w:firstLine="900"/>
        <w:rPr>
          <w:rFonts w:eastAsia="Times New Roman" w:cs="Tahoma"/>
          <w:bCs/>
        </w:rPr>
      </w:pPr>
    </w:p>
    <w:p w:rsidR="004B7D7D" w:rsidRDefault="004B7D7D" w:rsidP="00B671F5">
      <w:pPr>
        <w:ind w:left="-4536" w:firstLine="900"/>
        <w:rPr>
          <w:rFonts w:eastAsia="Times New Roman" w:cs="Tahoma"/>
          <w:bCs/>
        </w:rPr>
      </w:pPr>
    </w:p>
    <w:p w:rsidR="004B7D7D" w:rsidRDefault="004B7D7D" w:rsidP="00B671F5">
      <w:pPr>
        <w:ind w:left="-4536" w:firstLine="900"/>
        <w:rPr>
          <w:rFonts w:eastAsia="Times New Roman" w:cs="Tahoma"/>
          <w:bCs/>
        </w:rPr>
      </w:pPr>
    </w:p>
    <w:p w:rsidR="004B7D7D" w:rsidRDefault="004B7D7D" w:rsidP="00B671F5">
      <w:pPr>
        <w:ind w:left="-4536" w:firstLine="900"/>
        <w:rPr>
          <w:rFonts w:eastAsia="Times New Roman" w:cs="Tahoma"/>
          <w:bCs/>
        </w:rPr>
      </w:pPr>
    </w:p>
    <w:p w:rsidR="004B7D7D" w:rsidRDefault="004B7D7D" w:rsidP="00B671F5">
      <w:pPr>
        <w:ind w:left="-4536" w:firstLine="900"/>
        <w:rPr>
          <w:rFonts w:eastAsia="Times New Roman" w:cs="Tahoma"/>
          <w:bCs/>
        </w:rPr>
      </w:pPr>
    </w:p>
    <w:p w:rsidR="004B7D7D" w:rsidRDefault="004B7D7D" w:rsidP="00B671F5">
      <w:pPr>
        <w:ind w:left="-4536" w:firstLine="900"/>
        <w:rPr>
          <w:rFonts w:eastAsia="Times New Roman" w:cs="Tahoma"/>
          <w:bCs/>
        </w:rPr>
      </w:pPr>
    </w:p>
    <w:p w:rsidR="00231435" w:rsidRDefault="00231435" w:rsidP="00B671F5">
      <w:pPr>
        <w:ind w:left="-4536" w:firstLine="900"/>
        <w:rPr>
          <w:rFonts w:eastAsia="Times New Roman" w:cs="Tahoma"/>
          <w:bCs/>
        </w:rPr>
      </w:pPr>
    </w:p>
    <w:p w:rsidR="00231435" w:rsidRDefault="00231435" w:rsidP="00B671F5">
      <w:pPr>
        <w:ind w:left="-4536" w:firstLine="900"/>
        <w:rPr>
          <w:rFonts w:eastAsia="Times New Roman" w:cs="Tahoma"/>
          <w:bCs/>
        </w:rPr>
      </w:pPr>
    </w:p>
    <w:p w:rsidR="00231435" w:rsidRDefault="00231435" w:rsidP="00B671F5">
      <w:pPr>
        <w:ind w:left="-4536" w:firstLine="900"/>
        <w:rPr>
          <w:rFonts w:eastAsia="Times New Roman" w:cs="Tahoma"/>
          <w:bCs/>
        </w:rPr>
      </w:pPr>
    </w:p>
    <w:p w:rsidR="00231435" w:rsidRDefault="00231435" w:rsidP="00B671F5">
      <w:pPr>
        <w:ind w:left="-4536" w:firstLine="900"/>
        <w:rPr>
          <w:rFonts w:eastAsia="Times New Roman" w:cs="Tahoma"/>
          <w:bCs/>
        </w:rPr>
      </w:pPr>
    </w:p>
    <w:p w:rsidR="00231435" w:rsidRDefault="00231435" w:rsidP="00B671F5">
      <w:pPr>
        <w:ind w:left="-4536" w:firstLine="900"/>
        <w:rPr>
          <w:rFonts w:eastAsia="Times New Roman" w:cs="Tahoma"/>
          <w:bCs/>
        </w:rPr>
      </w:pPr>
    </w:p>
    <w:p w:rsidR="00231435" w:rsidRDefault="00231435" w:rsidP="00B671F5">
      <w:pPr>
        <w:ind w:left="-4536" w:firstLine="900"/>
        <w:rPr>
          <w:rFonts w:eastAsia="Times New Roman" w:cs="Tahoma"/>
          <w:bCs/>
        </w:rPr>
      </w:pPr>
    </w:p>
    <w:p w:rsidR="00231435" w:rsidRDefault="00231435" w:rsidP="00B671F5">
      <w:pPr>
        <w:ind w:left="-4536" w:firstLine="900"/>
        <w:rPr>
          <w:rFonts w:eastAsia="Times New Roman" w:cs="Tahoma"/>
          <w:bCs/>
        </w:rPr>
      </w:pPr>
    </w:p>
    <w:p w:rsidR="00231435" w:rsidRDefault="00231435" w:rsidP="00B671F5">
      <w:pPr>
        <w:ind w:left="-4536" w:firstLine="900"/>
        <w:rPr>
          <w:rFonts w:eastAsia="Times New Roman" w:cs="Tahoma"/>
          <w:bCs/>
        </w:rPr>
      </w:pPr>
    </w:p>
    <w:p w:rsidR="00231435" w:rsidRDefault="00231435" w:rsidP="00B671F5">
      <w:pPr>
        <w:ind w:left="-4536" w:firstLine="900"/>
        <w:rPr>
          <w:rFonts w:eastAsia="Times New Roman" w:cs="Tahoma"/>
          <w:bCs/>
        </w:rPr>
      </w:pPr>
    </w:p>
    <w:p w:rsidR="00231435" w:rsidRDefault="00231435" w:rsidP="00B671F5">
      <w:pPr>
        <w:ind w:left="-4536" w:firstLine="900"/>
        <w:rPr>
          <w:rFonts w:eastAsia="Times New Roman" w:cs="Tahoma"/>
          <w:bCs/>
        </w:rPr>
      </w:pPr>
    </w:p>
    <w:p w:rsidR="00231435" w:rsidRDefault="00231435" w:rsidP="00B671F5">
      <w:pPr>
        <w:ind w:left="-4536" w:firstLine="900"/>
        <w:rPr>
          <w:rFonts w:eastAsia="Times New Roman" w:cs="Tahoma"/>
          <w:bCs/>
        </w:rPr>
      </w:pPr>
    </w:p>
    <w:p w:rsidR="00231435" w:rsidRDefault="00231435" w:rsidP="00B671F5">
      <w:pPr>
        <w:ind w:left="-4536" w:firstLine="900"/>
        <w:rPr>
          <w:rFonts w:eastAsia="Times New Roman" w:cs="Tahoma"/>
          <w:bCs/>
        </w:rPr>
      </w:pPr>
    </w:p>
    <w:p w:rsidR="00231435" w:rsidRDefault="00231435" w:rsidP="00B671F5">
      <w:pPr>
        <w:ind w:left="-4536" w:firstLine="900"/>
        <w:rPr>
          <w:rFonts w:eastAsia="Times New Roman" w:cs="Tahoma"/>
          <w:bCs/>
        </w:rPr>
      </w:pPr>
    </w:p>
    <w:p w:rsidR="00231435" w:rsidRDefault="00231435" w:rsidP="00B671F5">
      <w:pPr>
        <w:ind w:left="-4536" w:firstLine="900"/>
        <w:rPr>
          <w:rFonts w:eastAsia="Times New Roman" w:cs="Tahoma"/>
          <w:bCs/>
        </w:rPr>
      </w:pPr>
    </w:p>
    <w:p w:rsidR="00231435" w:rsidRDefault="00231435" w:rsidP="00B671F5">
      <w:pPr>
        <w:ind w:left="-4536" w:firstLine="900"/>
        <w:rPr>
          <w:rFonts w:eastAsia="Times New Roman" w:cs="Tahoma"/>
          <w:bCs/>
        </w:rPr>
      </w:pPr>
    </w:p>
    <w:p w:rsidR="00231435" w:rsidRDefault="00231435" w:rsidP="00B671F5">
      <w:pPr>
        <w:ind w:left="-4536" w:firstLine="900"/>
        <w:rPr>
          <w:rFonts w:eastAsia="Times New Roman" w:cs="Tahoma"/>
          <w:bCs/>
        </w:rPr>
      </w:pPr>
    </w:p>
    <w:p w:rsidR="00231435" w:rsidRDefault="00231435" w:rsidP="00B671F5">
      <w:pPr>
        <w:ind w:left="-4536" w:firstLine="900"/>
        <w:rPr>
          <w:rFonts w:eastAsia="Times New Roman" w:cs="Tahoma"/>
          <w:bCs/>
        </w:rPr>
      </w:pPr>
    </w:p>
    <w:p w:rsidR="00231435" w:rsidRDefault="00231435" w:rsidP="00B671F5">
      <w:pPr>
        <w:ind w:left="-4536" w:firstLine="900"/>
        <w:rPr>
          <w:rFonts w:eastAsia="Times New Roman" w:cs="Tahoma"/>
          <w:bCs/>
        </w:rPr>
      </w:pPr>
    </w:p>
    <w:p w:rsidR="00231435" w:rsidRDefault="00231435" w:rsidP="00B671F5">
      <w:pPr>
        <w:ind w:left="-4536" w:firstLine="900"/>
        <w:rPr>
          <w:rFonts w:eastAsia="Times New Roman" w:cs="Tahoma"/>
          <w:bCs/>
        </w:rPr>
      </w:pPr>
    </w:p>
    <w:p w:rsidR="00231435" w:rsidRDefault="00231435" w:rsidP="00B671F5">
      <w:pPr>
        <w:ind w:left="-4536" w:firstLine="900"/>
        <w:rPr>
          <w:rFonts w:eastAsia="Times New Roman" w:cs="Tahoma"/>
          <w:bCs/>
        </w:rPr>
      </w:pPr>
    </w:p>
    <w:p w:rsidR="00231435" w:rsidRDefault="00231435" w:rsidP="00B671F5">
      <w:pPr>
        <w:ind w:left="-4536" w:firstLine="900"/>
        <w:rPr>
          <w:rFonts w:eastAsia="Times New Roman" w:cs="Tahoma"/>
          <w:bCs/>
        </w:rPr>
      </w:pPr>
    </w:p>
    <w:p w:rsidR="00231435" w:rsidRDefault="00231435" w:rsidP="00B671F5">
      <w:pPr>
        <w:ind w:left="-4536" w:firstLine="900"/>
        <w:rPr>
          <w:rFonts w:eastAsia="Times New Roman" w:cs="Tahoma"/>
          <w:bCs/>
        </w:rPr>
      </w:pPr>
    </w:p>
    <w:p w:rsidR="00231435" w:rsidRDefault="00231435" w:rsidP="00B671F5">
      <w:pPr>
        <w:ind w:left="-4536" w:firstLine="900"/>
        <w:rPr>
          <w:rFonts w:eastAsia="Times New Roman" w:cs="Tahoma"/>
          <w:bCs/>
        </w:rPr>
      </w:pPr>
    </w:p>
    <w:p w:rsidR="00231435" w:rsidRDefault="00231435" w:rsidP="00B671F5">
      <w:pPr>
        <w:ind w:left="-4536" w:firstLine="900"/>
        <w:rPr>
          <w:rFonts w:eastAsia="Times New Roman" w:cs="Tahoma"/>
          <w:bCs/>
        </w:rPr>
      </w:pPr>
    </w:p>
    <w:p w:rsidR="00231435" w:rsidRDefault="00231435" w:rsidP="00B671F5">
      <w:pPr>
        <w:ind w:left="-4536" w:firstLine="900"/>
        <w:rPr>
          <w:rFonts w:eastAsia="Times New Roman" w:cs="Tahoma"/>
          <w:bCs/>
        </w:rPr>
      </w:pPr>
    </w:p>
    <w:p w:rsidR="00231435" w:rsidRDefault="00231435" w:rsidP="00B671F5">
      <w:pPr>
        <w:ind w:left="-4536" w:firstLine="900"/>
        <w:rPr>
          <w:rFonts w:eastAsia="Times New Roman" w:cs="Tahoma"/>
          <w:bCs/>
        </w:rPr>
      </w:pPr>
    </w:p>
    <w:p w:rsidR="00231435" w:rsidRDefault="00231435" w:rsidP="00B671F5">
      <w:pPr>
        <w:ind w:left="-4536" w:firstLine="900"/>
        <w:rPr>
          <w:rFonts w:eastAsia="Times New Roman" w:cs="Tahoma"/>
          <w:bCs/>
        </w:rPr>
      </w:pPr>
    </w:p>
    <w:p w:rsidR="00231435" w:rsidRDefault="00231435" w:rsidP="00B671F5">
      <w:pPr>
        <w:ind w:left="-4536" w:firstLine="900"/>
        <w:rPr>
          <w:rFonts w:eastAsia="Times New Roman" w:cs="Tahoma"/>
          <w:bCs/>
        </w:rPr>
      </w:pPr>
    </w:p>
    <w:p w:rsidR="00231435" w:rsidRDefault="00231435" w:rsidP="00B671F5">
      <w:pPr>
        <w:ind w:left="-4536" w:firstLine="900"/>
        <w:rPr>
          <w:rFonts w:eastAsia="Times New Roman" w:cs="Tahoma"/>
          <w:bCs/>
        </w:rPr>
      </w:pPr>
    </w:p>
    <w:p w:rsidR="00231435" w:rsidRDefault="00231435" w:rsidP="00B671F5">
      <w:pPr>
        <w:ind w:left="-4536" w:firstLine="900"/>
        <w:rPr>
          <w:rFonts w:eastAsia="Times New Roman" w:cs="Tahoma"/>
          <w:bCs/>
        </w:rPr>
      </w:pPr>
    </w:p>
    <w:p w:rsidR="00231435" w:rsidRDefault="00231435" w:rsidP="00B671F5">
      <w:pPr>
        <w:ind w:left="-4536" w:firstLine="900"/>
        <w:rPr>
          <w:rFonts w:eastAsia="Times New Roman" w:cs="Tahoma"/>
          <w:bCs/>
        </w:rPr>
      </w:pPr>
    </w:p>
    <w:p w:rsidR="00231435" w:rsidRDefault="00231435" w:rsidP="00B671F5">
      <w:pPr>
        <w:ind w:left="-4536" w:firstLine="900"/>
        <w:rPr>
          <w:rFonts w:eastAsia="Times New Roman" w:cs="Tahoma"/>
          <w:bCs/>
        </w:rPr>
      </w:pPr>
    </w:p>
    <w:p w:rsidR="00231435" w:rsidRDefault="00231435" w:rsidP="00B671F5">
      <w:pPr>
        <w:ind w:left="-4536" w:firstLine="900"/>
        <w:rPr>
          <w:rFonts w:eastAsia="Times New Roman" w:cs="Tahoma"/>
          <w:bCs/>
        </w:rPr>
      </w:pPr>
    </w:p>
    <w:p w:rsidR="00231435" w:rsidRDefault="00231435" w:rsidP="00B671F5">
      <w:pPr>
        <w:ind w:left="-4536" w:firstLine="900"/>
        <w:rPr>
          <w:rFonts w:eastAsia="Times New Roman" w:cs="Tahoma"/>
          <w:bCs/>
        </w:rPr>
      </w:pPr>
    </w:p>
    <w:p w:rsidR="00231435" w:rsidRDefault="00231435" w:rsidP="00B671F5">
      <w:pPr>
        <w:ind w:left="-4536" w:firstLine="900"/>
        <w:rPr>
          <w:rFonts w:eastAsia="Times New Roman" w:cs="Tahoma"/>
          <w:bCs/>
        </w:rPr>
      </w:pPr>
    </w:p>
    <w:p w:rsidR="00231435" w:rsidRDefault="00231435" w:rsidP="00B671F5">
      <w:pPr>
        <w:ind w:left="-4536" w:firstLine="900"/>
        <w:rPr>
          <w:rFonts w:eastAsia="Times New Roman" w:cs="Tahoma"/>
          <w:bCs/>
        </w:rPr>
      </w:pPr>
    </w:p>
    <w:p w:rsidR="00231435" w:rsidRDefault="00231435" w:rsidP="00B671F5">
      <w:pPr>
        <w:ind w:left="-4536" w:firstLine="900"/>
        <w:rPr>
          <w:rFonts w:eastAsia="Times New Roman" w:cs="Tahoma"/>
          <w:bCs/>
        </w:rPr>
      </w:pPr>
    </w:p>
    <w:p w:rsidR="00231435" w:rsidRDefault="00231435" w:rsidP="00B671F5">
      <w:pPr>
        <w:ind w:left="-4536" w:firstLine="900"/>
        <w:rPr>
          <w:rFonts w:eastAsia="Times New Roman" w:cs="Tahoma"/>
          <w:bCs/>
        </w:rPr>
      </w:pPr>
    </w:p>
    <w:p w:rsidR="004B7D7D" w:rsidRDefault="004B7D7D" w:rsidP="00B671F5">
      <w:pPr>
        <w:ind w:left="-4536" w:firstLine="900"/>
        <w:rPr>
          <w:rFonts w:eastAsia="Times New Roman" w:cs="Tahoma"/>
          <w:bCs/>
        </w:rPr>
      </w:pPr>
    </w:p>
    <w:p w:rsidR="00231435" w:rsidRPr="00746CE2" w:rsidRDefault="00231435" w:rsidP="00231435">
      <w:pPr>
        <w:pStyle w:val="Heading1"/>
        <w:numPr>
          <w:ilvl w:val="0"/>
          <w:numId w:val="10"/>
        </w:numPr>
        <w:tabs>
          <w:tab w:val="left" w:pos="-4111"/>
        </w:tabs>
        <w:ind w:left="-4176"/>
        <w:jc w:val="both"/>
        <w:rPr>
          <w:sz w:val="22"/>
          <w:szCs w:val="22"/>
        </w:rPr>
      </w:pPr>
      <w:bookmarkStart w:id="1" w:name="_Toc362007047"/>
      <w:bookmarkStart w:id="2" w:name="_Toc369682398"/>
      <w:bookmarkStart w:id="3" w:name="_Toc373757278"/>
      <w:r w:rsidRPr="00746CE2">
        <w:rPr>
          <w:sz w:val="22"/>
          <w:szCs w:val="22"/>
        </w:rPr>
        <w:lastRenderedPageBreak/>
        <w:t>Structure of the banking system</w:t>
      </w:r>
      <w:bookmarkEnd w:id="1"/>
      <w:bookmarkEnd w:id="2"/>
      <w:bookmarkEnd w:id="3"/>
    </w:p>
    <w:p w:rsidR="00231435" w:rsidRPr="00746CE2" w:rsidRDefault="00231435" w:rsidP="00231435">
      <w:pPr>
        <w:rPr>
          <w:rFonts w:cs="Tahoma"/>
        </w:rPr>
      </w:pPr>
    </w:p>
    <w:p w:rsidR="00231435" w:rsidRPr="00746CE2" w:rsidRDefault="00231435" w:rsidP="00231435">
      <w:pPr>
        <w:pStyle w:val="Heading2"/>
        <w:numPr>
          <w:ilvl w:val="1"/>
          <w:numId w:val="10"/>
        </w:numPr>
        <w:ind w:left="-3969" w:hanging="567"/>
        <w:jc w:val="both"/>
      </w:pPr>
      <w:bookmarkStart w:id="4" w:name="_Toc362007048"/>
      <w:bookmarkStart w:id="5" w:name="_Toc369682399"/>
      <w:bookmarkStart w:id="6" w:name="_Toc373757279"/>
      <w:r w:rsidRPr="00746CE2">
        <w:t>Number of banks and ownership structure of the banking system</w:t>
      </w:r>
      <w:bookmarkEnd w:id="4"/>
      <w:bookmarkEnd w:id="5"/>
      <w:bookmarkEnd w:id="6"/>
    </w:p>
    <w:p w:rsidR="00231435" w:rsidRPr="00746CE2" w:rsidRDefault="00231435" w:rsidP="00231435"/>
    <w:p w:rsidR="00231435" w:rsidRPr="00746CE2" w:rsidRDefault="00231435" w:rsidP="00231435">
      <w:pPr>
        <w:ind w:left="-4500" w:firstLine="720"/>
        <w:rPr>
          <w:rFonts w:cs="Tahoma"/>
          <w:b/>
        </w:rPr>
      </w:pPr>
      <w:r w:rsidRPr="00746CE2">
        <w:rPr>
          <w:rFonts w:cs="Tahoma"/>
          <w:b/>
        </w:rPr>
        <w:t>In the first quarter of 2013, the number of banks and the main structural features of the banking system remained unchanged.</w:t>
      </w:r>
      <w:r w:rsidRPr="00746CE2">
        <w:rPr>
          <w:rFonts w:cs="Tahoma"/>
        </w:rPr>
        <w:t xml:space="preserve"> As at 31 March, 2013, the banking system in the Republic of Macedonia consists of sixteen banks, of which </w:t>
      </w:r>
      <w:r w:rsidR="0039285C">
        <w:rPr>
          <w:rFonts w:cs="Tahoma"/>
        </w:rPr>
        <w:t>twelve</w:t>
      </w:r>
      <w:r w:rsidRPr="00746CE2">
        <w:rPr>
          <w:rFonts w:cs="Tahoma"/>
        </w:rPr>
        <w:t xml:space="preserve"> are predominantly foreign owned, which is the same compared to 31 December, 2012. Predominantly foreign owned banks retained the lead role in the major balance sheet positions of the banking system.</w:t>
      </w:r>
      <w:r w:rsidRPr="00746CE2">
        <w:rPr>
          <w:rFonts w:cs="Tahoma"/>
          <w:b/>
        </w:rPr>
        <w:t xml:space="preserve"> </w:t>
      </w:r>
    </w:p>
    <w:p w:rsidR="00231435" w:rsidRPr="00746CE2" w:rsidRDefault="00231435" w:rsidP="00231435">
      <w:pPr>
        <w:ind w:left="-4500" w:firstLine="720"/>
        <w:rPr>
          <w:rFonts w:cs="Tahoma"/>
          <w:b/>
        </w:rPr>
      </w:pPr>
    </w:p>
    <w:p w:rsidR="00231435" w:rsidRPr="00746CE2" w:rsidRDefault="00DD2ED3" w:rsidP="00231435">
      <w:pPr>
        <w:ind w:firstLine="720"/>
        <w:rPr>
          <w:rFonts w:cs="Tahoma"/>
          <w:b/>
        </w:rPr>
      </w:pPr>
      <w:r w:rsidRPr="00DD2ED3">
        <w:rPr>
          <w:rFonts w:cs="Tahoma"/>
        </w:rPr>
        <w:pict>
          <v:shapetype id="_x0000_t202" coordsize="21600,21600" o:spt="202" path="m,l,21600r21600,l21600,xe">
            <v:stroke joinstyle="miter"/>
            <v:path gradientshapeok="t" o:connecttype="rect"/>
          </v:shapetype>
          <v:shape id="_x0000_s1041" type="#_x0000_t202" style="position:absolute;left:0;text-align:left;margin-left:-221.55pt;margin-top:150.35pt;width:211.85pt;height:180.75pt;z-index:251654656;mso-position-horizontal-relative:margin;mso-position-vertical-relative:margin" strokecolor="black [3213]">
            <v:textbox style="mso-next-textbox:#_x0000_s1041">
              <w:txbxContent>
                <w:p w:rsidR="00A03460" w:rsidRDefault="00A03460" w:rsidP="004A131D">
                  <w:pPr>
                    <w:pStyle w:val="Caption"/>
                  </w:pPr>
                  <w:bookmarkStart w:id="7" w:name="_Toc373756765"/>
                  <w:r>
                    <w:t xml:space="preserve">Figure </w:t>
                  </w:r>
                  <w:fldSimple w:instr=" SEQ Figure \* ARABIC ">
                    <w:r w:rsidR="00057303">
                      <w:rPr>
                        <w:noProof/>
                      </w:rPr>
                      <w:t>1</w:t>
                    </w:r>
                  </w:fldSimple>
                  <w:r>
                    <w:rPr>
                      <w:lang w:val="mk-MK"/>
                    </w:rPr>
                    <w:t xml:space="preserve"> </w:t>
                  </w:r>
                  <w:r>
                    <w:t>Market share (assets) of banks, by domicile country of the major shareholder</w:t>
                  </w:r>
                  <w:bookmarkEnd w:id="7"/>
                </w:p>
                <w:p w:rsidR="00A03460" w:rsidRPr="002461BE" w:rsidRDefault="00A03460" w:rsidP="00231435">
                  <w:pPr>
                    <w:pStyle w:val="Caption"/>
                    <w:rPr>
                      <w:rFonts w:cs="Tahoma"/>
                      <w:lang w:val="mk-MK"/>
                    </w:rPr>
                  </w:pPr>
                  <w:r w:rsidRPr="000C703E">
                    <w:rPr>
                      <w:noProof/>
                    </w:rPr>
                    <w:drawing>
                      <wp:inline distT="0" distB="0" distL="0" distR="0">
                        <wp:extent cx="2492293" cy="1463040"/>
                        <wp:effectExtent l="19050" t="0" r="3257"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srcRect/>
                                <a:stretch>
                                  <a:fillRect/>
                                </a:stretch>
                              </pic:blipFill>
                              <pic:spPr bwMode="auto">
                                <a:xfrm>
                                  <a:off x="0" y="0"/>
                                  <a:ext cx="2498090" cy="1466443"/>
                                </a:xfrm>
                                <a:prstGeom prst="rect">
                                  <a:avLst/>
                                </a:prstGeom>
                                <a:noFill/>
                                <a:ln w="9525">
                                  <a:noFill/>
                                  <a:miter lim="800000"/>
                                  <a:headEnd/>
                                  <a:tailEnd/>
                                </a:ln>
                              </pic:spPr>
                            </pic:pic>
                          </a:graphicData>
                        </a:graphic>
                      </wp:inline>
                    </w:drawing>
                  </w:r>
                </w:p>
                <w:p w:rsidR="00A03460" w:rsidRPr="00A72927" w:rsidRDefault="00A03460" w:rsidP="00231435">
                  <w:pPr>
                    <w:pStyle w:val="Caption"/>
                    <w:rPr>
                      <w:b w:val="0"/>
                      <w:sz w:val="18"/>
                      <w:szCs w:val="18"/>
                      <w:lang w:val="mk-MK"/>
                    </w:rPr>
                  </w:pPr>
                  <w:r>
                    <w:rPr>
                      <w:b w:val="0"/>
                      <w:sz w:val="18"/>
                      <w:szCs w:val="18"/>
                      <w:lang w:val="mk-MK"/>
                    </w:rPr>
                    <w:t>Source: the NBRM, based on data submitted by banks</w:t>
                  </w:r>
                  <w:r w:rsidRPr="00A72927">
                    <w:rPr>
                      <w:rFonts w:cs="Tahoma"/>
                      <w:b w:val="0"/>
                      <w:sz w:val="18"/>
                      <w:szCs w:val="18"/>
                      <w:lang w:val="mk-MK"/>
                    </w:rPr>
                    <w:t>.</w:t>
                  </w:r>
                </w:p>
                <w:p w:rsidR="00A03460" w:rsidRPr="00303B89" w:rsidRDefault="00A03460" w:rsidP="00231435">
                  <w:pPr>
                    <w:rPr>
                      <w:lang w:val="mk-MK"/>
                    </w:rPr>
                  </w:pPr>
                </w:p>
                <w:p w:rsidR="00A03460" w:rsidRPr="00303B89" w:rsidRDefault="00A03460" w:rsidP="00231435">
                  <w:pPr>
                    <w:rPr>
                      <w:lang w:val="mk-MK"/>
                    </w:rPr>
                  </w:pPr>
                </w:p>
                <w:p w:rsidR="00A03460" w:rsidRPr="00303B89" w:rsidRDefault="00A03460" w:rsidP="00231435">
                  <w:pPr>
                    <w:rPr>
                      <w:lang w:val="mk-MK"/>
                    </w:rPr>
                  </w:pPr>
                </w:p>
                <w:p w:rsidR="00A03460" w:rsidRDefault="00A03460" w:rsidP="00231435">
                  <w:pPr>
                    <w:pStyle w:val="Caption"/>
                    <w:rPr>
                      <w:lang w:val="mk-MK"/>
                    </w:rPr>
                  </w:pPr>
                </w:p>
                <w:p w:rsidR="00A03460" w:rsidRDefault="00A03460" w:rsidP="00231435">
                  <w:pPr>
                    <w:rPr>
                      <w:lang w:val="mk-MK"/>
                    </w:rPr>
                  </w:pPr>
                </w:p>
                <w:p w:rsidR="00A03460" w:rsidRDefault="00A03460" w:rsidP="00231435">
                  <w:pPr>
                    <w:rPr>
                      <w:lang w:val="mk-MK"/>
                    </w:rPr>
                  </w:pPr>
                </w:p>
                <w:p w:rsidR="00A03460" w:rsidRDefault="00A03460" w:rsidP="00231435">
                  <w:pPr>
                    <w:rPr>
                      <w:lang w:val="mk-MK"/>
                    </w:rPr>
                  </w:pPr>
                </w:p>
                <w:p w:rsidR="00A03460" w:rsidRDefault="00A03460" w:rsidP="00231435">
                  <w:pPr>
                    <w:rPr>
                      <w:lang w:val="mk-MK"/>
                    </w:rPr>
                  </w:pPr>
                </w:p>
                <w:p w:rsidR="00A03460" w:rsidRDefault="00A03460" w:rsidP="00231435">
                  <w:pPr>
                    <w:rPr>
                      <w:lang w:val="mk-MK"/>
                    </w:rPr>
                  </w:pPr>
                </w:p>
                <w:p w:rsidR="00A03460" w:rsidRDefault="00A03460" w:rsidP="00231435">
                  <w:pPr>
                    <w:rPr>
                      <w:lang w:val="mk-MK"/>
                    </w:rPr>
                  </w:pPr>
                </w:p>
                <w:p w:rsidR="00A03460" w:rsidRDefault="00A03460" w:rsidP="00231435">
                  <w:pPr>
                    <w:rPr>
                      <w:lang w:val="mk-MK"/>
                    </w:rPr>
                  </w:pPr>
                </w:p>
                <w:p w:rsidR="00A03460" w:rsidRDefault="00A03460" w:rsidP="00231435">
                  <w:pPr>
                    <w:rPr>
                      <w:lang w:val="mk-MK"/>
                    </w:rPr>
                  </w:pPr>
                </w:p>
                <w:p w:rsidR="00A03460" w:rsidRDefault="00A03460" w:rsidP="00231435">
                  <w:pPr>
                    <w:rPr>
                      <w:lang w:val="mk-MK"/>
                    </w:rPr>
                  </w:pPr>
                </w:p>
                <w:p w:rsidR="00A03460" w:rsidRDefault="00A03460" w:rsidP="00231435">
                  <w:pPr>
                    <w:rPr>
                      <w:lang w:val="mk-MK"/>
                    </w:rPr>
                  </w:pPr>
                </w:p>
                <w:p w:rsidR="00A03460" w:rsidRDefault="00A03460" w:rsidP="00231435">
                  <w:pPr>
                    <w:rPr>
                      <w:lang w:val="mk-MK"/>
                    </w:rPr>
                  </w:pPr>
                </w:p>
                <w:p w:rsidR="00A03460" w:rsidRDefault="00A03460" w:rsidP="00231435">
                  <w:pPr>
                    <w:rPr>
                      <w:lang w:val="mk-MK"/>
                    </w:rPr>
                  </w:pPr>
                </w:p>
                <w:p w:rsidR="00A03460" w:rsidRDefault="00A03460" w:rsidP="00231435">
                  <w:pPr>
                    <w:rPr>
                      <w:lang w:val="mk-MK"/>
                    </w:rPr>
                  </w:pPr>
                </w:p>
                <w:p w:rsidR="00A03460" w:rsidRDefault="00A03460" w:rsidP="00231435">
                  <w:pPr>
                    <w:rPr>
                      <w:lang w:val="mk-MK"/>
                    </w:rPr>
                  </w:pPr>
                </w:p>
                <w:p w:rsidR="00A03460" w:rsidRDefault="00A03460" w:rsidP="00231435">
                  <w:pPr>
                    <w:rPr>
                      <w:lang w:val="mk-MK"/>
                    </w:rPr>
                  </w:pPr>
                </w:p>
                <w:p w:rsidR="00A03460" w:rsidRPr="008476D5" w:rsidRDefault="00A03460" w:rsidP="00231435">
                  <w:pPr>
                    <w:rPr>
                      <w:sz w:val="20"/>
                      <w:szCs w:val="20"/>
                      <w:lang w:val="mk-MK"/>
                    </w:rPr>
                  </w:pPr>
                  <w:r w:rsidRPr="008476D5">
                    <w:rPr>
                      <w:sz w:val="20"/>
                      <w:szCs w:val="20"/>
                      <w:lang w:val="mk-MK"/>
                    </w:rPr>
                    <w:t>Извор:</w:t>
                  </w:r>
                </w:p>
              </w:txbxContent>
            </v:textbox>
            <w10:wrap type="square" anchorx="margin" anchory="margin"/>
          </v:shape>
        </w:pict>
      </w:r>
      <w:r w:rsidR="00231435" w:rsidRPr="00746CE2">
        <w:rPr>
          <w:rFonts w:cs="Tahoma"/>
          <w:b/>
        </w:rPr>
        <w:t>Banks that are predominantly owned by shareholders of Greece and Slovenia, as well as banks predominantly owned by foreign portfolio investors</w:t>
      </w:r>
      <w:r w:rsidR="00231435" w:rsidRPr="00746CE2">
        <w:rPr>
          <w:rStyle w:val="FootnoteReference"/>
          <w:rFonts w:cs="Tahoma"/>
        </w:rPr>
        <w:footnoteReference w:id="1"/>
      </w:r>
      <w:r w:rsidR="00231435" w:rsidRPr="00746CE2">
        <w:rPr>
          <w:rFonts w:cs="Tahoma"/>
          <w:b/>
        </w:rPr>
        <w:t xml:space="preserve"> have the largest market share in total assets of the banking system. </w:t>
      </w:r>
      <w:r w:rsidR="00231435" w:rsidRPr="00746CE2">
        <w:rPr>
          <w:rFonts w:cs="Tahoma"/>
        </w:rPr>
        <w:t>Their shares equal 22.8%, 16.6% and 23.6%, respectively. Market share of banks predominantly owned by domestic shareholders equals 8.0%</w:t>
      </w:r>
      <w:r w:rsidR="00231435" w:rsidRPr="00746CE2">
        <w:rPr>
          <w:rStyle w:val="FootnoteReference"/>
          <w:rFonts w:cs="Tahoma"/>
        </w:rPr>
        <w:footnoteReference w:id="2"/>
      </w:r>
      <w:r w:rsidR="00231435" w:rsidRPr="00746CE2">
        <w:rPr>
          <w:rFonts w:cs="Tahoma"/>
        </w:rPr>
        <w:t xml:space="preserve">.      </w:t>
      </w:r>
    </w:p>
    <w:p w:rsidR="00231435" w:rsidRPr="00746CE2" w:rsidRDefault="00231435" w:rsidP="00231435">
      <w:pPr>
        <w:rPr>
          <w:rFonts w:cs="Tahoma"/>
        </w:rPr>
      </w:pPr>
    </w:p>
    <w:p w:rsidR="00231435" w:rsidRPr="00746CE2" w:rsidRDefault="00231435" w:rsidP="00231435">
      <w:pPr>
        <w:rPr>
          <w:rFonts w:cs="Tahoma"/>
        </w:rPr>
      </w:pPr>
    </w:p>
    <w:p w:rsidR="00231435" w:rsidRPr="00746CE2" w:rsidRDefault="00231435" w:rsidP="00231435">
      <w:pPr>
        <w:rPr>
          <w:rFonts w:cs="Tahoma"/>
        </w:rPr>
      </w:pPr>
    </w:p>
    <w:p w:rsidR="00231435" w:rsidRPr="00746CE2" w:rsidRDefault="00231435" w:rsidP="00231435">
      <w:pPr>
        <w:rPr>
          <w:rFonts w:cs="Tahoma"/>
        </w:rPr>
      </w:pPr>
    </w:p>
    <w:p w:rsidR="00231435" w:rsidRPr="00746CE2" w:rsidRDefault="00231435" w:rsidP="00231435">
      <w:pPr>
        <w:rPr>
          <w:rFonts w:cs="Tahoma"/>
        </w:rPr>
      </w:pPr>
    </w:p>
    <w:p w:rsidR="00231435" w:rsidRPr="00746CE2" w:rsidRDefault="00231435" w:rsidP="00231435">
      <w:pPr>
        <w:rPr>
          <w:rFonts w:cs="Tahoma"/>
        </w:rPr>
      </w:pPr>
    </w:p>
    <w:p w:rsidR="00231435" w:rsidRPr="00746CE2" w:rsidRDefault="00DD2ED3" w:rsidP="00231435">
      <w:pPr>
        <w:rPr>
          <w:rFonts w:cs="Tahoma"/>
        </w:rPr>
      </w:pPr>
      <w:r w:rsidRPr="00DD2ED3">
        <w:rPr>
          <w:rFonts w:cs="Tahoma"/>
          <w:b/>
        </w:rPr>
        <w:pict>
          <v:shape id="_x0000_s1042" type="#_x0000_t202" style="position:absolute;left:0;text-align:left;margin-left:-221.55pt;margin-top:.9pt;width:211.85pt;height:186pt;z-index:251655680" strokecolor="black [3213]">
            <v:textbox style="mso-next-textbox:#_x0000_s1042">
              <w:txbxContent>
                <w:p w:rsidR="00A03460" w:rsidRPr="008545CA" w:rsidRDefault="00A03460" w:rsidP="00231435">
                  <w:pPr>
                    <w:pStyle w:val="Caption"/>
                    <w:rPr>
                      <w:rFonts w:cs="Tahoma"/>
                      <w:lang w:val="mk-MK"/>
                    </w:rPr>
                  </w:pPr>
                  <w:bookmarkStart w:id="8" w:name="_Toc373756766"/>
                  <w:r>
                    <w:t xml:space="preserve">Figure </w:t>
                  </w:r>
                  <w:fldSimple w:instr=" SEQ Figure \* ARABIC ">
                    <w:r w:rsidR="00057303">
                      <w:rPr>
                        <w:noProof/>
                      </w:rPr>
                      <w:t>2</w:t>
                    </w:r>
                  </w:fldSimple>
                  <w:r>
                    <w:rPr>
                      <w:lang w:val="mk-MK"/>
                    </w:rPr>
                    <w:t xml:space="preserve"> </w:t>
                  </w:r>
                  <w:r>
                    <w:t>Market share of foreign bank subsidiaries</w:t>
                  </w:r>
                  <w:bookmarkEnd w:id="8"/>
                </w:p>
                <w:p w:rsidR="00A03460" w:rsidRPr="00A72927" w:rsidRDefault="00A03460" w:rsidP="00231435">
                  <w:pPr>
                    <w:pStyle w:val="Caption"/>
                    <w:rPr>
                      <w:b w:val="0"/>
                      <w:sz w:val="18"/>
                      <w:szCs w:val="18"/>
                      <w:lang w:val="mk-MK"/>
                    </w:rPr>
                  </w:pPr>
                  <w:r w:rsidRPr="000C703E">
                    <w:rPr>
                      <w:noProof/>
                      <w:szCs w:val="18"/>
                    </w:rPr>
                    <w:drawing>
                      <wp:inline distT="0" distB="0" distL="0" distR="0">
                        <wp:extent cx="2498090" cy="1665240"/>
                        <wp:effectExtent l="19050" t="0" r="0" b="0"/>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srcRect/>
                                <a:stretch>
                                  <a:fillRect/>
                                </a:stretch>
                              </pic:blipFill>
                              <pic:spPr bwMode="auto">
                                <a:xfrm>
                                  <a:off x="0" y="0"/>
                                  <a:ext cx="2498090" cy="1665240"/>
                                </a:xfrm>
                                <a:prstGeom prst="rect">
                                  <a:avLst/>
                                </a:prstGeom>
                                <a:noFill/>
                                <a:ln w="9525">
                                  <a:noFill/>
                                  <a:miter lim="800000"/>
                                  <a:headEnd/>
                                  <a:tailEnd/>
                                </a:ln>
                              </pic:spPr>
                            </pic:pic>
                          </a:graphicData>
                        </a:graphic>
                      </wp:inline>
                    </w:drawing>
                  </w:r>
                  <w:r>
                    <w:rPr>
                      <w:b w:val="0"/>
                      <w:sz w:val="18"/>
                      <w:szCs w:val="18"/>
                      <w:lang w:val="mk-MK"/>
                    </w:rPr>
                    <w:t>Source: the NBRM, based on data submitted by banks</w:t>
                  </w:r>
                  <w:r w:rsidRPr="00A72927">
                    <w:rPr>
                      <w:rFonts w:cs="Tahoma"/>
                      <w:b w:val="0"/>
                      <w:sz w:val="18"/>
                      <w:szCs w:val="18"/>
                      <w:lang w:val="mk-MK"/>
                    </w:rPr>
                    <w:t>.</w:t>
                  </w:r>
                </w:p>
                <w:p w:rsidR="00A03460" w:rsidRPr="00303B89" w:rsidRDefault="00A03460" w:rsidP="00231435">
                  <w:pPr>
                    <w:rPr>
                      <w:lang w:val="mk-MK"/>
                    </w:rPr>
                  </w:pPr>
                </w:p>
                <w:p w:rsidR="00A03460" w:rsidRPr="00303B89" w:rsidRDefault="00A03460" w:rsidP="00231435">
                  <w:pPr>
                    <w:rPr>
                      <w:lang w:val="mk-MK"/>
                    </w:rPr>
                  </w:pPr>
                </w:p>
                <w:p w:rsidR="00A03460" w:rsidRPr="00303B89" w:rsidRDefault="00A03460" w:rsidP="00231435">
                  <w:pPr>
                    <w:rPr>
                      <w:lang w:val="mk-MK"/>
                    </w:rPr>
                  </w:pPr>
                </w:p>
                <w:p w:rsidR="00A03460" w:rsidRDefault="00A03460" w:rsidP="00231435">
                  <w:pPr>
                    <w:pStyle w:val="Caption"/>
                    <w:rPr>
                      <w:lang w:val="mk-MK"/>
                    </w:rPr>
                  </w:pPr>
                </w:p>
                <w:p w:rsidR="00A03460" w:rsidRDefault="00A03460" w:rsidP="00231435">
                  <w:pPr>
                    <w:rPr>
                      <w:lang w:val="mk-MK"/>
                    </w:rPr>
                  </w:pPr>
                </w:p>
                <w:p w:rsidR="00A03460" w:rsidRDefault="00A03460" w:rsidP="00231435">
                  <w:pPr>
                    <w:rPr>
                      <w:lang w:val="mk-MK"/>
                    </w:rPr>
                  </w:pPr>
                </w:p>
                <w:p w:rsidR="00A03460" w:rsidRDefault="00A03460" w:rsidP="00231435">
                  <w:pPr>
                    <w:rPr>
                      <w:lang w:val="mk-MK"/>
                    </w:rPr>
                  </w:pPr>
                </w:p>
                <w:p w:rsidR="00A03460" w:rsidRDefault="00A03460" w:rsidP="00231435">
                  <w:pPr>
                    <w:rPr>
                      <w:lang w:val="mk-MK"/>
                    </w:rPr>
                  </w:pPr>
                </w:p>
                <w:p w:rsidR="00A03460" w:rsidRDefault="00A03460" w:rsidP="00231435">
                  <w:pPr>
                    <w:rPr>
                      <w:lang w:val="mk-MK"/>
                    </w:rPr>
                  </w:pPr>
                </w:p>
                <w:p w:rsidR="00A03460" w:rsidRDefault="00A03460" w:rsidP="00231435">
                  <w:pPr>
                    <w:rPr>
                      <w:lang w:val="mk-MK"/>
                    </w:rPr>
                  </w:pPr>
                </w:p>
                <w:p w:rsidR="00A03460" w:rsidRDefault="00A03460" w:rsidP="00231435">
                  <w:pPr>
                    <w:rPr>
                      <w:lang w:val="mk-MK"/>
                    </w:rPr>
                  </w:pPr>
                </w:p>
                <w:p w:rsidR="00A03460" w:rsidRDefault="00A03460" w:rsidP="00231435">
                  <w:pPr>
                    <w:rPr>
                      <w:lang w:val="mk-MK"/>
                    </w:rPr>
                  </w:pPr>
                </w:p>
                <w:p w:rsidR="00A03460" w:rsidRDefault="00A03460" w:rsidP="00231435">
                  <w:pPr>
                    <w:rPr>
                      <w:lang w:val="mk-MK"/>
                    </w:rPr>
                  </w:pPr>
                </w:p>
                <w:p w:rsidR="00A03460" w:rsidRDefault="00A03460" w:rsidP="00231435">
                  <w:pPr>
                    <w:rPr>
                      <w:lang w:val="mk-MK"/>
                    </w:rPr>
                  </w:pPr>
                </w:p>
                <w:p w:rsidR="00A03460" w:rsidRDefault="00A03460" w:rsidP="00231435">
                  <w:pPr>
                    <w:rPr>
                      <w:lang w:val="mk-MK"/>
                    </w:rPr>
                  </w:pPr>
                </w:p>
                <w:p w:rsidR="00A03460" w:rsidRDefault="00A03460" w:rsidP="00231435">
                  <w:pPr>
                    <w:rPr>
                      <w:lang w:val="mk-MK"/>
                    </w:rPr>
                  </w:pPr>
                </w:p>
                <w:p w:rsidR="00A03460" w:rsidRDefault="00A03460" w:rsidP="00231435">
                  <w:pPr>
                    <w:rPr>
                      <w:lang w:val="mk-MK"/>
                    </w:rPr>
                  </w:pPr>
                </w:p>
                <w:p w:rsidR="00A03460" w:rsidRDefault="00A03460" w:rsidP="00231435">
                  <w:pPr>
                    <w:rPr>
                      <w:lang w:val="mk-MK"/>
                    </w:rPr>
                  </w:pPr>
                </w:p>
                <w:p w:rsidR="00A03460" w:rsidRDefault="00A03460" w:rsidP="00231435">
                  <w:pPr>
                    <w:rPr>
                      <w:lang w:val="mk-MK"/>
                    </w:rPr>
                  </w:pPr>
                </w:p>
                <w:p w:rsidR="00A03460" w:rsidRPr="008476D5" w:rsidRDefault="00A03460" w:rsidP="00231435">
                  <w:pPr>
                    <w:rPr>
                      <w:sz w:val="20"/>
                      <w:szCs w:val="20"/>
                      <w:lang w:val="mk-MK"/>
                    </w:rPr>
                  </w:pPr>
                  <w:r w:rsidRPr="008476D5">
                    <w:rPr>
                      <w:sz w:val="20"/>
                      <w:szCs w:val="20"/>
                      <w:lang w:val="mk-MK"/>
                    </w:rPr>
                    <w:t>Извор:</w:t>
                  </w:r>
                </w:p>
              </w:txbxContent>
            </v:textbox>
            <w10:wrap type="square"/>
          </v:shape>
        </w:pict>
      </w:r>
    </w:p>
    <w:p w:rsidR="00231435" w:rsidRPr="00746CE2" w:rsidRDefault="00231435" w:rsidP="00231435">
      <w:pPr>
        <w:ind w:firstLine="720"/>
        <w:rPr>
          <w:rFonts w:cs="Tahoma"/>
        </w:rPr>
      </w:pPr>
      <w:r w:rsidRPr="00746CE2">
        <w:rPr>
          <w:rFonts w:cs="Tahoma"/>
        </w:rPr>
        <w:t xml:space="preserve">The number of foreign bank subsidiaries remained the same in the first quarter of 2013, whereas their market share decreased marginally, by 0.3 percentage points.  </w:t>
      </w:r>
    </w:p>
    <w:p w:rsidR="00231435" w:rsidRPr="00746CE2" w:rsidRDefault="00231435" w:rsidP="00231435"/>
    <w:p w:rsidR="00231435" w:rsidRPr="00746CE2" w:rsidRDefault="00231435" w:rsidP="00231435"/>
    <w:p w:rsidR="00231435" w:rsidRPr="00746CE2" w:rsidRDefault="00231435" w:rsidP="00231435"/>
    <w:p w:rsidR="00231435" w:rsidRPr="00746CE2" w:rsidRDefault="00231435" w:rsidP="00231435"/>
    <w:p w:rsidR="00231435" w:rsidRDefault="00231435" w:rsidP="00231435"/>
    <w:p w:rsidR="00231435" w:rsidRPr="00746CE2" w:rsidRDefault="00231435" w:rsidP="00231435"/>
    <w:p w:rsidR="00231435" w:rsidRPr="00746CE2" w:rsidRDefault="00231435" w:rsidP="00231435"/>
    <w:p w:rsidR="00231435" w:rsidRPr="00746CE2" w:rsidRDefault="00231435" w:rsidP="00231435"/>
    <w:p w:rsidR="00231435" w:rsidRPr="00746CE2" w:rsidRDefault="00231435" w:rsidP="00231435"/>
    <w:p w:rsidR="00231435" w:rsidRPr="00746CE2" w:rsidRDefault="00231435" w:rsidP="00231435"/>
    <w:p w:rsidR="00231435" w:rsidRPr="00746CE2" w:rsidRDefault="00231435" w:rsidP="00231435"/>
    <w:p w:rsidR="00231435" w:rsidRPr="00746CE2" w:rsidRDefault="00231435" w:rsidP="00231435"/>
    <w:p w:rsidR="00231435" w:rsidRPr="00746CE2" w:rsidRDefault="00231435" w:rsidP="00231435">
      <w:pPr>
        <w:pStyle w:val="Heading2"/>
        <w:numPr>
          <w:ilvl w:val="1"/>
          <w:numId w:val="10"/>
        </w:numPr>
        <w:ind w:left="-3969" w:hanging="567"/>
        <w:jc w:val="both"/>
      </w:pPr>
      <w:bookmarkStart w:id="9" w:name="_Toc362007049"/>
      <w:bookmarkStart w:id="10" w:name="_Toc369682400"/>
      <w:bookmarkStart w:id="11" w:name="_Toc373757280"/>
      <w:r w:rsidRPr="00746CE2">
        <w:lastRenderedPageBreak/>
        <w:t>Concentration and market share of banks</w:t>
      </w:r>
      <w:bookmarkEnd w:id="9"/>
      <w:bookmarkEnd w:id="10"/>
      <w:bookmarkEnd w:id="11"/>
    </w:p>
    <w:p w:rsidR="00231435" w:rsidRPr="00746CE2" w:rsidRDefault="00231435" w:rsidP="00231435"/>
    <w:p w:rsidR="00231435" w:rsidRPr="00746CE2" w:rsidRDefault="00DD2ED3" w:rsidP="00231435">
      <w:pPr>
        <w:ind w:firstLine="720"/>
        <w:rPr>
          <w:rFonts w:cs="Tahoma"/>
          <w:b/>
        </w:rPr>
      </w:pPr>
      <w:r w:rsidRPr="00DD2ED3">
        <w:rPr>
          <w:rFonts w:cs="Tahoma"/>
        </w:rPr>
        <w:pict>
          <v:shape id="_x0000_s1043" type="#_x0000_t202" style="position:absolute;left:0;text-align:left;margin-left:-224.95pt;margin-top:3.8pt;width:202.75pt;height:275.55pt;z-index:251656704" strokecolor="black [3213]">
            <v:textbox style="mso-next-textbox:#_x0000_s1043">
              <w:txbxContent>
                <w:p w:rsidR="00A03460" w:rsidRPr="00D6358A" w:rsidRDefault="00A03460" w:rsidP="00231435">
                  <w:pPr>
                    <w:pStyle w:val="Caption"/>
                    <w:rPr>
                      <w:rFonts w:cs="Tahoma"/>
                    </w:rPr>
                  </w:pPr>
                  <w:bookmarkStart w:id="12" w:name="_Toc373756767"/>
                  <w:r>
                    <w:t xml:space="preserve">Figure </w:t>
                  </w:r>
                  <w:fldSimple w:instr=" SEQ Figure \* ARABIC ">
                    <w:r>
                      <w:rPr>
                        <w:noProof/>
                      </w:rPr>
                      <w:t>3</w:t>
                    </w:r>
                  </w:fldSimple>
                  <w:r>
                    <w:rPr>
                      <w:lang w:val="mk-MK"/>
                    </w:rPr>
                    <w:t xml:space="preserve"> </w:t>
                  </w:r>
                  <w:r>
                    <w:t xml:space="preserve">Herfindahl index (up) and CR5 </w:t>
                  </w:r>
                  <w:r>
                    <w:rPr>
                      <w:lang w:val="mk-MK"/>
                    </w:rPr>
                    <w:t>(</w:t>
                  </w:r>
                  <w:r>
                    <w:t>down</w:t>
                  </w:r>
                  <w:r>
                    <w:rPr>
                      <w:lang w:val="mk-MK"/>
                    </w:rPr>
                    <w:t>)</w:t>
                  </w:r>
                  <w:bookmarkEnd w:id="12"/>
                </w:p>
                <w:p w:rsidR="00A03460" w:rsidRDefault="00A03460" w:rsidP="00231435">
                  <w:pPr>
                    <w:pStyle w:val="Caption"/>
                    <w:rPr>
                      <w:sz w:val="18"/>
                      <w:szCs w:val="18"/>
                      <w:lang w:val="mk-MK"/>
                    </w:rPr>
                  </w:pPr>
                  <w:r w:rsidRPr="0096452A">
                    <w:rPr>
                      <w:noProof/>
                      <w:szCs w:val="18"/>
                    </w:rPr>
                    <w:drawing>
                      <wp:inline distT="0" distB="0" distL="0" distR="0">
                        <wp:extent cx="2379736" cy="2822713"/>
                        <wp:effectExtent l="19050" t="0" r="1514" b="0"/>
                        <wp:docPr id="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srcRect/>
                                <a:stretch>
                                  <a:fillRect/>
                                </a:stretch>
                              </pic:blipFill>
                              <pic:spPr bwMode="auto">
                                <a:xfrm>
                                  <a:off x="0" y="0"/>
                                  <a:ext cx="2382520" cy="2826016"/>
                                </a:xfrm>
                                <a:prstGeom prst="rect">
                                  <a:avLst/>
                                </a:prstGeom>
                                <a:noFill/>
                                <a:ln w="9525">
                                  <a:noFill/>
                                  <a:miter lim="800000"/>
                                  <a:headEnd/>
                                  <a:tailEnd/>
                                </a:ln>
                              </pic:spPr>
                            </pic:pic>
                          </a:graphicData>
                        </a:graphic>
                      </wp:inline>
                    </w:drawing>
                  </w:r>
                </w:p>
                <w:p w:rsidR="00A03460" w:rsidRDefault="00A03460" w:rsidP="00231435">
                  <w:pPr>
                    <w:pStyle w:val="Caption"/>
                    <w:rPr>
                      <w:szCs w:val="20"/>
                      <w:lang w:val="mk-MK"/>
                    </w:rPr>
                  </w:pPr>
                  <w:r>
                    <w:rPr>
                      <w:b w:val="0"/>
                      <w:sz w:val="18"/>
                      <w:szCs w:val="18"/>
                      <w:lang w:val="mk-MK"/>
                    </w:rPr>
                    <w:t>Source: the NBRM, based on data submitted by banks</w:t>
                  </w:r>
                  <w:r w:rsidRPr="00A72927">
                    <w:rPr>
                      <w:rFonts w:cs="Tahoma"/>
                      <w:b w:val="0"/>
                      <w:sz w:val="18"/>
                      <w:szCs w:val="18"/>
                      <w:lang w:val="mk-MK"/>
                    </w:rPr>
                    <w:t>.</w:t>
                  </w:r>
                </w:p>
              </w:txbxContent>
            </v:textbox>
          </v:shape>
        </w:pict>
      </w:r>
      <w:r w:rsidR="00231435" w:rsidRPr="00746CE2">
        <w:rPr>
          <w:rFonts w:cs="Tahoma"/>
          <w:b/>
        </w:rPr>
        <w:t xml:space="preserve">Concentration in the banking system is high, but has shrunk. </w:t>
      </w:r>
      <w:r w:rsidR="00231435" w:rsidRPr="00746CE2">
        <w:rPr>
          <w:rFonts w:cs="Tahoma"/>
        </w:rPr>
        <w:t>All segments of banks operations reported certain reduction of concentration as measured by the Herfindahl index</w:t>
      </w:r>
      <w:r w:rsidR="00231435" w:rsidRPr="00746CE2">
        <w:rPr>
          <w:rStyle w:val="FootnoteReference"/>
          <w:rFonts w:cs="Tahoma"/>
        </w:rPr>
        <w:footnoteReference w:id="3"/>
      </w:r>
      <w:r w:rsidR="00231435" w:rsidRPr="00746CE2">
        <w:rPr>
          <w:rFonts w:cs="Tahoma"/>
        </w:rPr>
        <w:t xml:space="preserve"> and CR5</w:t>
      </w:r>
      <w:r w:rsidR="00231435" w:rsidRPr="00746CE2">
        <w:rPr>
          <w:rStyle w:val="FootnoteReference"/>
          <w:rFonts w:cs="Tahoma"/>
        </w:rPr>
        <w:footnoteReference w:id="4"/>
      </w:r>
      <w:r w:rsidR="00231435" w:rsidRPr="00746CE2">
        <w:rPr>
          <w:rFonts w:cs="Tahoma"/>
        </w:rPr>
        <w:t>. Except for household loans and deposits, the concentration under the Herfindahl index in all other categories is within the acceptable level</w:t>
      </w:r>
      <w:r w:rsidR="00231435" w:rsidRPr="00746CE2">
        <w:rPr>
          <w:rStyle w:val="FootnoteReference"/>
          <w:rFonts w:cs="Tahoma"/>
        </w:rPr>
        <w:footnoteReference w:id="5"/>
      </w:r>
      <w:r w:rsidR="00231435" w:rsidRPr="00746CE2">
        <w:rPr>
          <w:rFonts w:cs="Tahoma"/>
        </w:rPr>
        <w:t xml:space="preserve">. </w:t>
      </w:r>
    </w:p>
    <w:p w:rsidR="00231435" w:rsidRPr="00746CE2" w:rsidRDefault="00231435" w:rsidP="00231435">
      <w:pPr>
        <w:ind w:firstLine="720"/>
        <w:rPr>
          <w:rFonts w:cs="Tahoma"/>
        </w:rPr>
      </w:pPr>
      <w:r w:rsidRPr="00746CE2">
        <w:rPr>
          <w:rFonts w:cs="Tahoma"/>
        </w:rPr>
        <w:t xml:space="preserve">  </w:t>
      </w:r>
    </w:p>
    <w:p w:rsidR="00231435" w:rsidRPr="00746CE2" w:rsidRDefault="00231435" w:rsidP="00231435">
      <w:pPr>
        <w:rPr>
          <w:rFonts w:cs="Tahoma"/>
        </w:rPr>
      </w:pPr>
    </w:p>
    <w:p w:rsidR="00231435" w:rsidRPr="00746CE2" w:rsidRDefault="00231435" w:rsidP="00231435">
      <w:pPr>
        <w:rPr>
          <w:rFonts w:cs="Tahoma"/>
        </w:rPr>
      </w:pPr>
    </w:p>
    <w:p w:rsidR="00231435" w:rsidRPr="00746CE2" w:rsidRDefault="00231435" w:rsidP="00231435">
      <w:pPr>
        <w:rPr>
          <w:rFonts w:cs="Tahoma"/>
        </w:rPr>
      </w:pPr>
    </w:p>
    <w:p w:rsidR="00231435" w:rsidRPr="00746CE2" w:rsidRDefault="00231435" w:rsidP="00231435">
      <w:pPr>
        <w:rPr>
          <w:rFonts w:cs="Tahoma"/>
        </w:rPr>
      </w:pPr>
    </w:p>
    <w:p w:rsidR="00231435" w:rsidRPr="00746CE2" w:rsidRDefault="00231435" w:rsidP="00231435">
      <w:pPr>
        <w:rPr>
          <w:rFonts w:cs="Tahoma"/>
        </w:rPr>
      </w:pPr>
    </w:p>
    <w:p w:rsidR="00231435" w:rsidRPr="00746CE2" w:rsidRDefault="00231435" w:rsidP="00231435">
      <w:pPr>
        <w:rPr>
          <w:rFonts w:cs="Tahoma"/>
        </w:rPr>
      </w:pPr>
    </w:p>
    <w:p w:rsidR="00231435" w:rsidRPr="00746CE2" w:rsidRDefault="00231435" w:rsidP="00231435">
      <w:pPr>
        <w:rPr>
          <w:rFonts w:cs="Tahoma"/>
        </w:rPr>
      </w:pPr>
    </w:p>
    <w:p w:rsidR="00231435" w:rsidRPr="00746CE2" w:rsidRDefault="00231435" w:rsidP="00231435">
      <w:pPr>
        <w:rPr>
          <w:rFonts w:cs="Tahoma"/>
        </w:rPr>
      </w:pPr>
    </w:p>
    <w:p w:rsidR="00231435" w:rsidRPr="00746CE2" w:rsidRDefault="00231435" w:rsidP="00231435">
      <w:pPr>
        <w:rPr>
          <w:rFonts w:cs="Tahoma"/>
        </w:rPr>
      </w:pPr>
    </w:p>
    <w:p w:rsidR="00231435" w:rsidRPr="00746CE2" w:rsidRDefault="00231435" w:rsidP="00231435">
      <w:pPr>
        <w:rPr>
          <w:rFonts w:cs="Tahoma"/>
        </w:rPr>
      </w:pPr>
    </w:p>
    <w:p w:rsidR="00231435" w:rsidRPr="00746CE2" w:rsidRDefault="00231435" w:rsidP="00231435">
      <w:pPr>
        <w:rPr>
          <w:rFonts w:cs="Tahoma"/>
        </w:rPr>
      </w:pPr>
    </w:p>
    <w:p w:rsidR="00231435" w:rsidRPr="00746CE2" w:rsidRDefault="00231435" w:rsidP="00231435">
      <w:pPr>
        <w:rPr>
          <w:rFonts w:cs="Tahoma"/>
        </w:rPr>
      </w:pPr>
    </w:p>
    <w:p w:rsidR="00231435" w:rsidRPr="00746CE2" w:rsidRDefault="00DD2ED3" w:rsidP="00231435">
      <w:pPr>
        <w:rPr>
          <w:rFonts w:cs="Tahoma"/>
        </w:rPr>
      </w:pPr>
      <w:r w:rsidRPr="00DD2ED3">
        <w:rPr>
          <w:rFonts w:cs="Tahoma"/>
          <w:b/>
        </w:rPr>
        <w:pict>
          <v:shape id="_x0000_s1044" type="#_x0000_t202" style="position:absolute;left:0;text-align:left;margin-left:-224.95pt;margin-top:7.75pt;width:202.75pt;height:212.85pt;z-index:251657728" strokecolor="black [3213]">
            <v:textbox style="mso-next-textbox:#_x0000_s1044">
              <w:txbxContent>
                <w:p w:rsidR="00A03460" w:rsidRDefault="00A03460" w:rsidP="00231435">
                  <w:pPr>
                    <w:pStyle w:val="Caption"/>
                    <w:rPr>
                      <w:lang w:val="mk-MK"/>
                    </w:rPr>
                  </w:pPr>
                  <w:bookmarkStart w:id="13" w:name="_Toc373756768"/>
                  <w:r>
                    <w:t xml:space="preserve">Figure </w:t>
                  </w:r>
                  <w:fldSimple w:instr=" SEQ Figure \* ARABIC ">
                    <w:r>
                      <w:rPr>
                        <w:noProof/>
                      </w:rPr>
                      <w:t>4</w:t>
                    </w:r>
                  </w:fldSimple>
                  <w:r>
                    <w:rPr>
                      <w:lang w:val="mk-MK"/>
                    </w:rPr>
                    <w:t xml:space="preserve"> </w:t>
                  </w:r>
                  <w:r>
                    <w:t>Market share of individual banks (assets)</w:t>
                  </w:r>
                  <w:bookmarkEnd w:id="13"/>
                </w:p>
                <w:p w:rsidR="00A03460" w:rsidRPr="00D52B72" w:rsidRDefault="00A03460" w:rsidP="00231435">
                  <w:pPr>
                    <w:rPr>
                      <w:lang w:val="mk-MK"/>
                    </w:rPr>
                  </w:pPr>
                  <w:r w:rsidRPr="0096452A">
                    <w:rPr>
                      <w:noProof/>
                    </w:rPr>
                    <w:drawing>
                      <wp:inline distT="0" distB="0" distL="0" distR="0">
                        <wp:extent cx="2382520" cy="1589980"/>
                        <wp:effectExtent l="19050" t="0" r="0" b="0"/>
                        <wp:docPr id="1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srcRect/>
                                <a:stretch>
                                  <a:fillRect/>
                                </a:stretch>
                              </pic:blipFill>
                              <pic:spPr bwMode="auto">
                                <a:xfrm>
                                  <a:off x="0" y="0"/>
                                  <a:ext cx="2382520" cy="1589980"/>
                                </a:xfrm>
                                <a:prstGeom prst="rect">
                                  <a:avLst/>
                                </a:prstGeom>
                                <a:noFill/>
                                <a:ln w="9525">
                                  <a:noFill/>
                                  <a:miter lim="800000"/>
                                  <a:headEnd/>
                                  <a:tailEnd/>
                                </a:ln>
                              </pic:spPr>
                            </pic:pic>
                          </a:graphicData>
                        </a:graphic>
                      </wp:inline>
                    </w:drawing>
                  </w:r>
                </w:p>
                <w:p w:rsidR="00A03460" w:rsidRDefault="00A03460" w:rsidP="00231435">
                  <w:pPr>
                    <w:pStyle w:val="Caption"/>
                    <w:rPr>
                      <w:rFonts w:cs="Tahoma"/>
                      <w:b w:val="0"/>
                      <w:sz w:val="18"/>
                      <w:szCs w:val="18"/>
                      <w:lang w:val="mk-MK"/>
                    </w:rPr>
                  </w:pPr>
                  <w:r>
                    <w:rPr>
                      <w:b w:val="0"/>
                      <w:sz w:val="18"/>
                      <w:szCs w:val="18"/>
                      <w:lang w:val="mk-MK"/>
                    </w:rPr>
                    <w:t>Source: the NBRM, based on data submitted by banks</w:t>
                  </w:r>
                  <w:r w:rsidRPr="00A72927">
                    <w:rPr>
                      <w:rFonts w:cs="Tahoma"/>
                      <w:b w:val="0"/>
                      <w:sz w:val="18"/>
                      <w:szCs w:val="18"/>
                      <w:lang w:val="mk-MK"/>
                    </w:rPr>
                    <w:t>.</w:t>
                  </w:r>
                </w:p>
                <w:p w:rsidR="00A03460" w:rsidRDefault="00A03460" w:rsidP="00231435">
                  <w:pPr>
                    <w:pStyle w:val="Caption"/>
                    <w:rPr>
                      <w:b w:val="0"/>
                      <w:sz w:val="18"/>
                      <w:szCs w:val="18"/>
                      <w:lang w:val="mk-MK"/>
                    </w:rPr>
                  </w:pPr>
                  <w:r>
                    <w:rPr>
                      <w:b w:val="0"/>
                      <w:sz w:val="18"/>
                      <w:szCs w:val="18"/>
                    </w:rPr>
                    <w:t>Note</w:t>
                  </w:r>
                  <w:r>
                    <w:rPr>
                      <w:b w:val="0"/>
                      <w:sz w:val="18"/>
                      <w:szCs w:val="18"/>
                      <w:lang w:val="mk-MK"/>
                    </w:rPr>
                    <w:t xml:space="preserve">: </w:t>
                  </w:r>
                  <w:r>
                    <w:rPr>
                      <w:b w:val="0"/>
                      <w:sz w:val="18"/>
                      <w:szCs w:val="18"/>
                    </w:rPr>
                    <w:t>Since</w:t>
                  </w:r>
                  <w:r>
                    <w:rPr>
                      <w:b w:val="0"/>
                      <w:sz w:val="18"/>
                      <w:szCs w:val="18"/>
                      <w:lang w:val="mk-MK"/>
                    </w:rPr>
                    <w:t xml:space="preserve"> 1.10.2012, </w:t>
                  </w:r>
                  <w:r>
                    <w:rPr>
                      <w:b w:val="0"/>
                      <w:sz w:val="18"/>
                      <w:szCs w:val="18"/>
                    </w:rPr>
                    <w:t>one bank from the group of medium-sized banks acquired a bank from the group of small banks</w:t>
                  </w:r>
                  <w:r>
                    <w:rPr>
                      <w:b w:val="0"/>
                      <w:sz w:val="18"/>
                      <w:szCs w:val="18"/>
                      <w:lang w:val="mk-MK"/>
                    </w:rPr>
                    <w:t xml:space="preserve">.  </w:t>
                  </w:r>
                </w:p>
                <w:p w:rsidR="00A03460" w:rsidRPr="00303B89" w:rsidRDefault="00A03460" w:rsidP="00231435">
                  <w:pPr>
                    <w:rPr>
                      <w:lang w:val="mk-MK"/>
                    </w:rPr>
                  </w:pPr>
                </w:p>
                <w:p w:rsidR="00A03460" w:rsidRPr="00303B89" w:rsidRDefault="00A03460" w:rsidP="00231435">
                  <w:pPr>
                    <w:rPr>
                      <w:lang w:val="mk-MK"/>
                    </w:rPr>
                  </w:pPr>
                </w:p>
                <w:p w:rsidR="00A03460" w:rsidRPr="00303B89" w:rsidRDefault="00A03460" w:rsidP="00231435">
                  <w:pPr>
                    <w:rPr>
                      <w:lang w:val="mk-MK"/>
                    </w:rPr>
                  </w:pPr>
                </w:p>
                <w:p w:rsidR="00A03460" w:rsidRDefault="00A03460" w:rsidP="00231435">
                  <w:pPr>
                    <w:pStyle w:val="Caption"/>
                    <w:rPr>
                      <w:lang w:val="mk-MK"/>
                    </w:rPr>
                  </w:pPr>
                </w:p>
                <w:p w:rsidR="00A03460" w:rsidRDefault="00A03460" w:rsidP="00231435">
                  <w:pPr>
                    <w:rPr>
                      <w:lang w:val="mk-MK"/>
                    </w:rPr>
                  </w:pPr>
                </w:p>
                <w:p w:rsidR="00A03460" w:rsidRDefault="00A03460" w:rsidP="00231435">
                  <w:pPr>
                    <w:rPr>
                      <w:lang w:val="mk-MK"/>
                    </w:rPr>
                  </w:pPr>
                </w:p>
                <w:p w:rsidR="00A03460" w:rsidRDefault="00A03460" w:rsidP="00231435">
                  <w:pPr>
                    <w:rPr>
                      <w:lang w:val="mk-MK"/>
                    </w:rPr>
                  </w:pPr>
                </w:p>
                <w:p w:rsidR="00A03460" w:rsidRDefault="00A03460" w:rsidP="00231435">
                  <w:pPr>
                    <w:rPr>
                      <w:lang w:val="mk-MK"/>
                    </w:rPr>
                  </w:pPr>
                </w:p>
                <w:p w:rsidR="00A03460" w:rsidRDefault="00A03460" w:rsidP="00231435">
                  <w:pPr>
                    <w:rPr>
                      <w:lang w:val="mk-MK"/>
                    </w:rPr>
                  </w:pPr>
                </w:p>
                <w:p w:rsidR="00A03460" w:rsidRDefault="00A03460" w:rsidP="00231435">
                  <w:pPr>
                    <w:rPr>
                      <w:lang w:val="mk-MK"/>
                    </w:rPr>
                  </w:pPr>
                </w:p>
                <w:p w:rsidR="00A03460" w:rsidRDefault="00A03460" w:rsidP="00231435">
                  <w:pPr>
                    <w:rPr>
                      <w:lang w:val="mk-MK"/>
                    </w:rPr>
                  </w:pPr>
                </w:p>
                <w:p w:rsidR="00A03460" w:rsidRDefault="00A03460" w:rsidP="00231435">
                  <w:pPr>
                    <w:rPr>
                      <w:lang w:val="mk-MK"/>
                    </w:rPr>
                  </w:pPr>
                </w:p>
                <w:p w:rsidR="00A03460" w:rsidRDefault="00A03460" w:rsidP="00231435">
                  <w:pPr>
                    <w:rPr>
                      <w:lang w:val="mk-MK"/>
                    </w:rPr>
                  </w:pPr>
                </w:p>
                <w:p w:rsidR="00A03460" w:rsidRDefault="00A03460" w:rsidP="00231435">
                  <w:pPr>
                    <w:rPr>
                      <w:lang w:val="mk-MK"/>
                    </w:rPr>
                  </w:pPr>
                </w:p>
                <w:p w:rsidR="00A03460" w:rsidRDefault="00A03460" w:rsidP="00231435">
                  <w:pPr>
                    <w:rPr>
                      <w:lang w:val="mk-MK"/>
                    </w:rPr>
                  </w:pPr>
                </w:p>
                <w:p w:rsidR="00A03460" w:rsidRDefault="00A03460" w:rsidP="00231435">
                  <w:pPr>
                    <w:rPr>
                      <w:lang w:val="mk-MK"/>
                    </w:rPr>
                  </w:pPr>
                </w:p>
                <w:p w:rsidR="00A03460" w:rsidRDefault="00A03460" w:rsidP="00231435">
                  <w:pPr>
                    <w:rPr>
                      <w:lang w:val="mk-MK"/>
                    </w:rPr>
                  </w:pPr>
                </w:p>
                <w:p w:rsidR="00A03460" w:rsidRDefault="00A03460" w:rsidP="00231435">
                  <w:pPr>
                    <w:rPr>
                      <w:lang w:val="mk-MK"/>
                    </w:rPr>
                  </w:pPr>
                </w:p>
                <w:p w:rsidR="00A03460" w:rsidRDefault="00A03460" w:rsidP="00231435">
                  <w:pPr>
                    <w:rPr>
                      <w:lang w:val="mk-MK"/>
                    </w:rPr>
                  </w:pPr>
                </w:p>
                <w:p w:rsidR="00A03460" w:rsidRPr="008476D5" w:rsidRDefault="00A03460" w:rsidP="00231435">
                  <w:pPr>
                    <w:rPr>
                      <w:sz w:val="20"/>
                      <w:szCs w:val="20"/>
                      <w:lang w:val="mk-MK"/>
                    </w:rPr>
                  </w:pPr>
                  <w:r w:rsidRPr="008476D5">
                    <w:rPr>
                      <w:sz w:val="20"/>
                      <w:szCs w:val="20"/>
                      <w:lang w:val="mk-MK"/>
                    </w:rPr>
                    <w:t>Извор:</w:t>
                  </w:r>
                </w:p>
              </w:txbxContent>
            </v:textbox>
            <w10:wrap type="square"/>
          </v:shape>
        </w:pict>
      </w:r>
    </w:p>
    <w:p w:rsidR="00231435" w:rsidRPr="00746CE2" w:rsidRDefault="00231435" w:rsidP="00231435">
      <w:pPr>
        <w:ind w:firstLine="720"/>
        <w:rPr>
          <w:rFonts w:cs="Tahoma"/>
        </w:rPr>
      </w:pPr>
      <w:r w:rsidRPr="00746CE2">
        <w:rPr>
          <w:rFonts w:cs="Tahoma"/>
          <w:b/>
        </w:rPr>
        <w:t xml:space="preserve">The market share of individual banks in the total bank assets confirms the concentration in the banking system. </w:t>
      </w:r>
      <w:r w:rsidRPr="00746CE2">
        <w:rPr>
          <w:rFonts w:cs="Tahoma"/>
        </w:rPr>
        <w:t>Only three banks jointly occupy two thirds of the total assets, while nine banks have an individual share of less than 4%, jointly constituting 16.9% of the total assets of the banking system.</w:t>
      </w:r>
    </w:p>
    <w:p w:rsidR="00231435" w:rsidRPr="00746CE2" w:rsidRDefault="00231435" w:rsidP="00231435">
      <w:pPr>
        <w:rPr>
          <w:rFonts w:cs="Tahoma"/>
        </w:rPr>
      </w:pPr>
    </w:p>
    <w:p w:rsidR="00231435" w:rsidRPr="00746CE2" w:rsidRDefault="00231435" w:rsidP="00231435">
      <w:pPr>
        <w:rPr>
          <w:rFonts w:cs="Tahoma"/>
        </w:rPr>
      </w:pPr>
    </w:p>
    <w:p w:rsidR="004B7D7D" w:rsidRPr="00F51BC5" w:rsidRDefault="00231435" w:rsidP="00F51BC5">
      <w:r w:rsidRPr="00746CE2">
        <w:br w:type="page"/>
      </w:r>
    </w:p>
    <w:p w:rsidR="00C673B4" w:rsidRPr="0076377F" w:rsidRDefault="00C673B4" w:rsidP="00C673B4">
      <w:pPr>
        <w:pStyle w:val="Heading1"/>
        <w:numPr>
          <w:ilvl w:val="0"/>
          <w:numId w:val="10"/>
        </w:numPr>
        <w:tabs>
          <w:tab w:val="left" w:pos="-4111"/>
        </w:tabs>
        <w:ind w:left="-4176"/>
        <w:jc w:val="both"/>
        <w:rPr>
          <w:sz w:val="22"/>
          <w:szCs w:val="22"/>
        </w:rPr>
      </w:pPr>
      <w:bookmarkStart w:id="14" w:name="_Toc362007050"/>
      <w:bookmarkStart w:id="15" w:name="_Toc369682401"/>
      <w:bookmarkStart w:id="16" w:name="_Toc373757281"/>
      <w:r w:rsidRPr="0076377F">
        <w:rPr>
          <w:sz w:val="22"/>
          <w:szCs w:val="22"/>
        </w:rPr>
        <w:lastRenderedPageBreak/>
        <w:t>Banks’ activities</w:t>
      </w:r>
      <w:bookmarkEnd w:id="14"/>
      <w:bookmarkEnd w:id="15"/>
      <w:bookmarkEnd w:id="16"/>
    </w:p>
    <w:p w:rsidR="00C673B4" w:rsidRPr="0076377F" w:rsidRDefault="00C673B4" w:rsidP="00C673B4">
      <w:pPr>
        <w:ind w:left="-4536" w:firstLine="936"/>
        <w:contextualSpacing/>
        <w:rPr>
          <w:rFonts w:cs="Tahoma"/>
          <w:b/>
        </w:rPr>
      </w:pPr>
    </w:p>
    <w:p w:rsidR="00C673B4" w:rsidRPr="0076377F" w:rsidRDefault="00C673B4" w:rsidP="00C673B4">
      <w:pPr>
        <w:pStyle w:val="Heading2"/>
        <w:numPr>
          <w:ilvl w:val="1"/>
          <w:numId w:val="10"/>
        </w:numPr>
        <w:ind w:left="-3969" w:hanging="567"/>
        <w:jc w:val="both"/>
      </w:pPr>
      <w:bookmarkStart w:id="17" w:name="_Toc369682402"/>
      <w:bookmarkStart w:id="18" w:name="_Toc373757282"/>
      <w:bookmarkStart w:id="19" w:name="_Toc362007051"/>
      <w:r w:rsidRPr="0076377F">
        <w:rPr>
          <w:rFonts w:eastAsia="Calibri"/>
        </w:rPr>
        <w:t>Balance sheet of the banking system</w:t>
      </w:r>
      <w:bookmarkEnd w:id="17"/>
      <w:bookmarkEnd w:id="18"/>
      <w:r w:rsidRPr="0076377F">
        <w:rPr>
          <w:rFonts w:eastAsia="Calibri"/>
        </w:rPr>
        <w:t xml:space="preserve"> </w:t>
      </w:r>
      <w:bookmarkEnd w:id="19"/>
    </w:p>
    <w:p w:rsidR="00C673B4" w:rsidRPr="0076377F" w:rsidRDefault="00C673B4" w:rsidP="00C673B4">
      <w:pPr>
        <w:pStyle w:val="BodyTextFirstIndent"/>
        <w:ind w:firstLine="0"/>
        <w:rPr>
          <w:rFonts w:cs="Tahoma"/>
          <w:b/>
        </w:rPr>
      </w:pPr>
    </w:p>
    <w:p w:rsidR="00C673B4" w:rsidRPr="0076377F" w:rsidRDefault="00C673B4" w:rsidP="00C673B4">
      <w:pPr>
        <w:ind w:left="-4536" w:firstLine="708"/>
      </w:pPr>
      <w:r w:rsidRPr="0076377F">
        <w:rPr>
          <w:rFonts w:cs="Tahoma"/>
          <w:b/>
        </w:rPr>
        <w:t>In the first quarter of 2013, the total activities of the banking system continued to grow at a slower pace compared to the end of 2012. Uncertainty clouding the euro area and the banks' risks perceptions for the trends in the domestic economy, especially in the corporate sector, slowed down the lending activity. The banks' reluctance to take risks is also confirmed by the increased demand for government securities. However, it is expected that the improving economic performance and the increased optimism, as well as the cut of CB bill rate and the changes in the reserve requirement made by the National Bank during January and July 2013</w:t>
      </w:r>
      <w:r w:rsidRPr="0076377F">
        <w:rPr>
          <w:rStyle w:val="FootnoteReference"/>
          <w:b/>
        </w:rPr>
        <w:footnoteReference w:id="6"/>
      </w:r>
      <w:r w:rsidRPr="0076377F">
        <w:rPr>
          <w:rFonts w:cs="Tahoma"/>
          <w:b/>
        </w:rPr>
        <w:t xml:space="preserve"> tend to revive the banks' activities and accelerate the credit growth.</w:t>
      </w:r>
      <w:r w:rsidRPr="0076377F">
        <w:t xml:space="preserve"> </w:t>
      </w:r>
    </w:p>
    <w:p w:rsidR="00C673B4" w:rsidRPr="0076377F" w:rsidRDefault="00C673B4" w:rsidP="00C673B4">
      <w:pPr>
        <w:ind w:left="-4536" w:firstLine="708"/>
      </w:pPr>
    </w:p>
    <w:p w:rsidR="00C673B4" w:rsidRPr="0076377F" w:rsidRDefault="00DD2ED3" w:rsidP="00C673B4">
      <w:pPr>
        <w:pStyle w:val="BodyTextFirstIndent"/>
        <w:ind w:left="-4536" w:firstLine="567"/>
        <w:rPr>
          <w:rFonts w:cs="Tahoma"/>
          <w:b/>
        </w:rPr>
      </w:pPr>
      <w:r w:rsidRPr="00DD2ED3">
        <w:pict>
          <v:shape id="_x0000_s1054" type="#_x0000_t202" style="position:absolute;left:0;text-align:left;margin-left:-227.25pt;margin-top:4.5pt;width:467.7pt;height:356.95pt;z-index:251665920" strokecolor="black [3213]">
            <v:textbox style="mso-next-textbox:#_x0000_s1054">
              <w:txbxContent>
                <w:p w:rsidR="00A03460" w:rsidRPr="00D261C4" w:rsidRDefault="00A03460" w:rsidP="00AE1AF6">
                  <w:pPr>
                    <w:pStyle w:val="Caption"/>
                  </w:pPr>
                  <w:bookmarkStart w:id="20" w:name="_Toc311630719"/>
                  <w:bookmarkStart w:id="21" w:name="_Toc322675473"/>
                  <w:bookmarkStart w:id="22" w:name="_Toc337029142"/>
                  <w:bookmarkStart w:id="23" w:name="_Toc373757219"/>
                  <w:r>
                    <w:t xml:space="preserve">Table </w:t>
                  </w:r>
                  <w:fldSimple w:instr=" SEQ Table \* ARABIC ">
                    <w:r>
                      <w:rPr>
                        <w:noProof/>
                      </w:rPr>
                      <w:t>1</w:t>
                    </w:r>
                  </w:fldSimple>
                  <w:r>
                    <w:t xml:space="preserve"> Structure of assets and liabilitites of the overall banking system</w:t>
                  </w:r>
                  <w:bookmarkEnd w:id="20"/>
                  <w:bookmarkEnd w:id="21"/>
                  <w:bookmarkEnd w:id="22"/>
                  <w:bookmarkEnd w:id="23"/>
                </w:p>
                <w:p w:rsidR="00A03460" w:rsidRDefault="00A03460" w:rsidP="00C673B4">
                  <w:pPr>
                    <w:rPr>
                      <w:noProof/>
                    </w:rPr>
                  </w:pPr>
                  <w:r w:rsidRPr="005A4DC2">
                    <w:rPr>
                      <w:noProof/>
                    </w:rPr>
                    <w:drawing>
                      <wp:inline distT="0" distB="0" distL="0" distR="0">
                        <wp:extent cx="5775694" cy="3848986"/>
                        <wp:effectExtent l="1905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a:srcRect/>
                                <a:stretch>
                                  <a:fillRect/>
                                </a:stretch>
                              </pic:blipFill>
                              <pic:spPr bwMode="auto">
                                <a:xfrm>
                                  <a:off x="0" y="0"/>
                                  <a:ext cx="5784379" cy="3854774"/>
                                </a:xfrm>
                                <a:prstGeom prst="rect">
                                  <a:avLst/>
                                </a:prstGeom>
                                <a:noFill/>
                                <a:ln w="9525">
                                  <a:noFill/>
                                  <a:miter lim="800000"/>
                                  <a:headEnd/>
                                  <a:tailEnd/>
                                </a:ln>
                              </pic:spPr>
                            </pic:pic>
                          </a:graphicData>
                        </a:graphic>
                      </wp:inline>
                    </w:drawing>
                  </w:r>
                </w:p>
                <w:p w:rsidR="00A03460" w:rsidRPr="00642C94" w:rsidRDefault="00A03460" w:rsidP="00C673B4">
                  <w:pPr>
                    <w:rPr>
                      <w:rFonts w:cs="Tahoma"/>
                      <w:sz w:val="18"/>
                      <w:szCs w:val="18"/>
                      <w:lang w:val="mk-MK"/>
                    </w:rPr>
                  </w:pPr>
                  <w:r w:rsidRPr="00642C94">
                    <w:rPr>
                      <w:sz w:val="18"/>
                      <w:szCs w:val="18"/>
                      <w:lang w:val="mk-MK"/>
                    </w:rPr>
                    <w:t>Source: the NBRM, based on data submitted by banks</w:t>
                  </w:r>
                  <w:r w:rsidRPr="00642C94">
                    <w:rPr>
                      <w:rFonts w:cs="Tahoma"/>
                      <w:sz w:val="18"/>
                      <w:szCs w:val="18"/>
                      <w:lang w:val="mk-MK"/>
                    </w:rPr>
                    <w:t>.</w:t>
                  </w:r>
                </w:p>
                <w:p w:rsidR="00A03460" w:rsidRPr="00642C94" w:rsidRDefault="00A03460" w:rsidP="00C673B4">
                  <w:pPr>
                    <w:rPr>
                      <w:sz w:val="18"/>
                      <w:szCs w:val="18"/>
                      <w:lang w:val="mk-MK"/>
                    </w:rPr>
                  </w:pPr>
                  <w:r w:rsidRPr="00642C94">
                    <w:rPr>
                      <w:sz w:val="18"/>
                      <w:szCs w:val="18"/>
                    </w:rPr>
                    <w:t>Note: The position "placements with the central bank" of Annex 1, is included in the position "Cash and balances with the NBRM" in this table</w:t>
                  </w:r>
                  <w:r w:rsidRPr="00642C94">
                    <w:rPr>
                      <w:rFonts w:cs="Tahoma"/>
                      <w:sz w:val="18"/>
                      <w:szCs w:val="18"/>
                      <w:lang w:val="mk-MK"/>
                    </w:rPr>
                    <w:t>.</w:t>
                  </w:r>
                </w:p>
                <w:p w:rsidR="00A03460" w:rsidRPr="00065D2C" w:rsidRDefault="00A03460" w:rsidP="00C673B4">
                  <w:pPr>
                    <w:pStyle w:val="Caption"/>
                    <w:rPr>
                      <w:lang w:val="mk-MK"/>
                    </w:rPr>
                  </w:pPr>
                </w:p>
                <w:p w:rsidR="00A03460" w:rsidRPr="00303B89" w:rsidRDefault="00A03460" w:rsidP="00C673B4">
                  <w:pPr>
                    <w:rPr>
                      <w:lang w:val="mk-MK"/>
                    </w:rPr>
                  </w:pPr>
                </w:p>
                <w:p w:rsidR="00A03460" w:rsidRPr="00303B89" w:rsidRDefault="00A03460" w:rsidP="00C673B4">
                  <w:pPr>
                    <w:rPr>
                      <w:lang w:val="mk-MK"/>
                    </w:rPr>
                  </w:pPr>
                </w:p>
                <w:p w:rsidR="00A03460" w:rsidRDefault="00A03460" w:rsidP="00C673B4">
                  <w:pPr>
                    <w:pStyle w:val="Caption"/>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Pr="00C75F75" w:rsidRDefault="00A03460" w:rsidP="00C673B4">
                  <w:pPr>
                    <w:rPr>
                      <w:b/>
                      <w:lang w:val="mk-MK"/>
                    </w:rPr>
                  </w:pPr>
                </w:p>
                <w:p w:rsidR="00A03460" w:rsidRPr="00C75F75" w:rsidRDefault="00A03460" w:rsidP="00C673B4">
                  <w:pPr>
                    <w:rPr>
                      <w:b/>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txbxContent>
            </v:textbox>
          </v:shape>
        </w:pict>
      </w:r>
    </w:p>
    <w:p w:rsidR="00C673B4" w:rsidRPr="0076377F" w:rsidRDefault="00C673B4" w:rsidP="00C673B4">
      <w:pPr>
        <w:pStyle w:val="BodyTextFirstIndent"/>
        <w:ind w:firstLine="0"/>
        <w:rPr>
          <w:rFonts w:cs="Tahoma"/>
          <w:b/>
        </w:rPr>
      </w:pPr>
    </w:p>
    <w:p w:rsidR="00C673B4" w:rsidRPr="0076377F" w:rsidRDefault="00C673B4" w:rsidP="00C673B4">
      <w:pPr>
        <w:pStyle w:val="BodyTextFirstIndent"/>
        <w:ind w:firstLine="0"/>
        <w:rPr>
          <w:rFonts w:cs="Tahoma"/>
          <w:b/>
        </w:rPr>
      </w:pPr>
    </w:p>
    <w:p w:rsidR="00C673B4" w:rsidRPr="0076377F" w:rsidRDefault="00C673B4" w:rsidP="00C673B4">
      <w:pPr>
        <w:pStyle w:val="BodyTextFirstIndent"/>
        <w:ind w:firstLine="0"/>
        <w:rPr>
          <w:rFonts w:cs="Tahoma"/>
          <w:b/>
        </w:rPr>
      </w:pPr>
    </w:p>
    <w:p w:rsidR="00C673B4" w:rsidRPr="0076377F" w:rsidRDefault="00C673B4" w:rsidP="00C673B4">
      <w:pPr>
        <w:pStyle w:val="BodyTextFirstIndent"/>
        <w:ind w:firstLine="0"/>
        <w:rPr>
          <w:rFonts w:cs="Tahoma"/>
          <w:b/>
        </w:rPr>
      </w:pPr>
    </w:p>
    <w:p w:rsidR="00C673B4" w:rsidRPr="0076377F" w:rsidRDefault="00C673B4" w:rsidP="00C673B4">
      <w:pPr>
        <w:pStyle w:val="BodyTextFirstIndent"/>
        <w:ind w:firstLine="0"/>
        <w:rPr>
          <w:rFonts w:cs="Tahoma"/>
          <w:b/>
        </w:rPr>
      </w:pPr>
    </w:p>
    <w:p w:rsidR="00C673B4" w:rsidRPr="0076377F" w:rsidRDefault="00C673B4" w:rsidP="00C673B4">
      <w:pPr>
        <w:pStyle w:val="BodyTextFirstIndent"/>
        <w:ind w:firstLine="0"/>
        <w:rPr>
          <w:rFonts w:cs="Tahoma"/>
          <w:b/>
        </w:rPr>
      </w:pPr>
    </w:p>
    <w:p w:rsidR="00C673B4" w:rsidRPr="0076377F" w:rsidRDefault="00C673B4" w:rsidP="00C673B4">
      <w:pPr>
        <w:pStyle w:val="BodyTextFirstIndent"/>
        <w:ind w:firstLine="0"/>
        <w:rPr>
          <w:rFonts w:cs="Tahoma"/>
          <w:b/>
        </w:rPr>
      </w:pPr>
    </w:p>
    <w:p w:rsidR="00C673B4" w:rsidRPr="0076377F" w:rsidRDefault="00C673B4" w:rsidP="00C673B4">
      <w:pPr>
        <w:pStyle w:val="BodyTextFirstIndent"/>
        <w:ind w:firstLine="0"/>
        <w:rPr>
          <w:rFonts w:cs="Tahoma"/>
          <w:b/>
        </w:rPr>
      </w:pPr>
    </w:p>
    <w:p w:rsidR="00C673B4" w:rsidRPr="0076377F" w:rsidRDefault="00C673B4" w:rsidP="00C673B4">
      <w:pPr>
        <w:pStyle w:val="BodyTextFirstIndent"/>
        <w:ind w:firstLine="0"/>
        <w:rPr>
          <w:rFonts w:cs="Tahoma"/>
          <w:b/>
        </w:rPr>
      </w:pPr>
    </w:p>
    <w:p w:rsidR="00C673B4" w:rsidRPr="0076377F" w:rsidRDefault="00C673B4" w:rsidP="00C673B4">
      <w:pPr>
        <w:pStyle w:val="BodyTextFirstIndent"/>
        <w:ind w:firstLine="0"/>
        <w:rPr>
          <w:rFonts w:cs="Tahoma"/>
          <w:b/>
        </w:rPr>
      </w:pPr>
    </w:p>
    <w:p w:rsidR="00C673B4" w:rsidRPr="0076377F" w:rsidRDefault="00C673B4" w:rsidP="00C673B4">
      <w:pPr>
        <w:pStyle w:val="BodyTextFirstIndent"/>
        <w:ind w:firstLine="0"/>
        <w:rPr>
          <w:rFonts w:cs="Tahoma"/>
          <w:b/>
        </w:rPr>
      </w:pPr>
    </w:p>
    <w:p w:rsidR="00C673B4" w:rsidRPr="0076377F" w:rsidRDefault="00C673B4" w:rsidP="00C673B4">
      <w:pPr>
        <w:pStyle w:val="BodyTextFirstIndent"/>
        <w:ind w:firstLine="0"/>
        <w:rPr>
          <w:rFonts w:cs="Tahoma"/>
          <w:b/>
        </w:rPr>
      </w:pPr>
    </w:p>
    <w:p w:rsidR="00C673B4" w:rsidRPr="0076377F" w:rsidRDefault="00C673B4" w:rsidP="00C673B4">
      <w:pPr>
        <w:pStyle w:val="BodyTextFirstIndent"/>
        <w:ind w:firstLine="0"/>
        <w:rPr>
          <w:rFonts w:cs="Tahoma"/>
          <w:b/>
        </w:rPr>
      </w:pPr>
    </w:p>
    <w:p w:rsidR="00C673B4" w:rsidRPr="0076377F" w:rsidRDefault="00C673B4" w:rsidP="00C673B4">
      <w:pPr>
        <w:pStyle w:val="BodyTextFirstIndent"/>
        <w:ind w:firstLine="0"/>
        <w:rPr>
          <w:rFonts w:cs="Tahoma"/>
          <w:b/>
        </w:rPr>
      </w:pPr>
    </w:p>
    <w:p w:rsidR="00C673B4" w:rsidRPr="0076377F" w:rsidRDefault="00C673B4" w:rsidP="00C673B4">
      <w:pPr>
        <w:pStyle w:val="BodyTextFirstIndent"/>
        <w:ind w:firstLine="0"/>
        <w:rPr>
          <w:rFonts w:cs="Tahoma"/>
          <w:b/>
        </w:rPr>
      </w:pPr>
    </w:p>
    <w:p w:rsidR="00C673B4" w:rsidRPr="0076377F" w:rsidRDefault="00C673B4" w:rsidP="00C673B4">
      <w:pPr>
        <w:pStyle w:val="BodyTextFirstIndent"/>
        <w:ind w:firstLine="0"/>
        <w:rPr>
          <w:rFonts w:cs="Tahoma"/>
          <w:b/>
        </w:rPr>
      </w:pPr>
    </w:p>
    <w:p w:rsidR="00C673B4" w:rsidRPr="0076377F" w:rsidRDefault="00C673B4" w:rsidP="00C673B4">
      <w:pPr>
        <w:pStyle w:val="BodyTextFirstIndent"/>
        <w:ind w:firstLine="0"/>
        <w:rPr>
          <w:rFonts w:cs="Tahoma"/>
          <w:b/>
        </w:rPr>
      </w:pPr>
    </w:p>
    <w:p w:rsidR="00C673B4" w:rsidRPr="0076377F" w:rsidRDefault="00C673B4" w:rsidP="00C673B4">
      <w:pPr>
        <w:pStyle w:val="BodyTextFirstIndent"/>
        <w:ind w:firstLine="0"/>
        <w:rPr>
          <w:rFonts w:cs="Tahoma"/>
          <w:b/>
        </w:rPr>
      </w:pPr>
    </w:p>
    <w:p w:rsidR="00C673B4" w:rsidRPr="0076377F" w:rsidRDefault="00C673B4" w:rsidP="00C673B4">
      <w:pPr>
        <w:pStyle w:val="BodyTextFirstIndent"/>
        <w:ind w:firstLine="0"/>
        <w:rPr>
          <w:rFonts w:cs="Tahoma"/>
          <w:b/>
        </w:rPr>
      </w:pPr>
    </w:p>
    <w:p w:rsidR="00C673B4" w:rsidRPr="0076377F" w:rsidRDefault="00C673B4" w:rsidP="00C673B4">
      <w:pPr>
        <w:pStyle w:val="BodyTextFirstIndent"/>
        <w:ind w:firstLine="0"/>
        <w:rPr>
          <w:rFonts w:cs="Tahoma"/>
          <w:b/>
        </w:rPr>
      </w:pPr>
    </w:p>
    <w:p w:rsidR="00C673B4" w:rsidRPr="0076377F" w:rsidRDefault="00C673B4" w:rsidP="00C673B4">
      <w:pPr>
        <w:pStyle w:val="BodyTextFirstIndent"/>
        <w:ind w:firstLine="0"/>
        <w:rPr>
          <w:rFonts w:cs="Tahoma"/>
          <w:b/>
        </w:rPr>
      </w:pPr>
    </w:p>
    <w:p w:rsidR="00C673B4" w:rsidRPr="0076377F" w:rsidRDefault="00C673B4" w:rsidP="00C673B4">
      <w:pPr>
        <w:pStyle w:val="BodyTextFirstIndent"/>
        <w:ind w:firstLine="0"/>
        <w:rPr>
          <w:rFonts w:cs="Tahoma"/>
          <w:b/>
        </w:rPr>
      </w:pPr>
    </w:p>
    <w:p w:rsidR="00C673B4" w:rsidRPr="0076377F" w:rsidRDefault="00C673B4" w:rsidP="00C673B4">
      <w:pPr>
        <w:pStyle w:val="BodyTextFirstIndent"/>
        <w:ind w:firstLine="0"/>
        <w:rPr>
          <w:rFonts w:cs="Tahoma"/>
          <w:b/>
        </w:rPr>
      </w:pPr>
    </w:p>
    <w:p w:rsidR="00C673B4" w:rsidRPr="0076377F" w:rsidRDefault="00C673B4" w:rsidP="00C673B4">
      <w:pPr>
        <w:pStyle w:val="BodyTextFirstIndent"/>
        <w:ind w:firstLine="0"/>
        <w:rPr>
          <w:rFonts w:cs="Tahoma"/>
          <w:b/>
        </w:rPr>
      </w:pPr>
    </w:p>
    <w:p w:rsidR="00C673B4" w:rsidRPr="0076377F" w:rsidRDefault="00C673B4" w:rsidP="00C673B4">
      <w:pPr>
        <w:pStyle w:val="BodyTextFirstIndent"/>
        <w:ind w:firstLine="0"/>
        <w:rPr>
          <w:rFonts w:cs="Tahoma"/>
          <w:b/>
        </w:rPr>
      </w:pPr>
    </w:p>
    <w:p w:rsidR="00C673B4" w:rsidRPr="0076377F" w:rsidRDefault="00C673B4" w:rsidP="00C673B4">
      <w:pPr>
        <w:pStyle w:val="BodyTextFirstIndent"/>
        <w:ind w:firstLine="0"/>
        <w:rPr>
          <w:rFonts w:cs="Tahoma"/>
          <w:b/>
        </w:rPr>
      </w:pPr>
    </w:p>
    <w:p w:rsidR="00C673B4" w:rsidRPr="0076377F" w:rsidRDefault="00C673B4" w:rsidP="00C673B4">
      <w:pPr>
        <w:pStyle w:val="BodyTextFirstIndent"/>
        <w:ind w:firstLine="0"/>
        <w:rPr>
          <w:rFonts w:cs="Tahoma"/>
          <w:b/>
        </w:rPr>
      </w:pPr>
    </w:p>
    <w:p w:rsidR="00C673B4" w:rsidRPr="0076377F" w:rsidRDefault="00C673B4" w:rsidP="00C673B4">
      <w:pPr>
        <w:pStyle w:val="BodyTextFirstIndent"/>
        <w:ind w:firstLine="0"/>
        <w:rPr>
          <w:rFonts w:cs="Tahoma"/>
          <w:b/>
        </w:rPr>
      </w:pPr>
    </w:p>
    <w:p w:rsidR="00C673B4" w:rsidRPr="0076377F" w:rsidRDefault="00DD2ED3" w:rsidP="00C673B4">
      <w:pPr>
        <w:pStyle w:val="BodyTextFirstIndent"/>
        <w:ind w:firstLine="720"/>
        <w:rPr>
          <w:rFonts w:cs="Tahoma"/>
        </w:rPr>
      </w:pPr>
      <w:r w:rsidRPr="00DD2ED3">
        <w:rPr>
          <w:rFonts w:cs="Tahoma"/>
          <w:b/>
        </w:rPr>
        <w:lastRenderedPageBreak/>
        <w:pict>
          <v:shape id="_x0000_s1053" type="#_x0000_t202" style="position:absolute;left:0;text-align:left;margin-left:-222.7pt;margin-top:5.7pt;width:213pt;height:231.8pt;z-index:251664896" strokecolor="black [3213]">
            <v:textbox style="mso-next-textbox:#_x0000_s1053">
              <w:txbxContent>
                <w:p w:rsidR="00A03460" w:rsidRDefault="00A03460" w:rsidP="00C673B4">
                  <w:pPr>
                    <w:pStyle w:val="Caption"/>
                    <w:rPr>
                      <w:rFonts w:cs="Tahoma"/>
                      <w:lang w:val="mk-MK"/>
                    </w:rPr>
                  </w:pPr>
                  <w:bookmarkStart w:id="24" w:name="_Toc373756769"/>
                  <w:r>
                    <w:t xml:space="preserve">Figure </w:t>
                  </w:r>
                  <w:fldSimple w:instr=" SEQ Figure \* ARABIC ">
                    <w:r>
                      <w:rPr>
                        <w:noProof/>
                      </w:rPr>
                      <w:t>5</w:t>
                    </w:r>
                  </w:fldSimple>
                  <w:r>
                    <w:t xml:space="preserve"> Quarterly and annual growth of assets of the banking system</w:t>
                  </w:r>
                  <w:bookmarkEnd w:id="24"/>
                </w:p>
                <w:p w:rsidR="00A03460" w:rsidRDefault="00A03460" w:rsidP="00C673B4">
                  <w:pPr>
                    <w:pStyle w:val="Caption"/>
                    <w:rPr>
                      <w:noProof/>
                      <w:szCs w:val="18"/>
                      <w:lang w:val="mk-MK"/>
                    </w:rPr>
                  </w:pPr>
                  <w:r w:rsidRPr="00EF502B">
                    <w:rPr>
                      <w:noProof/>
                      <w:szCs w:val="18"/>
                    </w:rPr>
                    <w:drawing>
                      <wp:inline distT="0" distB="0" distL="0" distR="0">
                        <wp:extent cx="2500866" cy="2254102"/>
                        <wp:effectExtent l="19050" t="0" r="0" b="0"/>
                        <wp:docPr id="1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a:srcRect/>
                                <a:stretch>
                                  <a:fillRect/>
                                </a:stretch>
                              </pic:blipFill>
                              <pic:spPr bwMode="auto">
                                <a:xfrm>
                                  <a:off x="0" y="0"/>
                                  <a:ext cx="2512695" cy="2264764"/>
                                </a:xfrm>
                                <a:prstGeom prst="rect">
                                  <a:avLst/>
                                </a:prstGeom>
                                <a:noFill/>
                                <a:ln w="9525">
                                  <a:noFill/>
                                  <a:miter lim="800000"/>
                                  <a:headEnd/>
                                  <a:tailEnd/>
                                </a:ln>
                              </pic:spPr>
                            </pic:pic>
                          </a:graphicData>
                        </a:graphic>
                      </wp:inline>
                    </w:drawing>
                  </w:r>
                </w:p>
                <w:p w:rsidR="00A03460" w:rsidRPr="00A72927" w:rsidRDefault="00A03460" w:rsidP="00C673B4">
                  <w:pPr>
                    <w:pStyle w:val="Caption"/>
                    <w:rPr>
                      <w:b w:val="0"/>
                      <w:sz w:val="18"/>
                      <w:szCs w:val="18"/>
                      <w:lang w:val="mk-MK"/>
                    </w:rPr>
                  </w:pPr>
                  <w:r>
                    <w:rPr>
                      <w:b w:val="0"/>
                      <w:sz w:val="18"/>
                      <w:szCs w:val="18"/>
                      <w:lang w:val="mk-MK"/>
                    </w:rPr>
                    <w:t>Source: the NBRM, based on data submitted by banks</w:t>
                  </w:r>
                  <w:r w:rsidRPr="00A72927">
                    <w:rPr>
                      <w:rFonts w:cs="Tahoma"/>
                      <w:b w:val="0"/>
                      <w:sz w:val="18"/>
                      <w:szCs w:val="18"/>
                      <w:lang w:val="mk-MK"/>
                    </w:rPr>
                    <w:t>.</w:t>
                  </w:r>
                </w:p>
                <w:p w:rsidR="00A03460" w:rsidRPr="00065D2C" w:rsidRDefault="00A03460" w:rsidP="00C673B4">
                  <w:pPr>
                    <w:pStyle w:val="Caption"/>
                    <w:rPr>
                      <w:lang w:val="mk-MK"/>
                    </w:rPr>
                  </w:pPr>
                </w:p>
                <w:p w:rsidR="00A03460" w:rsidRPr="00303B89" w:rsidRDefault="00A03460" w:rsidP="00C673B4">
                  <w:pPr>
                    <w:rPr>
                      <w:lang w:val="mk-MK"/>
                    </w:rPr>
                  </w:pPr>
                </w:p>
                <w:p w:rsidR="00A03460" w:rsidRPr="00303B89" w:rsidRDefault="00A03460" w:rsidP="00C673B4">
                  <w:pPr>
                    <w:rPr>
                      <w:lang w:val="mk-MK"/>
                    </w:rPr>
                  </w:pPr>
                </w:p>
                <w:p w:rsidR="00A03460" w:rsidRDefault="00A03460" w:rsidP="00C673B4">
                  <w:pPr>
                    <w:pStyle w:val="Caption"/>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Pr="008476D5" w:rsidRDefault="00A03460" w:rsidP="00C673B4">
                  <w:pPr>
                    <w:rPr>
                      <w:sz w:val="20"/>
                      <w:szCs w:val="20"/>
                      <w:lang w:val="mk-MK"/>
                    </w:rPr>
                  </w:pPr>
                  <w:r w:rsidRPr="008476D5">
                    <w:rPr>
                      <w:sz w:val="20"/>
                      <w:szCs w:val="20"/>
                      <w:lang w:val="mk-MK"/>
                    </w:rPr>
                    <w:t>Извор:</w:t>
                  </w:r>
                </w:p>
              </w:txbxContent>
            </v:textbox>
          </v:shape>
        </w:pict>
      </w:r>
      <w:r w:rsidR="00C673B4" w:rsidRPr="0076377F">
        <w:rPr>
          <w:rFonts w:cs="Tahoma"/>
        </w:rPr>
        <w:t xml:space="preserve">As of 31 March, 2013, the total assets of the banking system reached Denar 355,652 million (Annex 1) and registered a </w:t>
      </w:r>
      <w:r w:rsidR="00C673B4" w:rsidRPr="0076377F">
        <w:rPr>
          <w:rFonts w:cs="Tahoma"/>
          <w:b/>
        </w:rPr>
        <w:t xml:space="preserve">slowing quarterly growth of 0.8%, or only Denar 3 million. </w:t>
      </w:r>
      <w:r w:rsidR="00C673B4" w:rsidRPr="0076377F">
        <w:rPr>
          <w:rFonts w:cs="Tahoma"/>
        </w:rPr>
        <w:t>The annual growth rate of total assets decelerated by 0.7 percentage points.</w:t>
      </w:r>
    </w:p>
    <w:p w:rsidR="00C673B4" w:rsidRPr="0076377F" w:rsidRDefault="00C673B4" w:rsidP="00C673B4">
      <w:pPr>
        <w:pStyle w:val="BodyTextFirstIndent"/>
        <w:ind w:firstLine="720"/>
        <w:rPr>
          <w:rFonts w:cs="Tahoma"/>
        </w:rPr>
      </w:pPr>
    </w:p>
    <w:p w:rsidR="00C673B4" w:rsidRPr="0076377F" w:rsidRDefault="00C673B4" w:rsidP="00C673B4">
      <w:pPr>
        <w:pStyle w:val="BodyTextFirstIndent"/>
        <w:ind w:firstLine="720"/>
        <w:rPr>
          <w:rFonts w:cs="Tahoma"/>
        </w:rPr>
      </w:pPr>
      <w:r w:rsidRPr="0076377F">
        <w:rPr>
          <w:rFonts w:cs="Tahoma"/>
          <w:b/>
        </w:rPr>
        <w:t>The most significant asset movements are affiliated with the slowing growth of lending</w:t>
      </w:r>
      <w:r w:rsidRPr="0076377F">
        <w:rPr>
          <w:rStyle w:val="FootnoteReference"/>
          <w:rFonts w:cs="Tahoma"/>
          <w:b/>
        </w:rPr>
        <w:footnoteReference w:id="7"/>
      </w:r>
      <w:r w:rsidRPr="0076377F">
        <w:rPr>
          <w:rFonts w:cs="Tahoma"/>
          <w:b/>
        </w:rPr>
        <w:t xml:space="preserve"> and the rising demand for liquid instruments, particularly in government securities. </w:t>
      </w:r>
      <w:r w:rsidRPr="0076377F">
        <w:rPr>
          <w:rFonts w:cs="Tahoma"/>
        </w:rPr>
        <w:t>The quarterly growth of the securities portfolio fully arises from the increased banks' investments in treasury bills (by Denar 2,615 million or 9.3%). In contrast, banks investments in CB bills fell by Denar 1,978 million, or 7.6%.</w:t>
      </w:r>
      <w:r w:rsidRPr="0076377F">
        <w:t xml:space="preserve"> </w:t>
      </w:r>
    </w:p>
    <w:p w:rsidR="00C673B4" w:rsidRPr="0076377F" w:rsidRDefault="00C673B4" w:rsidP="00C673B4">
      <w:pPr>
        <w:pStyle w:val="BodyTextFirstIndent"/>
        <w:ind w:firstLine="720"/>
        <w:rPr>
          <w:rFonts w:cs="Tahoma"/>
          <w:b/>
        </w:rPr>
      </w:pPr>
    </w:p>
    <w:p w:rsidR="00C673B4" w:rsidRPr="0076377F" w:rsidRDefault="00DD2ED3" w:rsidP="00C673B4">
      <w:pPr>
        <w:tabs>
          <w:tab w:val="left" w:pos="1959"/>
        </w:tabs>
        <w:ind w:firstLine="720"/>
      </w:pPr>
      <w:r w:rsidRPr="00DD2ED3">
        <w:rPr>
          <w:b/>
        </w:rPr>
        <w:pict>
          <v:shape id="_x0000_s1059" type="#_x0000_t202" style="position:absolute;left:0;text-align:left;margin-left:-222.95pt;margin-top:7pt;width:213.25pt;height:313.1pt;z-index:251671040" strokecolor="black [3213]">
            <v:textbox style="mso-next-textbox:#_x0000_s1059">
              <w:txbxContent>
                <w:p w:rsidR="00A03460" w:rsidRDefault="00A03460" w:rsidP="00C673B4">
                  <w:pPr>
                    <w:pStyle w:val="Caption"/>
                    <w:rPr>
                      <w:rFonts w:cs="Tahoma"/>
                      <w:lang w:val="mk-MK"/>
                    </w:rPr>
                  </w:pPr>
                  <w:bookmarkStart w:id="25" w:name="_Toc373756770"/>
                  <w:r>
                    <w:t xml:space="preserve">Figure </w:t>
                  </w:r>
                  <w:fldSimple w:instr=" SEQ Figure \* ARABIC ">
                    <w:r>
                      <w:rPr>
                        <w:noProof/>
                      </w:rPr>
                      <w:t>6</w:t>
                    </w:r>
                  </w:fldSimple>
                  <w:r>
                    <w:t xml:space="preserve"> Quarterly (up) and annual (down) growth of the securities portfolio, in </w:t>
                  </w:r>
                  <w:r>
                    <w:rPr>
                      <w:rFonts w:cs="Tahoma"/>
                      <w:lang w:val="mk-MK"/>
                    </w:rPr>
                    <w:t>%</w:t>
                  </w:r>
                  <w:bookmarkEnd w:id="25"/>
                </w:p>
                <w:p w:rsidR="00A03460" w:rsidRDefault="00A03460" w:rsidP="00C673B4">
                  <w:pPr>
                    <w:pStyle w:val="Caption"/>
                    <w:rPr>
                      <w:noProof/>
                      <w:szCs w:val="18"/>
                      <w:lang w:val="mk-MK"/>
                    </w:rPr>
                  </w:pPr>
                  <w:r w:rsidRPr="0039704D">
                    <w:rPr>
                      <w:noProof/>
                    </w:rPr>
                    <w:drawing>
                      <wp:inline distT="0" distB="0" distL="0" distR="0">
                        <wp:extent cx="2514600" cy="3152775"/>
                        <wp:effectExtent l="0" t="0" r="0" b="0"/>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5870" cy="3154367"/>
                                </a:xfrm>
                                <a:prstGeom prst="rect">
                                  <a:avLst/>
                                </a:prstGeom>
                                <a:noFill/>
                                <a:ln>
                                  <a:noFill/>
                                </a:ln>
                              </pic:spPr>
                            </pic:pic>
                          </a:graphicData>
                        </a:graphic>
                      </wp:inline>
                    </w:drawing>
                  </w:r>
                </w:p>
                <w:p w:rsidR="00A03460" w:rsidRPr="00A72927" w:rsidRDefault="00A03460" w:rsidP="00C673B4">
                  <w:pPr>
                    <w:pStyle w:val="Caption"/>
                    <w:rPr>
                      <w:b w:val="0"/>
                      <w:sz w:val="18"/>
                      <w:szCs w:val="18"/>
                      <w:lang w:val="mk-MK"/>
                    </w:rPr>
                  </w:pPr>
                  <w:r>
                    <w:rPr>
                      <w:b w:val="0"/>
                      <w:sz w:val="18"/>
                      <w:szCs w:val="18"/>
                      <w:lang w:val="mk-MK"/>
                    </w:rPr>
                    <w:t>Source: the NBRM, based on data submitted by banks</w:t>
                  </w:r>
                  <w:r w:rsidRPr="00A72927">
                    <w:rPr>
                      <w:rFonts w:cs="Tahoma"/>
                      <w:b w:val="0"/>
                      <w:sz w:val="18"/>
                      <w:szCs w:val="18"/>
                      <w:lang w:val="mk-MK"/>
                    </w:rPr>
                    <w:t>.</w:t>
                  </w:r>
                </w:p>
                <w:p w:rsidR="00A03460" w:rsidRPr="00065D2C" w:rsidRDefault="00A03460" w:rsidP="00C673B4">
                  <w:pPr>
                    <w:pStyle w:val="Caption"/>
                    <w:rPr>
                      <w:lang w:val="mk-MK"/>
                    </w:rPr>
                  </w:pPr>
                </w:p>
                <w:p w:rsidR="00A03460" w:rsidRPr="00303B89" w:rsidRDefault="00A03460" w:rsidP="00C673B4">
                  <w:pPr>
                    <w:rPr>
                      <w:lang w:val="mk-MK"/>
                    </w:rPr>
                  </w:pPr>
                </w:p>
                <w:p w:rsidR="00A03460" w:rsidRPr="00303B89" w:rsidRDefault="00A03460" w:rsidP="00C673B4">
                  <w:pPr>
                    <w:rPr>
                      <w:lang w:val="mk-MK"/>
                    </w:rPr>
                  </w:pPr>
                </w:p>
                <w:p w:rsidR="00A03460" w:rsidRDefault="00A03460" w:rsidP="00C673B4">
                  <w:pPr>
                    <w:pStyle w:val="Caption"/>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Pr="008476D5" w:rsidRDefault="00A03460" w:rsidP="00C673B4">
                  <w:pPr>
                    <w:rPr>
                      <w:sz w:val="20"/>
                      <w:szCs w:val="20"/>
                      <w:lang w:val="mk-MK"/>
                    </w:rPr>
                  </w:pPr>
                  <w:r w:rsidRPr="008476D5">
                    <w:rPr>
                      <w:sz w:val="20"/>
                      <w:szCs w:val="20"/>
                      <w:lang w:val="mk-MK"/>
                    </w:rPr>
                    <w:t>Извор:</w:t>
                  </w:r>
                </w:p>
              </w:txbxContent>
            </v:textbox>
          </v:shape>
        </w:pict>
      </w:r>
    </w:p>
    <w:p w:rsidR="00C673B4" w:rsidRPr="0076377F" w:rsidRDefault="00C673B4" w:rsidP="00C673B4">
      <w:pPr>
        <w:tabs>
          <w:tab w:val="left" w:pos="1959"/>
        </w:tabs>
        <w:ind w:firstLine="720"/>
      </w:pPr>
    </w:p>
    <w:p w:rsidR="00C673B4" w:rsidRPr="0076377F" w:rsidRDefault="00C673B4" w:rsidP="00C673B4">
      <w:pPr>
        <w:tabs>
          <w:tab w:val="left" w:pos="1959"/>
        </w:tabs>
        <w:ind w:firstLine="720"/>
      </w:pPr>
    </w:p>
    <w:p w:rsidR="00C673B4" w:rsidRPr="0076377F" w:rsidRDefault="00C673B4" w:rsidP="00C673B4">
      <w:pPr>
        <w:tabs>
          <w:tab w:val="left" w:pos="1959"/>
        </w:tabs>
        <w:ind w:firstLine="720"/>
      </w:pPr>
    </w:p>
    <w:p w:rsidR="00C673B4" w:rsidRPr="0076377F" w:rsidRDefault="00C673B4" w:rsidP="00C673B4">
      <w:pPr>
        <w:tabs>
          <w:tab w:val="left" w:pos="1959"/>
        </w:tabs>
        <w:ind w:firstLine="720"/>
      </w:pPr>
    </w:p>
    <w:p w:rsidR="00C673B4" w:rsidRPr="0076377F" w:rsidRDefault="00C673B4" w:rsidP="00C673B4">
      <w:pPr>
        <w:tabs>
          <w:tab w:val="left" w:pos="1959"/>
        </w:tabs>
        <w:ind w:firstLine="720"/>
      </w:pPr>
    </w:p>
    <w:p w:rsidR="00C673B4" w:rsidRPr="0076377F" w:rsidRDefault="00C673B4" w:rsidP="00C673B4">
      <w:pPr>
        <w:tabs>
          <w:tab w:val="left" w:pos="1959"/>
        </w:tabs>
        <w:ind w:firstLine="720"/>
      </w:pPr>
    </w:p>
    <w:p w:rsidR="00C673B4" w:rsidRPr="0076377F" w:rsidRDefault="00C673B4" w:rsidP="00C673B4">
      <w:pPr>
        <w:tabs>
          <w:tab w:val="left" w:pos="1959"/>
        </w:tabs>
        <w:ind w:firstLine="720"/>
      </w:pPr>
      <w:r w:rsidRPr="0076377F">
        <w:t>At the beginning of the first quarter of 2013, the National Bank cut the policy rate from 3.75% to 3.5%. Since changes in monetary policy have a lagging effect, this monetary loosening should have  a stimulating effect on economic activity in the period ahead</w:t>
      </w:r>
      <w:r w:rsidRPr="0076377F">
        <w:rPr>
          <w:rStyle w:val="FootnoteReference"/>
        </w:rPr>
        <w:footnoteReference w:id="8"/>
      </w:r>
      <w:r w:rsidRPr="0076377F">
        <w:t xml:space="preserve">. The annual drop of investments in CB bills reduced the total securities portfolio on an annual basis. </w:t>
      </w:r>
    </w:p>
    <w:p w:rsidR="00C673B4" w:rsidRPr="0076377F" w:rsidRDefault="00C673B4" w:rsidP="00C673B4">
      <w:pPr>
        <w:tabs>
          <w:tab w:val="left" w:pos="1959"/>
        </w:tabs>
        <w:ind w:firstLine="720"/>
      </w:pPr>
    </w:p>
    <w:p w:rsidR="00C673B4" w:rsidRPr="0076377F" w:rsidRDefault="00C673B4" w:rsidP="00C673B4">
      <w:pPr>
        <w:tabs>
          <w:tab w:val="left" w:pos="1959"/>
        </w:tabs>
        <w:ind w:firstLine="720"/>
      </w:pPr>
    </w:p>
    <w:p w:rsidR="00C673B4" w:rsidRPr="0076377F" w:rsidRDefault="00C673B4" w:rsidP="00C673B4">
      <w:pPr>
        <w:tabs>
          <w:tab w:val="left" w:pos="1959"/>
        </w:tabs>
        <w:ind w:firstLine="720"/>
      </w:pPr>
    </w:p>
    <w:p w:rsidR="00C673B4" w:rsidRPr="0076377F" w:rsidRDefault="00C673B4" w:rsidP="00C673B4">
      <w:pPr>
        <w:tabs>
          <w:tab w:val="left" w:pos="1959"/>
        </w:tabs>
        <w:ind w:firstLine="720"/>
      </w:pPr>
    </w:p>
    <w:p w:rsidR="00C673B4" w:rsidRPr="0076377F" w:rsidRDefault="00C673B4" w:rsidP="00C673B4">
      <w:pPr>
        <w:tabs>
          <w:tab w:val="left" w:pos="1959"/>
        </w:tabs>
        <w:ind w:firstLine="720"/>
      </w:pPr>
    </w:p>
    <w:p w:rsidR="00C673B4" w:rsidRPr="0076377F" w:rsidRDefault="00C673B4" w:rsidP="00C673B4">
      <w:pPr>
        <w:tabs>
          <w:tab w:val="left" w:pos="1959"/>
        </w:tabs>
        <w:ind w:firstLine="720"/>
      </w:pPr>
    </w:p>
    <w:p w:rsidR="00C673B4" w:rsidRPr="0076377F" w:rsidRDefault="00C673B4" w:rsidP="00C673B4">
      <w:pPr>
        <w:tabs>
          <w:tab w:val="left" w:pos="1959"/>
        </w:tabs>
        <w:ind w:firstLine="720"/>
      </w:pPr>
    </w:p>
    <w:p w:rsidR="00C673B4" w:rsidRPr="0076377F" w:rsidRDefault="00C673B4" w:rsidP="00C673B4">
      <w:pPr>
        <w:tabs>
          <w:tab w:val="left" w:pos="1959"/>
        </w:tabs>
        <w:ind w:firstLine="720"/>
      </w:pPr>
    </w:p>
    <w:p w:rsidR="00C673B4" w:rsidRPr="0076377F" w:rsidRDefault="00C673B4" w:rsidP="00C673B4">
      <w:pPr>
        <w:tabs>
          <w:tab w:val="left" w:pos="1959"/>
        </w:tabs>
        <w:ind w:firstLine="720"/>
      </w:pPr>
    </w:p>
    <w:p w:rsidR="00C673B4" w:rsidRPr="0076377F" w:rsidRDefault="00DD2ED3" w:rsidP="00C673B4">
      <w:pPr>
        <w:tabs>
          <w:tab w:val="left" w:pos="1959"/>
        </w:tabs>
        <w:ind w:firstLine="720"/>
      </w:pPr>
      <w:r>
        <w:lastRenderedPageBreak/>
        <w:pict>
          <v:shape id="_x0000_s1055" type="#_x0000_t202" style="position:absolute;left:0;text-align:left;margin-left:-225.55pt;margin-top:5.7pt;width:213.25pt;height:220.2pt;z-index:251666944" strokecolor="black [3213]">
            <v:textbox style="mso-next-textbox:#_x0000_s1055">
              <w:txbxContent>
                <w:p w:rsidR="00A03460" w:rsidRDefault="00A03460" w:rsidP="00C673B4">
                  <w:pPr>
                    <w:pStyle w:val="Caption"/>
                    <w:rPr>
                      <w:rFonts w:cs="Tahoma"/>
                      <w:lang w:val="mk-MK"/>
                    </w:rPr>
                  </w:pPr>
                  <w:bookmarkStart w:id="26" w:name="_Toc373756771"/>
                  <w:r>
                    <w:t xml:space="preserve">Figure </w:t>
                  </w:r>
                  <w:fldSimple w:instr=" SEQ Figure \* ARABIC ">
                    <w:r>
                      <w:rPr>
                        <w:noProof/>
                      </w:rPr>
                      <w:t>7</w:t>
                    </w:r>
                  </w:fldSimple>
                  <w:r>
                    <w:t xml:space="preserve"> Structure of the securities portfolio</w:t>
                  </w:r>
                  <w:bookmarkEnd w:id="26"/>
                </w:p>
                <w:p w:rsidR="00A03460" w:rsidRDefault="00A03460" w:rsidP="00C673B4">
                  <w:pPr>
                    <w:pStyle w:val="Caption"/>
                    <w:rPr>
                      <w:noProof/>
                      <w:szCs w:val="18"/>
                      <w:lang w:val="mk-MK"/>
                    </w:rPr>
                  </w:pPr>
                  <w:r w:rsidRPr="002D1BB1">
                    <w:rPr>
                      <w:noProof/>
                      <w:szCs w:val="18"/>
                    </w:rPr>
                    <w:drawing>
                      <wp:inline distT="0" distB="0" distL="0" distR="0">
                        <wp:extent cx="2511499" cy="2094614"/>
                        <wp:effectExtent l="19050" t="0" r="3101" b="0"/>
                        <wp:docPr id="1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a:srcRect/>
                                <a:stretch>
                                  <a:fillRect/>
                                </a:stretch>
                              </pic:blipFill>
                              <pic:spPr bwMode="auto">
                                <a:xfrm>
                                  <a:off x="0" y="0"/>
                                  <a:ext cx="2515870" cy="2098259"/>
                                </a:xfrm>
                                <a:prstGeom prst="rect">
                                  <a:avLst/>
                                </a:prstGeom>
                                <a:noFill/>
                                <a:ln w="9525">
                                  <a:noFill/>
                                  <a:miter lim="800000"/>
                                  <a:headEnd/>
                                  <a:tailEnd/>
                                </a:ln>
                              </pic:spPr>
                            </pic:pic>
                          </a:graphicData>
                        </a:graphic>
                      </wp:inline>
                    </w:drawing>
                  </w:r>
                </w:p>
                <w:p w:rsidR="00A03460" w:rsidRPr="00A72927" w:rsidRDefault="00A03460" w:rsidP="00C673B4">
                  <w:pPr>
                    <w:pStyle w:val="Caption"/>
                    <w:rPr>
                      <w:b w:val="0"/>
                      <w:sz w:val="18"/>
                      <w:szCs w:val="18"/>
                      <w:lang w:val="mk-MK"/>
                    </w:rPr>
                  </w:pPr>
                  <w:r>
                    <w:rPr>
                      <w:b w:val="0"/>
                      <w:sz w:val="18"/>
                      <w:szCs w:val="18"/>
                      <w:lang w:val="mk-MK"/>
                    </w:rPr>
                    <w:t>Source: the NBRM, based on data submitted by banks</w:t>
                  </w:r>
                  <w:r w:rsidRPr="00A72927">
                    <w:rPr>
                      <w:rFonts w:cs="Tahoma"/>
                      <w:b w:val="0"/>
                      <w:sz w:val="18"/>
                      <w:szCs w:val="18"/>
                      <w:lang w:val="mk-MK"/>
                    </w:rPr>
                    <w:t>.</w:t>
                  </w:r>
                </w:p>
                <w:p w:rsidR="00A03460" w:rsidRPr="00065D2C" w:rsidRDefault="00A03460" w:rsidP="00C673B4">
                  <w:pPr>
                    <w:pStyle w:val="Caption"/>
                    <w:rPr>
                      <w:lang w:val="mk-MK"/>
                    </w:rPr>
                  </w:pPr>
                </w:p>
                <w:p w:rsidR="00A03460" w:rsidRPr="00303B89" w:rsidRDefault="00A03460" w:rsidP="00C673B4">
                  <w:pPr>
                    <w:rPr>
                      <w:lang w:val="mk-MK"/>
                    </w:rPr>
                  </w:pPr>
                </w:p>
                <w:p w:rsidR="00A03460" w:rsidRPr="00303B89" w:rsidRDefault="00A03460" w:rsidP="00C673B4">
                  <w:pPr>
                    <w:rPr>
                      <w:lang w:val="mk-MK"/>
                    </w:rPr>
                  </w:pPr>
                </w:p>
                <w:p w:rsidR="00A03460" w:rsidRDefault="00A03460" w:rsidP="00C673B4">
                  <w:pPr>
                    <w:pStyle w:val="Caption"/>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Pr="008476D5" w:rsidRDefault="00A03460" w:rsidP="00C673B4">
                  <w:pPr>
                    <w:rPr>
                      <w:sz w:val="20"/>
                      <w:szCs w:val="20"/>
                      <w:lang w:val="mk-MK"/>
                    </w:rPr>
                  </w:pPr>
                  <w:r w:rsidRPr="008476D5">
                    <w:rPr>
                      <w:sz w:val="20"/>
                      <w:szCs w:val="20"/>
                      <w:lang w:val="mk-MK"/>
                    </w:rPr>
                    <w:t>Извор:</w:t>
                  </w:r>
                </w:p>
              </w:txbxContent>
            </v:textbox>
          </v:shape>
        </w:pict>
      </w:r>
      <w:r w:rsidR="00C673B4" w:rsidRPr="0076377F">
        <w:t xml:space="preserve">Changes in the securities portfolio in the first quarter of 2013 further increased the structural share of investments in treasury bills. </w:t>
      </w:r>
    </w:p>
    <w:p w:rsidR="00C673B4" w:rsidRPr="0076377F" w:rsidRDefault="00C673B4" w:rsidP="00C673B4">
      <w:pPr>
        <w:tabs>
          <w:tab w:val="left" w:pos="1959"/>
        </w:tabs>
        <w:ind w:firstLine="720"/>
      </w:pPr>
    </w:p>
    <w:p w:rsidR="00C673B4" w:rsidRPr="0076377F" w:rsidRDefault="00C673B4" w:rsidP="00C673B4">
      <w:pPr>
        <w:tabs>
          <w:tab w:val="left" w:pos="1959"/>
        </w:tabs>
        <w:ind w:firstLine="720"/>
        <w:rPr>
          <w:b/>
        </w:rPr>
      </w:pPr>
      <w:r w:rsidRPr="0076377F">
        <w:t>In the first quarter of 2013</w:t>
      </w:r>
      <w:r w:rsidRPr="0076377F">
        <w:rPr>
          <w:b/>
        </w:rPr>
        <w:t>, the investments in banks and other financial institutions increased, largely due to the increase of loans to domestic banks</w:t>
      </w:r>
      <w:r w:rsidRPr="0076377F">
        <w:t xml:space="preserve"> of Denar 528 million. This growth is largely due to the growth of long-term loans in foreign currency from the credit line of the European Investment Bank launched by the MBPR</w:t>
      </w:r>
      <w:r w:rsidRPr="0076377F">
        <w:rPr>
          <w:rStyle w:val="FootnoteReference"/>
        </w:rPr>
        <w:footnoteReference w:id="9"/>
      </w:r>
      <w:r w:rsidRPr="0076377F">
        <w:t xml:space="preserve">. </w:t>
      </w:r>
      <w:r w:rsidRPr="0076377F">
        <w:rPr>
          <w:b/>
        </w:rPr>
        <w:t xml:space="preserve">Placements on current accounts with foreign banks </w:t>
      </w:r>
      <w:r w:rsidRPr="0076377F">
        <w:t>decreased by Denar 1,196 million, while the time deposits in foreign banks increased by Denar 778 million.</w:t>
      </w:r>
    </w:p>
    <w:p w:rsidR="00C673B4" w:rsidRPr="0076377F" w:rsidRDefault="00C673B4" w:rsidP="00C673B4">
      <w:pPr>
        <w:tabs>
          <w:tab w:val="left" w:pos="567"/>
          <w:tab w:val="left" w:pos="709"/>
          <w:tab w:val="left" w:pos="1959"/>
        </w:tabs>
        <w:rPr>
          <w:b/>
        </w:rPr>
      </w:pPr>
    </w:p>
    <w:p w:rsidR="00C673B4" w:rsidRPr="0076377F" w:rsidRDefault="00DD2ED3" w:rsidP="00C673B4">
      <w:pPr>
        <w:tabs>
          <w:tab w:val="left" w:pos="567"/>
          <w:tab w:val="left" w:pos="709"/>
          <w:tab w:val="left" w:pos="1959"/>
        </w:tabs>
        <w:rPr>
          <w:b/>
        </w:rPr>
      </w:pPr>
      <w:r w:rsidRPr="00DD2ED3">
        <w:pict>
          <v:shape id="_x0000_s1056" type="#_x0000_t202" style="position:absolute;left:0;text-align:left;margin-left:-225.55pt;margin-top:10.25pt;width:213.25pt;height:221.45pt;z-index:251667968" strokecolor="black [3213]">
            <v:textbox style="mso-next-textbox:#_x0000_s1056">
              <w:txbxContent>
                <w:p w:rsidR="00A03460" w:rsidRDefault="00A03460" w:rsidP="00C673B4">
                  <w:pPr>
                    <w:pStyle w:val="Caption"/>
                    <w:rPr>
                      <w:rFonts w:cs="Tahoma"/>
                      <w:lang w:val="mk-MK"/>
                    </w:rPr>
                  </w:pPr>
                  <w:bookmarkStart w:id="27" w:name="_Toc373756772"/>
                  <w:r>
                    <w:t xml:space="preserve">Figure </w:t>
                  </w:r>
                  <w:fldSimple w:instr=" SEQ Figure \* ARABIC ">
                    <w:r>
                      <w:rPr>
                        <w:noProof/>
                      </w:rPr>
                      <w:t>8</w:t>
                    </w:r>
                  </w:fldSimple>
                  <w:r>
                    <w:t xml:space="preserve"> Placements with banks and other financial institutions, quarterly growth in </w:t>
                  </w:r>
                  <w:r>
                    <w:rPr>
                      <w:rFonts w:cs="Tahoma"/>
                      <w:lang w:val="mk-MK"/>
                    </w:rPr>
                    <w:t>%</w:t>
                  </w:r>
                  <w:bookmarkEnd w:id="27"/>
                </w:p>
                <w:p w:rsidR="00A03460" w:rsidRDefault="00A03460" w:rsidP="00C673B4">
                  <w:pPr>
                    <w:pStyle w:val="Caption"/>
                    <w:rPr>
                      <w:noProof/>
                      <w:szCs w:val="18"/>
                      <w:lang w:val="mk-MK"/>
                    </w:rPr>
                  </w:pPr>
                  <w:r w:rsidRPr="002D1BB1">
                    <w:rPr>
                      <w:noProof/>
                      <w:szCs w:val="18"/>
                    </w:rPr>
                    <w:drawing>
                      <wp:inline distT="0" distB="0" distL="0" distR="0">
                        <wp:extent cx="2508959" cy="1967023"/>
                        <wp:effectExtent l="19050" t="0" r="5641" b="0"/>
                        <wp:docPr id="1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a:srcRect/>
                                <a:stretch>
                                  <a:fillRect/>
                                </a:stretch>
                              </pic:blipFill>
                              <pic:spPr bwMode="auto">
                                <a:xfrm>
                                  <a:off x="0" y="0"/>
                                  <a:ext cx="2515870" cy="1972441"/>
                                </a:xfrm>
                                <a:prstGeom prst="rect">
                                  <a:avLst/>
                                </a:prstGeom>
                                <a:noFill/>
                                <a:ln w="9525">
                                  <a:noFill/>
                                  <a:miter lim="800000"/>
                                  <a:headEnd/>
                                  <a:tailEnd/>
                                </a:ln>
                              </pic:spPr>
                            </pic:pic>
                          </a:graphicData>
                        </a:graphic>
                      </wp:inline>
                    </w:drawing>
                  </w:r>
                </w:p>
                <w:p w:rsidR="00A03460" w:rsidRPr="00A72927" w:rsidRDefault="00A03460" w:rsidP="00C673B4">
                  <w:pPr>
                    <w:pStyle w:val="Caption"/>
                    <w:rPr>
                      <w:b w:val="0"/>
                      <w:sz w:val="18"/>
                      <w:szCs w:val="18"/>
                      <w:lang w:val="mk-MK"/>
                    </w:rPr>
                  </w:pPr>
                  <w:r>
                    <w:rPr>
                      <w:b w:val="0"/>
                      <w:sz w:val="18"/>
                      <w:szCs w:val="18"/>
                      <w:lang w:val="mk-MK"/>
                    </w:rPr>
                    <w:t>Source: the NBRM, based on data submitted by banks</w:t>
                  </w:r>
                  <w:r w:rsidRPr="00A72927">
                    <w:rPr>
                      <w:rFonts w:cs="Tahoma"/>
                      <w:b w:val="0"/>
                      <w:sz w:val="18"/>
                      <w:szCs w:val="18"/>
                      <w:lang w:val="mk-MK"/>
                    </w:rPr>
                    <w:t>.</w:t>
                  </w:r>
                </w:p>
                <w:p w:rsidR="00A03460" w:rsidRPr="00065D2C" w:rsidRDefault="00A03460" w:rsidP="00C673B4">
                  <w:pPr>
                    <w:pStyle w:val="Caption"/>
                    <w:rPr>
                      <w:lang w:val="mk-MK"/>
                    </w:rPr>
                  </w:pPr>
                </w:p>
                <w:p w:rsidR="00A03460" w:rsidRPr="00303B89" w:rsidRDefault="00A03460" w:rsidP="00C673B4">
                  <w:pPr>
                    <w:rPr>
                      <w:lang w:val="mk-MK"/>
                    </w:rPr>
                  </w:pPr>
                </w:p>
                <w:p w:rsidR="00A03460" w:rsidRPr="00303B89" w:rsidRDefault="00A03460" w:rsidP="00C673B4">
                  <w:pPr>
                    <w:rPr>
                      <w:lang w:val="mk-MK"/>
                    </w:rPr>
                  </w:pPr>
                </w:p>
                <w:p w:rsidR="00A03460" w:rsidRDefault="00A03460" w:rsidP="00C673B4">
                  <w:pPr>
                    <w:pStyle w:val="Caption"/>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Pr="008476D5" w:rsidRDefault="00A03460" w:rsidP="00C673B4">
                  <w:pPr>
                    <w:rPr>
                      <w:sz w:val="20"/>
                      <w:szCs w:val="20"/>
                      <w:lang w:val="mk-MK"/>
                    </w:rPr>
                  </w:pPr>
                  <w:r w:rsidRPr="008476D5">
                    <w:rPr>
                      <w:sz w:val="20"/>
                      <w:szCs w:val="20"/>
                      <w:lang w:val="mk-MK"/>
                    </w:rPr>
                    <w:t>Извор:</w:t>
                  </w:r>
                </w:p>
              </w:txbxContent>
            </v:textbox>
          </v:shape>
        </w:pict>
      </w:r>
      <w:r w:rsidR="00C673B4" w:rsidRPr="0076377F">
        <w:rPr>
          <w:b/>
        </w:rPr>
        <w:tab/>
      </w:r>
    </w:p>
    <w:p w:rsidR="00C673B4" w:rsidRPr="0076377F" w:rsidRDefault="00C673B4" w:rsidP="00C673B4">
      <w:pPr>
        <w:tabs>
          <w:tab w:val="left" w:pos="567"/>
          <w:tab w:val="left" w:pos="709"/>
          <w:tab w:val="left" w:pos="1959"/>
        </w:tabs>
        <w:rPr>
          <w:b/>
        </w:rPr>
      </w:pPr>
    </w:p>
    <w:p w:rsidR="00C673B4" w:rsidRPr="0076377F" w:rsidRDefault="00C673B4" w:rsidP="00C673B4">
      <w:pPr>
        <w:tabs>
          <w:tab w:val="left" w:pos="567"/>
          <w:tab w:val="left" w:pos="709"/>
          <w:tab w:val="left" w:pos="1959"/>
        </w:tabs>
        <w:rPr>
          <w:b/>
        </w:rPr>
      </w:pPr>
    </w:p>
    <w:p w:rsidR="00C673B4" w:rsidRPr="0076377F" w:rsidRDefault="00C673B4" w:rsidP="00C673B4">
      <w:pPr>
        <w:tabs>
          <w:tab w:val="left" w:pos="567"/>
          <w:tab w:val="left" w:pos="709"/>
          <w:tab w:val="left" w:pos="1959"/>
        </w:tabs>
        <w:rPr>
          <w:b/>
        </w:rPr>
      </w:pPr>
    </w:p>
    <w:p w:rsidR="00C673B4" w:rsidRPr="0076377F" w:rsidRDefault="00C673B4" w:rsidP="00C673B4">
      <w:pPr>
        <w:tabs>
          <w:tab w:val="left" w:pos="567"/>
          <w:tab w:val="left" w:pos="709"/>
          <w:tab w:val="left" w:pos="1959"/>
        </w:tabs>
        <w:rPr>
          <w:b/>
        </w:rPr>
      </w:pPr>
    </w:p>
    <w:p w:rsidR="00C673B4" w:rsidRPr="0076377F" w:rsidRDefault="00C673B4" w:rsidP="00C673B4">
      <w:pPr>
        <w:tabs>
          <w:tab w:val="left" w:pos="567"/>
          <w:tab w:val="left" w:pos="709"/>
          <w:tab w:val="left" w:pos="1959"/>
        </w:tabs>
        <w:rPr>
          <w:b/>
        </w:rPr>
      </w:pPr>
    </w:p>
    <w:p w:rsidR="00C673B4" w:rsidRPr="0076377F" w:rsidRDefault="00C673B4" w:rsidP="00C673B4">
      <w:pPr>
        <w:tabs>
          <w:tab w:val="left" w:pos="567"/>
          <w:tab w:val="left" w:pos="709"/>
          <w:tab w:val="left" w:pos="1959"/>
        </w:tabs>
        <w:rPr>
          <w:b/>
        </w:rPr>
      </w:pPr>
    </w:p>
    <w:p w:rsidR="00C673B4" w:rsidRPr="0076377F" w:rsidRDefault="00C673B4" w:rsidP="00C673B4">
      <w:pPr>
        <w:tabs>
          <w:tab w:val="left" w:pos="567"/>
          <w:tab w:val="left" w:pos="709"/>
          <w:tab w:val="left" w:pos="1959"/>
        </w:tabs>
        <w:rPr>
          <w:b/>
        </w:rPr>
      </w:pPr>
    </w:p>
    <w:p w:rsidR="00C673B4" w:rsidRPr="0076377F" w:rsidRDefault="00C673B4" w:rsidP="00C673B4">
      <w:pPr>
        <w:tabs>
          <w:tab w:val="left" w:pos="567"/>
          <w:tab w:val="left" w:pos="709"/>
          <w:tab w:val="left" w:pos="1959"/>
        </w:tabs>
      </w:pPr>
      <w:r w:rsidRPr="0076377F">
        <w:rPr>
          <w:b/>
        </w:rPr>
        <w:tab/>
        <w:t>The movement of liabilities in the first quarter of 2013 resulted mainly from the growth of deposits of nonfinancial entities</w:t>
      </w:r>
      <w:r w:rsidRPr="0076377F">
        <w:rPr>
          <w:rStyle w:val="FootnoteReference"/>
          <w:b/>
        </w:rPr>
        <w:footnoteReference w:id="10"/>
      </w:r>
      <w:r w:rsidRPr="0076377F">
        <w:rPr>
          <w:b/>
        </w:rPr>
        <w:t xml:space="preserve">. </w:t>
      </w:r>
      <w:r w:rsidRPr="0076377F">
        <w:t>However, their growth slowed down both quarterly and annually by 1.6 percentage points and by 0.2 percentage points, respectively.</w:t>
      </w:r>
    </w:p>
    <w:p w:rsidR="00C673B4" w:rsidRPr="0076377F" w:rsidRDefault="00C673B4" w:rsidP="00C673B4">
      <w:pPr>
        <w:tabs>
          <w:tab w:val="left" w:pos="567"/>
          <w:tab w:val="left" w:pos="709"/>
          <w:tab w:val="left" w:pos="1959"/>
        </w:tabs>
        <w:rPr>
          <w:b/>
        </w:rPr>
      </w:pPr>
    </w:p>
    <w:p w:rsidR="00C673B4" w:rsidRPr="0076377F" w:rsidRDefault="00C673B4" w:rsidP="00C673B4">
      <w:pPr>
        <w:tabs>
          <w:tab w:val="left" w:pos="567"/>
          <w:tab w:val="left" w:pos="709"/>
          <w:tab w:val="left" w:pos="1959"/>
        </w:tabs>
        <w:rPr>
          <w:b/>
        </w:rPr>
      </w:pPr>
    </w:p>
    <w:p w:rsidR="00C673B4" w:rsidRPr="0076377F" w:rsidRDefault="00C673B4" w:rsidP="00C673B4">
      <w:pPr>
        <w:tabs>
          <w:tab w:val="left" w:pos="567"/>
          <w:tab w:val="left" w:pos="709"/>
          <w:tab w:val="left" w:pos="1959"/>
        </w:tabs>
        <w:ind w:firstLine="567"/>
        <w:rPr>
          <w:b/>
        </w:rPr>
      </w:pPr>
      <w:r w:rsidRPr="0076377F">
        <w:rPr>
          <w:b/>
        </w:rPr>
        <w:t xml:space="preserve">Credit liabilities and deposits of banks and other financial institutions also tend to increase the banks' funding sources. </w:t>
      </w:r>
      <w:r w:rsidRPr="0076377F">
        <w:t>The quarterly movement of banks' liabilities based on borrowings results from the increase of loans from nonresidents (by Denar 1,193 million), which is entirely due to the increase of liabilities under both tranches used from the EIB credit line. As a result of the placement of these funds by the MBPR through banks in the country, loan liabilities to financial companies - residents are also growing.</w:t>
      </w:r>
    </w:p>
    <w:p w:rsidR="00C673B4" w:rsidRPr="0076377F" w:rsidRDefault="00DD2ED3" w:rsidP="00C673B4">
      <w:pPr>
        <w:tabs>
          <w:tab w:val="left" w:pos="567"/>
          <w:tab w:val="left" w:pos="709"/>
          <w:tab w:val="left" w:pos="1959"/>
        </w:tabs>
        <w:ind w:firstLine="567"/>
        <w:rPr>
          <w:b/>
        </w:rPr>
      </w:pPr>
      <w:r w:rsidRPr="00DD2ED3">
        <w:lastRenderedPageBreak/>
        <w:pict>
          <v:shape id="_x0000_s1057" type="#_x0000_t202" style="position:absolute;left:0;text-align:left;margin-left:-225.75pt;margin-top:-2.7pt;width:213.25pt;height:211pt;z-index:251668992" strokecolor="black [3213]">
            <v:textbox style="mso-next-textbox:#_x0000_s1057">
              <w:txbxContent>
                <w:p w:rsidR="00A03460" w:rsidRDefault="00A03460" w:rsidP="00C673B4">
                  <w:pPr>
                    <w:pStyle w:val="Caption"/>
                    <w:rPr>
                      <w:rFonts w:cs="Tahoma"/>
                      <w:lang w:val="mk-MK"/>
                    </w:rPr>
                  </w:pPr>
                  <w:bookmarkStart w:id="28" w:name="_Toc373756773"/>
                  <w:r>
                    <w:t xml:space="preserve">Figure </w:t>
                  </w:r>
                  <w:fldSimple w:instr=" SEQ Figure \* ARABIC ">
                    <w:r>
                      <w:rPr>
                        <w:noProof/>
                      </w:rPr>
                      <w:t>9</w:t>
                    </w:r>
                  </w:fldSimple>
                  <w:r>
                    <w:t xml:space="preserve"> Credit liabilities, quarterly growth in </w:t>
                  </w:r>
                  <w:r>
                    <w:rPr>
                      <w:rFonts w:cs="Tahoma"/>
                      <w:lang w:val="mk-MK"/>
                    </w:rPr>
                    <w:t>%</w:t>
                  </w:r>
                  <w:bookmarkEnd w:id="28"/>
                </w:p>
                <w:p w:rsidR="00A03460" w:rsidRDefault="00A03460" w:rsidP="00C673B4">
                  <w:pPr>
                    <w:pStyle w:val="Caption"/>
                    <w:rPr>
                      <w:noProof/>
                      <w:szCs w:val="18"/>
                      <w:lang w:val="mk-MK"/>
                    </w:rPr>
                  </w:pPr>
                  <w:r w:rsidRPr="00AA40E8">
                    <w:rPr>
                      <w:noProof/>
                      <w:szCs w:val="18"/>
                    </w:rPr>
                    <w:drawing>
                      <wp:inline distT="0" distB="0" distL="0" distR="0">
                        <wp:extent cx="2503879" cy="1988288"/>
                        <wp:effectExtent l="19050" t="0" r="0" b="0"/>
                        <wp:docPr id="1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a:srcRect/>
                                <a:stretch>
                                  <a:fillRect/>
                                </a:stretch>
                              </pic:blipFill>
                              <pic:spPr bwMode="auto">
                                <a:xfrm>
                                  <a:off x="0" y="0"/>
                                  <a:ext cx="2515870" cy="1997810"/>
                                </a:xfrm>
                                <a:prstGeom prst="rect">
                                  <a:avLst/>
                                </a:prstGeom>
                                <a:noFill/>
                                <a:ln w="9525">
                                  <a:noFill/>
                                  <a:miter lim="800000"/>
                                  <a:headEnd/>
                                  <a:tailEnd/>
                                </a:ln>
                              </pic:spPr>
                            </pic:pic>
                          </a:graphicData>
                        </a:graphic>
                      </wp:inline>
                    </w:drawing>
                  </w:r>
                </w:p>
                <w:p w:rsidR="00A03460" w:rsidRPr="00A72927" w:rsidRDefault="00A03460" w:rsidP="00C673B4">
                  <w:pPr>
                    <w:pStyle w:val="Caption"/>
                    <w:rPr>
                      <w:b w:val="0"/>
                      <w:sz w:val="18"/>
                      <w:szCs w:val="18"/>
                      <w:lang w:val="mk-MK"/>
                    </w:rPr>
                  </w:pPr>
                  <w:r>
                    <w:rPr>
                      <w:b w:val="0"/>
                      <w:sz w:val="18"/>
                      <w:szCs w:val="18"/>
                      <w:lang w:val="mk-MK"/>
                    </w:rPr>
                    <w:t>Source: the NBRM, based on data submitted by banks</w:t>
                  </w:r>
                  <w:r w:rsidRPr="00A72927">
                    <w:rPr>
                      <w:rFonts w:cs="Tahoma"/>
                      <w:b w:val="0"/>
                      <w:sz w:val="18"/>
                      <w:szCs w:val="18"/>
                      <w:lang w:val="mk-MK"/>
                    </w:rPr>
                    <w:t>.</w:t>
                  </w:r>
                </w:p>
                <w:p w:rsidR="00A03460" w:rsidRPr="00065D2C" w:rsidRDefault="00A03460" w:rsidP="00C673B4">
                  <w:pPr>
                    <w:pStyle w:val="Caption"/>
                    <w:rPr>
                      <w:lang w:val="mk-MK"/>
                    </w:rPr>
                  </w:pPr>
                </w:p>
                <w:p w:rsidR="00A03460" w:rsidRPr="00303B89" w:rsidRDefault="00A03460" w:rsidP="00C673B4">
                  <w:pPr>
                    <w:rPr>
                      <w:lang w:val="mk-MK"/>
                    </w:rPr>
                  </w:pPr>
                </w:p>
                <w:p w:rsidR="00A03460" w:rsidRPr="00303B89" w:rsidRDefault="00A03460" w:rsidP="00C673B4">
                  <w:pPr>
                    <w:rPr>
                      <w:lang w:val="mk-MK"/>
                    </w:rPr>
                  </w:pPr>
                </w:p>
                <w:p w:rsidR="00A03460" w:rsidRDefault="00A03460" w:rsidP="00C673B4">
                  <w:pPr>
                    <w:pStyle w:val="Caption"/>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Pr="008476D5" w:rsidRDefault="00A03460" w:rsidP="00C673B4">
                  <w:pPr>
                    <w:rPr>
                      <w:sz w:val="20"/>
                      <w:szCs w:val="20"/>
                      <w:lang w:val="mk-MK"/>
                    </w:rPr>
                  </w:pPr>
                  <w:r w:rsidRPr="008476D5">
                    <w:rPr>
                      <w:sz w:val="20"/>
                      <w:szCs w:val="20"/>
                      <w:lang w:val="mk-MK"/>
                    </w:rPr>
                    <w:t>Извор:</w:t>
                  </w:r>
                </w:p>
              </w:txbxContent>
            </v:textbox>
          </v:shape>
        </w:pict>
      </w:r>
      <w:r w:rsidR="00C673B4" w:rsidRPr="0076377F">
        <w:t>Deposits of banks and other financial institutions registered a quarterly increase of Denar 307 million. This growth was determined by the increase of deposits of pension funds and other financial companies, and the reduction of foreign currency deposits of nonresidents - financial companies.</w:t>
      </w:r>
    </w:p>
    <w:p w:rsidR="00C673B4" w:rsidRPr="0076377F" w:rsidRDefault="00C673B4" w:rsidP="00C673B4">
      <w:pPr>
        <w:tabs>
          <w:tab w:val="left" w:pos="567"/>
          <w:tab w:val="left" w:pos="709"/>
          <w:tab w:val="left" w:pos="1959"/>
        </w:tabs>
        <w:rPr>
          <w:b/>
        </w:rPr>
      </w:pPr>
    </w:p>
    <w:p w:rsidR="00C673B4" w:rsidRPr="0076377F" w:rsidRDefault="00C673B4" w:rsidP="00C673B4">
      <w:pPr>
        <w:tabs>
          <w:tab w:val="left" w:pos="567"/>
          <w:tab w:val="left" w:pos="709"/>
          <w:tab w:val="left" w:pos="1959"/>
        </w:tabs>
        <w:rPr>
          <w:b/>
        </w:rPr>
      </w:pPr>
      <w:r w:rsidRPr="0076377F">
        <w:rPr>
          <w:b/>
        </w:rPr>
        <w:t xml:space="preserve">           In the first quarter of 2013, the share of banks' liabilities to nonresidents remained almost unchanged. </w:t>
      </w:r>
      <w:r w:rsidRPr="0076377F">
        <w:t>Liabilities to nonresidents increased by Denar 630 million, or 1.7%, solely due to the increase of liabilities based on long-term loans in foreign currency to nonresidents - financial companies</w:t>
      </w:r>
      <w:r w:rsidRPr="0076377F">
        <w:rPr>
          <w:rStyle w:val="FootnoteReference"/>
        </w:rPr>
        <w:footnoteReference w:id="11"/>
      </w:r>
      <w:r w:rsidRPr="0076377F">
        <w:t>.</w:t>
      </w:r>
    </w:p>
    <w:p w:rsidR="00C673B4" w:rsidRPr="0076377F" w:rsidRDefault="00C673B4" w:rsidP="00C673B4">
      <w:pPr>
        <w:tabs>
          <w:tab w:val="left" w:pos="567"/>
          <w:tab w:val="left" w:pos="709"/>
          <w:tab w:val="left" w:pos="1959"/>
        </w:tabs>
        <w:rPr>
          <w:b/>
        </w:rPr>
      </w:pPr>
    </w:p>
    <w:p w:rsidR="00C673B4" w:rsidRPr="0076377F" w:rsidRDefault="00DD2ED3" w:rsidP="00C673B4">
      <w:pPr>
        <w:tabs>
          <w:tab w:val="left" w:pos="567"/>
          <w:tab w:val="left" w:pos="709"/>
          <w:tab w:val="left" w:pos="1959"/>
        </w:tabs>
        <w:rPr>
          <w:b/>
        </w:rPr>
      </w:pPr>
      <w:r w:rsidRPr="00DD2ED3">
        <w:pict>
          <v:shape id="_x0000_s1058" type="#_x0000_t202" style="position:absolute;left:0;text-align:left;margin-left:-225.75pt;margin-top:5.1pt;width:213.25pt;height:327.35pt;z-index:251670016" strokecolor="black [3213]">
            <v:textbox style="mso-next-textbox:#_x0000_s1058">
              <w:txbxContent>
                <w:p w:rsidR="00A03460" w:rsidRDefault="00A03460" w:rsidP="00C673B4">
                  <w:pPr>
                    <w:pStyle w:val="Caption"/>
                    <w:rPr>
                      <w:rFonts w:cs="Tahoma"/>
                      <w:lang w:val="mk-MK"/>
                    </w:rPr>
                  </w:pPr>
                  <w:bookmarkStart w:id="29" w:name="_Toc373756774"/>
                  <w:r>
                    <w:t xml:space="preserve">Figure </w:t>
                  </w:r>
                  <w:fldSimple w:instr=" SEQ Figure \* ARABIC ">
                    <w:r>
                      <w:rPr>
                        <w:noProof/>
                      </w:rPr>
                      <w:t>10</w:t>
                    </w:r>
                  </w:fldSimple>
                  <w:r>
                    <w:t xml:space="preserve"> Liabilities (up) to and claims (down) on nonresidents</w:t>
                  </w:r>
                  <w:bookmarkEnd w:id="29"/>
                </w:p>
                <w:p w:rsidR="00A03460" w:rsidRDefault="00A03460" w:rsidP="00C673B4">
                  <w:pPr>
                    <w:pStyle w:val="Caption"/>
                    <w:rPr>
                      <w:noProof/>
                      <w:szCs w:val="18"/>
                      <w:lang w:val="mk-MK"/>
                    </w:rPr>
                  </w:pPr>
                  <w:r w:rsidRPr="00B40702">
                    <w:rPr>
                      <w:noProof/>
                      <w:szCs w:val="18"/>
                    </w:rPr>
                    <w:drawing>
                      <wp:inline distT="0" distB="0" distL="0" distR="0">
                        <wp:extent cx="2515870" cy="3503770"/>
                        <wp:effectExtent l="19050" t="0" r="0" b="0"/>
                        <wp:docPr id="1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a:srcRect/>
                                <a:stretch>
                                  <a:fillRect/>
                                </a:stretch>
                              </pic:blipFill>
                              <pic:spPr bwMode="auto">
                                <a:xfrm>
                                  <a:off x="0" y="0"/>
                                  <a:ext cx="2515870" cy="3503770"/>
                                </a:xfrm>
                                <a:prstGeom prst="rect">
                                  <a:avLst/>
                                </a:prstGeom>
                                <a:noFill/>
                                <a:ln w="9525">
                                  <a:noFill/>
                                  <a:miter lim="800000"/>
                                  <a:headEnd/>
                                  <a:tailEnd/>
                                </a:ln>
                              </pic:spPr>
                            </pic:pic>
                          </a:graphicData>
                        </a:graphic>
                      </wp:inline>
                    </w:drawing>
                  </w:r>
                </w:p>
                <w:p w:rsidR="00A03460" w:rsidRPr="00A72927" w:rsidRDefault="00A03460" w:rsidP="00C673B4">
                  <w:pPr>
                    <w:pStyle w:val="Caption"/>
                    <w:rPr>
                      <w:b w:val="0"/>
                      <w:sz w:val="18"/>
                      <w:szCs w:val="18"/>
                      <w:lang w:val="mk-MK"/>
                    </w:rPr>
                  </w:pPr>
                  <w:r>
                    <w:rPr>
                      <w:b w:val="0"/>
                      <w:sz w:val="18"/>
                      <w:szCs w:val="18"/>
                      <w:lang w:val="mk-MK"/>
                    </w:rPr>
                    <w:t>Source: the NBRM, based on data submitted by banks</w:t>
                  </w:r>
                  <w:r w:rsidRPr="00A72927">
                    <w:rPr>
                      <w:rFonts w:cs="Tahoma"/>
                      <w:b w:val="0"/>
                      <w:sz w:val="18"/>
                      <w:szCs w:val="18"/>
                      <w:lang w:val="mk-MK"/>
                    </w:rPr>
                    <w:t>.</w:t>
                  </w:r>
                </w:p>
                <w:p w:rsidR="00A03460" w:rsidRPr="00065D2C" w:rsidRDefault="00A03460" w:rsidP="00C673B4">
                  <w:pPr>
                    <w:pStyle w:val="Caption"/>
                    <w:rPr>
                      <w:lang w:val="mk-MK"/>
                    </w:rPr>
                  </w:pPr>
                </w:p>
                <w:p w:rsidR="00A03460" w:rsidRPr="00303B89" w:rsidRDefault="00A03460" w:rsidP="00C673B4">
                  <w:pPr>
                    <w:rPr>
                      <w:lang w:val="mk-MK"/>
                    </w:rPr>
                  </w:pPr>
                </w:p>
                <w:p w:rsidR="00A03460" w:rsidRPr="00303B89" w:rsidRDefault="00A03460" w:rsidP="00C673B4">
                  <w:pPr>
                    <w:rPr>
                      <w:lang w:val="mk-MK"/>
                    </w:rPr>
                  </w:pPr>
                </w:p>
                <w:p w:rsidR="00A03460" w:rsidRDefault="00A03460" w:rsidP="00C673B4">
                  <w:pPr>
                    <w:pStyle w:val="Caption"/>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Pr="008476D5" w:rsidRDefault="00A03460" w:rsidP="00C673B4">
                  <w:pPr>
                    <w:rPr>
                      <w:sz w:val="20"/>
                      <w:szCs w:val="20"/>
                      <w:lang w:val="mk-MK"/>
                    </w:rPr>
                  </w:pPr>
                  <w:r w:rsidRPr="008476D5">
                    <w:rPr>
                      <w:sz w:val="20"/>
                      <w:szCs w:val="20"/>
                      <w:lang w:val="mk-MK"/>
                    </w:rPr>
                    <w:t>Извор:</w:t>
                  </w:r>
                </w:p>
              </w:txbxContent>
            </v:textbox>
          </v:shape>
        </w:pict>
      </w:r>
      <w:r w:rsidR="00C673B4" w:rsidRPr="0076377F">
        <w:rPr>
          <w:b/>
        </w:rPr>
        <w:t xml:space="preserve">          Claims on nonresidents </w:t>
      </w:r>
      <w:r w:rsidR="00C673B4" w:rsidRPr="0076377F">
        <w:t>registered a quarterly decrease of Denar 497 million, or 1.6%, primarily (92.1%) due to the decrease of placements in foreign banks of Denar 457 million, or 1.5%.</w:t>
      </w:r>
    </w:p>
    <w:p w:rsidR="00C673B4" w:rsidRPr="0076377F" w:rsidRDefault="00C673B4" w:rsidP="00C673B4">
      <w:pPr>
        <w:tabs>
          <w:tab w:val="left" w:pos="567"/>
          <w:tab w:val="left" w:pos="709"/>
          <w:tab w:val="left" w:pos="851"/>
          <w:tab w:val="left" w:pos="1959"/>
        </w:tabs>
        <w:rPr>
          <w:b/>
        </w:rPr>
      </w:pPr>
    </w:p>
    <w:p w:rsidR="00C673B4" w:rsidRPr="0076377F" w:rsidRDefault="00C673B4" w:rsidP="00C673B4">
      <w:pPr>
        <w:tabs>
          <w:tab w:val="left" w:pos="567"/>
          <w:tab w:val="left" w:pos="709"/>
          <w:tab w:val="left" w:pos="851"/>
          <w:tab w:val="left" w:pos="1959"/>
        </w:tabs>
        <w:rPr>
          <w:b/>
        </w:rPr>
      </w:pPr>
    </w:p>
    <w:p w:rsidR="00C673B4" w:rsidRPr="0076377F" w:rsidRDefault="00C673B4" w:rsidP="00C673B4">
      <w:pPr>
        <w:tabs>
          <w:tab w:val="left" w:pos="567"/>
          <w:tab w:val="left" w:pos="709"/>
          <w:tab w:val="left" w:pos="851"/>
          <w:tab w:val="left" w:pos="1959"/>
        </w:tabs>
        <w:rPr>
          <w:b/>
        </w:rPr>
      </w:pPr>
    </w:p>
    <w:p w:rsidR="00C673B4" w:rsidRPr="0076377F" w:rsidRDefault="00C673B4" w:rsidP="00C673B4">
      <w:pPr>
        <w:tabs>
          <w:tab w:val="left" w:pos="567"/>
          <w:tab w:val="left" w:pos="709"/>
          <w:tab w:val="left" w:pos="851"/>
          <w:tab w:val="left" w:pos="1959"/>
        </w:tabs>
        <w:rPr>
          <w:b/>
        </w:rPr>
      </w:pPr>
    </w:p>
    <w:p w:rsidR="00C673B4" w:rsidRPr="0076377F" w:rsidRDefault="00C673B4" w:rsidP="00C673B4">
      <w:pPr>
        <w:tabs>
          <w:tab w:val="left" w:pos="567"/>
          <w:tab w:val="left" w:pos="709"/>
          <w:tab w:val="left" w:pos="851"/>
          <w:tab w:val="left" w:pos="1959"/>
        </w:tabs>
        <w:rPr>
          <w:b/>
        </w:rPr>
      </w:pPr>
    </w:p>
    <w:p w:rsidR="00C673B4" w:rsidRPr="0076377F" w:rsidRDefault="00C673B4" w:rsidP="00C673B4">
      <w:pPr>
        <w:tabs>
          <w:tab w:val="left" w:pos="567"/>
          <w:tab w:val="left" w:pos="709"/>
          <w:tab w:val="left" w:pos="851"/>
          <w:tab w:val="left" w:pos="1959"/>
        </w:tabs>
        <w:rPr>
          <w:b/>
        </w:rPr>
      </w:pPr>
    </w:p>
    <w:p w:rsidR="00C673B4" w:rsidRPr="0076377F" w:rsidRDefault="00C673B4" w:rsidP="00C673B4">
      <w:pPr>
        <w:pStyle w:val="Heading3"/>
        <w:numPr>
          <w:ilvl w:val="2"/>
          <w:numId w:val="10"/>
        </w:numPr>
        <w:tabs>
          <w:tab w:val="left" w:pos="709"/>
        </w:tabs>
        <w:ind w:left="709" w:hanging="283"/>
      </w:pPr>
      <w:bookmarkStart w:id="30" w:name="_Toc362007052"/>
      <w:bookmarkStart w:id="31" w:name="_Toc369682403"/>
      <w:bookmarkStart w:id="32" w:name="_Toc373757283"/>
      <w:r w:rsidRPr="0076377F">
        <w:t xml:space="preserve">Loans to nonfinancial </w:t>
      </w:r>
      <w:bookmarkEnd w:id="30"/>
      <w:bookmarkEnd w:id="31"/>
      <w:r w:rsidRPr="0076377F">
        <w:t>entities</w:t>
      </w:r>
      <w:bookmarkEnd w:id="32"/>
    </w:p>
    <w:p w:rsidR="00C673B4" w:rsidRPr="0076377F" w:rsidRDefault="00C673B4" w:rsidP="00C673B4">
      <w:pPr>
        <w:pStyle w:val="BodyTextFirstIndent"/>
        <w:ind w:firstLine="0"/>
        <w:rPr>
          <w:rFonts w:cs="Tahoma"/>
          <w:b/>
        </w:rPr>
      </w:pPr>
    </w:p>
    <w:p w:rsidR="00C673B4" w:rsidRPr="0076377F" w:rsidRDefault="00C673B4" w:rsidP="00C673B4">
      <w:pPr>
        <w:ind w:firstLine="720"/>
        <w:rPr>
          <w:rFonts w:cs="Tahoma"/>
          <w:b/>
        </w:rPr>
      </w:pPr>
      <w:r w:rsidRPr="0076377F">
        <w:rPr>
          <w:rFonts w:cs="Tahoma"/>
          <w:b/>
        </w:rPr>
        <w:t>In the first quarter of 2013, lending to nonfinancial sector</w:t>
      </w:r>
      <w:r w:rsidRPr="0076377F">
        <w:rPr>
          <w:rStyle w:val="FootnoteReference"/>
          <w:rFonts w:cs="Tahoma"/>
          <w:b/>
        </w:rPr>
        <w:footnoteReference w:id="12"/>
      </w:r>
      <w:r w:rsidRPr="0076377F">
        <w:rPr>
          <w:rFonts w:cs="Tahoma"/>
          <w:b/>
        </w:rPr>
        <w:t xml:space="preserve"> continues to increase but slowly</w:t>
      </w:r>
      <w:r w:rsidRPr="0076377F">
        <w:rPr>
          <w:rStyle w:val="FootnoteReference"/>
          <w:rFonts w:cs="Tahoma"/>
          <w:b/>
        </w:rPr>
        <w:footnoteReference w:id="13"/>
      </w:r>
      <w:r w:rsidRPr="0076377F">
        <w:rPr>
          <w:rFonts w:cs="Tahoma"/>
          <w:b/>
        </w:rPr>
        <w:t xml:space="preserve">, </w:t>
      </w:r>
      <w:r w:rsidRPr="0076377F">
        <w:rPr>
          <w:rFonts w:cs="Tahoma"/>
        </w:rPr>
        <w:t xml:space="preserve">reflecting the abovementioned factors associated with risk arising from the international developments and the performances of the real sector, in particular companies. Analyzing sector by sector, households are drivers of the credit growth, contributing with 75.8%. Lending to this segment increased by Denar 870 million (1.1%), with the </w:t>
      </w:r>
      <w:r w:rsidRPr="0076377F">
        <w:rPr>
          <w:rFonts w:cs="Tahoma"/>
        </w:rPr>
        <w:lastRenderedPageBreak/>
        <w:t>consumer loans  still being the most widely used credit product by households (Annex 15).</w:t>
      </w:r>
    </w:p>
    <w:p w:rsidR="00C673B4" w:rsidRPr="0076377F" w:rsidRDefault="00DD2ED3" w:rsidP="00C673B4">
      <w:pPr>
        <w:ind w:firstLine="720"/>
        <w:rPr>
          <w:rFonts w:cs="Tahoma"/>
          <w:b/>
        </w:rPr>
      </w:pPr>
      <w:r w:rsidRPr="00DD2ED3">
        <w:rPr>
          <w:b/>
        </w:rPr>
        <w:pict>
          <v:shape id="_x0000_s1049" type="#_x0000_t202" style="position:absolute;left:0;text-align:left;margin-left:-221.35pt;margin-top:-20.75pt;width:213.25pt;height:194.95pt;z-index:251660800" strokecolor="black [3213]">
            <v:textbox style="mso-next-textbox:#_x0000_s1049">
              <w:txbxContent>
                <w:p w:rsidR="00A03460" w:rsidRPr="00CA341E" w:rsidRDefault="00A03460" w:rsidP="00C673B4">
                  <w:pPr>
                    <w:pStyle w:val="Caption"/>
                    <w:rPr>
                      <w:rFonts w:cs="Tahoma"/>
                      <w:noProof/>
                    </w:rPr>
                  </w:pPr>
                  <w:bookmarkStart w:id="33" w:name="_Toc373756775"/>
                  <w:r>
                    <w:t xml:space="preserve">Figure </w:t>
                  </w:r>
                  <w:fldSimple w:instr=" SEQ Figure \* ARABIC ">
                    <w:r w:rsidR="00057303">
                      <w:rPr>
                        <w:noProof/>
                      </w:rPr>
                      <w:t>11</w:t>
                    </w:r>
                  </w:fldSimple>
                  <w:r>
                    <w:rPr>
                      <w:noProof/>
                    </w:rPr>
                    <w:t xml:space="preserve"> Loans</w:t>
                  </w:r>
                  <w:bookmarkEnd w:id="33"/>
                  <w:r>
                    <w:t xml:space="preserve"> </w:t>
                  </w:r>
                </w:p>
                <w:p w:rsidR="00A03460" w:rsidRPr="00B16D7E" w:rsidRDefault="00A03460" w:rsidP="00C673B4">
                  <w:pPr>
                    <w:rPr>
                      <w:lang w:val="mk-MK"/>
                    </w:rPr>
                  </w:pPr>
                  <w:r w:rsidRPr="00360F0D">
                    <w:rPr>
                      <w:noProof/>
                    </w:rPr>
                    <w:drawing>
                      <wp:inline distT="0" distB="0" distL="0" distR="0">
                        <wp:extent cx="2508959" cy="1924493"/>
                        <wp:effectExtent l="19050" t="0" r="5641" b="0"/>
                        <wp:docPr id="1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a:srcRect/>
                                <a:stretch>
                                  <a:fillRect/>
                                </a:stretch>
                              </pic:blipFill>
                              <pic:spPr bwMode="auto">
                                <a:xfrm>
                                  <a:off x="0" y="0"/>
                                  <a:ext cx="2515870" cy="1929794"/>
                                </a:xfrm>
                                <a:prstGeom prst="rect">
                                  <a:avLst/>
                                </a:prstGeom>
                                <a:noFill/>
                                <a:ln w="9525">
                                  <a:noFill/>
                                  <a:miter lim="800000"/>
                                  <a:headEnd/>
                                  <a:tailEnd/>
                                </a:ln>
                              </pic:spPr>
                            </pic:pic>
                          </a:graphicData>
                        </a:graphic>
                      </wp:inline>
                    </w:drawing>
                  </w:r>
                </w:p>
                <w:p w:rsidR="00A03460" w:rsidRPr="00A72927" w:rsidRDefault="00A03460" w:rsidP="00C673B4">
                  <w:pPr>
                    <w:pStyle w:val="Caption"/>
                    <w:rPr>
                      <w:b w:val="0"/>
                      <w:sz w:val="18"/>
                      <w:szCs w:val="18"/>
                      <w:lang w:val="mk-MK"/>
                    </w:rPr>
                  </w:pPr>
                  <w:r>
                    <w:rPr>
                      <w:b w:val="0"/>
                      <w:sz w:val="18"/>
                      <w:szCs w:val="18"/>
                      <w:lang w:val="mk-MK"/>
                    </w:rPr>
                    <w:t>Source: the NBRM, based on data submitted by banks</w:t>
                  </w:r>
                  <w:r w:rsidRPr="00A72927">
                    <w:rPr>
                      <w:rFonts w:cs="Tahoma"/>
                      <w:b w:val="0"/>
                      <w:sz w:val="18"/>
                      <w:szCs w:val="18"/>
                      <w:lang w:val="mk-MK"/>
                    </w:rPr>
                    <w:t>.</w:t>
                  </w:r>
                </w:p>
                <w:p w:rsidR="00A03460" w:rsidRPr="00065D2C" w:rsidRDefault="00A03460" w:rsidP="00C673B4">
                  <w:pPr>
                    <w:pStyle w:val="Caption"/>
                    <w:rPr>
                      <w:lang w:val="mk-MK"/>
                    </w:rPr>
                  </w:pPr>
                </w:p>
                <w:p w:rsidR="00A03460" w:rsidRPr="00303B89" w:rsidRDefault="00A03460" w:rsidP="00C673B4">
                  <w:pPr>
                    <w:rPr>
                      <w:lang w:val="mk-MK"/>
                    </w:rPr>
                  </w:pPr>
                </w:p>
                <w:p w:rsidR="00A03460" w:rsidRPr="00303B89" w:rsidRDefault="00A03460" w:rsidP="00C673B4">
                  <w:pPr>
                    <w:rPr>
                      <w:lang w:val="mk-MK"/>
                    </w:rPr>
                  </w:pPr>
                </w:p>
                <w:p w:rsidR="00A03460" w:rsidRDefault="00A03460" w:rsidP="00C673B4">
                  <w:pPr>
                    <w:pStyle w:val="Caption"/>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Pr="008476D5" w:rsidRDefault="00A03460" w:rsidP="00C673B4">
                  <w:pPr>
                    <w:rPr>
                      <w:sz w:val="20"/>
                      <w:szCs w:val="20"/>
                      <w:lang w:val="mk-MK"/>
                    </w:rPr>
                  </w:pPr>
                  <w:r w:rsidRPr="008476D5">
                    <w:rPr>
                      <w:sz w:val="20"/>
                      <w:szCs w:val="20"/>
                      <w:lang w:val="mk-MK"/>
                    </w:rPr>
                    <w:t>Извор:</w:t>
                  </w:r>
                </w:p>
              </w:txbxContent>
            </v:textbox>
          </v:shape>
        </w:pict>
      </w:r>
    </w:p>
    <w:p w:rsidR="00C673B4" w:rsidRPr="0076377F" w:rsidRDefault="00C673B4" w:rsidP="00C673B4">
      <w:pPr>
        <w:ind w:firstLine="720"/>
        <w:rPr>
          <w:rFonts w:cs="Tahoma"/>
          <w:b/>
        </w:rPr>
      </w:pPr>
      <w:r w:rsidRPr="0076377F">
        <w:rPr>
          <w:rFonts w:cs="Tahoma"/>
          <w:b/>
        </w:rPr>
        <w:t xml:space="preserve">The growth of corporate loans equaled 0.5% (quarterly increase of 0.4 percentage points). </w:t>
      </w:r>
      <w:r w:rsidRPr="0076377F">
        <w:rPr>
          <w:rFonts w:cs="Tahoma"/>
        </w:rPr>
        <w:t>Activities "wholesale and retail trade" and "metal manufacturing, machinery, tools and equipment" have the greatest contribution to the quarterly growth of loans to enterprises and other clients (Annex 15).</w:t>
      </w:r>
    </w:p>
    <w:p w:rsidR="00C673B4" w:rsidRPr="0076377F" w:rsidRDefault="00C673B4" w:rsidP="00C673B4">
      <w:pPr>
        <w:ind w:firstLine="720"/>
        <w:rPr>
          <w:rFonts w:cs="Tahoma"/>
          <w:b/>
        </w:rPr>
      </w:pPr>
    </w:p>
    <w:p w:rsidR="00C673B4" w:rsidRPr="0076377F" w:rsidRDefault="00DD2ED3" w:rsidP="00C673B4">
      <w:pPr>
        <w:ind w:firstLine="720"/>
        <w:rPr>
          <w:rFonts w:cs="Tahoma"/>
          <w:b/>
        </w:rPr>
      </w:pPr>
      <w:r>
        <w:rPr>
          <w:rFonts w:cs="Tahoma"/>
          <w:b/>
        </w:rPr>
        <w:pict>
          <v:shape id="_x0000_s1047" type="#_x0000_t202" style="position:absolute;left:0;text-align:left;margin-left:-221.35pt;margin-top:71.2pt;width:213.25pt;height:334.7pt;z-index:251658752" strokecolor="black [3213]">
            <v:textbox style="mso-next-textbox:#_x0000_s1047">
              <w:txbxContent>
                <w:p w:rsidR="00A03460" w:rsidRDefault="00A03460" w:rsidP="00C673B4">
                  <w:pPr>
                    <w:pStyle w:val="Caption"/>
                    <w:rPr>
                      <w:rFonts w:cs="Tahoma"/>
                      <w:noProof/>
                      <w:lang w:val="mk-MK"/>
                    </w:rPr>
                  </w:pPr>
                  <w:bookmarkStart w:id="34" w:name="_Toc337029068"/>
                  <w:bookmarkStart w:id="35" w:name="_Toc373756776"/>
                  <w:r>
                    <w:t xml:space="preserve">Figure </w:t>
                  </w:r>
                  <w:fldSimple w:instr=" SEQ Figure \* ARABIC ">
                    <w:r w:rsidR="00057303">
                      <w:rPr>
                        <w:noProof/>
                      </w:rPr>
                      <w:t>12</w:t>
                    </w:r>
                  </w:fldSimple>
                  <w:r>
                    <w:t xml:space="preserve"> </w:t>
                  </w:r>
                  <w:bookmarkEnd w:id="34"/>
                  <w:r>
                    <w:t>Quarterly (up) and annual (down) growth of loans to nonfinancial entities</w:t>
                  </w:r>
                  <w:bookmarkEnd w:id="35"/>
                </w:p>
                <w:p w:rsidR="00A03460" w:rsidRPr="00B16D7E" w:rsidRDefault="00A03460" w:rsidP="00C673B4">
                  <w:pPr>
                    <w:rPr>
                      <w:lang w:val="mk-MK"/>
                    </w:rPr>
                  </w:pPr>
                  <w:r w:rsidRPr="00BE29B5">
                    <w:rPr>
                      <w:noProof/>
                    </w:rPr>
                    <w:drawing>
                      <wp:inline distT="0" distB="0" distL="0" distR="0">
                        <wp:extent cx="2511499" cy="3370521"/>
                        <wp:effectExtent l="19050" t="0" r="3101" b="0"/>
                        <wp:docPr id="1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4"/>
                                <a:srcRect/>
                                <a:stretch>
                                  <a:fillRect/>
                                </a:stretch>
                              </pic:blipFill>
                              <pic:spPr bwMode="auto">
                                <a:xfrm>
                                  <a:off x="0" y="0"/>
                                  <a:ext cx="2515870" cy="3376387"/>
                                </a:xfrm>
                                <a:prstGeom prst="rect">
                                  <a:avLst/>
                                </a:prstGeom>
                                <a:noFill/>
                                <a:ln w="9525">
                                  <a:noFill/>
                                  <a:miter lim="800000"/>
                                  <a:headEnd/>
                                  <a:tailEnd/>
                                </a:ln>
                              </pic:spPr>
                            </pic:pic>
                          </a:graphicData>
                        </a:graphic>
                      </wp:inline>
                    </w:drawing>
                  </w:r>
                </w:p>
                <w:p w:rsidR="00A03460" w:rsidRPr="00A72927" w:rsidRDefault="00A03460" w:rsidP="00C673B4">
                  <w:pPr>
                    <w:pStyle w:val="Caption"/>
                    <w:rPr>
                      <w:b w:val="0"/>
                      <w:sz w:val="18"/>
                      <w:szCs w:val="18"/>
                      <w:lang w:val="mk-MK"/>
                    </w:rPr>
                  </w:pPr>
                  <w:r>
                    <w:rPr>
                      <w:b w:val="0"/>
                      <w:sz w:val="18"/>
                      <w:szCs w:val="18"/>
                      <w:lang w:val="mk-MK"/>
                    </w:rPr>
                    <w:t>Source: the NBRM, based on data submitted by banks</w:t>
                  </w:r>
                  <w:r w:rsidRPr="00A72927">
                    <w:rPr>
                      <w:rFonts w:cs="Tahoma"/>
                      <w:b w:val="0"/>
                      <w:sz w:val="18"/>
                      <w:szCs w:val="18"/>
                      <w:lang w:val="mk-MK"/>
                    </w:rPr>
                    <w:t>.</w:t>
                  </w:r>
                </w:p>
                <w:p w:rsidR="00A03460" w:rsidRPr="00065D2C" w:rsidRDefault="00A03460" w:rsidP="00C673B4">
                  <w:pPr>
                    <w:pStyle w:val="Caption"/>
                    <w:rPr>
                      <w:lang w:val="mk-MK"/>
                    </w:rPr>
                  </w:pPr>
                </w:p>
                <w:p w:rsidR="00A03460" w:rsidRPr="00303B89" w:rsidRDefault="00A03460" w:rsidP="00C673B4">
                  <w:pPr>
                    <w:rPr>
                      <w:lang w:val="mk-MK"/>
                    </w:rPr>
                  </w:pPr>
                </w:p>
                <w:p w:rsidR="00A03460" w:rsidRPr="00303B89" w:rsidRDefault="00A03460" w:rsidP="00C673B4">
                  <w:pPr>
                    <w:rPr>
                      <w:lang w:val="mk-MK"/>
                    </w:rPr>
                  </w:pPr>
                </w:p>
                <w:p w:rsidR="00A03460" w:rsidRDefault="00A03460" w:rsidP="00C673B4">
                  <w:pPr>
                    <w:pStyle w:val="Caption"/>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Pr="008476D5" w:rsidRDefault="00A03460" w:rsidP="00C673B4">
                  <w:pPr>
                    <w:rPr>
                      <w:sz w:val="20"/>
                      <w:szCs w:val="20"/>
                      <w:lang w:val="mk-MK"/>
                    </w:rPr>
                  </w:pPr>
                  <w:r w:rsidRPr="008476D5">
                    <w:rPr>
                      <w:sz w:val="20"/>
                      <w:szCs w:val="20"/>
                      <w:lang w:val="mk-MK"/>
                    </w:rPr>
                    <w:t>Извор:</w:t>
                  </w:r>
                </w:p>
              </w:txbxContent>
            </v:textbox>
          </v:shape>
        </w:pict>
      </w:r>
      <w:r w:rsidR="00C673B4" w:rsidRPr="0076377F">
        <w:rPr>
          <w:rFonts w:cs="Tahoma"/>
          <w:b/>
        </w:rPr>
        <w:t xml:space="preserve">In the first quarter of 2013, the Denar loans fully determined the overall credit growth. </w:t>
      </w:r>
      <w:r w:rsidR="00C673B4" w:rsidRPr="0076377F">
        <w:rPr>
          <w:rFonts w:cs="Tahoma"/>
        </w:rPr>
        <w:t>They went up by Denar 1,307 million (1.4%), with enterpises and households contributing with 87.5% and 17.9%, respectively. Foreign currency loans also registered a quarterly growth of Denar 305 million, but due to the significant reduction of Denar loans with FX clause of Denar 429 million, the loans with currency component made a negative contribution to the overall credit growth. Denar loans with FX clause reduced solely due to the corporate sector, which led to a lower credit growth of this sector compared to the growth of the loans to households (Annexes 5 and 7).</w:t>
      </w:r>
    </w:p>
    <w:p w:rsidR="00C673B4" w:rsidRPr="0076377F" w:rsidRDefault="00C673B4" w:rsidP="00C673B4">
      <w:pPr>
        <w:ind w:firstLine="720"/>
        <w:rPr>
          <w:rFonts w:cs="Tahoma"/>
          <w:b/>
        </w:rPr>
      </w:pPr>
    </w:p>
    <w:p w:rsidR="00C673B4" w:rsidRPr="0076377F" w:rsidRDefault="00C673B4" w:rsidP="00C673B4">
      <w:pPr>
        <w:ind w:firstLine="720"/>
        <w:rPr>
          <w:rFonts w:cs="Tahoma"/>
        </w:rPr>
      </w:pPr>
      <w:r w:rsidRPr="0076377F">
        <w:rPr>
          <w:rFonts w:cs="Tahoma"/>
          <w:b/>
        </w:rPr>
        <w:t xml:space="preserve">Observing the maturity, long-term loans continued to dominate </w:t>
      </w:r>
      <w:r w:rsidRPr="0076377F">
        <w:rPr>
          <w:rFonts w:cs="Tahoma"/>
        </w:rPr>
        <w:t xml:space="preserve">the structure of loans to nonfinancial entities, despite their decrease, which is solely due to the Denar loans with FX clause to enterprises (Annex 5). </w:t>
      </w:r>
    </w:p>
    <w:p w:rsidR="00C673B4" w:rsidRPr="0076377F" w:rsidRDefault="00C673B4" w:rsidP="00C673B4">
      <w:pPr>
        <w:ind w:firstLine="720"/>
        <w:rPr>
          <w:rFonts w:cs="Tahoma"/>
        </w:rPr>
      </w:pPr>
    </w:p>
    <w:p w:rsidR="00C673B4" w:rsidRPr="0076377F" w:rsidRDefault="00C673B4" w:rsidP="00C673B4">
      <w:pPr>
        <w:ind w:firstLine="720"/>
        <w:rPr>
          <w:rFonts w:cs="Tahoma"/>
        </w:rPr>
      </w:pPr>
    </w:p>
    <w:p w:rsidR="00C673B4" w:rsidRPr="0076377F" w:rsidRDefault="00C673B4" w:rsidP="00C673B4">
      <w:pPr>
        <w:ind w:firstLine="720"/>
        <w:rPr>
          <w:rFonts w:cs="Tahoma"/>
        </w:rPr>
      </w:pPr>
    </w:p>
    <w:p w:rsidR="00C673B4" w:rsidRPr="0076377F" w:rsidRDefault="00C673B4" w:rsidP="00C673B4">
      <w:pPr>
        <w:ind w:firstLine="720"/>
        <w:rPr>
          <w:rFonts w:cs="Tahoma"/>
        </w:rPr>
      </w:pPr>
    </w:p>
    <w:p w:rsidR="00C673B4" w:rsidRPr="0076377F" w:rsidRDefault="00C673B4" w:rsidP="00C673B4">
      <w:pPr>
        <w:ind w:firstLine="720"/>
        <w:rPr>
          <w:rFonts w:cs="Tahoma"/>
        </w:rPr>
      </w:pPr>
    </w:p>
    <w:p w:rsidR="00C673B4" w:rsidRPr="0076377F" w:rsidRDefault="00C673B4" w:rsidP="00C673B4">
      <w:pPr>
        <w:ind w:firstLine="720"/>
        <w:rPr>
          <w:rFonts w:cs="Tahoma"/>
        </w:rPr>
      </w:pPr>
    </w:p>
    <w:p w:rsidR="00C673B4" w:rsidRPr="0076377F" w:rsidRDefault="00C673B4" w:rsidP="00C673B4">
      <w:pPr>
        <w:ind w:firstLine="720"/>
        <w:rPr>
          <w:rFonts w:cs="Tahoma"/>
        </w:rPr>
      </w:pPr>
    </w:p>
    <w:p w:rsidR="00C673B4" w:rsidRPr="0076377F" w:rsidRDefault="00C673B4" w:rsidP="00C673B4">
      <w:pPr>
        <w:ind w:firstLine="720"/>
        <w:rPr>
          <w:rFonts w:cs="Tahoma"/>
        </w:rPr>
      </w:pPr>
    </w:p>
    <w:p w:rsidR="00C673B4" w:rsidRPr="0076377F" w:rsidRDefault="00C673B4" w:rsidP="00C673B4">
      <w:pPr>
        <w:ind w:firstLine="720"/>
        <w:rPr>
          <w:rFonts w:cs="Tahoma"/>
        </w:rPr>
      </w:pPr>
    </w:p>
    <w:p w:rsidR="00C673B4" w:rsidRPr="0076377F" w:rsidRDefault="00C673B4" w:rsidP="00C673B4">
      <w:pPr>
        <w:ind w:firstLine="720"/>
        <w:rPr>
          <w:rFonts w:cs="Tahoma"/>
        </w:rPr>
      </w:pPr>
    </w:p>
    <w:p w:rsidR="00C673B4" w:rsidRPr="0076377F" w:rsidRDefault="00C673B4" w:rsidP="00C673B4">
      <w:pPr>
        <w:ind w:firstLine="720"/>
        <w:rPr>
          <w:rFonts w:cs="Tahoma"/>
        </w:rPr>
      </w:pPr>
    </w:p>
    <w:p w:rsidR="00C673B4" w:rsidRPr="0076377F" w:rsidRDefault="00C673B4" w:rsidP="00C673B4">
      <w:pPr>
        <w:ind w:firstLine="720"/>
        <w:rPr>
          <w:rFonts w:cs="Tahoma"/>
        </w:rPr>
      </w:pPr>
    </w:p>
    <w:p w:rsidR="00C673B4" w:rsidRPr="0076377F" w:rsidRDefault="00C673B4" w:rsidP="00C673B4">
      <w:pPr>
        <w:ind w:firstLine="720"/>
        <w:rPr>
          <w:rFonts w:cs="Tahoma"/>
        </w:rPr>
      </w:pPr>
    </w:p>
    <w:p w:rsidR="00C673B4" w:rsidRPr="0076377F" w:rsidRDefault="00C673B4" w:rsidP="00C673B4">
      <w:pPr>
        <w:ind w:firstLine="720"/>
        <w:rPr>
          <w:rFonts w:cs="Tahoma"/>
        </w:rPr>
      </w:pPr>
    </w:p>
    <w:p w:rsidR="00C673B4" w:rsidRPr="0076377F" w:rsidRDefault="00C673B4" w:rsidP="00C673B4">
      <w:pPr>
        <w:ind w:firstLine="720"/>
        <w:rPr>
          <w:rFonts w:cs="Tahoma"/>
        </w:rPr>
      </w:pPr>
    </w:p>
    <w:p w:rsidR="00C673B4" w:rsidRPr="0076377F" w:rsidRDefault="00C673B4" w:rsidP="00C673B4">
      <w:pPr>
        <w:ind w:firstLine="720"/>
        <w:rPr>
          <w:rFonts w:cs="Tahoma"/>
        </w:rPr>
      </w:pPr>
    </w:p>
    <w:p w:rsidR="00C673B4" w:rsidRPr="0076377F" w:rsidRDefault="00DD2ED3" w:rsidP="00C673B4">
      <w:pPr>
        <w:ind w:firstLine="720"/>
        <w:rPr>
          <w:rFonts w:cs="Tahoma"/>
        </w:rPr>
      </w:pPr>
      <w:r w:rsidRPr="00DD2ED3">
        <w:lastRenderedPageBreak/>
        <w:pict>
          <v:shape id="_x0000_s1048" type="#_x0000_t202" style="position:absolute;left:0;text-align:left;margin-left:-228pt;margin-top:-1.15pt;width:473.6pt;height:198.75pt;z-index:251659776">
            <v:textbox style="mso-next-textbox:#_x0000_s1048">
              <w:txbxContent>
                <w:p w:rsidR="00A03460" w:rsidRDefault="00A03460" w:rsidP="00C673B4">
                  <w:pPr>
                    <w:pStyle w:val="Caption"/>
                    <w:rPr>
                      <w:rFonts w:cs="Tahoma"/>
                      <w:noProof/>
                      <w:lang w:val="mk-MK"/>
                    </w:rPr>
                  </w:pPr>
                  <w:bookmarkStart w:id="36" w:name="_Toc373756777"/>
                  <w:r>
                    <w:t xml:space="preserve">Figure </w:t>
                  </w:r>
                  <w:fldSimple w:instr=" SEQ Figure \* ARABIC ">
                    <w:r>
                      <w:rPr>
                        <w:noProof/>
                      </w:rPr>
                      <w:t>13</w:t>
                    </w:r>
                  </w:fldSimple>
                  <w:r>
                    <w:t xml:space="preserve"> Loan structure, by sector, currency and maturity</w:t>
                  </w:r>
                  <w:bookmarkEnd w:id="36"/>
                </w:p>
                <w:p w:rsidR="00A03460" w:rsidRDefault="00A03460" w:rsidP="00C673B4">
                  <w:pPr>
                    <w:pStyle w:val="Caption"/>
                    <w:rPr>
                      <w:b w:val="0"/>
                      <w:sz w:val="18"/>
                      <w:szCs w:val="18"/>
                    </w:rPr>
                  </w:pPr>
                  <w:r w:rsidRPr="00552ECE">
                    <w:rPr>
                      <w:noProof/>
                      <w:szCs w:val="18"/>
                    </w:rPr>
                    <w:drawing>
                      <wp:inline distT="0" distB="0" distL="0" distR="0">
                        <wp:extent cx="5821871" cy="2105247"/>
                        <wp:effectExtent l="19050" t="0" r="7429" b="0"/>
                        <wp:docPr id="1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5"/>
                                <a:srcRect/>
                                <a:stretch>
                                  <a:fillRect/>
                                </a:stretch>
                              </pic:blipFill>
                              <pic:spPr bwMode="auto">
                                <a:xfrm>
                                  <a:off x="0" y="0"/>
                                  <a:ext cx="5822315" cy="2105407"/>
                                </a:xfrm>
                                <a:prstGeom prst="rect">
                                  <a:avLst/>
                                </a:prstGeom>
                                <a:noFill/>
                                <a:ln w="9525">
                                  <a:noFill/>
                                  <a:miter lim="800000"/>
                                  <a:headEnd/>
                                  <a:tailEnd/>
                                </a:ln>
                              </pic:spPr>
                            </pic:pic>
                          </a:graphicData>
                        </a:graphic>
                      </wp:inline>
                    </w:drawing>
                  </w:r>
                </w:p>
                <w:p w:rsidR="00A03460" w:rsidRPr="00A72927" w:rsidRDefault="00A03460" w:rsidP="00C673B4">
                  <w:pPr>
                    <w:pStyle w:val="Caption"/>
                    <w:rPr>
                      <w:b w:val="0"/>
                      <w:sz w:val="18"/>
                      <w:szCs w:val="18"/>
                      <w:lang w:val="mk-MK"/>
                    </w:rPr>
                  </w:pPr>
                  <w:r>
                    <w:rPr>
                      <w:b w:val="0"/>
                      <w:sz w:val="18"/>
                      <w:szCs w:val="18"/>
                      <w:lang w:val="mk-MK"/>
                    </w:rPr>
                    <w:t>Source: the NBRM, based on data submitted by banks</w:t>
                  </w:r>
                  <w:r w:rsidRPr="00A72927">
                    <w:rPr>
                      <w:rFonts w:cs="Tahoma"/>
                      <w:b w:val="0"/>
                      <w:sz w:val="18"/>
                      <w:szCs w:val="18"/>
                      <w:lang w:val="mk-MK"/>
                    </w:rPr>
                    <w:t>.</w:t>
                  </w:r>
                </w:p>
                <w:p w:rsidR="00A03460" w:rsidRDefault="00A03460" w:rsidP="00C673B4"/>
              </w:txbxContent>
            </v:textbox>
          </v:shape>
        </w:pict>
      </w:r>
    </w:p>
    <w:p w:rsidR="00C673B4" w:rsidRPr="0076377F" w:rsidRDefault="00C673B4" w:rsidP="00C673B4">
      <w:pPr>
        <w:ind w:firstLine="720"/>
        <w:rPr>
          <w:rFonts w:cs="Tahoma"/>
        </w:rPr>
      </w:pPr>
    </w:p>
    <w:p w:rsidR="00C673B4" w:rsidRPr="0076377F" w:rsidRDefault="00C673B4" w:rsidP="00C673B4">
      <w:pPr>
        <w:ind w:firstLine="720"/>
        <w:rPr>
          <w:rFonts w:cs="Tahoma"/>
        </w:rPr>
      </w:pPr>
    </w:p>
    <w:p w:rsidR="00C673B4" w:rsidRPr="0076377F" w:rsidRDefault="00C673B4" w:rsidP="00C673B4">
      <w:pPr>
        <w:ind w:firstLine="720"/>
        <w:rPr>
          <w:rFonts w:cs="Tahoma"/>
        </w:rPr>
      </w:pPr>
    </w:p>
    <w:p w:rsidR="00C673B4" w:rsidRPr="0076377F" w:rsidRDefault="00C673B4" w:rsidP="00C673B4">
      <w:pPr>
        <w:ind w:firstLine="720"/>
        <w:rPr>
          <w:rFonts w:cs="Tahoma"/>
        </w:rPr>
      </w:pPr>
    </w:p>
    <w:p w:rsidR="00C673B4" w:rsidRPr="0076377F" w:rsidRDefault="00C673B4" w:rsidP="00C673B4">
      <w:pPr>
        <w:ind w:firstLine="720"/>
        <w:rPr>
          <w:rFonts w:cs="Tahoma"/>
        </w:rPr>
      </w:pPr>
    </w:p>
    <w:p w:rsidR="00C673B4" w:rsidRPr="0076377F" w:rsidRDefault="00C673B4" w:rsidP="00C673B4">
      <w:pPr>
        <w:ind w:firstLine="720"/>
        <w:rPr>
          <w:rFonts w:cs="Tahoma"/>
        </w:rPr>
      </w:pPr>
    </w:p>
    <w:p w:rsidR="00C673B4" w:rsidRPr="0076377F" w:rsidRDefault="00C673B4" w:rsidP="00C673B4">
      <w:pPr>
        <w:ind w:firstLine="720"/>
        <w:rPr>
          <w:rFonts w:cs="Tahoma"/>
        </w:rPr>
      </w:pPr>
    </w:p>
    <w:p w:rsidR="00C673B4" w:rsidRPr="0076377F" w:rsidRDefault="00C673B4" w:rsidP="00C673B4">
      <w:pPr>
        <w:ind w:firstLine="720"/>
        <w:rPr>
          <w:rFonts w:cs="Tahoma"/>
        </w:rPr>
      </w:pPr>
    </w:p>
    <w:p w:rsidR="00C673B4" w:rsidRPr="0076377F" w:rsidRDefault="00C673B4" w:rsidP="00C673B4">
      <w:pPr>
        <w:ind w:firstLine="720"/>
        <w:rPr>
          <w:rFonts w:cs="Tahoma"/>
        </w:rPr>
      </w:pPr>
    </w:p>
    <w:p w:rsidR="00C673B4" w:rsidRPr="0076377F" w:rsidRDefault="00C673B4" w:rsidP="00C673B4">
      <w:pPr>
        <w:ind w:firstLine="720"/>
        <w:rPr>
          <w:rFonts w:cs="Tahoma"/>
        </w:rPr>
      </w:pPr>
    </w:p>
    <w:p w:rsidR="00C673B4" w:rsidRPr="0076377F" w:rsidRDefault="00C673B4" w:rsidP="00C673B4">
      <w:pPr>
        <w:ind w:firstLine="720"/>
        <w:rPr>
          <w:rFonts w:cs="Tahoma"/>
        </w:rPr>
      </w:pPr>
    </w:p>
    <w:p w:rsidR="00C673B4" w:rsidRPr="0076377F" w:rsidRDefault="00C673B4" w:rsidP="00C673B4">
      <w:pPr>
        <w:ind w:firstLine="720"/>
        <w:rPr>
          <w:rFonts w:cs="Tahoma"/>
        </w:rPr>
      </w:pPr>
    </w:p>
    <w:p w:rsidR="00C673B4" w:rsidRPr="0076377F" w:rsidRDefault="00C673B4" w:rsidP="00C673B4">
      <w:pPr>
        <w:ind w:firstLine="720"/>
        <w:rPr>
          <w:rFonts w:cs="Tahoma"/>
        </w:rPr>
      </w:pPr>
    </w:p>
    <w:p w:rsidR="00C673B4" w:rsidRPr="0076377F" w:rsidRDefault="00C673B4" w:rsidP="00C673B4">
      <w:pPr>
        <w:ind w:firstLine="720"/>
        <w:rPr>
          <w:rFonts w:cs="Tahoma"/>
        </w:rPr>
      </w:pPr>
    </w:p>
    <w:p w:rsidR="00C673B4" w:rsidRPr="0076377F" w:rsidRDefault="00C673B4" w:rsidP="00C673B4">
      <w:pPr>
        <w:ind w:firstLine="720"/>
        <w:rPr>
          <w:rFonts w:cs="Tahoma"/>
        </w:rPr>
      </w:pPr>
    </w:p>
    <w:p w:rsidR="00C673B4" w:rsidRPr="0076377F" w:rsidRDefault="00C673B4" w:rsidP="00C673B4">
      <w:pPr>
        <w:rPr>
          <w:rFonts w:cs="Tahoma"/>
        </w:rPr>
      </w:pPr>
    </w:p>
    <w:p w:rsidR="00C673B4" w:rsidRPr="0076377F" w:rsidRDefault="00C673B4" w:rsidP="00C673B4">
      <w:pPr>
        <w:pStyle w:val="Heading3"/>
        <w:numPr>
          <w:ilvl w:val="2"/>
          <w:numId w:val="10"/>
        </w:numPr>
        <w:tabs>
          <w:tab w:val="left" w:pos="709"/>
        </w:tabs>
        <w:ind w:left="709" w:hanging="283"/>
      </w:pPr>
      <w:bookmarkStart w:id="37" w:name="_Toc362007053"/>
      <w:bookmarkStart w:id="38" w:name="_Toc369682404"/>
      <w:bookmarkStart w:id="39" w:name="_Toc373757284"/>
      <w:r w:rsidRPr="0076377F">
        <w:t xml:space="preserve">Deposits of nonfinancial </w:t>
      </w:r>
      <w:bookmarkEnd w:id="37"/>
      <w:bookmarkEnd w:id="38"/>
      <w:r w:rsidRPr="0076377F">
        <w:t>entities</w:t>
      </w:r>
      <w:bookmarkEnd w:id="39"/>
    </w:p>
    <w:p w:rsidR="00C673B4" w:rsidRPr="0076377F" w:rsidRDefault="00C673B4" w:rsidP="00C673B4">
      <w:r w:rsidRPr="0076377F">
        <w:tab/>
      </w:r>
    </w:p>
    <w:p w:rsidR="00C673B4" w:rsidRPr="0076377F" w:rsidRDefault="00DD2ED3" w:rsidP="00C673B4">
      <w:pPr>
        <w:ind w:firstLine="720"/>
        <w:rPr>
          <w:rFonts w:cs="Tahoma"/>
        </w:rPr>
      </w:pPr>
      <w:r w:rsidRPr="00DD2ED3">
        <w:rPr>
          <w:b/>
        </w:rPr>
        <w:pict>
          <v:shape id="_x0000_s1052" type="#_x0000_t202" style="position:absolute;left:0;text-align:left;margin-left:-223.9pt;margin-top:16.8pt;width:205.35pt;height:192.75pt;z-index:251663872" strokecolor="black [3213]">
            <v:textbox style="mso-next-textbox:#_x0000_s1052">
              <w:txbxContent>
                <w:p w:rsidR="00A03460" w:rsidRPr="00CA341E" w:rsidRDefault="00A03460" w:rsidP="00C673B4">
                  <w:pPr>
                    <w:pStyle w:val="Caption"/>
                    <w:rPr>
                      <w:rFonts w:cs="Tahoma"/>
                      <w:noProof/>
                    </w:rPr>
                  </w:pPr>
                  <w:bookmarkStart w:id="40" w:name="_Toc373756778"/>
                  <w:r>
                    <w:t xml:space="preserve">Figure </w:t>
                  </w:r>
                  <w:fldSimple w:instr=" SEQ Figure \* ARABIC ">
                    <w:r w:rsidR="00057303">
                      <w:rPr>
                        <w:noProof/>
                      </w:rPr>
                      <w:t>14</w:t>
                    </w:r>
                  </w:fldSimple>
                  <w:r>
                    <w:rPr>
                      <w:noProof/>
                    </w:rPr>
                    <w:t xml:space="preserve"> Deposits</w:t>
                  </w:r>
                  <w:bookmarkEnd w:id="40"/>
                  <w:r>
                    <w:t xml:space="preserve"> </w:t>
                  </w:r>
                </w:p>
                <w:p w:rsidR="00A03460" w:rsidRPr="00B16D7E" w:rsidRDefault="00A03460" w:rsidP="00C673B4">
                  <w:pPr>
                    <w:rPr>
                      <w:lang w:val="mk-MK"/>
                    </w:rPr>
                  </w:pPr>
                  <w:r w:rsidRPr="0039704D">
                    <w:rPr>
                      <w:noProof/>
                    </w:rPr>
                    <w:drawing>
                      <wp:inline distT="0" distB="0" distL="0" distR="0">
                        <wp:extent cx="2409190" cy="1915160"/>
                        <wp:effectExtent l="19050" t="0" r="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6814" cy="1921221"/>
                                </a:xfrm>
                                <a:prstGeom prst="rect">
                                  <a:avLst/>
                                </a:prstGeom>
                                <a:noFill/>
                                <a:ln>
                                  <a:noFill/>
                                </a:ln>
                              </pic:spPr>
                            </pic:pic>
                          </a:graphicData>
                        </a:graphic>
                      </wp:inline>
                    </w:drawing>
                  </w:r>
                </w:p>
                <w:p w:rsidR="00A03460" w:rsidRPr="00A72927" w:rsidRDefault="00A03460" w:rsidP="00C673B4">
                  <w:pPr>
                    <w:pStyle w:val="Caption"/>
                    <w:rPr>
                      <w:b w:val="0"/>
                      <w:sz w:val="18"/>
                      <w:szCs w:val="18"/>
                      <w:lang w:val="mk-MK"/>
                    </w:rPr>
                  </w:pPr>
                  <w:r>
                    <w:rPr>
                      <w:b w:val="0"/>
                      <w:sz w:val="18"/>
                      <w:szCs w:val="18"/>
                      <w:lang w:val="mk-MK"/>
                    </w:rPr>
                    <w:t>Source: the NBRM, based on data submitted by banks</w:t>
                  </w:r>
                  <w:r w:rsidRPr="00A72927">
                    <w:rPr>
                      <w:rFonts w:cs="Tahoma"/>
                      <w:b w:val="0"/>
                      <w:sz w:val="18"/>
                      <w:szCs w:val="18"/>
                      <w:lang w:val="mk-MK"/>
                    </w:rPr>
                    <w:t>.</w:t>
                  </w:r>
                </w:p>
                <w:p w:rsidR="00A03460" w:rsidRPr="00065D2C" w:rsidRDefault="00A03460" w:rsidP="00C673B4">
                  <w:pPr>
                    <w:pStyle w:val="Caption"/>
                    <w:rPr>
                      <w:lang w:val="mk-MK"/>
                    </w:rPr>
                  </w:pPr>
                </w:p>
                <w:p w:rsidR="00A03460" w:rsidRPr="00303B89" w:rsidRDefault="00A03460" w:rsidP="00C673B4">
                  <w:pPr>
                    <w:rPr>
                      <w:lang w:val="mk-MK"/>
                    </w:rPr>
                  </w:pPr>
                </w:p>
                <w:p w:rsidR="00A03460" w:rsidRPr="00303B89" w:rsidRDefault="00A03460" w:rsidP="00C673B4">
                  <w:pPr>
                    <w:rPr>
                      <w:lang w:val="mk-MK"/>
                    </w:rPr>
                  </w:pPr>
                </w:p>
                <w:p w:rsidR="00A03460" w:rsidRDefault="00A03460" w:rsidP="00C673B4">
                  <w:pPr>
                    <w:pStyle w:val="Caption"/>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Pr="008476D5" w:rsidRDefault="00A03460" w:rsidP="00C673B4">
                  <w:pPr>
                    <w:rPr>
                      <w:sz w:val="20"/>
                      <w:szCs w:val="20"/>
                      <w:lang w:val="mk-MK"/>
                    </w:rPr>
                  </w:pPr>
                  <w:r w:rsidRPr="008476D5">
                    <w:rPr>
                      <w:sz w:val="20"/>
                      <w:szCs w:val="20"/>
                      <w:lang w:val="mk-MK"/>
                    </w:rPr>
                    <w:t>Извор:</w:t>
                  </w:r>
                </w:p>
              </w:txbxContent>
            </v:textbox>
          </v:shape>
        </w:pict>
      </w:r>
      <w:r w:rsidR="00C673B4" w:rsidRPr="0076377F">
        <w:rPr>
          <w:rFonts w:cs="Tahoma"/>
          <w:b/>
        </w:rPr>
        <w:t xml:space="preserve">In the first quarter of 2013, total to Denar 248,328 million and registered a slower growth compared to the previous quarter (Annex 10). </w:t>
      </w:r>
      <w:r w:rsidR="00C673B4" w:rsidRPr="0076377F">
        <w:rPr>
          <w:rFonts w:cs="Tahoma"/>
        </w:rPr>
        <w:t>The growth of deposit activity is driven by household deposits (Annexes 10 and 12), which increased by Denar 3,668 million, on a quarterly basis. Most of this growth is due to the long-term Denar deposits</w:t>
      </w:r>
      <w:r w:rsidR="00C673B4" w:rsidRPr="0076377F">
        <w:rPr>
          <w:rStyle w:val="FootnoteReference"/>
          <w:rFonts w:cs="Tahoma"/>
        </w:rPr>
        <w:footnoteReference w:id="14"/>
      </w:r>
      <w:r w:rsidR="00C673B4" w:rsidRPr="0076377F">
        <w:rPr>
          <w:rFonts w:cs="Tahoma"/>
        </w:rPr>
        <w:t>. The increased propensity to save in local currency and for the long term can be explained by the higher interest rates on multiannual savings. The deposits of enterprises reported a quarterly decrease of Denar 358 million, which for the most part (90.1%) is concentrated in short-term Denar deposits with FX clause.</w:t>
      </w:r>
      <w:r w:rsidR="00C673B4" w:rsidRPr="0076377F">
        <w:rPr>
          <w:rFonts w:cs="Tahoma"/>
          <w:b/>
        </w:rPr>
        <w:t xml:space="preserve"> The share of Denar savings in the total deposit base of the banking system and in its growth remains higher, </w:t>
      </w:r>
      <w:r w:rsidR="00C673B4" w:rsidRPr="0076377F">
        <w:rPr>
          <w:rFonts w:cs="Tahoma"/>
        </w:rPr>
        <w:t>although in the first quarter of 2013, foreign currency deposits registered a similar growth rate as the Denar deposits (Annex 10).</w:t>
      </w:r>
      <w:r w:rsidR="00C673B4" w:rsidRPr="0076377F">
        <w:rPr>
          <w:rFonts w:cs="Tahoma"/>
          <w:b/>
        </w:rPr>
        <w:t xml:space="preserve"> In terms of maturity, the growing interest for </w:t>
      </w:r>
      <w:bookmarkStart w:id="41" w:name="_GoBack"/>
      <w:r w:rsidR="00C673B4" w:rsidRPr="0076377F">
        <w:rPr>
          <w:rFonts w:cs="Tahoma"/>
          <w:b/>
        </w:rPr>
        <w:t xml:space="preserve">long term saving was the main generator of </w:t>
      </w:r>
      <w:bookmarkEnd w:id="41"/>
      <w:r w:rsidR="00C673B4" w:rsidRPr="0076377F">
        <w:rPr>
          <w:rFonts w:cs="Tahoma"/>
          <w:b/>
        </w:rPr>
        <w:t xml:space="preserve">the growth of the total deposit base in the first quarter of 2013. </w:t>
      </w:r>
      <w:r w:rsidR="00C673B4" w:rsidRPr="0076377F">
        <w:rPr>
          <w:rFonts w:cs="Tahoma"/>
        </w:rPr>
        <w:t xml:space="preserve">Long-term deposits increased by Denar 3,711 million (7.2%), which, </w:t>
      </w:r>
      <w:r w:rsidR="00C673B4" w:rsidRPr="0076377F">
        <w:rPr>
          <w:rFonts w:cs="Tahoma"/>
        </w:rPr>
        <w:lastRenderedPageBreak/>
        <w:t>as already pointed out, for the most part (88.7%) is due to the increase of long-term household savings.</w:t>
      </w:r>
      <w:r w:rsidR="00C673B4" w:rsidRPr="0076377F">
        <w:rPr>
          <w:rFonts w:cs="Tahoma"/>
          <w:b/>
        </w:rPr>
        <w:t xml:space="preserve"> In contrast, short-term deposits </w:t>
      </w:r>
      <w:r w:rsidR="00C673B4" w:rsidRPr="0076377F">
        <w:rPr>
          <w:rFonts w:cs="Tahoma"/>
        </w:rPr>
        <w:t>decreased by Denar 4,332 million, due to the reduction of corporate short-term Denar deposits with FX clause and the transformation of a significant portion of short-term foreign currency deposits into sight deposits</w:t>
      </w:r>
      <w:r w:rsidR="00C673B4" w:rsidRPr="0076377F">
        <w:rPr>
          <w:rStyle w:val="FootnoteReference"/>
        </w:rPr>
        <w:footnoteReference w:id="15"/>
      </w:r>
      <w:r w:rsidR="00C673B4" w:rsidRPr="0076377F">
        <w:rPr>
          <w:rFonts w:cs="Tahoma"/>
        </w:rPr>
        <w:t>. As a result,</w:t>
      </w:r>
      <w:r w:rsidR="00C673B4" w:rsidRPr="0076377F">
        <w:rPr>
          <w:rFonts w:cs="Tahoma"/>
          <w:b/>
        </w:rPr>
        <w:t xml:space="preserve"> sight deposits </w:t>
      </w:r>
      <w:r w:rsidR="00C673B4" w:rsidRPr="0076377F">
        <w:rPr>
          <w:rFonts w:cs="Tahoma"/>
        </w:rPr>
        <w:t>increased by Denar 3,576 million.</w:t>
      </w:r>
    </w:p>
    <w:p w:rsidR="00C673B4" w:rsidRPr="0076377F" w:rsidRDefault="00DD2ED3" w:rsidP="00C673B4">
      <w:pPr>
        <w:ind w:firstLine="720"/>
      </w:pPr>
      <w:r w:rsidRPr="00DD2ED3">
        <w:rPr>
          <w:rFonts w:cs="Tahoma"/>
          <w:b/>
        </w:rPr>
        <w:pict>
          <v:shape id="_x0000_s1050" type="#_x0000_t202" style="position:absolute;left:0;text-align:left;margin-left:-225.15pt;margin-top:-119.35pt;width:205.35pt;height:313.55pt;z-index:251661824" strokecolor="black [3213]">
            <v:textbox style="mso-next-textbox:#_x0000_s1050">
              <w:txbxContent>
                <w:p w:rsidR="00A03460" w:rsidRDefault="00A03460" w:rsidP="00C673B4">
                  <w:pPr>
                    <w:pStyle w:val="Caption"/>
                    <w:rPr>
                      <w:rFonts w:cs="Tahoma"/>
                      <w:noProof/>
                      <w:lang w:val="mk-MK"/>
                    </w:rPr>
                  </w:pPr>
                  <w:bookmarkStart w:id="42" w:name="_Toc373756779"/>
                  <w:r>
                    <w:t xml:space="preserve">Figure </w:t>
                  </w:r>
                  <w:fldSimple w:instr=" SEQ Figure \* ARABIC ">
                    <w:r w:rsidR="00057303">
                      <w:rPr>
                        <w:noProof/>
                      </w:rPr>
                      <w:t>15</w:t>
                    </w:r>
                  </w:fldSimple>
                  <w:r>
                    <w:t xml:space="preserve"> Quarterly (up) and annual (down) growth of deposits of nonfinancial entities</w:t>
                  </w:r>
                  <w:bookmarkEnd w:id="42"/>
                  <w:r>
                    <w:t xml:space="preserve"> </w:t>
                  </w:r>
                </w:p>
                <w:p w:rsidR="00A03460" w:rsidRPr="00B16D7E" w:rsidRDefault="00A03460" w:rsidP="00C673B4">
                  <w:pPr>
                    <w:rPr>
                      <w:lang w:val="mk-MK"/>
                    </w:rPr>
                  </w:pPr>
                  <w:r w:rsidRPr="00431CEE">
                    <w:rPr>
                      <w:noProof/>
                    </w:rPr>
                    <w:drawing>
                      <wp:inline distT="0" distB="0" distL="0" distR="0">
                        <wp:extent cx="2405173" cy="3136605"/>
                        <wp:effectExtent l="19050" t="0" r="0" b="0"/>
                        <wp:docPr id="1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7"/>
                                <a:srcRect/>
                                <a:stretch>
                                  <a:fillRect/>
                                </a:stretch>
                              </pic:blipFill>
                              <pic:spPr bwMode="auto">
                                <a:xfrm>
                                  <a:off x="0" y="0"/>
                                  <a:ext cx="2415540" cy="3150125"/>
                                </a:xfrm>
                                <a:prstGeom prst="rect">
                                  <a:avLst/>
                                </a:prstGeom>
                                <a:noFill/>
                                <a:ln w="9525">
                                  <a:noFill/>
                                  <a:miter lim="800000"/>
                                  <a:headEnd/>
                                  <a:tailEnd/>
                                </a:ln>
                              </pic:spPr>
                            </pic:pic>
                          </a:graphicData>
                        </a:graphic>
                      </wp:inline>
                    </w:drawing>
                  </w:r>
                </w:p>
                <w:p w:rsidR="00A03460" w:rsidRPr="00A72927" w:rsidRDefault="00A03460" w:rsidP="00C673B4">
                  <w:pPr>
                    <w:pStyle w:val="Caption"/>
                    <w:rPr>
                      <w:b w:val="0"/>
                      <w:sz w:val="18"/>
                      <w:szCs w:val="18"/>
                      <w:lang w:val="mk-MK"/>
                    </w:rPr>
                  </w:pPr>
                  <w:r>
                    <w:rPr>
                      <w:b w:val="0"/>
                      <w:sz w:val="18"/>
                      <w:szCs w:val="18"/>
                      <w:lang w:val="mk-MK"/>
                    </w:rPr>
                    <w:t>Source: the NBRM, based on data submitted by banks</w:t>
                  </w:r>
                  <w:r w:rsidRPr="00A72927">
                    <w:rPr>
                      <w:rFonts w:cs="Tahoma"/>
                      <w:b w:val="0"/>
                      <w:sz w:val="18"/>
                      <w:szCs w:val="18"/>
                      <w:lang w:val="mk-MK"/>
                    </w:rPr>
                    <w:t>.</w:t>
                  </w:r>
                </w:p>
                <w:p w:rsidR="00A03460" w:rsidRPr="00065D2C" w:rsidRDefault="00A03460" w:rsidP="00C673B4">
                  <w:pPr>
                    <w:pStyle w:val="Caption"/>
                    <w:rPr>
                      <w:lang w:val="mk-MK"/>
                    </w:rPr>
                  </w:pPr>
                </w:p>
                <w:p w:rsidR="00A03460" w:rsidRPr="00303B89" w:rsidRDefault="00A03460" w:rsidP="00C673B4">
                  <w:pPr>
                    <w:rPr>
                      <w:lang w:val="mk-MK"/>
                    </w:rPr>
                  </w:pPr>
                </w:p>
                <w:p w:rsidR="00A03460" w:rsidRPr="00303B89" w:rsidRDefault="00A03460" w:rsidP="00C673B4">
                  <w:pPr>
                    <w:rPr>
                      <w:lang w:val="mk-MK"/>
                    </w:rPr>
                  </w:pPr>
                </w:p>
                <w:p w:rsidR="00A03460" w:rsidRDefault="00A03460" w:rsidP="00C673B4">
                  <w:pPr>
                    <w:pStyle w:val="Caption"/>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Default="00A03460" w:rsidP="00C673B4">
                  <w:pPr>
                    <w:rPr>
                      <w:lang w:val="mk-MK"/>
                    </w:rPr>
                  </w:pPr>
                </w:p>
                <w:p w:rsidR="00A03460" w:rsidRPr="008476D5" w:rsidRDefault="00A03460" w:rsidP="00C673B4">
                  <w:pPr>
                    <w:rPr>
                      <w:sz w:val="20"/>
                      <w:szCs w:val="20"/>
                      <w:lang w:val="mk-MK"/>
                    </w:rPr>
                  </w:pPr>
                  <w:r w:rsidRPr="008476D5">
                    <w:rPr>
                      <w:sz w:val="20"/>
                      <w:szCs w:val="20"/>
                      <w:lang w:val="mk-MK"/>
                    </w:rPr>
                    <w:t>Извор:</w:t>
                  </w:r>
                </w:p>
              </w:txbxContent>
            </v:textbox>
          </v:shape>
        </w:pict>
      </w:r>
    </w:p>
    <w:p w:rsidR="00C673B4" w:rsidRPr="0076377F" w:rsidRDefault="00C673B4" w:rsidP="00C673B4">
      <w:pPr>
        <w:rPr>
          <w:rFonts w:eastAsia="Times New Roman" w:cs="Tahoma"/>
          <w:b/>
          <w:bCs/>
        </w:rPr>
      </w:pPr>
    </w:p>
    <w:p w:rsidR="004B7D7D" w:rsidRDefault="004B7D7D" w:rsidP="00B671F5">
      <w:pPr>
        <w:ind w:left="-4536" w:firstLine="900"/>
        <w:rPr>
          <w:rFonts w:eastAsia="Times New Roman" w:cs="Tahoma"/>
          <w:bCs/>
        </w:rPr>
      </w:pPr>
    </w:p>
    <w:p w:rsidR="004B7D7D" w:rsidRDefault="004B7D7D" w:rsidP="00B671F5">
      <w:pPr>
        <w:ind w:left="-4536" w:firstLine="900"/>
        <w:rPr>
          <w:rFonts w:eastAsia="Times New Roman" w:cs="Tahoma"/>
          <w:bCs/>
        </w:rPr>
      </w:pPr>
    </w:p>
    <w:p w:rsidR="004B7D7D" w:rsidRDefault="004B7D7D" w:rsidP="00B671F5">
      <w:pPr>
        <w:ind w:left="-4536" w:firstLine="900"/>
        <w:rPr>
          <w:rFonts w:eastAsia="Times New Roman" w:cs="Tahoma"/>
          <w:bCs/>
        </w:rPr>
      </w:pPr>
    </w:p>
    <w:p w:rsidR="004B7D7D" w:rsidRDefault="004B7D7D" w:rsidP="00B671F5">
      <w:pPr>
        <w:ind w:left="-4536" w:firstLine="900"/>
        <w:rPr>
          <w:rFonts w:eastAsia="Times New Roman" w:cs="Tahoma"/>
          <w:bCs/>
        </w:rPr>
      </w:pPr>
    </w:p>
    <w:p w:rsidR="004B7D7D" w:rsidRDefault="004B7D7D" w:rsidP="00B671F5">
      <w:pPr>
        <w:ind w:left="-4536" w:firstLine="900"/>
        <w:rPr>
          <w:rFonts w:eastAsia="Times New Roman" w:cs="Tahoma"/>
          <w:bCs/>
        </w:rPr>
      </w:pPr>
    </w:p>
    <w:p w:rsidR="004B7D7D" w:rsidRDefault="004B7D7D" w:rsidP="00B671F5">
      <w:pPr>
        <w:ind w:left="-4536" w:firstLine="900"/>
        <w:rPr>
          <w:rFonts w:eastAsia="Times New Roman" w:cs="Tahoma"/>
          <w:bCs/>
        </w:rPr>
      </w:pPr>
    </w:p>
    <w:p w:rsidR="004B7D7D" w:rsidRDefault="004B7D7D" w:rsidP="00B671F5">
      <w:pPr>
        <w:ind w:left="-4536" w:firstLine="900"/>
        <w:rPr>
          <w:rFonts w:eastAsia="Times New Roman" w:cs="Tahoma"/>
          <w:bCs/>
        </w:rPr>
      </w:pPr>
    </w:p>
    <w:p w:rsidR="004B7D7D" w:rsidRDefault="004B7D7D" w:rsidP="00B671F5">
      <w:pPr>
        <w:ind w:left="-4536" w:firstLine="900"/>
        <w:rPr>
          <w:rFonts w:eastAsia="Times New Roman" w:cs="Tahoma"/>
          <w:bCs/>
        </w:rPr>
      </w:pPr>
    </w:p>
    <w:p w:rsidR="004B7D7D" w:rsidRDefault="004B7D7D" w:rsidP="00B671F5">
      <w:pPr>
        <w:ind w:left="-4536" w:firstLine="900"/>
        <w:rPr>
          <w:rFonts w:eastAsia="Times New Roman" w:cs="Tahoma"/>
          <w:bCs/>
        </w:rPr>
      </w:pPr>
    </w:p>
    <w:p w:rsidR="004B7D7D" w:rsidRDefault="004B7D7D" w:rsidP="00B671F5">
      <w:pPr>
        <w:ind w:left="-4536" w:firstLine="900"/>
        <w:rPr>
          <w:rFonts w:eastAsia="Times New Roman" w:cs="Tahoma"/>
          <w:bCs/>
        </w:rPr>
      </w:pPr>
    </w:p>
    <w:p w:rsidR="004B7D7D" w:rsidRDefault="004B7D7D" w:rsidP="00B671F5">
      <w:pPr>
        <w:ind w:left="-4536" w:firstLine="900"/>
        <w:rPr>
          <w:rFonts w:eastAsia="Times New Roman" w:cs="Tahoma"/>
          <w:bCs/>
        </w:rPr>
      </w:pPr>
    </w:p>
    <w:p w:rsidR="004B7D7D" w:rsidRDefault="004B7D7D" w:rsidP="00B671F5">
      <w:pPr>
        <w:ind w:left="-4536" w:firstLine="900"/>
        <w:rPr>
          <w:rFonts w:eastAsia="Times New Roman" w:cs="Tahoma"/>
          <w:bCs/>
        </w:rPr>
      </w:pPr>
    </w:p>
    <w:p w:rsidR="004B7D7D" w:rsidRDefault="004B7D7D" w:rsidP="00B671F5">
      <w:pPr>
        <w:ind w:left="-4536" w:firstLine="900"/>
        <w:rPr>
          <w:rFonts w:eastAsia="Times New Roman" w:cs="Tahoma"/>
          <w:bCs/>
        </w:rPr>
      </w:pPr>
    </w:p>
    <w:p w:rsidR="004B7D7D" w:rsidRDefault="00DD2ED3" w:rsidP="00B671F5">
      <w:pPr>
        <w:ind w:left="-4536" w:firstLine="900"/>
        <w:rPr>
          <w:rFonts w:eastAsia="Times New Roman" w:cs="Tahoma"/>
          <w:bCs/>
        </w:rPr>
      </w:pPr>
      <w:r w:rsidRPr="00DD2ED3">
        <w:pict>
          <v:shape id="_x0000_s1051" type="#_x0000_t202" style="position:absolute;left:0;text-align:left;margin-left:-225.15pt;margin-top:3.45pt;width:466.05pt;height:201.75pt;z-index:251662848">
            <v:textbox style="mso-next-textbox:#_x0000_s1051">
              <w:txbxContent>
                <w:p w:rsidR="00A03460" w:rsidRDefault="00A03460" w:rsidP="00C673B4">
                  <w:pPr>
                    <w:pStyle w:val="Caption"/>
                    <w:rPr>
                      <w:rFonts w:cs="Tahoma"/>
                      <w:noProof/>
                      <w:lang w:val="mk-MK"/>
                    </w:rPr>
                  </w:pPr>
                  <w:bookmarkStart w:id="43" w:name="_Toc373756780"/>
                  <w:r>
                    <w:t xml:space="preserve">Figure </w:t>
                  </w:r>
                  <w:fldSimple w:instr=" SEQ Figure \* ARABIC ">
                    <w:r>
                      <w:rPr>
                        <w:noProof/>
                      </w:rPr>
                      <w:t>16</w:t>
                    </w:r>
                  </w:fldSimple>
                  <w:r>
                    <w:t xml:space="preserve"> Deposit structure, by sector, currency and maturity</w:t>
                  </w:r>
                  <w:bookmarkEnd w:id="43"/>
                  <w:r>
                    <w:t xml:space="preserve"> </w:t>
                  </w:r>
                </w:p>
                <w:p w:rsidR="00A03460" w:rsidRDefault="00A03460" w:rsidP="00C673B4">
                  <w:pPr>
                    <w:pStyle w:val="Caption"/>
                    <w:rPr>
                      <w:b w:val="0"/>
                      <w:sz w:val="18"/>
                      <w:szCs w:val="18"/>
                    </w:rPr>
                  </w:pPr>
                  <w:r w:rsidRPr="00813146">
                    <w:rPr>
                      <w:noProof/>
                      <w:szCs w:val="18"/>
                    </w:rPr>
                    <w:drawing>
                      <wp:inline distT="0" distB="0" distL="0" distR="0">
                        <wp:extent cx="5701266" cy="2083982"/>
                        <wp:effectExtent l="19050" t="0" r="0" b="0"/>
                        <wp:docPr id="1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8"/>
                                <a:srcRect/>
                                <a:stretch>
                                  <a:fillRect/>
                                </a:stretch>
                              </pic:blipFill>
                              <pic:spPr bwMode="auto">
                                <a:xfrm>
                                  <a:off x="0" y="0"/>
                                  <a:ext cx="5726430" cy="2093180"/>
                                </a:xfrm>
                                <a:prstGeom prst="rect">
                                  <a:avLst/>
                                </a:prstGeom>
                                <a:noFill/>
                                <a:ln w="9525">
                                  <a:noFill/>
                                  <a:miter lim="800000"/>
                                  <a:headEnd/>
                                  <a:tailEnd/>
                                </a:ln>
                              </pic:spPr>
                            </pic:pic>
                          </a:graphicData>
                        </a:graphic>
                      </wp:inline>
                    </w:drawing>
                  </w:r>
                </w:p>
                <w:p w:rsidR="00A03460" w:rsidRPr="00A72927" w:rsidRDefault="00A03460" w:rsidP="00C673B4">
                  <w:pPr>
                    <w:pStyle w:val="Caption"/>
                    <w:rPr>
                      <w:b w:val="0"/>
                      <w:sz w:val="18"/>
                      <w:szCs w:val="18"/>
                      <w:lang w:val="mk-MK"/>
                    </w:rPr>
                  </w:pPr>
                  <w:r>
                    <w:rPr>
                      <w:b w:val="0"/>
                      <w:sz w:val="18"/>
                      <w:szCs w:val="18"/>
                      <w:lang w:val="mk-MK"/>
                    </w:rPr>
                    <w:t>Source: the NBRM, based on data submitted by banks</w:t>
                  </w:r>
                  <w:r w:rsidRPr="00A72927">
                    <w:rPr>
                      <w:rFonts w:cs="Tahoma"/>
                      <w:b w:val="0"/>
                      <w:sz w:val="18"/>
                      <w:szCs w:val="18"/>
                      <w:lang w:val="mk-MK"/>
                    </w:rPr>
                    <w:t>.</w:t>
                  </w:r>
                </w:p>
                <w:p w:rsidR="00A03460" w:rsidRDefault="00A03460" w:rsidP="00C673B4"/>
              </w:txbxContent>
            </v:textbox>
          </v:shape>
        </w:pict>
      </w:r>
    </w:p>
    <w:p w:rsidR="004B7D7D" w:rsidRDefault="004B7D7D" w:rsidP="00B671F5">
      <w:pPr>
        <w:ind w:left="-4536" w:firstLine="900"/>
        <w:rPr>
          <w:rFonts w:eastAsia="Times New Roman" w:cs="Tahoma"/>
          <w:bCs/>
        </w:rPr>
      </w:pPr>
    </w:p>
    <w:p w:rsidR="004B7D7D" w:rsidRDefault="004B7D7D" w:rsidP="00B671F5">
      <w:pPr>
        <w:ind w:left="-4536" w:firstLine="900"/>
        <w:rPr>
          <w:rFonts w:eastAsia="Times New Roman" w:cs="Tahoma"/>
          <w:bCs/>
        </w:rPr>
      </w:pPr>
    </w:p>
    <w:p w:rsidR="004B7D7D" w:rsidRDefault="004B7D7D" w:rsidP="00B671F5">
      <w:pPr>
        <w:ind w:left="-4536" w:firstLine="900"/>
        <w:rPr>
          <w:rFonts w:eastAsia="Times New Roman" w:cs="Tahoma"/>
          <w:bCs/>
        </w:rPr>
      </w:pPr>
    </w:p>
    <w:p w:rsidR="004B7D7D" w:rsidRDefault="004B7D7D" w:rsidP="00B671F5">
      <w:pPr>
        <w:ind w:left="-4536" w:firstLine="900"/>
        <w:rPr>
          <w:rFonts w:eastAsia="Times New Roman" w:cs="Tahoma"/>
          <w:bCs/>
        </w:rPr>
      </w:pPr>
    </w:p>
    <w:p w:rsidR="004B7D7D" w:rsidRDefault="004B7D7D" w:rsidP="00B671F5">
      <w:pPr>
        <w:ind w:left="-4536" w:firstLine="900"/>
        <w:rPr>
          <w:rFonts w:eastAsia="Times New Roman" w:cs="Tahoma"/>
          <w:bCs/>
        </w:rPr>
      </w:pPr>
    </w:p>
    <w:p w:rsidR="004B7D7D" w:rsidRDefault="004B7D7D" w:rsidP="00B671F5">
      <w:pPr>
        <w:ind w:left="-4536" w:firstLine="900"/>
        <w:rPr>
          <w:rFonts w:eastAsia="Times New Roman" w:cs="Tahoma"/>
          <w:bCs/>
        </w:rPr>
      </w:pPr>
    </w:p>
    <w:p w:rsidR="004B7D7D" w:rsidRDefault="004B7D7D" w:rsidP="00B671F5">
      <w:pPr>
        <w:ind w:left="-4536" w:firstLine="900"/>
        <w:rPr>
          <w:rFonts w:eastAsia="Times New Roman" w:cs="Tahoma"/>
          <w:bCs/>
        </w:rPr>
      </w:pPr>
    </w:p>
    <w:p w:rsidR="004B7D7D" w:rsidRDefault="004B7D7D" w:rsidP="00B671F5">
      <w:pPr>
        <w:ind w:left="-4536" w:firstLine="900"/>
        <w:rPr>
          <w:rFonts w:eastAsia="Times New Roman" w:cs="Tahoma"/>
          <w:bCs/>
        </w:rPr>
      </w:pPr>
    </w:p>
    <w:p w:rsidR="004B7D7D" w:rsidRDefault="004B7D7D" w:rsidP="00B671F5">
      <w:pPr>
        <w:ind w:left="-4536" w:firstLine="900"/>
        <w:rPr>
          <w:rFonts w:eastAsia="Times New Roman" w:cs="Tahoma"/>
          <w:bCs/>
        </w:rPr>
      </w:pPr>
    </w:p>
    <w:p w:rsidR="004B7D7D" w:rsidRDefault="004B7D7D" w:rsidP="00B671F5">
      <w:pPr>
        <w:ind w:left="-4536" w:firstLine="900"/>
        <w:rPr>
          <w:rFonts w:eastAsia="Times New Roman" w:cs="Tahoma"/>
          <w:bCs/>
        </w:rPr>
      </w:pPr>
    </w:p>
    <w:p w:rsidR="004B7D7D" w:rsidRDefault="004B7D7D" w:rsidP="00B671F5">
      <w:pPr>
        <w:ind w:left="-4536" w:firstLine="900"/>
        <w:rPr>
          <w:rFonts w:eastAsia="Times New Roman" w:cs="Tahoma"/>
          <w:bCs/>
        </w:rPr>
      </w:pPr>
    </w:p>
    <w:p w:rsidR="004B7D7D" w:rsidRDefault="004B7D7D" w:rsidP="00B671F5">
      <w:pPr>
        <w:ind w:left="-4536" w:firstLine="900"/>
        <w:rPr>
          <w:rFonts w:eastAsia="Times New Roman" w:cs="Tahoma"/>
          <w:bCs/>
        </w:rPr>
      </w:pPr>
    </w:p>
    <w:p w:rsidR="004B7D7D" w:rsidRDefault="004B7D7D" w:rsidP="00B671F5">
      <w:pPr>
        <w:ind w:left="-4536" w:firstLine="900"/>
        <w:rPr>
          <w:rFonts w:eastAsia="Times New Roman" w:cs="Tahoma"/>
          <w:bCs/>
        </w:rPr>
      </w:pPr>
    </w:p>
    <w:p w:rsidR="00C673B4" w:rsidRDefault="00C673B4" w:rsidP="00B671F5">
      <w:pPr>
        <w:ind w:left="-4536" w:firstLine="900"/>
        <w:rPr>
          <w:rFonts w:eastAsia="Times New Roman" w:cs="Tahoma"/>
          <w:bCs/>
        </w:rPr>
      </w:pPr>
    </w:p>
    <w:p w:rsidR="00C673B4" w:rsidRDefault="00C673B4" w:rsidP="00B671F5">
      <w:pPr>
        <w:ind w:left="-4536" w:firstLine="900"/>
        <w:rPr>
          <w:rFonts w:eastAsia="Times New Roman" w:cs="Tahoma"/>
          <w:bCs/>
        </w:rPr>
      </w:pPr>
    </w:p>
    <w:p w:rsidR="00C673B4" w:rsidRDefault="00C673B4" w:rsidP="00B671F5">
      <w:pPr>
        <w:ind w:left="-4536" w:firstLine="900"/>
        <w:rPr>
          <w:rFonts w:eastAsia="Times New Roman" w:cs="Tahoma"/>
          <w:bCs/>
        </w:rPr>
      </w:pPr>
    </w:p>
    <w:p w:rsidR="00C673B4" w:rsidRDefault="00C673B4" w:rsidP="00B671F5">
      <w:pPr>
        <w:ind w:left="-4536" w:firstLine="900"/>
        <w:rPr>
          <w:rFonts w:eastAsia="Times New Roman" w:cs="Tahoma"/>
          <w:bCs/>
        </w:rPr>
      </w:pPr>
    </w:p>
    <w:p w:rsidR="00C673B4" w:rsidRDefault="00C673B4" w:rsidP="00B671F5">
      <w:pPr>
        <w:ind w:left="-4536" w:firstLine="900"/>
        <w:rPr>
          <w:rFonts w:eastAsia="Times New Roman" w:cs="Tahoma"/>
          <w:bCs/>
        </w:rPr>
      </w:pPr>
    </w:p>
    <w:p w:rsidR="00C673B4" w:rsidRPr="005D5C08" w:rsidRDefault="00C673B4" w:rsidP="00B671F5">
      <w:pPr>
        <w:ind w:left="-4536" w:firstLine="900"/>
        <w:rPr>
          <w:rFonts w:eastAsia="Times New Roman" w:cs="Tahoma"/>
          <w:bCs/>
        </w:rPr>
      </w:pPr>
    </w:p>
    <w:p w:rsidR="004B7D7D" w:rsidRPr="00082ACF" w:rsidRDefault="004B7D7D" w:rsidP="004B7D7D">
      <w:pPr>
        <w:pStyle w:val="Heading1"/>
        <w:numPr>
          <w:ilvl w:val="0"/>
          <w:numId w:val="10"/>
        </w:numPr>
        <w:tabs>
          <w:tab w:val="left" w:pos="-4111"/>
        </w:tabs>
        <w:ind w:left="-4176"/>
        <w:jc w:val="both"/>
        <w:rPr>
          <w:sz w:val="22"/>
          <w:szCs w:val="22"/>
        </w:rPr>
      </w:pPr>
      <w:bookmarkStart w:id="44" w:name="_Toc362007054"/>
      <w:bookmarkStart w:id="45" w:name="_Toc369682405"/>
      <w:bookmarkStart w:id="46" w:name="_Toc373757285"/>
      <w:r w:rsidRPr="00082ACF">
        <w:rPr>
          <w:sz w:val="22"/>
          <w:szCs w:val="22"/>
        </w:rPr>
        <w:lastRenderedPageBreak/>
        <w:t>Bank risks</w:t>
      </w:r>
      <w:bookmarkEnd w:id="44"/>
      <w:bookmarkEnd w:id="45"/>
      <w:bookmarkEnd w:id="46"/>
    </w:p>
    <w:p w:rsidR="004B7D7D" w:rsidRPr="00082ACF" w:rsidRDefault="004B7D7D" w:rsidP="004B7D7D">
      <w:pPr>
        <w:rPr>
          <w:rFonts w:cs="Tahoma"/>
        </w:rPr>
      </w:pPr>
    </w:p>
    <w:p w:rsidR="004B7D7D" w:rsidRPr="00082ACF" w:rsidRDefault="004B7D7D" w:rsidP="004B7D7D">
      <w:pPr>
        <w:pStyle w:val="Heading2"/>
        <w:numPr>
          <w:ilvl w:val="1"/>
          <w:numId w:val="10"/>
        </w:numPr>
        <w:ind w:left="-3969" w:hanging="567"/>
        <w:jc w:val="both"/>
      </w:pPr>
      <w:bookmarkStart w:id="47" w:name="_Toc362007055"/>
      <w:bookmarkStart w:id="48" w:name="_Toc369682406"/>
      <w:bookmarkStart w:id="49" w:name="_Toc373757286"/>
      <w:r w:rsidRPr="00082ACF">
        <w:t>Credit risk</w:t>
      </w:r>
      <w:bookmarkEnd w:id="47"/>
      <w:bookmarkEnd w:id="48"/>
      <w:bookmarkEnd w:id="49"/>
    </w:p>
    <w:p w:rsidR="004B7D7D" w:rsidRPr="00082ACF" w:rsidRDefault="004B7D7D" w:rsidP="004B7D7D"/>
    <w:p w:rsidR="004B7D7D" w:rsidRPr="00082ACF" w:rsidRDefault="004B7D7D" w:rsidP="004B7D7D">
      <w:pPr>
        <w:ind w:left="-4536" w:firstLine="708"/>
        <w:rPr>
          <w:b/>
        </w:rPr>
      </w:pPr>
      <w:bookmarkStart w:id="50" w:name="_Toc305677580"/>
      <w:bookmarkStart w:id="51" w:name="_Toc299102818"/>
      <w:r w:rsidRPr="00082ACF">
        <w:rPr>
          <w:b/>
        </w:rPr>
        <w:t>The first quarter of 2013 was marked by the slow growth pace of credit exposure and increased level of credit risk in the banking system. The growth of nonperforming loans stepped up, contributing to a higher share of nonperforming loans in the total loans to nonfinancial entities. This growth is primarily due to the deterioration of credit risk in several exposures to the corporate sector, which is still a generator of the growth of nonperforming loans. However, the coverage of nonperforming loans with total impairment remains higher than 100%, and in April and May 2013, the uptrend of nonperforming loans decelerated. Also, it should be expected that the upward trend of the performance of the domestic economy will have a lagging effect on the quality of the banks' loan portfolio.</w:t>
      </w:r>
    </w:p>
    <w:p w:rsidR="004B7D7D" w:rsidRPr="00082ACF" w:rsidRDefault="004B7D7D" w:rsidP="004B7D7D">
      <w:pPr>
        <w:rPr>
          <w:b/>
        </w:rPr>
      </w:pPr>
    </w:p>
    <w:p w:rsidR="004B7D7D" w:rsidRPr="00082ACF" w:rsidRDefault="004B7D7D" w:rsidP="004B7D7D">
      <w:pPr>
        <w:pStyle w:val="Heading3"/>
        <w:numPr>
          <w:ilvl w:val="2"/>
          <w:numId w:val="10"/>
        </w:numPr>
        <w:tabs>
          <w:tab w:val="left" w:pos="709"/>
        </w:tabs>
        <w:ind w:left="709" w:hanging="283"/>
      </w:pPr>
      <w:bookmarkStart w:id="52" w:name="_Toc337029264"/>
      <w:bookmarkStart w:id="53" w:name="_Toc362007056"/>
      <w:bookmarkStart w:id="54" w:name="_Toc369682407"/>
      <w:bookmarkStart w:id="55" w:name="_Toc373757287"/>
      <w:r w:rsidRPr="00082ACF">
        <w:t>Quality of the loan portfolio of the banking system</w:t>
      </w:r>
      <w:bookmarkEnd w:id="52"/>
      <w:bookmarkEnd w:id="53"/>
      <w:bookmarkEnd w:id="54"/>
      <w:bookmarkEnd w:id="55"/>
      <w:r w:rsidRPr="00082ACF">
        <w:t xml:space="preserve"> </w:t>
      </w:r>
    </w:p>
    <w:p w:rsidR="004B7D7D" w:rsidRPr="00082ACF" w:rsidRDefault="00DD2ED3" w:rsidP="004B7D7D">
      <w:pPr>
        <w:rPr>
          <w:rFonts w:cs="Tahoma"/>
          <w:bCs/>
        </w:rPr>
      </w:pPr>
      <w:r w:rsidRPr="00DD2ED3">
        <w:rPr>
          <w:bCs/>
          <w:snapToGrid w:val="0"/>
          <w:w w:val="0"/>
        </w:rPr>
        <w:pict>
          <v:shape id="_x0000_s1037" type="#_x0000_t202" style="position:absolute;left:0;text-align:left;margin-left:-227.3pt;margin-top:234.55pt;width:213.7pt;height:335.8pt;z-index:251651584;mso-position-horizontal-relative:margin;mso-position-vertical-relative:margin" wrapcoords="-76 -47 -76 21553 21676 21553 21676 -47 -76 -47">
            <v:textbox style="mso-next-textbox:#_x0000_s1037">
              <w:txbxContent>
                <w:p w:rsidR="00A03460" w:rsidRDefault="00A03460" w:rsidP="004B7D7D">
                  <w:pPr>
                    <w:pStyle w:val="Caption"/>
                  </w:pPr>
                  <w:bookmarkStart w:id="56" w:name="_Toc373756781"/>
                  <w:r>
                    <w:t xml:space="preserve">Figure </w:t>
                  </w:r>
                  <w:fldSimple w:instr=" SEQ Figure \* ARABIC ">
                    <w:r>
                      <w:rPr>
                        <w:noProof/>
                      </w:rPr>
                      <w:t>17</w:t>
                    </w:r>
                  </w:fldSimple>
                  <w:r>
                    <w:rPr>
                      <w:lang w:val="mk-MK"/>
                    </w:rPr>
                    <w:t xml:space="preserve"> </w:t>
                  </w:r>
                  <w:r>
                    <w:t>Structure (up) and quarterly growth rate (down) of total credit exposure</w:t>
                  </w:r>
                  <w:bookmarkEnd w:id="56"/>
                </w:p>
                <w:p w:rsidR="00A03460" w:rsidRPr="00901E10" w:rsidRDefault="00A03460" w:rsidP="004B7D7D">
                  <w:pPr>
                    <w:rPr>
                      <w:lang w:val="mk-MK"/>
                    </w:rPr>
                  </w:pPr>
                  <w:r w:rsidRPr="00523B55">
                    <w:rPr>
                      <w:noProof/>
                    </w:rPr>
                    <w:drawing>
                      <wp:inline distT="0" distB="0" distL="0" distR="0">
                        <wp:extent cx="2524125" cy="301942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srcRect/>
                                <a:stretch>
                                  <a:fillRect/>
                                </a:stretch>
                              </pic:blipFill>
                              <pic:spPr bwMode="auto">
                                <a:xfrm>
                                  <a:off x="0" y="0"/>
                                  <a:ext cx="2521585" cy="3016387"/>
                                </a:xfrm>
                                <a:prstGeom prst="rect">
                                  <a:avLst/>
                                </a:prstGeom>
                                <a:noFill/>
                                <a:ln w="9525">
                                  <a:noFill/>
                                  <a:miter lim="800000"/>
                                  <a:headEnd/>
                                  <a:tailEnd/>
                                </a:ln>
                              </pic:spPr>
                            </pic:pic>
                          </a:graphicData>
                        </a:graphic>
                      </wp:inline>
                    </w:drawing>
                  </w:r>
                </w:p>
                <w:p w:rsidR="00A03460" w:rsidRPr="00FC5B66" w:rsidRDefault="00A03460" w:rsidP="004B7D7D">
                  <w:pPr>
                    <w:pStyle w:val="Caption"/>
                    <w:rPr>
                      <w:rFonts w:cs="Tahoma"/>
                      <w:b w:val="0"/>
                      <w:sz w:val="18"/>
                      <w:szCs w:val="18"/>
                      <w:lang w:val="mk-MK"/>
                    </w:rPr>
                  </w:pPr>
                  <w:r w:rsidRPr="00FC5B66">
                    <w:rPr>
                      <w:rFonts w:cs="Tahoma"/>
                      <w:b w:val="0"/>
                      <w:sz w:val="18"/>
                      <w:szCs w:val="18"/>
                    </w:rPr>
                    <w:t>Source</w:t>
                  </w:r>
                  <w:r w:rsidRPr="00FC5B66">
                    <w:rPr>
                      <w:rFonts w:cs="Tahoma"/>
                      <w:b w:val="0"/>
                      <w:sz w:val="18"/>
                      <w:szCs w:val="18"/>
                      <w:lang w:val="mk-MK"/>
                    </w:rPr>
                    <w:t xml:space="preserve">: </w:t>
                  </w:r>
                  <w:r w:rsidRPr="00FC5B66">
                    <w:rPr>
                      <w:rFonts w:cs="Tahoma"/>
                      <w:b w:val="0"/>
                      <w:sz w:val="18"/>
                      <w:szCs w:val="18"/>
                    </w:rPr>
                    <w:t>National Bank's Credit Registry</w:t>
                  </w:r>
                  <w:r w:rsidRPr="00FC5B66">
                    <w:rPr>
                      <w:rFonts w:cs="Tahoma"/>
                      <w:b w:val="0"/>
                      <w:sz w:val="18"/>
                      <w:szCs w:val="18"/>
                      <w:lang w:val="mk-MK"/>
                    </w:rPr>
                    <w:t xml:space="preserve">, </w:t>
                  </w:r>
                  <w:r w:rsidRPr="00FC5B66">
                    <w:rPr>
                      <w:rFonts w:cs="Tahoma"/>
                      <w:b w:val="0"/>
                      <w:sz w:val="18"/>
                      <w:szCs w:val="18"/>
                    </w:rPr>
                    <w:t>based on data submitted by banks</w:t>
                  </w:r>
                  <w:r w:rsidRPr="00FC5B66">
                    <w:rPr>
                      <w:rFonts w:cs="Tahoma"/>
                      <w:b w:val="0"/>
                      <w:sz w:val="18"/>
                      <w:szCs w:val="18"/>
                      <w:lang w:val="mk-MK"/>
                    </w:rPr>
                    <w:t>.</w:t>
                  </w:r>
                </w:p>
                <w:p w:rsidR="00A03460" w:rsidRPr="00FC5B66" w:rsidRDefault="00A03460" w:rsidP="004B7D7D">
                  <w:pPr>
                    <w:rPr>
                      <w:rFonts w:cs="Tahoma"/>
                      <w:sz w:val="18"/>
                      <w:szCs w:val="18"/>
                      <w:lang w:val="mk-MK"/>
                    </w:rPr>
                  </w:pPr>
                  <w:r w:rsidRPr="00FC5B66">
                    <w:rPr>
                      <w:rFonts w:cs="Tahoma"/>
                      <w:sz w:val="18"/>
                      <w:szCs w:val="18"/>
                    </w:rPr>
                    <w:t>Other claims, besides fees, commissions etc., also include banks' investments in CB and treasury bills</w:t>
                  </w:r>
                  <w:r w:rsidRPr="00FC5B66">
                    <w:rPr>
                      <w:rFonts w:cs="Tahoma"/>
                      <w:sz w:val="18"/>
                      <w:szCs w:val="18"/>
                      <w:lang w:val="mk-MK"/>
                    </w:rPr>
                    <w:t>.</w:t>
                  </w:r>
                </w:p>
                <w:p w:rsidR="00A03460" w:rsidRPr="00303B89" w:rsidRDefault="00A03460" w:rsidP="004B7D7D">
                  <w:pPr>
                    <w:rPr>
                      <w:lang w:val="mk-MK"/>
                    </w:rPr>
                  </w:pPr>
                </w:p>
                <w:p w:rsidR="00A03460" w:rsidRPr="00303B89" w:rsidRDefault="00A03460" w:rsidP="004B7D7D">
                  <w:pPr>
                    <w:pStyle w:val="Caption"/>
                    <w:rPr>
                      <w:b w:val="0"/>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D20DE0" w:rsidRDefault="00A03460" w:rsidP="004B7D7D">
                  <w:pPr>
                    <w:pStyle w:val="Caption"/>
                    <w:rPr>
                      <w:b w:val="0"/>
                      <w:sz w:val="18"/>
                      <w:szCs w:val="18"/>
                      <w:lang w:val="mk-MK"/>
                    </w:rPr>
                  </w:pPr>
                  <w:r>
                    <w:rPr>
                      <w:b w:val="0"/>
                      <w:sz w:val="18"/>
                      <w:szCs w:val="18"/>
                      <w:lang w:val="mk-MK"/>
                    </w:rPr>
                    <w:t>Source: the NBRM, based on data submitted by banks</w:t>
                  </w:r>
                  <w:r w:rsidRPr="00D20DE0">
                    <w:rPr>
                      <w:rFonts w:cs="Tahoma"/>
                      <w:b w:val="0"/>
                      <w:sz w:val="18"/>
                      <w:szCs w:val="18"/>
                      <w:lang w:val="mk-MK"/>
                    </w:rPr>
                    <w:t>.</w:t>
                  </w:r>
                </w:p>
                <w:p w:rsidR="00A03460" w:rsidRPr="00303B89" w:rsidRDefault="00A03460" w:rsidP="004B7D7D">
                  <w:pPr>
                    <w:rPr>
                      <w:lang w:val="mk-MK"/>
                    </w:rPr>
                  </w:pPr>
                </w:p>
                <w:p w:rsidR="00A03460" w:rsidRPr="00303B89" w:rsidRDefault="00A03460" w:rsidP="004B7D7D">
                  <w:pPr>
                    <w:rPr>
                      <w:lang w:val="mk-MK"/>
                    </w:rPr>
                  </w:pPr>
                </w:p>
                <w:p w:rsidR="00A03460" w:rsidRPr="00303B89" w:rsidRDefault="00A03460" w:rsidP="004B7D7D">
                  <w:pPr>
                    <w:rPr>
                      <w:lang w:val="mk-MK"/>
                    </w:rPr>
                  </w:pPr>
                </w:p>
                <w:p w:rsidR="00A03460" w:rsidRPr="00D20DE0" w:rsidRDefault="00A03460" w:rsidP="004B7D7D">
                  <w:pPr>
                    <w:pStyle w:val="Caption"/>
                    <w:rPr>
                      <w:b w:val="0"/>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txbxContent>
            </v:textbox>
            <w10:wrap type="square" anchorx="margin" anchory="margin"/>
          </v:shape>
        </w:pict>
      </w:r>
    </w:p>
    <w:p w:rsidR="004B7D7D" w:rsidRPr="00082ACF" w:rsidRDefault="004B7D7D" w:rsidP="004B7D7D">
      <w:pPr>
        <w:ind w:firstLine="567"/>
        <w:rPr>
          <w:rFonts w:cs="Tahoma"/>
        </w:rPr>
      </w:pPr>
      <w:r w:rsidRPr="00082ACF">
        <w:rPr>
          <w:rFonts w:cs="Tahoma"/>
        </w:rPr>
        <w:t>In the first quarter of 2013, the total credit exposure</w:t>
      </w:r>
      <w:r w:rsidRPr="00082ACF">
        <w:rPr>
          <w:rStyle w:val="FootnoteReference"/>
          <w:rFonts w:cs="Tahoma"/>
        </w:rPr>
        <w:footnoteReference w:id="16"/>
      </w:r>
      <w:r w:rsidRPr="00082ACF">
        <w:rPr>
          <w:rFonts w:cs="Tahoma"/>
        </w:rPr>
        <w:t xml:space="preserve"> increased by Denar 6,077 million (1.7%), which is a slowdown compared to the previous quarter. This slowdown stems primarily from the slower growth of exposure to the government (quarterly growth of Denar 2,486 million or 7.7% compared to Denar 7,264 million or 29.1% in the last quarter of 2012). Credit exposures to nonfinancial entities (without exposure to financial institutions</w:t>
      </w:r>
      <w:r w:rsidRPr="00082ACF">
        <w:rPr>
          <w:rStyle w:val="FootnoteReference"/>
          <w:rFonts w:cs="Tahoma"/>
        </w:rPr>
        <w:footnoteReference w:id="17"/>
      </w:r>
      <w:r w:rsidRPr="00082ACF">
        <w:rPr>
          <w:rFonts w:cs="Tahoma"/>
        </w:rPr>
        <w:t xml:space="preserve"> and government) registered a quarterly growth of Denar 2,712 million, or 1.0% (0.8% as at 31 December, 2012). Most of this growth (67.7%), results from the rise of credit exposure to enterprises and other clients</w:t>
      </w:r>
      <w:r w:rsidRPr="00082ACF">
        <w:rPr>
          <w:rStyle w:val="FootnoteReference"/>
          <w:rFonts w:cs="Tahoma"/>
        </w:rPr>
        <w:footnoteReference w:id="18"/>
      </w:r>
      <w:r w:rsidRPr="00082ACF">
        <w:rPr>
          <w:rFonts w:cs="Tahoma"/>
        </w:rPr>
        <w:t xml:space="preserve"> (Denar 1,832 million or 1.1%). Observing by activity, credit exposure to wholesale and retail trade and to metal manufacturing, machinery, tools and equipment increased the most.</w:t>
      </w:r>
    </w:p>
    <w:p w:rsidR="004B7D7D" w:rsidRPr="00082ACF" w:rsidRDefault="004B7D7D" w:rsidP="004B7D7D">
      <w:pPr>
        <w:ind w:firstLine="567"/>
        <w:rPr>
          <w:rFonts w:cs="Tahoma"/>
        </w:rPr>
      </w:pPr>
    </w:p>
    <w:p w:rsidR="004B7D7D" w:rsidRPr="00082ACF" w:rsidRDefault="004B7D7D" w:rsidP="004B7D7D">
      <w:pPr>
        <w:ind w:firstLine="567"/>
        <w:rPr>
          <w:rFonts w:cs="Tahoma"/>
        </w:rPr>
      </w:pPr>
      <w:r w:rsidRPr="00082ACF">
        <w:rPr>
          <w:rFonts w:cs="Tahoma"/>
        </w:rPr>
        <w:t xml:space="preserve">The quality of banks' loan portfolio kept on deteriorating in the first quarter of 2013, as perceived through the highest quarterly growth rate of nonperforming loans to nonfinancial </w:t>
      </w:r>
      <w:r w:rsidRPr="00082ACF">
        <w:rPr>
          <w:rFonts w:cs="Tahoma"/>
        </w:rPr>
        <w:lastRenderedPageBreak/>
        <w:t>entities in the last four years. Most of this increase is concentrated in one bank of the group of large banks and is attributable to several clients from the corporate sector engaged in metal manufacturing, machinery, tools and equipment, wholesale and retail trade, education and real estate. The annual growth rate of nonperforming loans also accelerated, reaching its peak in the last eleven quarters</w:t>
      </w:r>
      <w:r w:rsidRPr="00082ACF">
        <w:rPr>
          <w:rStyle w:val="FootnoteReference"/>
          <w:rFonts w:cs="Tahoma"/>
        </w:rPr>
        <w:footnoteReference w:id="19"/>
      </w:r>
      <w:r w:rsidRPr="00082ACF">
        <w:rPr>
          <w:rFonts w:cs="Tahoma"/>
        </w:rPr>
        <w:t>.</w:t>
      </w:r>
    </w:p>
    <w:p w:rsidR="004B7D7D" w:rsidRPr="00082ACF" w:rsidRDefault="00DD2ED3" w:rsidP="004B7D7D">
      <w:pPr>
        <w:ind w:firstLine="567"/>
        <w:rPr>
          <w:rFonts w:cs="Tahoma"/>
        </w:rPr>
      </w:pPr>
      <w:r>
        <w:rPr>
          <w:rFonts w:cs="Tahoma"/>
        </w:rPr>
        <w:pict>
          <v:shape id="_x0000_s1026" type="#_x0000_t202" style="position:absolute;left:0;text-align:left;margin-left:-225.1pt;margin-top:-123.85pt;width:213.7pt;height:320.05pt;z-index:251640320">
            <v:textbox style="mso-next-textbox:#_x0000_s1026">
              <w:txbxContent>
                <w:p w:rsidR="00A03460" w:rsidRDefault="00A03460" w:rsidP="004B7D7D">
                  <w:pPr>
                    <w:pStyle w:val="Caption"/>
                  </w:pPr>
                  <w:bookmarkStart w:id="57" w:name="_Toc373756782"/>
                  <w:r>
                    <w:t xml:space="preserve">Figure </w:t>
                  </w:r>
                  <w:fldSimple w:instr=" SEQ Figure \* ARABIC ">
                    <w:r>
                      <w:rPr>
                        <w:noProof/>
                      </w:rPr>
                      <w:t>18</w:t>
                    </w:r>
                  </w:fldSimple>
                  <w:r>
                    <w:rPr>
                      <w:lang w:val="mk-MK"/>
                    </w:rPr>
                    <w:t xml:space="preserve"> </w:t>
                  </w:r>
                  <w:r>
                    <w:t>Quarterly (up) and annual (down) growth rate of nonperforming loans</w:t>
                  </w:r>
                  <w:bookmarkEnd w:id="57"/>
                </w:p>
                <w:p w:rsidR="00A03460" w:rsidRPr="00901E10" w:rsidRDefault="00A03460" w:rsidP="004B7D7D">
                  <w:pPr>
                    <w:rPr>
                      <w:lang w:val="mk-MK"/>
                    </w:rPr>
                  </w:pPr>
                  <w:r w:rsidRPr="00523B55">
                    <w:rPr>
                      <w:noProof/>
                    </w:rPr>
                    <w:drawing>
                      <wp:inline distT="0" distB="0" distL="0" distR="0">
                        <wp:extent cx="2520307" cy="3248025"/>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a:srcRect/>
                                <a:stretch>
                                  <a:fillRect/>
                                </a:stretch>
                              </pic:blipFill>
                              <pic:spPr bwMode="auto">
                                <a:xfrm>
                                  <a:off x="0" y="0"/>
                                  <a:ext cx="2521585" cy="3249672"/>
                                </a:xfrm>
                                <a:prstGeom prst="rect">
                                  <a:avLst/>
                                </a:prstGeom>
                                <a:noFill/>
                                <a:ln w="9525">
                                  <a:noFill/>
                                  <a:miter lim="800000"/>
                                  <a:headEnd/>
                                  <a:tailEnd/>
                                </a:ln>
                              </pic:spPr>
                            </pic:pic>
                          </a:graphicData>
                        </a:graphic>
                      </wp:inline>
                    </w:drawing>
                  </w:r>
                </w:p>
                <w:p w:rsidR="00A03460" w:rsidRPr="00D20DE0" w:rsidRDefault="00A03460" w:rsidP="004B7D7D">
                  <w:pPr>
                    <w:pStyle w:val="Caption"/>
                    <w:rPr>
                      <w:b w:val="0"/>
                      <w:sz w:val="18"/>
                      <w:szCs w:val="18"/>
                      <w:lang w:val="mk-MK"/>
                    </w:rPr>
                  </w:pPr>
                  <w:r>
                    <w:rPr>
                      <w:b w:val="0"/>
                      <w:sz w:val="18"/>
                      <w:szCs w:val="18"/>
                      <w:lang w:val="mk-MK"/>
                    </w:rPr>
                    <w:t>Source: the NBRM, based on data submitted by banks</w:t>
                  </w:r>
                  <w:r w:rsidRPr="00D20DE0">
                    <w:rPr>
                      <w:rFonts w:cs="Tahoma"/>
                      <w:b w:val="0"/>
                      <w:sz w:val="18"/>
                      <w:szCs w:val="18"/>
                      <w:lang w:val="mk-MK"/>
                    </w:rPr>
                    <w:t>.</w:t>
                  </w:r>
                </w:p>
                <w:p w:rsidR="00A03460" w:rsidRPr="00303B89" w:rsidRDefault="00A03460" w:rsidP="004B7D7D">
                  <w:pPr>
                    <w:rPr>
                      <w:lang w:val="mk-MK"/>
                    </w:rPr>
                  </w:pPr>
                </w:p>
                <w:p w:rsidR="00A03460" w:rsidRPr="00303B89" w:rsidRDefault="00A03460" w:rsidP="004B7D7D">
                  <w:pPr>
                    <w:rPr>
                      <w:lang w:val="mk-MK"/>
                    </w:rPr>
                  </w:pPr>
                </w:p>
                <w:p w:rsidR="00A03460" w:rsidRPr="00303B89" w:rsidRDefault="00A03460" w:rsidP="004B7D7D">
                  <w:pPr>
                    <w:pStyle w:val="Caption"/>
                    <w:rPr>
                      <w:b w:val="0"/>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D20DE0" w:rsidRDefault="00A03460" w:rsidP="004B7D7D">
                  <w:pPr>
                    <w:pStyle w:val="Caption"/>
                    <w:rPr>
                      <w:b w:val="0"/>
                      <w:sz w:val="18"/>
                      <w:szCs w:val="18"/>
                      <w:lang w:val="mk-MK"/>
                    </w:rPr>
                  </w:pPr>
                  <w:r>
                    <w:rPr>
                      <w:b w:val="0"/>
                      <w:sz w:val="18"/>
                      <w:szCs w:val="18"/>
                      <w:lang w:val="mk-MK"/>
                    </w:rPr>
                    <w:t>Source: the NBRM, based on data submitted by banks</w:t>
                  </w:r>
                  <w:r w:rsidRPr="00D20DE0">
                    <w:rPr>
                      <w:rFonts w:cs="Tahoma"/>
                      <w:b w:val="0"/>
                      <w:sz w:val="18"/>
                      <w:szCs w:val="18"/>
                      <w:lang w:val="mk-MK"/>
                    </w:rPr>
                    <w:t>.</w:t>
                  </w:r>
                </w:p>
                <w:p w:rsidR="00A03460" w:rsidRPr="00303B89" w:rsidRDefault="00A03460" w:rsidP="004B7D7D">
                  <w:pPr>
                    <w:rPr>
                      <w:lang w:val="mk-MK"/>
                    </w:rPr>
                  </w:pPr>
                </w:p>
                <w:p w:rsidR="00A03460" w:rsidRPr="00303B89" w:rsidRDefault="00A03460" w:rsidP="004B7D7D">
                  <w:pPr>
                    <w:rPr>
                      <w:lang w:val="mk-MK"/>
                    </w:rPr>
                  </w:pPr>
                </w:p>
                <w:p w:rsidR="00A03460" w:rsidRPr="00303B89" w:rsidRDefault="00A03460" w:rsidP="004B7D7D">
                  <w:pPr>
                    <w:rPr>
                      <w:lang w:val="mk-MK"/>
                    </w:rPr>
                  </w:pPr>
                </w:p>
                <w:p w:rsidR="00A03460" w:rsidRPr="00D20DE0" w:rsidRDefault="00A03460" w:rsidP="004B7D7D">
                  <w:pPr>
                    <w:pStyle w:val="Caption"/>
                    <w:rPr>
                      <w:b w:val="0"/>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txbxContent>
            </v:textbox>
            <w10:wrap type="square"/>
          </v:shape>
        </w:pict>
      </w:r>
    </w:p>
    <w:p w:rsidR="004B7D7D" w:rsidRPr="00082ACF" w:rsidRDefault="004B7D7D" w:rsidP="004B7D7D">
      <w:pPr>
        <w:ind w:firstLine="567"/>
        <w:rPr>
          <w:rFonts w:cs="Tahoma"/>
        </w:rPr>
      </w:pPr>
    </w:p>
    <w:p w:rsidR="004B7D7D" w:rsidRPr="00082ACF" w:rsidRDefault="004B7D7D" w:rsidP="004B7D7D">
      <w:pPr>
        <w:ind w:firstLine="567"/>
        <w:rPr>
          <w:rFonts w:cs="Tahoma"/>
        </w:rPr>
      </w:pPr>
    </w:p>
    <w:p w:rsidR="004B7D7D" w:rsidRPr="00082ACF" w:rsidRDefault="004B7D7D" w:rsidP="004B7D7D">
      <w:pPr>
        <w:ind w:firstLine="567"/>
        <w:rPr>
          <w:rFonts w:cs="Tahoma"/>
        </w:rPr>
      </w:pPr>
    </w:p>
    <w:p w:rsidR="004B7D7D" w:rsidRPr="00082ACF" w:rsidRDefault="004B7D7D" w:rsidP="004B7D7D">
      <w:pPr>
        <w:ind w:firstLine="567"/>
        <w:rPr>
          <w:rFonts w:cs="Tahoma"/>
        </w:rPr>
      </w:pPr>
      <w:r w:rsidRPr="00082ACF">
        <w:rPr>
          <w:rFonts w:cs="Tahoma"/>
        </w:rPr>
        <w:t>Given the higher growth of nonperforming loans compared to the growth of total loans, the share of nonperforming loans in the total loans to nonfinancial entities increased by 1.4 percentage points and reached 11.9%, which is at the level of 2006. The upward trend of nonperforming loans slowed down after the first quarter, and in May, this rate equaled 12%.</w:t>
      </w:r>
    </w:p>
    <w:p w:rsidR="004B7D7D" w:rsidRPr="00082ACF" w:rsidRDefault="004B7D7D" w:rsidP="004B7D7D">
      <w:pPr>
        <w:ind w:firstLine="567"/>
        <w:rPr>
          <w:rFonts w:cs="Tahoma"/>
        </w:rPr>
      </w:pPr>
    </w:p>
    <w:p w:rsidR="004B7D7D" w:rsidRPr="00082ACF" w:rsidRDefault="00DD2ED3" w:rsidP="004B7D7D">
      <w:pPr>
        <w:ind w:firstLine="567"/>
        <w:rPr>
          <w:rFonts w:cs="Tahoma"/>
        </w:rPr>
      </w:pPr>
      <w:r>
        <w:rPr>
          <w:rFonts w:cs="Tahoma"/>
        </w:rPr>
        <w:pict>
          <v:shape id="_x0000_s1039" type="#_x0000_t202" style="position:absolute;left:0;text-align:left;margin-left:-225.1pt;margin-top:34.7pt;width:213.7pt;height:193.8pt;z-index:251653632">
            <v:textbox style="mso-next-textbox:#_x0000_s1039">
              <w:txbxContent>
                <w:p w:rsidR="00A03460" w:rsidRDefault="00A03460" w:rsidP="004B7D7D">
                  <w:pPr>
                    <w:pStyle w:val="Caption"/>
                  </w:pPr>
                  <w:bookmarkStart w:id="58" w:name="_Toc373756783"/>
                  <w:r>
                    <w:t xml:space="preserve">Figure </w:t>
                  </w:r>
                  <w:fldSimple w:instr=" SEQ Figure \* ARABIC ">
                    <w:r>
                      <w:rPr>
                        <w:noProof/>
                      </w:rPr>
                      <w:t>19</w:t>
                    </w:r>
                  </w:fldSimple>
                  <w:r>
                    <w:rPr>
                      <w:lang w:val="mk-MK"/>
                    </w:rPr>
                    <w:t xml:space="preserve"> </w:t>
                  </w:r>
                  <w:r>
                    <w:t>Share of nonperforming loans in total loans of nonfinancial entities and of individual sectors</w:t>
                  </w:r>
                  <w:bookmarkEnd w:id="58"/>
                </w:p>
                <w:p w:rsidR="00A03460" w:rsidRPr="00901E10" w:rsidRDefault="00A03460" w:rsidP="004B7D7D">
                  <w:pPr>
                    <w:rPr>
                      <w:lang w:val="mk-MK"/>
                    </w:rPr>
                  </w:pPr>
                  <w:r w:rsidRPr="00523B55">
                    <w:rPr>
                      <w:noProof/>
                    </w:rPr>
                    <w:drawing>
                      <wp:inline distT="0" distB="0" distL="0" distR="0">
                        <wp:extent cx="2524125" cy="1628775"/>
                        <wp:effectExtent l="19050" t="0" r="9525"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a:srcRect/>
                                <a:stretch>
                                  <a:fillRect/>
                                </a:stretch>
                              </pic:blipFill>
                              <pic:spPr bwMode="auto">
                                <a:xfrm>
                                  <a:off x="0" y="0"/>
                                  <a:ext cx="2521585" cy="1627136"/>
                                </a:xfrm>
                                <a:prstGeom prst="rect">
                                  <a:avLst/>
                                </a:prstGeom>
                                <a:noFill/>
                                <a:ln w="9525">
                                  <a:noFill/>
                                  <a:miter lim="800000"/>
                                  <a:headEnd/>
                                  <a:tailEnd/>
                                </a:ln>
                              </pic:spPr>
                            </pic:pic>
                          </a:graphicData>
                        </a:graphic>
                      </wp:inline>
                    </w:drawing>
                  </w:r>
                </w:p>
                <w:p w:rsidR="00A03460" w:rsidRPr="00D20DE0" w:rsidRDefault="00A03460" w:rsidP="004B7D7D">
                  <w:pPr>
                    <w:pStyle w:val="Caption"/>
                    <w:rPr>
                      <w:b w:val="0"/>
                      <w:sz w:val="18"/>
                      <w:szCs w:val="18"/>
                      <w:lang w:val="mk-MK"/>
                    </w:rPr>
                  </w:pPr>
                  <w:r>
                    <w:rPr>
                      <w:b w:val="0"/>
                      <w:sz w:val="18"/>
                      <w:szCs w:val="18"/>
                      <w:lang w:val="mk-MK"/>
                    </w:rPr>
                    <w:t>Source: the NBRM, based on data submitted by banks</w:t>
                  </w:r>
                  <w:r w:rsidRPr="00D20DE0">
                    <w:rPr>
                      <w:rFonts w:cs="Tahoma"/>
                      <w:b w:val="0"/>
                      <w:sz w:val="18"/>
                      <w:szCs w:val="18"/>
                      <w:lang w:val="mk-MK"/>
                    </w:rPr>
                    <w:t>.</w:t>
                  </w:r>
                </w:p>
                <w:p w:rsidR="00A03460" w:rsidRPr="00303B89" w:rsidRDefault="00A03460" w:rsidP="004B7D7D">
                  <w:pPr>
                    <w:rPr>
                      <w:lang w:val="mk-MK"/>
                    </w:rPr>
                  </w:pPr>
                </w:p>
                <w:p w:rsidR="00A03460" w:rsidRPr="00303B89" w:rsidRDefault="00A03460" w:rsidP="004B7D7D">
                  <w:pPr>
                    <w:rPr>
                      <w:lang w:val="mk-MK"/>
                    </w:rPr>
                  </w:pPr>
                </w:p>
                <w:p w:rsidR="00A03460" w:rsidRPr="00303B89" w:rsidRDefault="00A03460" w:rsidP="004B7D7D">
                  <w:pPr>
                    <w:pStyle w:val="Caption"/>
                    <w:rPr>
                      <w:b w:val="0"/>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D20DE0" w:rsidRDefault="00A03460" w:rsidP="004B7D7D">
                  <w:pPr>
                    <w:pStyle w:val="Caption"/>
                    <w:rPr>
                      <w:b w:val="0"/>
                      <w:sz w:val="18"/>
                      <w:szCs w:val="18"/>
                      <w:lang w:val="mk-MK"/>
                    </w:rPr>
                  </w:pPr>
                  <w:r>
                    <w:rPr>
                      <w:b w:val="0"/>
                      <w:sz w:val="18"/>
                      <w:szCs w:val="18"/>
                      <w:lang w:val="mk-MK"/>
                    </w:rPr>
                    <w:t>Source: the NBRM, based on data submitted by banks</w:t>
                  </w:r>
                  <w:r w:rsidRPr="00D20DE0">
                    <w:rPr>
                      <w:rFonts w:cs="Tahoma"/>
                      <w:b w:val="0"/>
                      <w:sz w:val="18"/>
                      <w:szCs w:val="18"/>
                      <w:lang w:val="mk-MK"/>
                    </w:rPr>
                    <w:t>.</w:t>
                  </w:r>
                </w:p>
                <w:p w:rsidR="00A03460" w:rsidRPr="00303B89" w:rsidRDefault="00A03460" w:rsidP="004B7D7D">
                  <w:pPr>
                    <w:rPr>
                      <w:lang w:val="mk-MK"/>
                    </w:rPr>
                  </w:pPr>
                </w:p>
                <w:p w:rsidR="00A03460" w:rsidRPr="00303B89" w:rsidRDefault="00A03460" w:rsidP="004B7D7D">
                  <w:pPr>
                    <w:rPr>
                      <w:lang w:val="mk-MK"/>
                    </w:rPr>
                  </w:pPr>
                </w:p>
                <w:p w:rsidR="00A03460" w:rsidRPr="00303B89" w:rsidRDefault="00A03460" w:rsidP="004B7D7D">
                  <w:pPr>
                    <w:rPr>
                      <w:lang w:val="mk-MK"/>
                    </w:rPr>
                  </w:pPr>
                </w:p>
                <w:p w:rsidR="00A03460" w:rsidRPr="00D20DE0" w:rsidRDefault="00A03460" w:rsidP="004B7D7D">
                  <w:pPr>
                    <w:pStyle w:val="Caption"/>
                    <w:rPr>
                      <w:b w:val="0"/>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txbxContent>
            </v:textbox>
            <w10:wrap type="square"/>
          </v:shape>
        </w:pict>
      </w:r>
      <w:r w:rsidR="004B7D7D" w:rsidRPr="00082ACF">
        <w:rPr>
          <w:rFonts w:cs="Tahoma"/>
        </w:rPr>
        <w:t>Nonperforming loans to enterprises are the main driver of the increase, where the share of nonperforming loans to total loans rose to 15.2%. Observing the households, this rate steadily decreases.</w:t>
      </w:r>
    </w:p>
    <w:p w:rsidR="004B7D7D" w:rsidRPr="00082ACF" w:rsidRDefault="004B7D7D" w:rsidP="004B7D7D">
      <w:pPr>
        <w:ind w:firstLine="567"/>
        <w:rPr>
          <w:rFonts w:cs="Tahoma"/>
        </w:rPr>
      </w:pPr>
    </w:p>
    <w:p w:rsidR="004B7D7D" w:rsidRPr="00082ACF" w:rsidRDefault="004B7D7D" w:rsidP="004B7D7D">
      <w:pPr>
        <w:ind w:firstLine="567"/>
        <w:rPr>
          <w:rFonts w:cs="Tahoma"/>
        </w:rPr>
      </w:pPr>
    </w:p>
    <w:p w:rsidR="004B7D7D" w:rsidRPr="00082ACF" w:rsidRDefault="004B7D7D" w:rsidP="004B7D7D">
      <w:pPr>
        <w:ind w:firstLine="567"/>
        <w:rPr>
          <w:rFonts w:cs="Tahoma"/>
        </w:rPr>
      </w:pPr>
    </w:p>
    <w:p w:rsidR="004B7D7D" w:rsidRPr="00082ACF" w:rsidRDefault="004B7D7D" w:rsidP="004B7D7D">
      <w:pPr>
        <w:ind w:firstLine="567"/>
        <w:rPr>
          <w:rFonts w:cs="Tahoma"/>
        </w:rPr>
      </w:pPr>
    </w:p>
    <w:p w:rsidR="004B7D7D" w:rsidRPr="00082ACF" w:rsidRDefault="004B7D7D" w:rsidP="004B7D7D">
      <w:pPr>
        <w:ind w:firstLine="567"/>
        <w:rPr>
          <w:rFonts w:cs="Tahoma"/>
        </w:rPr>
      </w:pPr>
    </w:p>
    <w:p w:rsidR="004B7D7D" w:rsidRPr="00082ACF" w:rsidRDefault="004B7D7D" w:rsidP="004B7D7D">
      <w:pPr>
        <w:ind w:firstLine="567"/>
        <w:rPr>
          <w:rFonts w:cs="Tahoma"/>
        </w:rPr>
      </w:pPr>
    </w:p>
    <w:p w:rsidR="004B7D7D" w:rsidRPr="00082ACF" w:rsidRDefault="004B7D7D" w:rsidP="004B7D7D">
      <w:pPr>
        <w:ind w:firstLine="567"/>
        <w:rPr>
          <w:rFonts w:cs="Tahoma"/>
        </w:rPr>
      </w:pPr>
    </w:p>
    <w:p w:rsidR="004B7D7D" w:rsidRPr="00082ACF" w:rsidRDefault="004B7D7D" w:rsidP="004B7D7D">
      <w:pPr>
        <w:ind w:firstLine="567"/>
        <w:rPr>
          <w:rFonts w:cs="Tahoma"/>
        </w:rPr>
      </w:pPr>
    </w:p>
    <w:p w:rsidR="004B7D7D" w:rsidRPr="00082ACF" w:rsidRDefault="004B7D7D" w:rsidP="004B7D7D">
      <w:pPr>
        <w:ind w:firstLine="567"/>
        <w:rPr>
          <w:rFonts w:cs="Tahoma"/>
        </w:rPr>
      </w:pPr>
    </w:p>
    <w:p w:rsidR="004B7D7D" w:rsidRPr="00082ACF" w:rsidRDefault="004B7D7D" w:rsidP="004B7D7D">
      <w:pPr>
        <w:rPr>
          <w:rFonts w:cs="Tahoma"/>
        </w:rPr>
      </w:pPr>
    </w:p>
    <w:p w:rsidR="004B7D7D" w:rsidRPr="00082ACF" w:rsidRDefault="004B7D7D" w:rsidP="004B7D7D">
      <w:pPr>
        <w:ind w:firstLine="567"/>
        <w:rPr>
          <w:rFonts w:cs="Tahoma"/>
        </w:rPr>
      </w:pPr>
      <w:r w:rsidRPr="00082ACF">
        <w:rPr>
          <w:rFonts w:cs="Tahoma"/>
        </w:rPr>
        <w:t>In the first quarter of 2013, restructured</w:t>
      </w:r>
      <w:r w:rsidRPr="00082ACF">
        <w:rPr>
          <w:rStyle w:val="FootnoteReference"/>
          <w:rFonts w:cs="Tahoma"/>
        </w:rPr>
        <w:footnoteReference w:id="20"/>
      </w:r>
      <w:r w:rsidRPr="00082ACF">
        <w:rPr>
          <w:rFonts w:cs="Tahoma"/>
        </w:rPr>
        <w:t xml:space="preserve"> and prolonged</w:t>
      </w:r>
      <w:r w:rsidRPr="00082ACF">
        <w:rPr>
          <w:rStyle w:val="FootnoteReference"/>
          <w:rFonts w:cs="Tahoma"/>
        </w:rPr>
        <w:footnoteReference w:id="21"/>
      </w:r>
      <w:r w:rsidRPr="00082ACF">
        <w:rPr>
          <w:rFonts w:cs="Tahoma"/>
        </w:rPr>
        <w:t xml:space="preserve"> claims moved downwards. After a growth of seven consecutive quarters, the insignificant reduction of restructured exposure in the first quarter was triggered by the enterprises. However, they occupy 5.9% of the total credit exposure to enterprises. The prolonged credit </w:t>
      </w:r>
      <w:r w:rsidRPr="00082ACF">
        <w:rPr>
          <w:rFonts w:cs="Tahoma"/>
        </w:rPr>
        <w:lastRenderedPageBreak/>
        <w:t>exposure continued to decline, which is also due to its reduction to enterprises. However, the average risk level of restructured and prolonged exposure continued increasing and climbed to 40.3% at the end of the first quarter (39.5% as at 31 December, 2012) and 18.9%, respectively (15.9% as at 31 December, 2012). This upward trend was triggered by the growth of nonperforming restructured and prolonged exposures, in situation of decrease of this type of exposure with a regular status.</w:t>
      </w:r>
    </w:p>
    <w:p w:rsidR="004B7D7D" w:rsidRPr="00082ACF" w:rsidRDefault="00DD2ED3" w:rsidP="004B7D7D">
      <w:pPr>
        <w:ind w:firstLine="567"/>
        <w:rPr>
          <w:rFonts w:cs="Tahoma"/>
        </w:rPr>
      </w:pPr>
      <w:r>
        <w:rPr>
          <w:rFonts w:cs="Tahoma"/>
        </w:rPr>
        <w:pict>
          <v:shape id="_x0000_s1027" type="#_x0000_t202" style="position:absolute;left:0;text-align:left;margin-left:-225.6pt;margin-top:-142.7pt;width:213.7pt;height:201pt;z-index:251641344">
            <v:textbox style="mso-next-textbox:#_x0000_s1027">
              <w:txbxContent>
                <w:p w:rsidR="00A03460" w:rsidRDefault="00A03460" w:rsidP="004B7D7D">
                  <w:pPr>
                    <w:pStyle w:val="Caption"/>
                  </w:pPr>
                  <w:bookmarkStart w:id="59" w:name="_Toc373756784"/>
                  <w:r>
                    <w:t xml:space="preserve">Figure </w:t>
                  </w:r>
                  <w:fldSimple w:instr=" SEQ Figure \* ARABIC ">
                    <w:r w:rsidR="003570C8">
                      <w:rPr>
                        <w:noProof/>
                      </w:rPr>
                      <w:t>20</w:t>
                    </w:r>
                  </w:fldSimple>
                  <w:r>
                    <w:rPr>
                      <w:lang w:val="mk-MK"/>
                    </w:rPr>
                    <w:t xml:space="preserve"> </w:t>
                  </w:r>
                  <w:r>
                    <w:t>Restructured, prolonged and written off exposure during quarters</w:t>
                  </w:r>
                  <w:bookmarkEnd w:id="59"/>
                </w:p>
                <w:p w:rsidR="00A03460" w:rsidRPr="00901E10" w:rsidRDefault="00A03460" w:rsidP="004B7D7D">
                  <w:pPr>
                    <w:rPr>
                      <w:lang w:val="mk-MK"/>
                    </w:rPr>
                  </w:pPr>
                  <w:r w:rsidRPr="00523B55">
                    <w:rPr>
                      <w:noProof/>
                    </w:rPr>
                    <w:drawing>
                      <wp:inline distT="0" distB="0" distL="0" distR="0">
                        <wp:extent cx="2524124" cy="1857375"/>
                        <wp:effectExtent l="19050" t="0" r="0"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a:srcRect/>
                                <a:stretch>
                                  <a:fillRect/>
                                </a:stretch>
                              </pic:blipFill>
                              <pic:spPr bwMode="auto">
                                <a:xfrm>
                                  <a:off x="0" y="0"/>
                                  <a:ext cx="2521585" cy="1855507"/>
                                </a:xfrm>
                                <a:prstGeom prst="rect">
                                  <a:avLst/>
                                </a:prstGeom>
                                <a:noFill/>
                                <a:ln w="9525">
                                  <a:noFill/>
                                  <a:miter lim="800000"/>
                                  <a:headEnd/>
                                  <a:tailEnd/>
                                </a:ln>
                              </pic:spPr>
                            </pic:pic>
                          </a:graphicData>
                        </a:graphic>
                      </wp:inline>
                    </w:drawing>
                  </w:r>
                </w:p>
                <w:p w:rsidR="00A03460" w:rsidRPr="00D77F63" w:rsidRDefault="00A03460" w:rsidP="004B7D7D">
                  <w:pPr>
                    <w:rPr>
                      <w:lang w:val="mk-MK"/>
                    </w:rPr>
                  </w:pPr>
                  <w:r w:rsidRPr="00D77F63">
                    <w:rPr>
                      <w:sz w:val="18"/>
                      <w:szCs w:val="18"/>
                    </w:rPr>
                    <w:t>Source</w:t>
                  </w:r>
                  <w:r w:rsidRPr="00D77F63">
                    <w:rPr>
                      <w:sz w:val="18"/>
                      <w:szCs w:val="18"/>
                      <w:lang w:val="mk-MK"/>
                    </w:rPr>
                    <w:t>:</w:t>
                  </w:r>
                  <w:r w:rsidRPr="00D77F63">
                    <w:rPr>
                      <w:rFonts w:cs="Tahoma"/>
                      <w:sz w:val="18"/>
                      <w:szCs w:val="18"/>
                      <w:lang w:val="mk-MK"/>
                    </w:rPr>
                    <w:t xml:space="preserve"> </w:t>
                  </w:r>
                  <w:r w:rsidRPr="00D77F63">
                    <w:rPr>
                      <w:rFonts w:cs="Tahoma"/>
                      <w:sz w:val="18"/>
                      <w:szCs w:val="18"/>
                    </w:rPr>
                    <w:t>National Bank's Credit Registry</w:t>
                  </w:r>
                  <w:r w:rsidRPr="00D77F63">
                    <w:rPr>
                      <w:rFonts w:cs="Tahoma"/>
                      <w:sz w:val="18"/>
                      <w:szCs w:val="18"/>
                      <w:lang w:val="mk-MK"/>
                    </w:rPr>
                    <w:t xml:space="preserve">, </w:t>
                  </w:r>
                  <w:r w:rsidRPr="00D77F63">
                    <w:rPr>
                      <w:rFonts w:cs="Tahoma"/>
                      <w:sz w:val="18"/>
                      <w:szCs w:val="18"/>
                    </w:rPr>
                    <w:t>based on data submitted by banks</w:t>
                  </w:r>
                  <w:r w:rsidRPr="00D77F63">
                    <w:rPr>
                      <w:rFonts w:cs="Tahoma"/>
                      <w:sz w:val="18"/>
                      <w:szCs w:val="18"/>
                      <w:lang w:val="mk-MK"/>
                    </w:rPr>
                    <w:t>.</w:t>
                  </w:r>
                </w:p>
                <w:p w:rsidR="00A03460" w:rsidRPr="00303B89" w:rsidRDefault="00A03460" w:rsidP="004B7D7D">
                  <w:pPr>
                    <w:rPr>
                      <w:lang w:val="mk-MK"/>
                    </w:rPr>
                  </w:pPr>
                </w:p>
                <w:p w:rsidR="00A03460" w:rsidRPr="00303B89" w:rsidRDefault="00A03460" w:rsidP="004B7D7D">
                  <w:pPr>
                    <w:pStyle w:val="Caption"/>
                    <w:rPr>
                      <w:b w:val="0"/>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D20DE0" w:rsidRDefault="00A03460" w:rsidP="004B7D7D">
                  <w:pPr>
                    <w:pStyle w:val="Caption"/>
                    <w:rPr>
                      <w:b w:val="0"/>
                      <w:sz w:val="18"/>
                      <w:szCs w:val="18"/>
                      <w:lang w:val="mk-MK"/>
                    </w:rPr>
                  </w:pPr>
                  <w:r>
                    <w:rPr>
                      <w:b w:val="0"/>
                      <w:sz w:val="18"/>
                      <w:szCs w:val="18"/>
                      <w:lang w:val="mk-MK"/>
                    </w:rPr>
                    <w:t>Source: the NBRM, based on data submitted by banks</w:t>
                  </w:r>
                  <w:r w:rsidRPr="00D20DE0">
                    <w:rPr>
                      <w:rFonts w:cs="Tahoma"/>
                      <w:b w:val="0"/>
                      <w:sz w:val="18"/>
                      <w:szCs w:val="18"/>
                      <w:lang w:val="mk-MK"/>
                    </w:rPr>
                    <w:t>.</w:t>
                  </w:r>
                </w:p>
                <w:p w:rsidR="00A03460" w:rsidRPr="00FC5FB1" w:rsidRDefault="00A03460" w:rsidP="004B7D7D"/>
                <w:p w:rsidR="00A03460" w:rsidRPr="00FC5FB1" w:rsidRDefault="00A03460" w:rsidP="004B7D7D"/>
                <w:p w:rsidR="00A03460" w:rsidRPr="00FC5FB1" w:rsidRDefault="00A03460" w:rsidP="004B7D7D"/>
                <w:p w:rsidR="00A03460" w:rsidRPr="00D20DE0" w:rsidRDefault="00A03460" w:rsidP="004B7D7D">
                  <w:pPr>
                    <w:pStyle w:val="Caption"/>
                    <w:rPr>
                      <w:b w:val="0"/>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txbxContent>
            </v:textbox>
            <w10:wrap type="square"/>
          </v:shape>
        </w:pict>
      </w:r>
    </w:p>
    <w:p w:rsidR="004B7D7D" w:rsidRPr="00082ACF" w:rsidRDefault="00DD2ED3" w:rsidP="004B7D7D">
      <w:pPr>
        <w:ind w:firstLine="567"/>
        <w:rPr>
          <w:rFonts w:cs="Tahoma"/>
        </w:rPr>
      </w:pPr>
      <w:r>
        <w:rPr>
          <w:rFonts w:cs="Tahoma"/>
        </w:rPr>
        <w:pict>
          <v:shape id="_x0000_s1028" type="#_x0000_t202" style="position:absolute;left:0;text-align:left;margin-left:-225.6pt;margin-top:55.55pt;width:213.7pt;height:205.5pt;z-index:251642368">
            <v:textbox style="mso-next-textbox:#_x0000_s1028">
              <w:txbxContent>
                <w:p w:rsidR="00A03460" w:rsidRDefault="00A03460" w:rsidP="004B7D7D">
                  <w:pPr>
                    <w:pStyle w:val="Caption"/>
                  </w:pPr>
                  <w:bookmarkStart w:id="60" w:name="_Toc373756785"/>
                  <w:r>
                    <w:t xml:space="preserve">Figure </w:t>
                  </w:r>
                  <w:fldSimple w:instr=" SEQ Figure \* ARABIC ">
                    <w:r w:rsidR="003570C8">
                      <w:rPr>
                        <w:noProof/>
                      </w:rPr>
                      <w:t>21</w:t>
                    </w:r>
                  </w:fldSimple>
                  <w:r>
                    <w:rPr>
                      <w:lang w:val="mk-MK"/>
                    </w:rPr>
                    <w:t xml:space="preserve"> </w:t>
                  </w:r>
                  <w:r>
                    <w:t xml:space="preserve">Distribution of nonperforming loans as at </w:t>
                  </w:r>
                  <w:r>
                    <w:rPr>
                      <w:lang w:val="mk-MK"/>
                    </w:rPr>
                    <w:t xml:space="preserve">31 March, 2013, </w:t>
                  </w:r>
                  <w:r>
                    <w:t>by period of approval</w:t>
                  </w:r>
                  <w:bookmarkEnd w:id="60"/>
                </w:p>
                <w:p w:rsidR="00A03460" w:rsidRPr="00FC5FB1" w:rsidRDefault="00A03460" w:rsidP="004B7D7D">
                  <w:r w:rsidRPr="00523B55">
                    <w:rPr>
                      <w:noProof/>
                      <w:szCs w:val="18"/>
                    </w:rPr>
                    <w:drawing>
                      <wp:inline distT="0" distB="0" distL="0" distR="0">
                        <wp:extent cx="2524125" cy="1762125"/>
                        <wp:effectExtent l="19050" t="0" r="9525" b="0"/>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3"/>
                                <a:srcRect/>
                                <a:stretch>
                                  <a:fillRect/>
                                </a:stretch>
                              </pic:blipFill>
                              <pic:spPr bwMode="auto">
                                <a:xfrm>
                                  <a:off x="0" y="0"/>
                                  <a:ext cx="2521585" cy="1760352"/>
                                </a:xfrm>
                                <a:prstGeom prst="rect">
                                  <a:avLst/>
                                </a:prstGeom>
                                <a:noFill/>
                                <a:ln w="9525">
                                  <a:noFill/>
                                  <a:miter lim="800000"/>
                                  <a:headEnd/>
                                  <a:tailEnd/>
                                </a:ln>
                              </pic:spPr>
                            </pic:pic>
                          </a:graphicData>
                        </a:graphic>
                      </wp:inline>
                    </w:drawing>
                  </w:r>
                  <w:r w:rsidRPr="00D77F63">
                    <w:rPr>
                      <w:sz w:val="18"/>
                      <w:szCs w:val="18"/>
                    </w:rPr>
                    <w:t>Source</w:t>
                  </w:r>
                  <w:r w:rsidRPr="00D77F63">
                    <w:rPr>
                      <w:sz w:val="18"/>
                      <w:szCs w:val="18"/>
                      <w:lang w:val="mk-MK"/>
                    </w:rPr>
                    <w:t>:</w:t>
                  </w:r>
                  <w:r w:rsidRPr="00D77F63">
                    <w:rPr>
                      <w:rFonts w:cs="Tahoma"/>
                      <w:sz w:val="18"/>
                      <w:szCs w:val="18"/>
                      <w:lang w:val="mk-MK"/>
                    </w:rPr>
                    <w:t xml:space="preserve"> </w:t>
                  </w:r>
                  <w:r w:rsidRPr="00D77F63">
                    <w:rPr>
                      <w:rFonts w:cs="Tahoma"/>
                      <w:sz w:val="18"/>
                      <w:szCs w:val="18"/>
                    </w:rPr>
                    <w:t>National Bank's Credit Registry</w:t>
                  </w:r>
                  <w:r w:rsidRPr="00D77F63">
                    <w:rPr>
                      <w:rFonts w:cs="Tahoma"/>
                      <w:sz w:val="18"/>
                      <w:szCs w:val="18"/>
                      <w:lang w:val="mk-MK"/>
                    </w:rPr>
                    <w:t xml:space="preserve">, </w:t>
                  </w:r>
                  <w:r w:rsidRPr="00D77F63">
                    <w:rPr>
                      <w:rFonts w:cs="Tahoma"/>
                      <w:sz w:val="18"/>
                      <w:szCs w:val="18"/>
                    </w:rPr>
                    <w:t>based on data submitted by banks</w:t>
                  </w:r>
                  <w:r w:rsidRPr="00D77F63">
                    <w:rPr>
                      <w:rFonts w:cs="Tahoma"/>
                      <w:sz w:val="18"/>
                      <w:szCs w:val="18"/>
                      <w:lang w:val="mk-MK"/>
                    </w:rPr>
                    <w:t>.</w:t>
                  </w:r>
                </w:p>
                <w:p w:rsidR="00A03460" w:rsidRPr="00FC5FB1" w:rsidRDefault="00A03460" w:rsidP="004B7D7D"/>
                <w:p w:rsidR="00A03460" w:rsidRPr="00FC5FB1" w:rsidRDefault="00A03460" w:rsidP="004B7D7D">
                  <w:pPr>
                    <w:pStyle w:val="Caption"/>
                    <w:rPr>
                      <w:b w:val="0"/>
                    </w:rPr>
                  </w:pPr>
                </w:p>
                <w:p w:rsidR="00A03460" w:rsidRPr="00FC5FB1" w:rsidRDefault="00A03460" w:rsidP="004B7D7D">
                  <w:pPr>
                    <w:pStyle w:val="Caption"/>
                    <w:rPr>
                      <w:b w:val="0"/>
                      <w:sz w:val="18"/>
                      <w:szCs w:val="18"/>
                    </w:rPr>
                  </w:pPr>
                </w:p>
                <w:p w:rsidR="00A03460" w:rsidRPr="00FC5FB1" w:rsidRDefault="00A03460" w:rsidP="004B7D7D">
                  <w:pPr>
                    <w:pStyle w:val="Caption"/>
                    <w:rPr>
                      <w:b w:val="0"/>
                      <w:sz w:val="18"/>
                      <w:szCs w:val="18"/>
                    </w:rPr>
                  </w:pPr>
                </w:p>
                <w:p w:rsidR="00A03460" w:rsidRPr="00FC5FB1" w:rsidRDefault="00A03460" w:rsidP="004B7D7D">
                  <w:pPr>
                    <w:pStyle w:val="Caption"/>
                    <w:rPr>
                      <w:b w:val="0"/>
                      <w:sz w:val="18"/>
                      <w:szCs w:val="18"/>
                    </w:rPr>
                  </w:pPr>
                </w:p>
                <w:p w:rsidR="00A03460" w:rsidRPr="00FC5FB1" w:rsidRDefault="00A03460" w:rsidP="004B7D7D">
                  <w:pPr>
                    <w:pStyle w:val="Caption"/>
                    <w:rPr>
                      <w:b w:val="0"/>
                      <w:sz w:val="18"/>
                      <w:szCs w:val="18"/>
                    </w:rPr>
                  </w:pPr>
                </w:p>
                <w:p w:rsidR="00A03460" w:rsidRPr="00FC5FB1" w:rsidRDefault="00A03460" w:rsidP="004B7D7D">
                  <w:pPr>
                    <w:pStyle w:val="Caption"/>
                    <w:rPr>
                      <w:b w:val="0"/>
                      <w:sz w:val="18"/>
                      <w:szCs w:val="18"/>
                    </w:rPr>
                  </w:pPr>
                </w:p>
                <w:p w:rsidR="00A03460" w:rsidRPr="00FC5FB1" w:rsidRDefault="00A03460" w:rsidP="004B7D7D">
                  <w:pPr>
                    <w:pStyle w:val="Caption"/>
                    <w:rPr>
                      <w:b w:val="0"/>
                      <w:sz w:val="18"/>
                      <w:szCs w:val="18"/>
                    </w:rPr>
                  </w:pPr>
                </w:p>
                <w:p w:rsidR="00A03460" w:rsidRPr="00FC5FB1" w:rsidRDefault="00A03460" w:rsidP="004B7D7D">
                  <w:pPr>
                    <w:pStyle w:val="Caption"/>
                    <w:rPr>
                      <w:b w:val="0"/>
                      <w:sz w:val="18"/>
                      <w:szCs w:val="18"/>
                    </w:rPr>
                  </w:pPr>
                </w:p>
                <w:p w:rsidR="00A03460" w:rsidRPr="00FC5FB1" w:rsidRDefault="00A03460" w:rsidP="004B7D7D">
                  <w:pPr>
                    <w:pStyle w:val="Caption"/>
                    <w:rPr>
                      <w:b w:val="0"/>
                      <w:sz w:val="18"/>
                      <w:szCs w:val="18"/>
                    </w:rPr>
                  </w:pPr>
                </w:p>
                <w:p w:rsidR="00A03460" w:rsidRPr="00FC5FB1" w:rsidRDefault="00A03460" w:rsidP="004B7D7D">
                  <w:pPr>
                    <w:pStyle w:val="Caption"/>
                    <w:rPr>
                      <w:b w:val="0"/>
                      <w:sz w:val="18"/>
                      <w:szCs w:val="18"/>
                    </w:rPr>
                  </w:pPr>
                </w:p>
                <w:p w:rsidR="00A03460" w:rsidRPr="00FC5FB1" w:rsidRDefault="00A03460" w:rsidP="004B7D7D">
                  <w:pPr>
                    <w:pStyle w:val="Caption"/>
                    <w:rPr>
                      <w:b w:val="0"/>
                      <w:sz w:val="18"/>
                      <w:szCs w:val="18"/>
                    </w:rPr>
                  </w:pPr>
                </w:p>
                <w:p w:rsidR="00A03460" w:rsidRPr="00FC5FB1" w:rsidRDefault="00A03460" w:rsidP="004B7D7D">
                  <w:pPr>
                    <w:pStyle w:val="Caption"/>
                    <w:rPr>
                      <w:b w:val="0"/>
                      <w:sz w:val="18"/>
                      <w:szCs w:val="18"/>
                    </w:rPr>
                  </w:pPr>
                </w:p>
                <w:p w:rsidR="00A03460" w:rsidRPr="00FC5FB1" w:rsidRDefault="00A03460" w:rsidP="004B7D7D">
                  <w:pPr>
                    <w:pStyle w:val="Caption"/>
                    <w:rPr>
                      <w:b w:val="0"/>
                      <w:sz w:val="18"/>
                      <w:szCs w:val="18"/>
                    </w:rPr>
                  </w:pPr>
                </w:p>
                <w:p w:rsidR="00A03460" w:rsidRPr="00FC5FB1" w:rsidRDefault="00A03460" w:rsidP="004B7D7D">
                  <w:pPr>
                    <w:pStyle w:val="Caption"/>
                    <w:rPr>
                      <w:b w:val="0"/>
                      <w:sz w:val="18"/>
                      <w:szCs w:val="18"/>
                    </w:rPr>
                  </w:pPr>
                </w:p>
                <w:p w:rsidR="00A03460" w:rsidRPr="00FC5FB1" w:rsidRDefault="00A03460" w:rsidP="004B7D7D">
                  <w:pPr>
                    <w:pStyle w:val="Caption"/>
                    <w:rPr>
                      <w:b w:val="0"/>
                      <w:sz w:val="18"/>
                      <w:szCs w:val="18"/>
                    </w:rPr>
                  </w:pPr>
                </w:p>
                <w:p w:rsidR="00A03460" w:rsidRPr="00FC5FB1" w:rsidRDefault="00A03460" w:rsidP="004B7D7D">
                  <w:pPr>
                    <w:pStyle w:val="Caption"/>
                    <w:rPr>
                      <w:b w:val="0"/>
                      <w:sz w:val="18"/>
                      <w:szCs w:val="18"/>
                    </w:rPr>
                  </w:pPr>
                </w:p>
                <w:p w:rsidR="00A03460" w:rsidRPr="00FC5FB1" w:rsidRDefault="00A03460" w:rsidP="004B7D7D">
                  <w:pPr>
                    <w:pStyle w:val="Caption"/>
                    <w:rPr>
                      <w:b w:val="0"/>
                      <w:sz w:val="18"/>
                      <w:szCs w:val="18"/>
                    </w:rPr>
                  </w:pPr>
                </w:p>
                <w:p w:rsidR="00A03460" w:rsidRPr="00FC5FB1" w:rsidRDefault="00A03460" w:rsidP="004B7D7D">
                  <w:pPr>
                    <w:pStyle w:val="Caption"/>
                    <w:rPr>
                      <w:b w:val="0"/>
                      <w:sz w:val="18"/>
                      <w:szCs w:val="18"/>
                    </w:rPr>
                  </w:pPr>
                </w:p>
                <w:p w:rsidR="00A03460" w:rsidRPr="00FC5FB1" w:rsidRDefault="00A03460" w:rsidP="004B7D7D">
                  <w:pPr>
                    <w:pStyle w:val="Caption"/>
                    <w:rPr>
                      <w:b w:val="0"/>
                      <w:sz w:val="18"/>
                      <w:szCs w:val="18"/>
                    </w:rPr>
                  </w:pPr>
                </w:p>
                <w:p w:rsidR="00A03460" w:rsidRPr="00FC5FB1" w:rsidRDefault="00A03460" w:rsidP="004B7D7D">
                  <w:pPr>
                    <w:pStyle w:val="Caption"/>
                    <w:rPr>
                      <w:b w:val="0"/>
                      <w:sz w:val="18"/>
                      <w:szCs w:val="18"/>
                    </w:rPr>
                  </w:pPr>
                </w:p>
                <w:p w:rsidR="00A03460" w:rsidRPr="00FC5FB1" w:rsidRDefault="00A03460" w:rsidP="004B7D7D">
                  <w:pPr>
                    <w:pStyle w:val="Caption"/>
                    <w:rPr>
                      <w:b w:val="0"/>
                      <w:sz w:val="18"/>
                      <w:szCs w:val="18"/>
                    </w:rPr>
                  </w:pPr>
                </w:p>
                <w:p w:rsidR="00A03460" w:rsidRPr="00FC5FB1" w:rsidRDefault="00A03460" w:rsidP="004B7D7D">
                  <w:pPr>
                    <w:pStyle w:val="Caption"/>
                    <w:rPr>
                      <w:b w:val="0"/>
                      <w:sz w:val="18"/>
                      <w:szCs w:val="18"/>
                    </w:rPr>
                  </w:pPr>
                </w:p>
                <w:p w:rsidR="00A03460" w:rsidRPr="00FC5FB1" w:rsidRDefault="00A03460" w:rsidP="004B7D7D">
                  <w:pPr>
                    <w:pStyle w:val="Caption"/>
                    <w:rPr>
                      <w:b w:val="0"/>
                      <w:sz w:val="18"/>
                      <w:szCs w:val="18"/>
                    </w:rPr>
                  </w:pPr>
                </w:p>
                <w:p w:rsidR="00A03460" w:rsidRPr="00FC5FB1" w:rsidRDefault="00A03460" w:rsidP="004B7D7D">
                  <w:pPr>
                    <w:pStyle w:val="Caption"/>
                    <w:rPr>
                      <w:b w:val="0"/>
                      <w:sz w:val="18"/>
                      <w:szCs w:val="18"/>
                    </w:rPr>
                  </w:pPr>
                </w:p>
                <w:p w:rsidR="00A03460" w:rsidRPr="00FC5FB1" w:rsidRDefault="00A03460" w:rsidP="004B7D7D">
                  <w:pPr>
                    <w:pStyle w:val="Caption"/>
                    <w:rPr>
                      <w:b w:val="0"/>
                      <w:sz w:val="18"/>
                      <w:szCs w:val="18"/>
                    </w:rPr>
                  </w:pPr>
                </w:p>
                <w:p w:rsidR="00A03460" w:rsidRPr="00D20DE0" w:rsidRDefault="00A03460" w:rsidP="004B7D7D">
                  <w:pPr>
                    <w:pStyle w:val="Caption"/>
                    <w:rPr>
                      <w:b w:val="0"/>
                      <w:sz w:val="18"/>
                      <w:szCs w:val="18"/>
                      <w:lang w:val="mk-MK"/>
                    </w:rPr>
                  </w:pPr>
                  <w:r>
                    <w:rPr>
                      <w:b w:val="0"/>
                      <w:sz w:val="18"/>
                      <w:szCs w:val="18"/>
                      <w:lang w:val="mk-MK"/>
                    </w:rPr>
                    <w:t>Source: the NBRM, based on data submitted by banks</w:t>
                  </w:r>
                  <w:r w:rsidRPr="00D20DE0">
                    <w:rPr>
                      <w:rFonts w:cs="Tahoma"/>
                      <w:b w:val="0"/>
                      <w:sz w:val="18"/>
                      <w:szCs w:val="18"/>
                      <w:lang w:val="mk-MK"/>
                    </w:rPr>
                    <w:t>.</w:t>
                  </w:r>
                </w:p>
                <w:p w:rsidR="00A03460" w:rsidRPr="00303B89" w:rsidRDefault="00A03460" w:rsidP="004B7D7D">
                  <w:pPr>
                    <w:rPr>
                      <w:lang w:val="mk-MK"/>
                    </w:rPr>
                  </w:pPr>
                </w:p>
                <w:p w:rsidR="00A03460" w:rsidRPr="00303B89" w:rsidRDefault="00A03460" w:rsidP="004B7D7D">
                  <w:pPr>
                    <w:rPr>
                      <w:lang w:val="mk-MK"/>
                    </w:rPr>
                  </w:pPr>
                </w:p>
                <w:p w:rsidR="00A03460" w:rsidRPr="00303B89" w:rsidRDefault="00A03460" w:rsidP="004B7D7D">
                  <w:pPr>
                    <w:rPr>
                      <w:lang w:val="mk-MK"/>
                    </w:rPr>
                  </w:pPr>
                </w:p>
                <w:p w:rsidR="00A03460" w:rsidRPr="00D20DE0" w:rsidRDefault="00A03460" w:rsidP="004B7D7D">
                  <w:pPr>
                    <w:pStyle w:val="Caption"/>
                    <w:rPr>
                      <w:b w:val="0"/>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txbxContent>
            </v:textbox>
            <w10:wrap type="square"/>
          </v:shape>
        </w:pict>
      </w:r>
      <w:r w:rsidR="004B7D7D" w:rsidRPr="00082ACF">
        <w:rPr>
          <w:rFonts w:cs="Tahoma"/>
        </w:rPr>
        <w:t>Write-offs made by banks in the first quarter of 2013 are low, but still higher relative to the same quarter last year. The corporate sector has the largest share in the total written off claims (53.8%), while the natural persons are the most represented in the total recovery of already written off claims (52.9%).</w:t>
      </w:r>
    </w:p>
    <w:p w:rsidR="004B7D7D" w:rsidRPr="00082ACF" w:rsidRDefault="004B7D7D" w:rsidP="004B7D7D">
      <w:pPr>
        <w:ind w:firstLine="567"/>
        <w:rPr>
          <w:rFonts w:cs="Tahoma"/>
        </w:rPr>
      </w:pPr>
    </w:p>
    <w:p w:rsidR="004B7D7D" w:rsidRPr="00082ACF" w:rsidRDefault="004B7D7D" w:rsidP="004B7D7D">
      <w:pPr>
        <w:ind w:firstLine="567"/>
        <w:rPr>
          <w:rFonts w:cs="Tahoma"/>
        </w:rPr>
      </w:pPr>
      <w:r w:rsidRPr="00082ACF">
        <w:rPr>
          <w:rFonts w:cs="Tahoma"/>
        </w:rPr>
        <w:t>Analyzing by period of approval, as at 31 March, 2013, 14.3% of total nonperforming loans were approved last year, mostly in the first quarter. Moreover, as at 31 March 2013, 93.8% of the nonperforming loans approved in 2012, were made to the corporate sector.</w:t>
      </w:r>
    </w:p>
    <w:p w:rsidR="004B7D7D" w:rsidRPr="00082ACF" w:rsidRDefault="004B7D7D" w:rsidP="004B7D7D">
      <w:pPr>
        <w:rPr>
          <w:rFonts w:cs="Tahoma"/>
        </w:rPr>
      </w:pPr>
    </w:p>
    <w:p w:rsidR="004B7D7D" w:rsidRPr="00082ACF" w:rsidRDefault="004B7D7D" w:rsidP="004B7D7D">
      <w:pPr>
        <w:rPr>
          <w:rFonts w:cs="Tahoma"/>
        </w:rPr>
      </w:pPr>
    </w:p>
    <w:p w:rsidR="004B7D7D" w:rsidRPr="00082ACF" w:rsidRDefault="004B7D7D" w:rsidP="004B7D7D">
      <w:pPr>
        <w:ind w:firstLine="567"/>
        <w:rPr>
          <w:rFonts w:cs="Tahoma"/>
        </w:rPr>
      </w:pPr>
      <w:r w:rsidRPr="00082ACF">
        <w:rPr>
          <w:rFonts w:cs="Tahoma"/>
        </w:rPr>
        <w:t>The total impairment of banks increased by Denar 1,540 million (5.8%), along with the growth of nonperforming loans, with 86.0% of this growth resulting from the impairment for credit exposure to the corporate sector. The largest contribution to the growth of impairment and special reserve was made by the activity metal manufacturing, machinery, tools and equipment and wholesale and retail trade, which reported the largest increase of nonperforming loans.</w:t>
      </w:r>
    </w:p>
    <w:p w:rsidR="004B7D7D" w:rsidRPr="00082ACF" w:rsidRDefault="004B7D7D" w:rsidP="004B7D7D">
      <w:pPr>
        <w:ind w:firstLine="567"/>
        <w:rPr>
          <w:rFonts w:cs="Tahoma"/>
        </w:rPr>
      </w:pPr>
    </w:p>
    <w:p w:rsidR="004B7D7D" w:rsidRPr="00082ACF" w:rsidRDefault="004B7D7D" w:rsidP="004B7D7D">
      <w:pPr>
        <w:ind w:firstLine="567"/>
        <w:rPr>
          <w:rFonts w:cs="Tahoma"/>
        </w:rPr>
      </w:pPr>
      <w:r w:rsidRPr="00082ACF">
        <w:rPr>
          <w:rFonts w:cs="Tahoma"/>
        </w:rPr>
        <w:t xml:space="preserve">However, the pace of growth of the impairment differed from the growth of nonperforming loans, resulting in lower coverage of nonperforming loans with total impairment, which is still high (100.6%). As at 31 March, 2013, the coverage of nonperforming loans solely with impairment calculated for nonperforming loans reduced to 75.8% (79.0% as at 31 </w:t>
      </w:r>
      <w:r w:rsidRPr="00082ACF">
        <w:rPr>
          <w:rFonts w:cs="Tahoma"/>
        </w:rPr>
        <w:lastRenderedPageBreak/>
        <w:t>December, 2012). The nonprovisioned portion of nonperforming loans increased its share in the total own funds of the banking system, but it is still low. Thus, assuming hypothetically full default of nonperforming loans, at the end of this quarter, the own funds would decrease by 14.1% compared to 10.7% decline at the end of the last quarter of 2012. Despite the quarterly increase of the share of nonprovisioned nonperforming loans in their own funds, the capital adequacy of the banking system and the individual banks would not be jeopardized (the adequacy ratio would decrease from 17.3% to 14.9%, and the capital adequacy ratio of neither bank would fall below 8%).</w:t>
      </w:r>
    </w:p>
    <w:p w:rsidR="004B7D7D" w:rsidRPr="00082ACF" w:rsidRDefault="00DD2ED3" w:rsidP="004B7D7D">
      <w:pPr>
        <w:ind w:firstLine="567"/>
        <w:rPr>
          <w:rFonts w:cs="Tahoma"/>
        </w:rPr>
      </w:pPr>
      <w:r>
        <w:rPr>
          <w:rFonts w:cs="Tahoma"/>
        </w:rPr>
        <w:pict>
          <v:shape id="_x0000_s1029" type="#_x0000_t202" style="position:absolute;left:0;text-align:left;margin-left:-226.75pt;margin-top:-197.5pt;width:213.7pt;height:229.55pt;z-index:251643392">
            <v:textbox style="mso-next-textbox:#_x0000_s1029">
              <w:txbxContent>
                <w:p w:rsidR="00A03460" w:rsidRDefault="00A03460" w:rsidP="004B7D7D">
                  <w:pPr>
                    <w:pStyle w:val="Caption"/>
                  </w:pPr>
                  <w:bookmarkStart w:id="61" w:name="_Toc373756786"/>
                  <w:r>
                    <w:t xml:space="preserve">Figure </w:t>
                  </w:r>
                  <w:fldSimple w:instr=" SEQ Figure \* ARABIC ">
                    <w:r>
                      <w:rPr>
                        <w:noProof/>
                      </w:rPr>
                      <w:t>22</w:t>
                    </w:r>
                  </w:fldSimple>
                  <w:r>
                    <w:rPr>
                      <w:lang w:val="mk-MK"/>
                    </w:rPr>
                    <w:t xml:space="preserve"> </w:t>
                  </w:r>
                  <w:r>
                    <w:t>Coverage of nonperforming loans and share of net nonperforming loans in banks' own funds</w:t>
                  </w:r>
                  <w:bookmarkEnd w:id="61"/>
                </w:p>
                <w:p w:rsidR="00A03460" w:rsidRPr="00901E10" w:rsidRDefault="00A03460" w:rsidP="004B7D7D">
                  <w:pPr>
                    <w:rPr>
                      <w:lang w:val="mk-MK"/>
                    </w:rPr>
                  </w:pPr>
                  <w:r w:rsidRPr="001122ED">
                    <w:rPr>
                      <w:noProof/>
                    </w:rPr>
                    <w:drawing>
                      <wp:inline distT="0" distB="0" distL="0" distR="0">
                        <wp:extent cx="2524125" cy="2066925"/>
                        <wp:effectExtent l="19050" t="0" r="9525"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a:srcRect/>
                                <a:stretch>
                                  <a:fillRect/>
                                </a:stretch>
                              </pic:blipFill>
                              <pic:spPr bwMode="auto">
                                <a:xfrm>
                                  <a:off x="0" y="0"/>
                                  <a:ext cx="2521585" cy="2064845"/>
                                </a:xfrm>
                                <a:prstGeom prst="rect">
                                  <a:avLst/>
                                </a:prstGeom>
                                <a:noFill/>
                                <a:ln w="9525">
                                  <a:noFill/>
                                  <a:miter lim="800000"/>
                                  <a:headEnd/>
                                  <a:tailEnd/>
                                </a:ln>
                              </pic:spPr>
                            </pic:pic>
                          </a:graphicData>
                        </a:graphic>
                      </wp:inline>
                    </w:drawing>
                  </w:r>
                </w:p>
                <w:p w:rsidR="00A03460" w:rsidRPr="00D20DE0" w:rsidRDefault="00A03460" w:rsidP="004B7D7D">
                  <w:pPr>
                    <w:pStyle w:val="Caption"/>
                    <w:rPr>
                      <w:b w:val="0"/>
                      <w:sz w:val="18"/>
                      <w:szCs w:val="18"/>
                      <w:lang w:val="mk-MK"/>
                    </w:rPr>
                  </w:pPr>
                  <w:r>
                    <w:rPr>
                      <w:b w:val="0"/>
                      <w:sz w:val="18"/>
                      <w:szCs w:val="18"/>
                      <w:lang w:val="mk-MK"/>
                    </w:rPr>
                    <w:t>Source: the NBRM, based on data submitted by banks</w:t>
                  </w:r>
                  <w:r w:rsidRPr="00D20DE0">
                    <w:rPr>
                      <w:rFonts w:cs="Tahoma"/>
                      <w:b w:val="0"/>
                      <w:sz w:val="18"/>
                      <w:szCs w:val="18"/>
                      <w:lang w:val="mk-MK"/>
                    </w:rPr>
                    <w:t>.</w:t>
                  </w:r>
                </w:p>
                <w:p w:rsidR="00A03460" w:rsidRPr="00303B89" w:rsidRDefault="00A03460" w:rsidP="004B7D7D">
                  <w:pPr>
                    <w:rPr>
                      <w:lang w:val="mk-MK"/>
                    </w:rPr>
                  </w:pPr>
                </w:p>
                <w:p w:rsidR="00A03460" w:rsidRPr="00303B89" w:rsidRDefault="00A03460" w:rsidP="004B7D7D">
                  <w:pPr>
                    <w:rPr>
                      <w:lang w:val="mk-MK"/>
                    </w:rPr>
                  </w:pPr>
                </w:p>
                <w:p w:rsidR="00A03460" w:rsidRPr="00303B89" w:rsidRDefault="00A03460" w:rsidP="004B7D7D">
                  <w:pPr>
                    <w:pStyle w:val="Caption"/>
                    <w:rPr>
                      <w:b w:val="0"/>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D20DE0" w:rsidRDefault="00A03460" w:rsidP="004B7D7D">
                  <w:pPr>
                    <w:pStyle w:val="Caption"/>
                    <w:rPr>
                      <w:b w:val="0"/>
                      <w:sz w:val="18"/>
                      <w:szCs w:val="18"/>
                      <w:lang w:val="mk-MK"/>
                    </w:rPr>
                  </w:pPr>
                  <w:r>
                    <w:rPr>
                      <w:b w:val="0"/>
                      <w:sz w:val="18"/>
                      <w:szCs w:val="18"/>
                      <w:lang w:val="mk-MK"/>
                    </w:rPr>
                    <w:t>Source: the NBRM, based on data submitted by banks</w:t>
                  </w:r>
                  <w:r w:rsidRPr="00D20DE0">
                    <w:rPr>
                      <w:rFonts w:cs="Tahoma"/>
                      <w:b w:val="0"/>
                      <w:sz w:val="18"/>
                      <w:szCs w:val="18"/>
                      <w:lang w:val="mk-MK"/>
                    </w:rPr>
                    <w:t>.</w:t>
                  </w:r>
                </w:p>
                <w:p w:rsidR="00A03460" w:rsidRPr="00303B89" w:rsidRDefault="00A03460" w:rsidP="004B7D7D">
                  <w:pPr>
                    <w:rPr>
                      <w:lang w:val="mk-MK"/>
                    </w:rPr>
                  </w:pPr>
                </w:p>
                <w:p w:rsidR="00A03460" w:rsidRPr="00303B89" w:rsidRDefault="00A03460" w:rsidP="004B7D7D">
                  <w:pPr>
                    <w:rPr>
                      <w:lang w:val="mk-MK"/>
                    </w:rPr>
                  </w:pPr>
                </w:p>
                <w:p w:rsidR="00A03460" w:rsidRPr="00303B89" w:rsidRDefault="00A03460" w:rsidP="004B7D7D">
                  <w:pPr>
                    <w:rPr>
                      <w:lang w:val="mk-MK"/>
                    </w:rPr>
                  </w:pPr>
                </w:p>
                <w:p w:rsidR="00A03460" w:rsidRPr="00D20DE0" w:rsidRDefault="00A03460" w:rsidP="004B7D7D">
                  <w:pPr>
                    <w:pStyle w:val="Caption"/>
                    <w:rPr>
                      <w:b w:val="0"/>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txbxContent>
            </v:textbox>
            <w10:wrap type="square"/>
          </v:shape>
        </w:pict>
      </w:r>
    </w:p>
    <w:p w:rsidR="004B7D7D" w:rsidRPr="00082ACF" w:rsidRDefault="00DD2ED3" w:rsidP="004B7D7D">
      <w:pPr>
        <w:ind w:firstLine="567"/>
        <w:rPr>
          <w:rFonts w:cs="Tahoma"/>
        </w:rPr>
      </w:pPr>
      <w:r>
        <w:rPr>
          <w:rFonts w:cs="Tahoma"/>
        </w:rPr>
        <w:pict>
          <v:shape id="_x0000_s1030" type="#_x0000_t202" style="position:absolute;left:0;text-align:left;margin-left:-226.75pt;margin-top:27.4pt;width:213.7pt;height:211.5pt;z-index:251644416">
            <v:textbox style="mso-next-textbox:#_x0000_s1030">
              <w:txbxContent>
                <w:p w:rsidR="00A03460" w:rsidRDefault="00A03460" w:rsidP="004B7D7D">
                  <w:pPr>
                    <w:pStyle w:val="Caption"/>
                  </w:pPr>
                  <w:bookmarkStart w:id="62" w:name="_Toc373756787"/>
                  <w:r>
                    <w:t xml:space="preserve">Figure </w:t>
                  </w:r>
                  <w:fldSimple w:instr=" SEQ Figure \* ARABIC ">
                    <w:r>
                      <w:rPr>
                        <w:noProof/>
                      </w:rPr>
                      <w:t>23</w:t>
                    </w:r>
                  </w:fldSimple>
                  <w:r>
                    <w:rPr>
                      <w:lang w:val="mk-MK"/>
                    </w:rPr>
                    <w:t xml:space="preserve"> </w:t>
                  </w:r>
                  <w:r>
                    <w:t>Average risk level of the overall credit exposure, and of regular loans</w:t>
                  </w:r>
                  <w:bookmarkEnd w:id="62"/>
                </w:p>
                <w:p w:rsidR="00A03460" w:rsidRPr="00901E10" w:rsidRDefault="00A03460" w:rsidP="004B7D7D">
                  <w:pPr>
                    <w:rPr>
                      <w:lang w:val="mk-MK"/>
                    </w:rPr>
                  </w:pPr>
                  <w:r w:rsidRPr="002B0416">
                    <w:rPr>
                      <w:noProof/>
                    </w:rPr>
                    <w:drawing>
                      <wp:inline distT="0" distB="0" distL="0" distR="0">
                        <wp:extent cx="2517310" cy="1819275"/>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srcRect/>
                                <a:stretch>
                                  <a:fillRect/>
                                </a:stretch>
                              </pic:blipFill>
                              <pic:spPr bwMode="auto">
                                <a:xfrm>
                                  <a:off x="0" y="0"/>
                                  <a:ext cx="2521585" cy="1822364"/>
                                </a:xfrm>
                                <a:prstGeom prst="rect">
                                  <a:avLst/>
                                </a:prstGeom>
                                <a:noFill/>
                                <a:ln w="9525">
                                  <a:noFill/>
                                  <a:miter lim="800000"/>
                                  <a:headEnd/>
                                  <a:tailEnd/>
                                </a:ln>
                              </pic:spPr>
                            </pic:pic>
                          </a:graphicData>
                        </a:graphic>
                      </wp:inline>
                    </w:drawing>
                  </w:r>
                </w:p>
                <w:p w:rsidR="00A03460" w:rsidRPr="00ED7293" w:rsidRDefault="00A03460" w:rsidP="004B7D7D">
                  <w:pPr>
                    <w:pStyle w:val="Caption"/>
                    <w:rPr>
                      <w:b w:val="0"/>
                      <w:sz w:val="18"/>
                      <w:szCs w:val="18"/>
                      <w:lang w:val="mk-MK"/>
                    </w:rPr>
                  </w:pPr>
                  <w:r w:rsidRPr="00ED7293">
                    <w:rPr>
                      <w:b w:val="0"/>
                      <w:sz w:val="18"/>
                      <w:szCs w:val="18"/>
                    </w:rPr>
                    <w:t>Source</w:t>
                  </w:r>
                  <w:r w:rsidRPr="00ED7293">
                    <w:rPr>
                      <w:b w:val="0"/>
                      <w:sz w:val="18"/>
                      <w:szCs w:val="18"/>
                      <w:lang w:val="mk-MK"/>
                    </w:rPr>
                    <w:t>:</w:t>
                  </w:r>
                  <w:r w:rsidRPr="00ED7293">
                    <w:rPr>
                      <w:rFonts w:cs="Tahoma"/>
                      <w:b w:val="0"/>
                      <w:sz w:val="18"/>
                      <w:szCs w:val="18"/>
                      <w:lang w:val="mk-MK"/>
                    </w:rPr>
                    <w:t xml:space="preserve"> </w:t>
                  </w:r>
                  <w:r w:rsidRPr="00ED7293">
                    <w:rPr>
                      <w:rFonts w:cs="Tahoma"/>
                      <w:b w:val="0"/>
                      <w:sz w:val="18"/>
                      <w:szCs w:val="18"/>
                    </w:rPr>
                    <w:t>National Bank's Credit Registry</w:t>
                  </w:r>
                  <w:r w:rsidRPr="00ED7293">
                    <w:rPr>
                      <w:rFonts w:cs="Tahoma"/>
                      <w:b w:val="0"/>
                      <w:sz w:val="18"/>
                      <w:szCs w:val="18"/>
                      <w:lang w:val="mk-MK"/>
                    </w:rPr>
                    <w:t xml:space="preserve">, </w:t>
                  </w:r>
                  <w:r w:rsidRPr="00ED7293">
                    <w:rPr>
                      <w:rFonts w:cs="Tahoma"/>
                      <w:b w:val="0"/>
                      <w:sz w:val="18"/>
                      <w:szCs w:val="18"/>
                    </w:rPr>
                    <w:t>based on data submitted by banks</w:t>
                  </w:r>
                  <w:r w:rsidRPr="00ED7293">
                    <w:rPr>
                      <w:rFonts w:cs="Tahoma"/>
                      <w:b w:val="0"/>
                      <w:sz w:val="18"/>
                      <w:szCs w:val="18"/>
                      <w:lang w:val="mk-MK"/>
                    </w:rPr>
                    <w:t>.</w:t>
                  </w:r>
                </w:p>
                <w:p w:rsidR="00A03460" w:rsidRPr="00303B89" w:rsidRDefault="00A03460" w:rsidP="004B7D7D">
                  <w:pPr>
                    <w:rPr>
                      <w:lang w:val="mk-MK"/>
                    </w:rPr>
                  </w:pPr>
                </w:p>
                <w:p w:rsidR="00A03460" w:rsidRPr="00303B89" w:rsidRDefault="00A03460" w:rsidP="004B7D7D">
                  <w:pPr>
                    <w:rPr>
                      <w:lang w:val="mk-MK"/>
                    </w:rPr>
                  </w:pPr>
                </w:p>
                <w:p w:rsidR="00A03460" w:rsidRPr="00303B89" w:rsidRDefault="00A03460" w:rsidP="004B7D7D">
                  <w:pPr>
                    <w:pStyle w:val="Caption"/>
                    <w:rPr>
                      <w:b w:val="0"/>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D20DE0" w:rsidRDefault="00A03460" w:rsidP="004B7D7D">
                  <w:pPr>
                    <w:pStyle w:val="Caption"/>
                    <w:rPr>
                      <w:b w:val="0"/>
                      <w:sz w:val="18"/>
                      <w:szCs w:val="18"/>
                      <w:lang w:val="mk-MK"/>
                    </w:rPr>
                  </w:pPr>
                  <w:r>
                    <w:rPr>
                      <w:b w:val="0"/>
                      <w:sz w:val="18"/>
                      <w:szCs w:val="18"/>
                      <w:lang w:val="mk-MK"/>
                    </w:rPr>
                    <w:t>Source: the NBRM, based on data submitted by banks</w:t>
                  </w:r>
                  <w:r w:rsidRPr="00D20DE0">
                    <w:rPr>
                      <w:rFonts w:cs="Tahoma"/>
                      <w:b w:val="0"/>
                      <w:sz w:val="18"/>
                      <w:szCs w:val="18"/>
                      <w:lang w:val="mk-MK"/>
                    </w:rPr>
                    <w:t>.</w:t>
                  </w:r>
                </w:p>
                <w:p w:rsidR="00A03460" w:rsidRPr="00303B89" w:rsidRDefault="00A03460" w:rsidP="004B7D7D">
                  <w:pPr>
                    <w:rPr>
                      <w:lang w:val="mk-MK"/>
                    </w:rPr>
                  </w:pPr>
                </w:p>
                <w:p w:rsidR="00A03460" w:rsidRPr="00303B89" w:rsidRDefault="00A03460" w:rsidP="004B7D7D">
                  <w:pPr>
                    <w:rPr>
                      <w:lang w:val="mk-MK"/>
                    </w:rPr>
                  </w:pPr>
                </w:p>
                <w:p w:rsidR="00A03460" w:rsidRPr="00303B89" w:rsidRDefault="00A03460" w:rsidP="004B7D7D">
                  <w:pPr>
                    <w:rPr>
                      <w:lang w:val="mk-MK"/>
                    </w:rPr>
                  </w:pPr>
                </w:p>
                <w:p w:rsidR="00A03460" w:rsidRPr="00D20DE0" w:rsidRDefault="00A03460" w:rsidP="004B7D7D">
                  <w:pPr>
                    <w:pStyle w:val="Caption"/>
                    <w:rPr>
                      <w:b w:val="0"/>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txbxContent>
            </v:textbox>
            <w10:wrap type="square"/>
          </v:shape>
        </w:pict>
      </w:r>
      <w:r w:rsidR="004B7D7D" w:rsidRPr="00082ACF">
        <w:rPr>
          <w:rFonts w:cs="Tahoma"/>
        </w:rPr>
        <w:t>In the first quarter of 2013, the average risk level of the loan portfolio of the banking system increased as a result of greater increase of impairment compared to the growth of total credit exposure. In contrast, the average risk level of regular loans decreased, resulting from the growth of regular loans and reduced impairment determined for them. Most of the decrease of impairment for regular loans is due to the 2.3% quarterly reduction of exposure in B risk category</w:t>
      </w:r>
      <w:r w:rsidR="004B7D7D" w:rsidRPr="00082ACF">
        <w:rPr>
          <w:rStyle w:val="FootnoteReference"/>
          <w:rFonts w:cs="Tahoma"/>
        </w:rPr>
        <w:footnoteReference w:id="22"/>
      </w:r>
      <w:r w:rsidR="004B7D7D" w:rsidRPr="00082ACF">
        <w:rPr>
          <w:rFonts w:cs="Tahoma"/>
        </w:rPr>
        <w:t>.</w:t>
      </w:r>
    </w:p>
    <w:p w:rsidR="004B7D7D" w:rsidRPr="00082ACF" w:rsidRDefault="004B7D7D" w:rsidP="004B7D7D">
      <w:pPr>
        <w:rPr>
          <w:rFonts w:cs="Tahoma"/>
        </w:rPr>
      </w:pPr>
    </w:p>
    <w:p w:rsidR="004B7D7D" w:rsidRPr="00082ACF" w:rsidRDefault="004B7D7D" w:rsidP="004B7D7D">
      <w:pPr>
        <w:ind w:firstLine="567"/>
        <w:rPr>
          <w:rFonts w:cs="Tahoma"/>
        </w:rPr>
      </w:pPr>
      <w:r w:rsidRPr="00082ACF">
        <w:rPr>
          <w:rFonts w:cs="Tahoma"/>
        </w:rPr>
        <w:t>Credit risk is the highest in the accommodation and catering services (of the corporate sector) and car loans (of the household sector) (Annexes 23 and 24), with significantly increased risk being observed in education and metal manufacturing, machinery, tools and equipment. According to the currency structure, the Denar credit exposure with FX clause is still the riskiest (Annex 22).</w:t>
      </w:r>
    </w:p>
    <w:p w:rsidR="004B7D7D" w:rsidRPr="00082ACF" w:rsidRDefault="004B7D7D" w:rsidP="004B7D7D">
      <w:pPr>
        <w:ind w:firstLine="567"/>
        <w:rPr>
          <w:rFonts w:cs="Tahoma"/>
        </w:rPr>
      </w:pPr>
    </w:p>
    <w:p w:rsidR="004B7D7D" w:rsidRPr="00082ACF" w:rsidRDefault="004B7D7D" w:rsidP="004B7D7D">
      <w:pPr>
        <w:ind w:firstLine="567"/>
        <w:rPr>
          <w:rFonts w:cs="Tahoma"/>
        </w:rPr>
      </w:pPr>
      <w:r w:rsidRPr="00082ACF">
        <w:rPr>
          <w:rFonts w:cs="Tahoma"/>
        </w:rPr>
        <w:t xml:space="preserve">In the first quarter of 2013, credit exposure with regular status occupies the majority (92.5%) of the structure of total credit exposure. However, exposures classified in A, B and C-regular risk categories reduced compared to the previous quarter (93.2% as at 31 December, 2012), as a result of the increased credit </w:t>
      </w:r>
      <w:r w:rsidRPr="00082ACF">
        <w:rPr>
          <w:rFonts w:cs="Tahoma"/>
        </w:rPr>
        <w:lastRenderedPageBreak/>
        <w:t>exposure with nonperforming status (7.5% versus 6.8% as at 31 December, 2012).</w:t>
      </w:r>
    </w:p>
    <w:p w:rsidR="004B7D7D" w:rsidRPr="00082ACF" w:rsidRDefault="004B7D7D" w:rsidP="004B7D7D">
      <w:pPr>
        <w:ind w:firstLine="567"/>
        <w:rPr>
          <w:rFonts w:cs="Tahoma"/>
        </w:rPr>
      </w:pPr>
    </w:p>
    <w:p w:rsidR="004B7D7D" w:rsidRPr="00082ACF" w:rsidRDefault="00DD2ED3" w:rsidP="004B7D7D">
      <w:pPr>
        <w:ind w:firstLine="567"/>
        <w:rPr>
          <w:rFonts w:cs="Tahoma"/>
        </w:rPr>
      </w:pPr>
      <w:r>
        <w:rPr>
          <w:rFonts w:cs="Tahoma"/>
        </w:rPr>
        <w:pict>
          <v:shape id="_x0000_s1031" type="#_x0000_t202" style="position:absolute;left:0;text-align:left;margin-left:-225.6pt;margin-top:143.55pt;width:467pt;height:375.05pt;z-index:251645440">
            <v:textbox style="mso-next-textbox:#_x0000_s1031">
              <w:txbxContent>
                <w:p w:rsidR="00A03460" w:rsidRPr="00F02C06" w:rsidRDefault="00A03460" w:rsidP="004B7D7D">
                  <w:pPr>
                    <w:pStyle w:val="Caption"/>
                    <w:rPr>
                      <w:lang w:val="mk-MK"/>
                    </w:rPr>
                  </w:pPr>
                  <w:bookmarkStart w:id="63" w:name="_Toc373756788"/>
                  <w:r>
                    <w:t xml:space="preserve">Figure </w:t>
                  </w:r>
                  <w:fldSimple w:instr=" SEQ Figure \* ARABIC ">
                    <w:r>
                      <w:rPr>
                        <w:noProof/>
                      </w:rPr>
                      <w:t>24</w:t>
                    </w:r>
                  </w:fldSimple>
                  <w:r>
                    <w:rPr>
                      <w:lang w:val="mk-MK"/>
                    </w:rPr>
                    <w:t xml:space="preserve"> </w:t>
                  </w:r>
                  <w:r>
                    <w:t>Credit exposure (amount and structure</w:t>
                  </w:r>
                  <w:r>
                    <w:rPr>
                      <w:lang w:val="mk-MK"/>
                    </w:rPr>
                    <w:t xml:space="preserve">) </w:t>
                  </w:r>
                  <w:r>
                    <w:t>by risk category (left) and migration of credit exposure with regular status to exposure with nonperforming status (right)</w:t>
                  </w:r>
                  <w:bookmarkEnd w:id="63"/>
                </w:p>
                <w:p w:rsidR="00A03460" w:rsidRPr="009A1A99" w:rsidRDefault="00A03460" w:rsidP="004B7D7D">
                  <w:pPr>
                    <w:pStyle w:val="Caption"/>
                    <w:rPr>
                      <w:b w:val="0"/>
                      <w:sz w:val="18"/>
                      <w:szCs w:val="18"/>
                      <w:lang w:val="mk-MK"/>
                    </w:rPr>
                  </w:pPr>
                  <w:r w:rsidRPr="001122ED">
                    <w:rPr>
                      <w:noProof/>
                      <w:szCs w:val="18"/>
                    </w:rPr>
                    <w:drawing>
                      <wp:inline distT="0" distB="0" distL="0" distR="0">
                        <wp:extent cx="5738495" cy="3793649"/>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6"/>
                                <a:srcRect/>
                                <a:stretch>
                                  <a:fillRect/>
                                </a:stretch>
                              </pic:blipFill>
                              <pic:spPr bwMode="auto">
                                <a:xfrm>
                                  <a:off x="0" y="0"/>
                                  <a:ext cx="5738495" cy="3793649"/>
                                </a:xfrm>
                                <a:prstGeom prst="rect">
                                  <a:avLst/>
                                </a:prstGeom>
                                <a:noFill/>
                                <a:ln w="9525">
                                  <a:noFill/>
                                  <a:miter lim="800000"/>
                                  <a:headEnd/>
                                  <a:tailEnd/>
                                </a:ln>
                              </pic:spPr>
                            </pic:pic>
                          </a:graphicData>
                        </a:graphic>
                      </wp:inline>
                    </w:drawing>
                  </w:r>
                </w:p>
                <w:p w:rsidR="00A03460" w:rsidRDefault="00A03460" w:rsidP="004B7D7D">
                  <w:pPr>
                    <w:pStyle w:val="Caption"/>
                    <w:rPr>
                      <w:rFonts w:cs="Tahoma"/>
                      <w:b w:val="0"/>
                      <w:sz w:val="18"/>
                      <w:szCs w:val="18"/>
                      <w:lang w:val="mk-MK"/>
                    </w:rPr>
                  </w:pPr>
                  <w:r w:rsidRPr="00ED7293">
                    <w:rPr>
                      <w:b w:val="0"/>
                      <w:sz w:val="18"/>
                      <w:szCs w:val="18"/>
                    </w:rPr>
                    <w:t>Source</w:t>
                  </w:r>
                  <w:r w:rsidRPr="00ED7293">
                    <w:rPr>
                      <w:b w:val="0"/>
                      <w:sz w:val="18"/>
                      <w:szCs w:val="18"/>
                      <w:lang w:val="mk-MK"/>
                    </w:rPr>
                    <w:t>:</w:t>
                  </w:r>
                  <w:r w:rsidRPr="00ED7293">
                    <w:rPr>
                      <w:rFonts w:cs="Tahoma"/>
                      <w:b w:val="0"/>
                      <w:sz w:val="18"/>
                      <w:szCs w:val="18"/>
                      <w:lang w:val="mk-MK"/>
                    </w:rPr>
                    <w:t xml:space="preserve"> </w:t>
                  </w:r>
                  <w:r w:rsidRPr="00ED7293">
                    <w:rPr>
                      <w:rFonts w:cs="Tahoma"/>
                      <w:b w:val="0"/>
                      <w:sz w:val="18"/>
                      <w:szCs w:val="18"/>
                    </w:rPr>
                    <w:t>National Bank's Credit Registry</w:t>
                  </w:r>
                  <w:r w:rsidRPr="00ED7293">
                    <w:rPr>
                      <w:rFonts w:cs="Tahoma"/>
                      <w:b w:val="0"/>
                      <w:sz w:val="18"/>
                      <w:szCs w:val="18"/>
                      <w:lang w:val="mk-MK"/>
                    </w:rPr>
                    <w:t xml:space="preserve">, </w:t>
                  </w:r>
                  <w:r w:rsidRPr="00ED7293">
                    <w:rPr>
                      <w:rFonts w:cs="Tahoma"/>
                      <w:b w:val="0"/>
                      <w:sz w:val="18"/>
                      <w:szCs w:val="18"/>
                    </w:rPr>
                    <w:t>based on data submitted by banks</w:t>
                  </w:r>
                  <w:r w:rsidRPr="00A72927">
                    <w:rPr>
                      <w:rFonts w:cs="Tahoma"/>
                      <w:b w:val="0"/>
                      <w:sz w:val="18"/>
                      <w:szCs w:val="18"/>
                      <w:lang w:val="mk-MK"/>
                    </w:rPr>
                    <w:t>.</w:t>
                  </w:r>
                </w:p>
                <w:p w:rsidR="00A03460" w:rsidRPr="00497B3F" w:rsidRDefault="00A03460" w:rsidP="004B7D7D">
                  <w:pPr>
                    <w:rPr>
                      <w:sz w:val="18"/>
                      <w:szCs w:val="18"/>
                      <w:lang w:val="mk-MK"/>
                    </w:rPr>
                  </w:pPr>
                  <w:r w:rsidRPr="00497B3F">
                    <w:rPr>
                      <w:sz w:val="18"/>
                      <w:szCs w:val="18"/>
                      <w:lang w:val="mk-MK"/>
                    </w:rPr>
                    <w:t>*</w:t>
                  </w:r>
                  <w:r>
                    <w:rPr>
                      <w:sz w:val="18"/>
                      <w:szCs w:val="18"/>
                      <w:lang w:val="mk-MK"/>
                    </w:rPr>
                    <w:t xml:space="preserve"> </w:t>
                  </w:r>
                  <w:r w:rsidRPr="00D265F0">
                    <w:rPr>
                      <w:sz w:val="18"/>
                      <w:szCs w:val="18"/>
                      <w:lang w:val="mk-MK"/>
                    </w:rPr>
                    <w:t xml:space="preserve">The percentages in the right </w:t>
                  </w:r>
                  <w:r>
                    <w:rPr>
                      <w:sz w:val="18"/>
                      <w:szCs w:val="18"/>
                    </w:rPr>
                    <w:t>figure</w:t>
                  </w:r>
                  <w:r w:rsidRPr="00D265F0">
                    <w:rPr>
                      <w:sz w:val="18"/>
                      <w:szCs w:val="18"/>
                      <w:lang w:val="mk-MK"/>
                    </w:rPr>
                    <w:t xml:space="preserve"> </w:t>
                  </w:r>
                  <w:r>
                    <w:rPr>
                      <w:sz w:val="18"/>
                      <w:szCs w:val="18"/>
                    </w:rPr>
                    <w:t>have been</w:t>
                  </w:r>
                  <w:r w:rsidRPr="00D265F0">
                    <w:rPr>
                      <w:sz w:val="18"/>
                      <w:szCs w:val="18"/>
                      <w:lang w:val="mk-MK"/>
                    </w:rPr>
                    <w:t xml:space="preserve"> calculated as </w:t>
                  </w:r>
                  <w:r>
                    <w:rPr>
                      <w:sz w:val="18"/>
                      <w:szCs w:val="18"/>
                    </w:rPr>
                    <w:t xml:space="preserve">a </w:t>
                  </w:r>
                  <w:r w:rsidRPr="00D265F0">
                    <w:rPr>
                      <w:sz w:val="18"/>
                      <w:szCs w:val="18"/>
                      <w:lang w:val="mk-MK"/>
                    </w:rPr>
                    <w:t xml:space="preserve">ratio between credit exposure </w:t>
                  </w:r>
                  <w:r>
                    <w:rPr>
                      <w:sz w:val="18"/>
                      <w:szCs w:val="18"/>
                    </w:rPr>
                    <w:t xml:space="preserve">that </w:t>
                  </w:r>
                  <w:r w:rsidRPr="00D265F0">
                    <w:rPr>
                      <w:sz w:val="18"/>
                      <w:szCs w:val="18"/>
                      <w:lang w:val="mk-MK"/>
                    </w:rPr>
                    <w:t xml:space="preserve">received </w:t>
                  </w:r>
                  <w:r>
                    <w:rPr>
                      <w:sz w:val="18"/>
                      <w:szCs w:val="18"/>
                    </w:rPr>
                    <w:t xml:space="preserve">a nonperforming </w:t>
                  </w:r>
                  <w:r w:rsidRPr="00D265F0">
                    <w:rPr>
                      <w:sz w:val="18"/>
                      <w:szCs w:val="18"/>
                      <w:lang w:val="mk-MK"/>
                    </w:rPr>
                    <w:t xml:space="preserve">status at the end of the quarter and credit exposure at the beginning of the analyzed quarter. </w:t>
                  </w:r>
                  <w:r>
                    <w:rPr>
                      <w:sz w:val="18"/>
                      <w:szCs w:val="18"/>
                    </w:rPr>
                    <w:t>C</w:t>
                  </w:r>
                  <w:r w:rsidRPr="00D265F0">
                    <w:rPr>
                      <w:sz w:val="18"/>
                      <w:szCs w:val="18"/>
                      <w:lang w:val="mk-MK"/>
                    </w:rPr>
                    <w:t>redit exposure approved during the quarter</w:t>
                  </w:r>
                  <w:r>
                    <w:rPr>
                      <w:sz w:val="18"/>
                      <w:szCs w:val="18"/>
                    </w:rPr>
                    <w:t xml:space="preserve"> has not been included</w:t>
                  </w:r>
                  <w:r w:rsidRPr="00D265F0">
                    <w:rPr>
                      <w:sz w:val="18"/>
                      <w:szCs w:val="18"/>
                      <w:lang w:val="mk-MK"/>
                    </w:rPr>
                    <w:t>.</w:t>
                  </w:r>
                  <w:r>
                    <w:rPr>
                      <w:sz w:val="18"/>
                      <w:szCs w:val="18"/>
                    </w:rPr>
                    <w:t xml:space="preserve"> </w:t>
                  </w: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rPr>
                      <w:lang w:val="mk-MK"/>
                    </w:rPr>
                  </w:pPr>
                </w:p>
                <w:p w:rsidR="00A03460" w:rsidRPr="00303B89" w:rsidRDefault="00A03460" w:rsidP="004B7D7D">
                  <w:pPr>
                    <w:rPr>
                      <w:lang w:val="mk-MK"/>
                    </w:rPr>
                  </w:pPr>
                </w:p>
                <w:p w:rsidR="00A03460" w:rsidRDefault="00A03460" w:rsidP="004B7D7D">
                  <w:pPr>
                    <w:pStyle w:val="Caption"/>
                    <w:rPr>
                      <w:lang w:val="mk-MK"/>
                    </w:rPr>
                  </w:pPr>
                </w:p>
                <w:p w:rsidR="00A03460" w:rsidRDefault="00A03460" w:rsidP="004B7D7D">
                  <w:pPr>
                    <w:rPr>
                      <w:lang w:val="mk-MK"/>
                    </w:rPr>
                  </w:pPr>
                </w:p>
                <w:p w:rsidR="00A03460" w:rsidRDefault="00A03460" w:rsidP="004B7D7D">
                  <w:pPr>
                    <w:rPr>
                      <w:lang w:val="mk-MK"/>
                    </w:rPr>
                  </w:pPr>
                </w:p>
                <w:p w:rsidR="00A03460" w:rsidRDefault="00A03460" w:rsidP="004B7D7D">
                  <w:pPr>
                    <w:rPr>
                      <w:lang w:val="mk-MK"/>
                    </w:rPr>
                  </w:pPr>
                </w:p>
                <w:p w:rsidR="00A03460" w:rsidRDefault="00A03460" w:rsidP="004B7D7D">
                  <w:pPr>
                    <w:rPr>
                      <w:lang w:val="mk-MK"/>
                    </w:rPr>
                  </w:pPr>
                </w:p>
                <w:p w:rsidR="00A03460" w:rsidRDefault="00A03460" w:rsidP="004B7D7D">
                  <w:pPr>
                    <w:rPr>
                      <w:lang w:val="mk-MK"/>
                    </w:rPr>
                  </w:pPr>
                </w:p>
                <w:p w:rsidR="00A03460" w:rsidRDefault="00A03460" w:rsidP="004B7D7D">
                  <w:pPr>
                    <w:rPr>
                      <w:lang w:val="mk-MK"/>
                    </w:rPr>
                  </w:pPr>
                </w:p>
                <w:p w:rsidR="00A03460" w:rsidRDefault="00A03460" w:rsidP="004B7D7D">
                  <w:pPr>
                    <w:rPr>
                      <w:lang w:val="mk-MK"/>
                    </w:rPr>
                  </w:pPr>
                </w:p>
                <w:p w:rsidR="00A03460" w:rsidRDefault="00A03460" w:rsidP="004B7D7D">
                  <w:pPr>
                    <w:rPr>
                      <w:lang w:val="mk-MK"/>
                    </w:rPr>
                  </w:pPr>
                </w:p>
                <w:p w:rsidR="00A03460" w:rsidRDefault="00A03460" w:rsidP="004B7D7D">
                  <w:pPr>
                    <w:rPr>
                      <w:lang w:val="mk-MK"/>
                    </w:rPr>
                  </w:pPr>
                </w:p>
                <w:p w:rsidR="00A03460" w:rsidRDefault="00A03460" w:rsidP="004B7D7D">
                  <w:pPr>
                    <w:rPr>
                      <w:lang w:val="mk-MK"/>
                    </w:rPr>
                  </w:pPr>
                </w:p>
                <w:p w:rsidR="00A03460" w:rsidRDefault="00A03460" w:rsidP="004B7D7D">
                  <w:pPr>
                    <w:rPr>
                      <w:lang w:val="mk-MK"/>
                    </w:rPr>
                  </w:pPr>
                </w:p>
                <w:p w:rsidR="00A03460" w:rsidRDefault="00A03460" w:rsidP="004B7D7D">
                  <w:pPr>
                    <w:rPr>
                      <w:lang w:val="mk-MK"/>
                    </w:rPr>
                  </w:pPr>
                </w:p>
                <w:p w:rsidR="00A03460" w:rsidRDefault="00A03460" w:rsidP="004B7D7D">
                  <w:pPr>
                    <w:rPr>
                      <w:lang w:val="mk-MK"/>
                    </w:rPr>
                  </w:pPr>
                </w:p>
                <w:p w:rsidR="00A03460" w:rsidRDefault="00A03460" w:rsidP="004B7D7D">
                  <w:pPr>
                    <w:rPr>
                      <w:lang w:val="mk-MK"/>
                    </w:rPr>
                  </w:pPr>
                </w:p>
              </w:txbxContent>
            </v:textbox>
            <w10:wrap type="square"/>
          </v:shape>
        </w:pict>
      </w:r>
      <w:r w:rsidR="004B7D7D" w:rsidRPr="00082ACF">
        <w:rPr>
          <w:rFonts w:cs="Tahoma"/>
        </w:rPr>
        <w:t>The results of the transition matrices (Annex 20) show higher rate of transfer of credit exposure with regular status to nonperforming exposure (2.0% versus 1.1% in the last quarter of 2012)</w:t>
      </w:r>
      <w:r w:rsidR="004B7D7D" w:rsidRPr="00082ACF">
        <w:rPr>
          <w:rStyle w:val="FootnoteReference"/>
          <w:rFonts w:cs="Tahoma"/>
        </w:rPr>
        <w:footnoteReference w:id="23"/>
      </w:r>
      <w:r w:rsidR="004B7D7D" w:rsidRPr="00082ACF">
        <w:rPr>
          <w:rFonts w:cs="Tahoma"/>
        </w:rPr>
        <w:t>. The first quarter of 2013 witnessed a substantial increase of the portion of credit exposures to enterprises classified in B risk category, which became nonperforming within one quarter (from 2.0% in the last quarter of 2012 to 14.8% in this quarter)</w:t>
      </w:r>
      <w:r w:rsidR="004B7D7D" w:rsidRPr="00082ACF">
        <w:rPr>
          <w:rStyle w:val="FootnoteReference"/>
          <w:rFonts w:cs="Tahoma"/>
        </w:rPr>
        <w:footnoteReference w:id="24"/>
      </w:r>
      <w:r w:rsidR="004B7D7D" w:rsidRPr="00082ACF">
        <w:rPr>
          <w:rFonts w:cs="Tahoma"/>
        </w:rPr>
        <w:t xml:space="preserve">. Migration of </w:t>
      </w:r>
      <w:r w:rsidR="004B7D7D" w:rsidRPr="00082ACF">
        <w:rPr>
          <w:rFonts w:cs="Tahoma"/>
        </w:rPr>
        <w:lastRenderedPageBreak/>
        <w:t xml:space="preserve">corporate and household credit exposures in A and B risk categories with regular status to nonperforming status reduced. </w:t>
      </w:r>
    </w:p>
    <w:p w:rsidR="004B7D7D" w:rsidRPr="00082ACF" w:rsidRDefault="00DD2ED3" w:rsidP="004B7D7D">
      <w:pPr>
        <w:rPr>
          <w:rFonts w:cs="Tahoma"/>
        </w:rPr>
      </w:pPr>
      <w:r>
        <w:rPr>
          <w:rFonts w:cs="Tahoma"/>
        </w:rPr>
        <w:pict>
          <v:shape id="_x0000_s1032" type="#_x0000_t202" style="position:absolute;left:0;text-align:left;margin-left:-225.7pt;margin-top:-37.2pt;width:213.7pt;height:352.5pt;z-index:251646464">
            <v:textbox style="mso-next-textbox:#_x0000_s1032">
              <w:txbxContent>
                <w:p w:rsidR="00A03460" w:rsidRPr="002565DA" w:rsidRDefault="00A03460" w:rsidP="004B7D7D">
                  <w:pPr>
                    <w:pStyle w:val="Caption"/>
                  </w:pPr>
                  <w:bookmarkStart w:id="64" w:name="_Toc373756789"/>
                  <w:r>
                    <w:t xml:space="preserve">Figure </w:t>
                  </w:r>
                  <w:fldSimple w:instr=" SEQ Figure \* ARABIC ">
                    <w:r w:rsidR="003570C8">
                      <w:rPr>
                        <w:noProof/>
                      </w:rPr>
                      <w:t>25</w:t>
                    </w:r>
                  </w:fldSimple>
                  <w:r>
                    <w:rPr>
                      <w:lang w:val="mk-MK"/>
                    </w:rPr>
                    <w:t xml:space="preserve"> </w:t>
                  </w:r>
                  <w:r>
                    <w:t>Structure of credit exposure to nonfinancial entities, by maturity of principal</w:t>
                  </w:r>
                  <w:bookmarkEnd w:id="64"/>
                  <w:r>
                    <w:t xml:space="preserve"> </w:t>
                  </w:r>
                </w:p>
                <w:p w:rsidR="00A03460" w:rsidRPr="00901E10" w:rsidRDefault="00A03460" w:rsidP="004B7D7D">
                  <w:pPr>
                    <w:rPr>
                      <w:lang w:val="mk-MK"/>
                    </w:rPr>
                  </w:pPr>
                  <w:r w:rsidRPr="001122ED">
                    <w:rPr>
                      <w:noProof/>
                    </w:rPr>
                    <w:drawing>
                      <wp:inline distT="0" distB="0" distL="0" distR="0">
                        <wp:extent cx="2519962" cy="3352800"/>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a:srcRect/>
                                <a:stretch>
                                  <a:fillRect/>
                                </a:stretch>
                              </pic:blipFill>
                              <pic:spPr bwMode="auto">
                                <a:xfrm>
                                  <a:off x="0" y="0"/>
                                  <a:ext cx="2521585" cy="3354960"/>
                                </a:xfrm>
                                <a:prstGeom prst="rect">
                                  <a:avLst/>
                                </a:prstGeom>
                                <a:noFill/>
                                <a:ln w="9525">
                                  <a:noFill/>
                                  <a:miter lim="800000"/>
                                  <a:headEnd/>
                                  <a:tailEnd/>
                                </a:ln>
                              </pic:spPr>
                            </pic:pic>
                          </a:graphicData>
                        </a:graphic>
                      </wp:inline>
                    </w:drawing>
                  </w:r>
                </w:p>
                <w:p w:rsidR="00A03460" w:rsidRDefault="00A03460" w:rsidP="004B7D7D">
                  <w:pPr>
                    <w:pStyle w:val="Caption"/>
                    <w:rPr>
                      <w:rFonts w:cs="Tahoma"/>
                      <w:b w:val="0"/>
                      <w:sz w:val="18"/>
                      <w:szCs w:val="18"/>
                      <w:lang w:val="mk-MK"/>
                    </w:rPr>
                  </w:pPr>
                  <w:r w:rsidRPr="00ED7293">
                    <w:rPr>
                      <w:b w:val="0"/>
                      <w:sz w:val="18"/>
                      <w:szCs w:val="18"/>
                    </w:rPr>
                    <w:t>Source</w:t>
                  </w:r>
                  <w:r w:rsidRPr="00ED7293">
                    <w:rPr>
                      <w:b w:val="0"/>
                      <w:sz w:val="18"/>
                      <w:szCs w:val="18"/>
                      <w:lang w:val="mk-MK"/>
                    </w:rPr>
                    <w:t>:</w:t>
                  </w:r>
                  <w:r w:rsidRPr="00ED7293">
                    <w:rPr>
                      <w:rFonts w:cs="Tahoma"/>
                      <w:b w:val="0"/>
                      <w:sz w:val="18"/>
                      <w:szCs w:val="18"/>
                      <w:lang w:val="mk-MK"/>
                    </w:rPr>
                    <w:t xml:space="preserve"> </w:t>
                  </w:r>
                  <w:r w:rsidRPr="00ED7293">
                    <w:rPr>
                      <w:rFonts w:cs="Tahoma"/>
                      <w:b w:val="0"/>
                      <w:sz w:val="18"/>
                      <w:szCs w:val="18"/>
                    </w:rPr>
                    <w:t>National Bank's Credit Registry</w:t>
                  </w:r>
                  <w:r w:rsidRPr="00ED7293">
                    <w:rPr>
                      <w:rFonts w:cs="Tahoma"/>
                      <w:b w:val="0"/>
                      <w:sz w:val="18"/>
                      <w:szCs w:val="18"/>
                      <w:lang w:val="mk-MK"/>
                    </w:rPr>
                    <w:t xml:space="preserve">, </w:t>
                  </w:r>
                  <w:r w:rsidRPr="00ED7293">
                    <w:rPr>
                      <w:rFonts w:cs="Tahoma"/>
                      <w:b w:val="0"/>
                      <w:sz w:val="18"/>
                      <w:szCs w:val="18"/>
                    </w:rPr>
                    <w:t>based on data submitted by banks</w:t>
                  </w:r>
                  <w:r w:rsidRPr="00D20DE0">
                    <w:rPr>
                      <w:rFonts w:cs="Tahoma"/>
                      <w:b w:val="0"/>
                      <w:sz w:val="18"/>
                      <w:szCs w:val="18"/>
                      <w:lang w:val="mk-MK"/>
                    </w:rPr>
                    <w:t>.</w:t>
                  </w:r>
                </w:p>
                <w:p w:rsidR="00A03460" w:rsidRDefault="00A03460" w:rsidP="004B7D7D">
                  <w:pPr>
                    <w:rPr>
                      <w:sz w:val="18"/>
                      <w:szCs w:val="18"/>
                      <w:lang w:val="mk-MK"/>
                    </w:rPr>
                  </w:pPr>
                  <w:r>
                    <w:rPr>
                      <w:sz w:val="18"/>
                      <w:szCs w:val="18"/>
                    </w:rPr>
                    <w:t>Note</w:t>
                  </w:r>
                  <w:r>
                    <w:rPr>
                      <w:sz w:val="18"/>
                      <w:szCs w:val="18"/>
                      <w:lang w:val="mk-MK"/>
                    </w:rPr>
                    <w:t xml:space="preserve">: </w:t>
                  </w:r>
                  <w:r>
                    <w:rPr>
                      <w:sz w:val="18"/>
                      <w:szCs w:val="18"/>
                    </w:rPr>
                    <w:t>The analysis does not include exposures classified on a group basis</w:t>
                  </w:r>
                  <w:r>
                    <w:rPr>
                      <w:sz w:val="18"/>
                      <w:szCs w:val="18"/>
                      <w:lang w:val="mk-MK"/>
                    </w:rPr>
                    <w:t xml:space="preserve">. </w:t>
                  </w:r>
                </w:p>
                <w:p w:rsidR="00A03460" w:rsidRPr="0056698F" w:rsidRDefault="00A03460" w:rsidP="004B7D7D">
                  <w:pPr>
                    <w:rPr>
                      <w:sz w:val="18"/>
                      <w:szCs w:val="18"/>
                      <w:lang w:val="mk-MK"/>
                    </w:rPr>
                  </w:pPr>
                </w:p>
                <w:p w:rsidR="00A03460" w:rsidRPr="0056698F" w:rsidRDefault="00A03460" w:rsidP="004B7D7D">
                  <w:pPr>
                    <w:rPr>
                      <w:sz w:val="18"/>
                      <w:szCs w:val="18"/>
                      <w:lang w:val="mk-MK"/>
                    </w:rPr>
                  </w:pPr>
                </w:p>
                <w:p w:rsidR="00A03460" w:rsidRPr="00303B89" w:rsidRDefault="00A03460" w:rsidP="004B7D7D">
                  <w:pPr>
                    <w:pStyle w:val="Caption"/>
                    <w:rPr>
                      <w:b w:val="0"/>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D20DE0" w:rsidRDefault="00A03460" w:rsidP="004B7D7D">
                  <w:pPr>
                    <w:pStyle w:val="Caption"/>
                    <w:rPr>
                      <w:b w:val="0"/>
                      <w:sz w:val="18"/>
                      <w:szCs w:val="18"/>
                      <w:lang w:val="mk-MK"/>
                    </w:rPr>
                  </w:pPr>
                  <w:r>
                    <w:rPr>
                      <w:b w:val="0"/>
                      <w:sz w:val="18"/>
                      <w:szCs w:val="18"/>
                      <w:lang w:val="mk-MK"/>
                    </w:rPr>
                    <w:t>Source: the NBRM, based on data submitted by banks</w:t>
                  </w:r>
                  <w:r w:rsidRPr="00D20DE0">
                    <w:rPr>
                      <w:rFonts w:cs="Tahoma"/>
                      <w:b w:val="0"/>
                      <w:sz w:val="18"/>
                      <w:szCs w:val="18"/>
                      <w:lang w:val="mk-MK"/>
                    </w:rPr>
                    <w:t>.</w:t>
                  </w:r>
                </w:p>
                <w:p w:rsidR="00A03460" w:rsidRPr="00303B89" w:rsidRDefault="00A03460" w:rsidP="004B7D7D">
                  <w:pPr>
                    <w:rPr>
                      <w:lang w:val="mk-MK"/>
                    </w:rPr>
                  </w:pPr>
                </w:p>
                <w:p w:rsidR="00A03460" w:rsidRPr="00303B89" w:rsidRDefault="00A03460" w:rsidP="004B7D7D">
                  <w:pPr>
                    <w:rPr>
                      <w:lang w:val="mk-MK"/>
                    </w:rPr>
                  </w:pPr>
                </w:p>
                <w:p w:rsidR="00A03460" w:rsidRPr="00303B89" w:rsidRDefault="00A03460" w:rsidP="004B7D7D">
                  <w:pPr>
                    <w:rPr>
                      <w:lang w:val="mk-MK"/>
                    </w:rPr>
                  </w:pPr>
                </w:p>
                <w:p w:rsidR="00A03460" w:rsidRPr="00D20DE0" w:rsidRDefault="00A03460" w:rsidP="004B7D7D">
                  <w:pPr>
                    <w:pStyle w:val="Caption"/>
                    <w:rPr>
                      <w:b w:val="0"/>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txbxContent>
            </v:textbox>
            <w10:wrap type="square"/>
          </v:shape>
        </w:pict>
      </w:r>
    </w:p>
    <w:p w:rsidR="004B7D7D" w:rsidRPr="00082ACF" w:rsidRDefault="004B7D7D" w:rsidP="004B7D7D">
      <w:pPr>
        <w:ind w:firstLine="567"/>
        <w:rPr>
          <w:rFonts w:cs="Tahoma"/>
        </w:rPr>
      </w:pPr>
      <w:r w:rsidRPr="00082ACF">
        <w:rPr>
          <w:rFonts w:cs="Tahoma"/>
        </w:rPr>
        <w:t>Observing the maturity of loans to nonfinancial entities, as at 31 March, 2013, 20.3% of total credit exposure falls due by the end of the second quarter, while almost half of the exposure falls due after 2014. The exposure with average risk level of up to 25% (A and B risk category) accounts for 69.4% of the structure of credit exposure that falls due by the end of the second quarter this year.</w:t>
      </w:r>
    </w:p>
    <w:p w:rsidR="004B7D7D" w:rsidRPr="00082ACF" w:rsidRDefault="004B7D7D" w:rsidP="004B7D7D">
      <w:pPr>
        <w:ind w:firstLine="567"/>
        <w:rPr>
          <w:rFonts w:cs="Tahoma"/>
        </w:rPr>
      </w:pPr>
    </w:p>
    <w:p w:rsidR="004B7D7D" w:rsidRPr="00082ACF" w:rsidRDefault="004B7D7D" w:rsidP="004B7D7D">
      <w:pPr>
        <w:ind w:firstLine="567"/>
        <w:rPr>
          <w:rFonts w:cs="Tahoma"/>
        </w:rPr>
      </w:pPr>
    </w:p>
    <w:p w:rsidR="004B7D7D" w:rsidRPr="00082ACF" w:rsidRDefault="004B7D7D" w:rsidP="004B7D7D">
      <w:pPr>
        <w:ind w:firstLine="567"/>
        <w:rPr>
          <w:rFonts w:cs="Tahoma"/>
        </w:rPr>
      </w:pPr>
    </w:p>
    <w:p w:rsidR="004B7D7D" w:rsidRPr="00082ACF" w:rsidRDefault="004B7D7D" w:rsidP="004B7D7D">
      <w:pPr>
        <w:ind w:firstLine="567"/>
        <w:rPr>
          <w:rFonts w:cs="Tahoma"/>
        </w:rPr>
      </w:pPr>
    </w:p>
    <w:p w:rsidR="004B7D7D" w:rsidRPr="00082ACF" w:rsidRDefault="004B7D7D" w:rsidP="004B7D7D">
      <w:pPr>
        <w:ind w:firstLine="567"/>
        <w:rPr>
          <w:rFonts w:cs="Tahoma"/>
        </w:rPr>
      </w:pPr>
    </w:p>
    <w:p w:rsidR="004B7D7D" w:rsidRPr="00082ACF" w:rsidRDefault="004B7D7D" w:rsidP="004B7D7D">
      <w:pPr>
        <w:ind w:firstLine="567"/>
        <w:rPr>
          <w:rFonts w:cs="Tahoma"/>
        </w:rPr>
      </w:pPr>
    </w:p>
    <w:p w:rsidR="004B7D7D" w:rsidRPr="00082ACF" w:rsidRDefault="004B7D7D" w:rsidP="004B7D7D">
      <w:pPr>
        <w:ind w:firstLine="567"/>
        <w:rPr>
          <w:rFonts w:cs="Tahoma"/>
        </w:rPr>
      </w:pPr>
    </w:p>
    <w:p w:rsidR="004B7D7D" w:rsidRPr="00082ACF" w:rsidRDefault="004B7D7D" w:rsidP="004B7D7D">
      <w:pPr>
        <w:ind w:firstLine="567"/>
        <w:rPr>
          <w:rFonts w:cs="Tahoma"/>
        </w:rPr>
      </w:pPr>
    </w:p>
    <w:p w:rsidR="004B7D7D" w:rsidRPr="00082ACF" w:rsidRDefault="004B7D7D" w:rsidP="004B7D7D">
      <w:pPr>
        <w:ind w:firstLine="567"/>
        <w:rPr>
          <w:rFonts w:cs="Tahoma"/>
        </w:rPr>
      </w:pPr>
    </w:p>
    <w:p w:rsidR="004B7D7D" w:rsidRPr="00082ACF" w:rsidRDefault="004B7D7D" w:rsidP="004B7D7D">
      <w:pPr>
        <w:ind w:firstLine="567"/>
        <w:rPr>
          <w:rFonts w:cs="Tahoma"/>
        </w:rPr>
      </w:pPr>
    </w:p>
    <w:p w:rsidR="004B7D7D" w:rsidRPr="00082ACF" w:rsidRDefault="004B7D7D" w:rsidP="004B7D7D">
      <w:pPr>
        <w:ind w:firstLine="567"/>
        <w:rPr>
          <w:rFonts w:cs="Tahoma"/>
        </w:rPr>
      </w:pPr>
    </w:p>
    <w:p w:rsidR="004B7D7D" w:rsidRPr="00082ACF" w:rsidRDefault="004B7D7D" w:rsidP="004B7D7D">
      <w:pPr>
        <w:ind w:firstLine="567"/>
        <w:rPr>
          <w:rFonts w:cs="Tahoma"/>
        </w:rPr>
      </w:pPr>
    </w:p>
    <w:p w:rsidR="004B7D7D" w:rsidRPr="00082ACF" w:rsidRDefault="00DD2ED3" w:rsidP="004B7D7D">
      <w:pPr>
        <w:ind w:firstLine="567"/>
        <w:rPr>
          <w:rFonts w:cs="Tahoma"/>
        </w:rPr>
      </w:pPr>
      <w:r>
        <w:rPr>
          <w:rFonts w:cs="Tahoma"/>
        </w:rPr>
        <w:pict>
          <v:shape id="_x0000_s1038" type="#_x0000_t202" style="position:absolute;left:0;text-align:left;margin-left:-225.7pt;margin-top:34.45pt;width:213.7pt;height:177.75pt;z-index:251652608">
            <v:textbox style="mso-next-textbox:#_x0000_s1038">
              <w:txbxContent>
                <w:p w:rsidR="00A03460" w:rsidRDefault="00A03460" w:rsidP="004B7D7D">
                  <w:pPr>
                    <w:pStyle w:val="Caption"/>
                  </w:pPr>
                  <w:bookmarkStart w:id="65" w:name="_Toc373756790"/>
                  <w:r>
                    <w:t xml:space="preserve">Figure </w:t>
                  </w:r>
                  <w:fldSimple w:instr=" SEQ Figure \* ARABIC ">
                    <w:r w:rsidR="003570C8">
                      <w:rPr>
                        <w:noProof/>
                      </w:rPr>
                      <w:t>26</w:t>
                    </w:r>
                  </w:fldSimple>
                  <w:r>
                    <w:rPr>
                      <w:lang w:val="mk-MK"/>
                    </w:rPr>
                    <w:t xml:space="preserve"> </w:t>
                  </w:r>
                  <w:r>
                    <w:t>Share of large exposures in banks' own funds</w:t>
                  </w:r>
                  <w:bookmarkEnd w:id="65"/>
                </w:p>
                <w:p w:rsidR="00A03460" w:rsidRPr="00901E10" w:rsidRDefault="00A03460" w:rsidP="004B7D7D">
                  <w:pPr>
                    <w:rPr>
                      <w:lang w:val="mk-MK"/>
                    </w:rPr>
                  </w:pPr>
                  <w:r w:rsidRPr="001122ED">
                    <w:rPr>
                      <w:noProof/>
                    </w:rPr>
                    <w:drawing>
                      <wp:inline distT="0" distB="0" distL="0" distR="0">
                        <wp:extent cx="2523226" cy="1562100"/>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a:srcRect/>
                                <a:stretch>
                                  <a:fillRect/>
                                </a:stretch>
                              </pic:blipFill>
                              <pic:spPr bwMode="auto">
                                <a:xfrm>
                                  <a:off x="0" y="0"/>
                                  <a:ext cx="2521585" cy="1561084"/>
                                </a:xfrm>
                                <a:prstGeom prst="rect">
                                  <a:avLst/>
                                </a:prstGeom>
                                <a:noFill/>
                                <a:ln w="9525">
                                  <a:noFill/>
                                  <a:miter lim="800000"/>
                                  <a:headEnd/>
                                  <a:tailEnd/>
                                </a:ln>
                              </pic:spPr>
                            </pic:pic>
                          </a:graphicData>
                        </a:graphic>
                      </wp:inline>
                    </w:drawing>
                  </w:r>
                </w:p>
                <w:p w:rsidR="00A03460" w:rsidRPr="00D20DE0" w:rsidRDefault="00A03460" w:rsidP="004B7D7D">
                  <w:pPr>
                    <w:pStyle w:val="Caption"/>
                    <w:rPr>
                      <w:b w:val="0"/>
                      <w:sz w:val="18"/>
                      <w:szCs w:val="18"/>
                      <w:lang w:val="mk-MK"/>
                    </w:rPr>
                  </w:pPr>
                  <w:r w:rsidRPr="00ED7293">
                    <w:rPr>
                      <w:b w:val="0"/>
                      <w:sz w:val="18"/>
                      <w:szCs w:val="18"/>
                    </w:rPr>
                    <w:t>Source</w:t>
                  </w:r>
                  <w:r w:rsidRPr="00ED7293">
                    <w:rPr>
                      <w:b w:val="0"/>
                      <w:sz w:val="18"/>
                      <w:szCs w:val="18"/>
                      <w:lang w:val="mk-MK"/>
                    </w:rPr>
                    <w:t>:</w:t>
                  </w:r>
                  <w:r w:rsidRPr="00ED7293">
                    <w:rPr>
                      <w:rFonts w:cs="Tahoma"/>
                      <w:b w:val="0"/>
                      <w:sz w:val="18"/>
                      <w:szCs w:val="18"/>
                      <w:lang w:val="mk-MK"/>
                    </w:rPr>
                    <w:t xml:space="preserve"> </w:t>
                  </w:r>
                  <w:r w:rsidRPr="00ED7293">
                    <w:rPr>
                      <w:rFonts w:cs="Tahoma"/>
                      <w:b w:val="0"/>
                      <w:sz w:val="18"/>
                      <w:szCs w:val="18"/>
                    </w:rPr>
                    <w:t>National Bank's Credit Registry</w:t>
                  </w:r>
                  <w:r w:rsidRPr="00ED7293">
                    <w:rPr>
                      <w:rFonts w:cs="Tahoma"/>
                      <w:b w:val="0"/>
                      <w:sz w:val="18"/>
                      <w:szCs w:val="18"/>
                      <w:lang w:val="mk-MK"/>
                    </w:rPr>
                    <w:t xml:space="preserve">, </w:t>
                  </w:r>
                  <w:r w:rsidRPr="00ED7293">
                    <w:rPr>
                      <w:rFonts w:cs="Tahoma"/>
                      <w:b w:val="0"/>
                      <w:sz w:val="18"/>
                      <w:szCs w:val="18"/>
                    </w:rPr>
                    <w:t>based on data submitted by banks</w:t>
                  </w:r>
                  <w:r w:rsidRPr="00D20DE0">
                    <w:rPr>
                      <w:rFonts w:cs="Tahoma"/>
                      <w:b w:val="0"/>
                      <w:sz w:val="18"/>
                      <w:szCs w:val="18"/>
                      <w:lang w:val="mk-MK"/>
                    </w:rPr>
                    <w:t>.</w:t>
                  </w:r>
                </w:p>
                <w:p w:rsidR="00A03460" w:rsidRPr="00303B89" w:rsidRDefault="00A03460" w:rsidP="004B7D7D">
                  <w:pPr>
                    <w:rPr>
                      <w:lang w:val="mk-MK"/>
                    </w:rPr>
                  </w:pPr>
                </w:p>
                <w:p w:rsidR="00A03460" w:rsidRPr="00303B89" w:rsidRDefault="00A03460" w:rsidP="004B7D7D">
                  <w:pPr>
                    <w:rPr>
                      <w:lang w:val="mk-MK"/>
                    </w:rPr>
                  </w:pPr>
                </w:p>
                <w:p w:rsidR="00A03460" w:rsidRPr="00303B89" w:rsidRDefault="00A03460" w:rsidP="004B7D7D">
                  <w:pPr>
                    <w:pStyle w:val="Caption"/>
                    <w:rPr>
                      <w:b w:val="0"/>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D20DE0" w:rsidRDefault="00A03460" w:rsidP="004B7D7D">
                  <w:pPr>
                    <w:pStyle w:val="Caption"/>
                    <w:rPr>
                      <w:b w:val="0"/>
                      <w:sz w:val="18"/>
                      <w:szCs w:val="18"/>
                      <w:lang w:val="mk-MK"/>
                    </w:rPr>
                  </w:pPr>
                  <w:r>
                    <w:rPr>
                      <w:b w:val="0"/>
                      <w:sz w:val="18"/>
                      <w:szCs w:val="18"/>
                      <w:lang w:val="mk-MK"/>
                    </w:rPr>
                    <w:t>Source: the NBRM, based on data submitted by banks</w:t>
                  </w:r>
                  <w:r w:rsidRPr="00D20DE0">
                    <w:rPr>
                      <w:rFonts w:cs="Tahoma"/>
                      <w:b w:val="0"/>
                      <w:sz w:val="18"/>
                      <w:szCs w:val="18"/>
                      <w:lang w:val="mk-MK"/>
                    </w:rPr>
                    <w:t>.</w:t>
                  </w:r>
                </w:p>
                <w:p w:rsidR="00A03460" w:rsidRPr="00303B89" w:rsidRDefault="00A03460" w:rsidP="004B7D7D">
                  <w:pPr>
                    <w:rPr>
                      <w:lang w:val="mk-MK"/>
                    </w:rPr>
                  </w:pPr>
                </w:p>
                <w:p w:rsidR="00A03460" w:rsidRPr="00303B89" w:rsidRDefault="00A03460" w:rsidP="004B7D7D">
                  <w:pPr>
                    <w:rPr>
                      <w:lang w:val="mk-MK"/>
                    </w:rPr>
                  </w:pPr>
                </w:p>
                <w:p w:rsidR="00A03460" w:rsidRPr="00303B89" w:rsidRDefault="00A03460" w:rsidP="004B7D7D">
                  <w:pPr>
                    <w:rPr>
                      <w:lang w:val="mk-MK"/>
                    </w:rPr>
                  </w:pPr>
                </w:p>
                <w:p w:rsidR="00A03460" w:rsidRPr="00D20DE0" w:rsidRDefault="00A03460" w:rsidP="004B7D7D">
                  <w:pPr>
                    <w:pStyle w:val="Caption"/>
                    <w:rPr>
                      <w:b w:val="0"/>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txbxContent>
            </v:textbox>
            <w10:wrap type="square"/>
          </v:shape>
        </w:pict>
      </w:r>
      <w:r w:rsidR="004B7D7D" w:rsidRPr="00082ACF">
        <w:rPr>
          <w:rFonts w:cs="Tahoma"/>
        </w:rPr>
        <w:t>In the first quarter of 2013, there was an increase of the concentration of credit risk, measured by the share of large exposures</w:t>
      </w:r>
      <w:r w:rsidR="004B7D7D" w:rsidRPr="00082ACF">
        <w:rPr>
          <w:rStyle w:val="FootnoteReference"/>
          <w:rFonts w:cs="Tahoma"/>
        </w:rPr>
        <w:footnoteReference w:id="25"/>
      </w:r>
      <w:r w:rsidR="004B7D7D" w:rsidRPr="00082ACF">
        <w:rPr>
          <w:rFonts w:cs="Tahoma"/>
        </w:rPr>
        <w:t xml:space="preserve"> in the banks' own funds, which is twice as high. Moreover, three banks make up 57.8% of the large exposures of the overall banking system, constituting 35.7% of the total credit exposure. Excluding the banks' exposures to financial institutions and investments in CB bills and government securities, the share of large exposures to nonfinancial entities in the banks' own funds reduces to 85.4%</w:t>
      </w:r>
      <w:r w:rsidR="004B7D7D" w:rsidRPr="00082ACF">
        <w:rPr>
          <w:rStyle w:val="FootnoteReference"/>
          <w:rFonts w:cs="Tahoma"/>
        </w:rPr>
        <w:footnoteReference w:id="26"/>
      </w:r>
      <w:r w:rsidR="004B7D7D" w:rsidRPr="00082ACF">
        <w:rPr>
          <w:rFonts w:cs="Tahoma"/>
        </w:rPr>
        <w:t xml:space="preserve">. Analyzing by banks, the share of large exposures to nonfinancial entities in total credit exposure ranges from 2.2% to 30.5%. </w:t>
      </w:r>
    </w:p>
    <w:p w:rsidR="004B7D7D" w:rsidRPr="00082ACF" w:rsidRDefault="004B7D7D" w:rsidP="004B7D7D">
      <w:pPr>
        <w:ind w:firstLine="567"/>
        <w:rPr>
          <w:rFonts w:cs="Tahoma"/>
        </w:rPr>
      </w:pPr>
    </w:p>
    <w:p w:rsidR="004B7D7D" w:rsidRPr="00082ACF" w:rsidRDefault="004B7D7D" w:rsidP="004B7D7D">
      <w:pPr>
        <w:ind w:firstLine="567"/>
        <w:rPr>
          <w:rFonts w:cs="Tahoma"/>
        </w:rPr>
      </w:pPr>
      <w:r w:rsidRPr="00082ACF">
        <w:rPr>
          <w:rFonts w:cs="Tahoma"/>
        </w:rPr>
        <w:lastRenderedPageBreak/>
        <w:t xml:space="preserve">The increased credit risk is also perceived through the larger share of bullet loans in total loans to nonfinancial entities. These loans were </w:t>
      </w:r>
      <w:r w:rsidR="00DD2ED3">
        <w:rPr>
          <w:rFonts w:cs="Tahoma"/>
        </w:rPr>
        <w:pict>
          <v:shape id="_x0000_s1034" type="#_x0000_t202" style="position:absolute;left:0;text-align:left;margin-left:-223pt;margin-top:-5.1pt;width:213.7pt;height:198.3pt;z-index:251648512;mso-position-horizontal-relative:text;mso-position-vertical-relative:text">
            <v:textbox style="mso-next-textbox:#_x0000_s1034">
              <w:txbxContent>
                <w:p w:rsidR="00A03460" w:rsidRDefault="00A03460" w:rsidP="004B7D7D">
                  <w:pPr>
                    <w:pStyle w:val="Caption"/>
                  </w:pPr>
                  <w:bookmarkStart w:id="66" w:name="_Toc373756791"/>
                  <w:r>
                    <w:t xml:space="preserve">Figure </w:t>
                  </w:r>
                  <w:fldSimple w:instr=" SEQ Figure \* ARABIC ">
                    <w:r w:rsidR="003570C8">
                      <w:rPr>
                        <w:noProof/>
                      </w:rPr>
                      <w:t>27</w:t>
                    </w:r>
                  </w:fldSimple>
                  <w:r>
                    <w:rPr>
                      <w:lang w:val="mk-MK"/>
                    </w:rPr>
                    <w:t xml:space="preserve"> </w:t>
                  </w:r>
                  <w:r>
                    <w:t>Share of bullet loans in total loans to nonfinancial entities and enterprises</w:t>
                  </w:r>
                  <w:bookmarkEnd w:id="66"/>
                </w:p>
                <w:p w:rsidR="00A03460" w:rsidRPr="00901E10" w:rsidRDefault="00A03460" w:rsidP="004B7D7D">
                  <w:pPr>
                    <w:rPr>
                      <w:lang w:val="mk-MK"/>
                    </w:rPr>
                  </w:pPr>
                  <w:r w:rsidRPr="001122ED">
                    <w:rPr>
                      <w:noProof/>
                    </w:rPr>
                    <w:drawing>
                      <wp:inline distT="0" distB="0" distL="0" distR="0">
                        <wp:extent cx="2524125" cy="1647825"/>
                        <wp:effectExtent l="19050" t="0" r="9525"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a:srcRect/>
                                <a:stretch>
                                  <a:fillRect/>
                                </a:stretch>
                              </pic:blipFill>
                              <pic:spPr bwMode="auto">
                                <a:xfrm>
                                  <a:off x="0" y="0"/>
                                  <a:ext cx="2521585" cy="1646167"/>
                                </a:xfrm>
                                <a:prstGeom prst="rect">
                                  <a:avLst/>
                                </a:prstGeom>
                                <a:noFill/>
                                <a:ln w="9525">
                                  <a:noFill/>
                                  <a:miter lim="800000"/>
                                  <a:headEnd/>
                                  <a:tailEnd/>
                                </a:ln>
                              </pic:spPr>
                            </pic:pic>
                          </a:graphicData>
                        </a:graphic>
                      </wp:inline>
                    </w:drawing>
                  </w:r>
                </w:p>
                <w:p w:rsidR="00A03460" w:rsidRPr="00D20DE0" w:rsidRDefault="00A03460" w:rsidP="004B7D7D">
                  <w:pPr>
                    <w:pStyle w:val="Caption"/>
                    <w:rPr>
                      <w:b w:val="0"/>
                      <w:sz w:val="18"/>
                      <w:szCs w:val="18"/>
                      <w:lang w:val="mk-MK"/>
                    </w:rPr>
                  </w:pPr>
                  <w:r w:rsidRPr="00ED7293">
                    <w:rPr>
                      <w:b w:val="0"/>
                      <w:sz w:val="18"/>
                      <w:szCs w:val="18"/>
                    </w:rPr>
                    <w:t>Source</w:t>
                  </w:r>
                  <w:r w:rsidRPr="00ED7293">
                    <w:rPr>
                      <w:b w:val="0"/>
                      <w:sz w:val="18"/>
                      <w:szCs w:val="18"/>
                      <w:lang w:val="mk-MK"/>
                    </w:rPr>
                    <w:t>:</w:t>
                  </w:r>
                  <w:r w:rsidRPr="00ED7293">
                    <w:rPr>
                      <w:rFonts w:cs="Tahoma"/>
                      <w:b w:val="0"/>
                      <w:sz w:val="18"/>
                      <w:szCs w:val="18"/>
                      <w:lang w:val="mk-MK"/>
                    </w:rPr>
                    <w:t xml:space="preserve"> </w:t>
                  </w:r>
                  <w:r w:rsidRPr="00ED7293">
                    <w:rPr>
                      <w:rFonts w:cs="Tahoma"/>
                      <w:b w:val="0"/>
                      <w:sz w:val="18"/>
                      <w:szCs w:val="18"/>
                    </w:rPr>
                    <w:t>National Bank's Credit Registry</w:t>
                  </w:r>
                  <w:r w:rsidRPr="00ED7293">
                    <w:rPr>
                      <w:rFonts w:cs="Tahoma"/>
                      <w:b w:val="0"/>
                      <w:sz w:val="18"/>
                      <w:szCs w:val="18"/>
                      <w:lang w:val="mk-MK"/>
                    </w:rPr>
                    <w:t xml:space="preserve">, </w:t>
                  </w:r>
                  <w:r w:rsidRPr="00ED7293">
                    <w:rPr>
                      <w:rFonts w:cs="Tahoma"/>
                      <w:b w:val="0"/>
                      <w:sz w:val="18"/>
                      <w:szCs w:val="18"/>
                    </w:rPr>
                    <w:t>based on data submitted by banks</w:t>
                  </w:r>
                  <w:r w:rsidRPr="00D20DE0">
                    <w:rPr>
                      <w:rFonts w:cs="Tahoma"/>
                      <w:b w:val="0"/>
                      <w:sz w:val="18"/>
                      <w:szCs w:val="18"/>
                      <w:lang w:val="mk-MK"/>
                    </w:rPr>
                    <w:t>.</w:t>
                  </w:r>
                </w:p>
                <w:p w:rsidR="00A03460" w:rsidRPr="00303B89" w:rsidRDefault="00A03460" w:rsidP="004B7D7D">
                  <w:pPr>
                    <w:rPr>
                      <w:lang w:val="mk-MK"/>
                    </w:rPr>
                  </w:pPr>
                </w:p>
                <w:p w:rsidR="00A03460" w:rsidRPr="00303B89" w:rsidRDefault="00A03460" w:rsidP="004B7D7D">
                  <w:pPr>
                    <w:rPr>
                      <w:lang w:val="mk-MK"/>
                    </w:rPr>
                  </w:pPr>
                </w:p>
                <w:p w:rsidR="00A03460" w:rsidRPr="00303B89" w:rsidRDefault="00A03460" w:rsidP="004B7D7D">
                  <w:pPr>
                    <w:pStyle w:val="Caption"/>
                    <w:rPr>
                      <w:b w:val="0"/>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D20DE0" w:rsidRDefault="00A03460" w:rsidP="004B7D7D">
                  <w:pPr>
                    <w:pStyle w:val="Caption"/>
                    <w:rPr>
                      <w:b w:val="0"/>
                      <w:sz w:val="18"/>
                      <w:szCs w:val="18"/>
                      <w:lang w:val="mk-MK"/>
                    </w:rPr>
                  </w:pPr>
                  <w:r>
                    <w:rPr>
                      <w:b w:val="0"/>
                      <w:sz w:val="18"/>
                      <w:szCs w:val="18"/>
                      <w:lang w:val="mk-MK"/>
                    </w:rPr>
                    <w:t>Source: the NBRM, based on data submitted by banks</w:t>
                  </w:r>
                  <w:r w:rsidRPr="00D20DE0">
                    <w:rPr>
                      <w:rFonts w:cs="Tahoma"/>
                      <w:b w:val="0"/>
                      <w:sz w:val="18"/>
                      <w:szCs w:val="18"/>
                      <w:lang w:val="mk-MK"/>
                    </w:rPr>
                    <w:t>.</w:t>
                  </w:r>
                </w:p>
                <w:p w:rsidR="00A03460" w:rsidRPr="00303B89" w:rsidRDefault="00A03460" w:rsidP="004B7D7D">
                  <w:pPr>
                    <w:rPr>
                      <w:lang w:val="mk-MK"/>
                    </w:rPr>
                  </w:pPr>
                </w:p>
                <w:p w:rsidR="00A03460" w:rsidRPr="00303B89" w:rsidRDefault="00A03460" w:rsidP="004B7D7D">
                  <w:pPr>
                    <w:rPr>
                      <w:lang w:val="mk-MK"/>
                    </w:rPr>
                  </w:pPr>
                </w:p>
                <w:p w:rsidR="00A03460" w:rsidRPr="00303B89" w:rsidRDefault="00A03460" w:rsidP="004B7D7D">
                  <w:pPr>
                    <w:rPr>
                      <w:lang w:val="mk-MK"/>
                    </w:rPr>
                  </w:pPr>
                </w:p>
                <w:p w:rsidR="00A03460" w:rsidRPr="00D20DE0" w:rsidRDefault="00A03460" w:rsidP="004B7D7D">
                  <w:pPr>
                    <w:pStyle w:val="Caption"/>
                    <w:rPr>
                      <w:b w:val="0"/>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txbxContent>
            </v:textbox>
            <w10:wrap type="square"/>
          </v:shape>
        </w:pict>
      </w:r>
      <w:r w:rsidRPr="00082ACF">
        <w:rPr>
          <w:rFonts w:cs="Tahoma"/>
        </w:rPr>
        <w:t>approved solely (99.1%) to enterprises</w:t>
      </w:r>
      <w:r w:rsidRPr="00082ACF">
        <w:rPr>
          <w:rStyle w:val="FootnoteReference"/>
          <w:rFonts w:cs="Tahoma"/>
        </w:rPr>
        <w:footnoteReference w:id="27"/>
      </w:r>
      <w:r w:rsidRPr="00082ACF">
        <w:rPr>
          <w:rFonts w:cs="Tahoma"/>
        </w:rPr>
        <w:t>, most of which to wholesale and retail trade (40.5%), metal manufacturing, machinery, tools and equipment (13.5%), and construction (10.7%).</w:t>
      </w:r>
    </w:p>
    <w:p w:rsidR="004B7D7D" w:rsidRPr="00082ACF" w:rsidRDefault="004B7D7D" w:rsidP="004B7D7D">
      <w:pPr>
        <w:rPr>
          <w:rFonts w:cs="Tahoma"/>
        </w:rPr>
      </w:pPr>
    </w:p>
    <w:p w:rsidR="004B7D7D" w:rsidRPr="00082ACF" w:rsidRDefault="00DD2ED3" w:rsidP="004B7D7D">
      <w:pPr>
        <w:ind w:firstLine="567"/>
        <w:rPr>
          <w:rFonts w:cs="Tahoma"/>
        </w:rPr>
      </w:pPr>
      <w:r>
        <w:rPr>
          <w:rFonts w:cs="Tahoma"/>
        </w:rPr>
        <w:pict>
          <v:shape id="_x0000_s1033" type="#_x0000_t202" style="position:absolute;left:0;text-align:left;margin-left:-223.75pt;margin-top:95.15pt;width:213.7pt;height:197pt;z-index:251647488">
            <v:textbox style="mso-next-textbox:#_x0000_s1033">
              <w:txbxContent>
                <w:p w:rsidR="00A03460" w:rsidRDefault="00A03460" w:rsidP="004B7D7D">
                  <w:pPr>
                    <w:pStyle w:val="Caption"/>
                  </w:pPr>
                  <w:bookmarkStart w:id="67" w:name="_Toc373756792"/>
                  <w:r>
                    <w:t xml:space="preserve">Figure </w:t>
                  </w:r>
                  <w:fldSimple w:instr=" SEQ Figure \* ARABIC ">
                    <w:r>
                      <w:rPr>
                        <w:noProof/>
                      </w:rPr>
                      <w:t>28</w:t>
                    </w:r>
                  </w:fldSimple>
                  <w:r>
                    <w:rPr>
                      <w:lang w:val="mk-MK"/>
                    </w:rPr>
                    <w:t xml:space="preserve"> </w:t>
                  </w:r>
                  <w:r>
                    <w:t>Share of uncollateralized exposure in total credit exposure of nonfinancial entities and of sectors</w:t>
                  </w:r>
                  <w:bookmarkEnd w:id="67"/>
                </w:p>
                <w:p w:rsidR="00A03460" w:rsidRPr="00901E10" w:rsidRDefault="00A03460" w:rsidP="004B7D7D">
                  <w:pPr>
                    <w:rPr>
                      <w:lang w:val="mk-MK"/>
                    </w:rPr>
                  </w:pPr>
                  <w:r w:rsidRPr="001122ED">
                    <w:rPr>
                      <w:noProof/>
                    </w:rPr>
                    <w:drawing>
                      <wp:inline distT="0" distB="0" distL="0" distR="0">
                        <wp:extent cx="2520656" cy="1619250"/>
                        <wp:effectExtent l="1905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0"/>
                                <a:srcRect/>
                                <a:stretch>
                                  <a:fillRect/>
                                </a:stretch>
                              </pic:blipFill>
                              <pic:spPr bwMode="auto">
                                <a:xfrm>
                                  <a:off x="0" y="0"/>
                                  <a:ext cx="2521585" cy="1619847"/>
                                </a:xfrm>
                                <a:prstGeom prst="rect">
                                  <a:avLst/>
                                </a:prstGeom>
                                <a:noFill/>
                                <a:ln w="9525">
                                  <a:noFill/>
                                  <a:miter lim="800000"/>
                                  <a:headEnd/>
                                  <a:tailEnd/>
                                </a:ln>
                              </pic:spPr>
                            </pic:pic>
                          </a:graphicData>
                        </a:graphic>
                      </wp:inline>
                    </w:drawing>
                  </w:r>
                </w:p>
                <w:p w:rsidR="00A03460" w:rsidRPr="00D20DE0" w:rsidRDefault="00A03460" w:rsidP="004B7D7D">
                  <w:pPr>
                    <w:pStyle w:val="Caption"/>
                    <w:rPr>
                      <w:b w:val="0"/>
                      <w:sz w:val="18"/>
                      <w:szCs w:val="18"/>
                      <w:lang w:val="mk-MK"/>
                    </w:rPr>
                  </w:pPr>
                  <w:r w:rsidRPr="00ED7293">
                    <w:rPr>
                      <w:b w:val="0"/>
                      <w:sz w:val="18"/>
                      <w:szCs w:val="18"/>
                    </w:rPr>
                    <w:t>Source</w:t>
                  </w:r>
                  <w:r w:rsidRPr="00ED7293">
                    <w:rPr>
                      <w:b w:val="0"/>
                      <w:sz w:val="18"/>
                      <w:szCs w:val="18"/>
                      <w:lang w:val="mk-MK"/>
                    </w:rPr>
                    <w:t>:</w:t>
                  </w:r>
                  <w:r w:rsidRPr="00ED7293">
                    <w:rPr>
                      <w:rFonts w:cs="Tahoma"/>
                      <w:b w:val="0"/>
                      <w:sz w:val="18"/>
                      <w:szCs w:val="18"/>
                      <w:lang w:val="mk-MK"/>
                    </w:rPr>
                    <w:t xml:space="preserve"> </w:t>
                  </w:r>
                  <w:r w:rsidRPr="00ED7293">
                    <w:rPr>
                      <w:rFonts w:cs="Tahoma"/>
                      <w:b w:val="0"/>
                      <w:sz w:val="18"/>
                      <w:szCs w:val="18"/>
                    </w:rPr>
                    <w:t>National Bank's Credit Registry</w:t>
                  </w:r>
                  <w:r w:rsidRPr="00ED7293">
                    <w:rPr>
                      <w:rFonts w:cs="Tahoma"/>
                      <w:b w:val="0"/>
                      <w:sz w:val="18"/>
                      <w:szCs w:val="18"/>
                      <w:lang w:val="mk-MK"/>
                    </w:rPr>
                    <w:t xml:space="preserve">, </w:t>
                  </w:r>
                  <w:r w:rsidRPr="00ED7293">
                    <w:rPr>
                      <w:rFonts w:cs="Tahoma"/>
                      <w:b w:val="0"/>
                      <w:sz w:val="18"/>
                      <w:szCs w:val="18"/>
                    </w:rPr>
                    <w:t>based on data submitted by banks</w:t>
                  </w:r>
                  <w:r w:rsidRPr="00D20DE0">
                    <w:rPr>
                      <w:rFonts w:cs="Tahoma"/>
                      <w:b w:val="0"/>
                      <w:sz w:val="18"/>
                      <w:szCs w:val="18"/>
                      <w:lang w:val="mk-MK"/>
                    </w:rPr>
                    <w:t>.</w:t>
                  </w:r>
                </w:p>
                <w:p w:rsidR="00A03460" w:rsidRPr="00303B89" w:rsidRDefault="00A03460" w:rsidP="004B7D7D">
                  <w:pPr>
                    <w:rPr>
                      <w:lang w:val="mk-MK"/>
                    </w:rPr>
                  </w:pPr>
                </w:p>
                <w:p w:rsidR="00A03460" w:rsidRPr="00303B89" w:rsidRDefault="00A03460" w:rsidP="004B7D7D">
                  <w:pPr>
                    <w:rPr>
                      <w:lang w:val="mk-MK"/>
                    </w:rPr>
                  </w:pPr>
                </w:p>
                <w:p w:rsidR="00A03460" w:rsidRPr="00303B89" w:rsidRDefault="00A03460" w:rsidP="004B7D7D">
                  <w:pPr>
                    <w:pStyle w:val="Caption"/>
                    <w:rPr>
                      <w:b w:val="0"/>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303B89" w:rsidRDefault="00A03460" w:rsidP="004B7D7D">
                  <w:pPr>
                    <w:pStyle w:val="Caption"/>
                    <w:rPr>
                      <w:b w:val="0"/>
                      <w:sz w:val="18"/>
                      <w:szCs w:val="18"/>
                      <w:lang w:val="mk-MK"/>
                    </w:rPr>
                  </w:pPr>
                </w:p>
                <w:p w:rsidR="00A03460" w:rsidRPr="00D20DE0" w:rsidRDefault="00A03460" w:rsidP="004B7D7D">
                  <w:pPr>
                    <w:pStyle w:val="Caption"/>
                    <w:rPr>
                      <w:b w:val="0"/>
                      <w:sz w:val="18"/>
                      <w:szCs w:val="18"/>
                      <w:lang w:val="mk-MK"/>
                    </w:rPr>
                  </w:pPr>
                  <w:r>
                    <w:rPr>
                      <w:b w:val="0"/>
                      <w:sz w:val="18"/>
                      <w:szCs w:val="18"/>
                      <w:lang w:val="mk-MK"/>
                    </w:rPr>
                    <w:t>Source: the NBRM, based on data submitted by banks</w:t>
                  </w:r>
                  <w:r w:rsidRPr="00D20DE0">
                    <w:rPr>
                      <w:rFonts w:cs="Tahoma"/>
                      <w:b w:val="0"/>
                      <w:sz w:val="18"/>
                      <w:szCs w:val="18"/>
                      <w:lang w:val="mk-MK"/>
                    </w:rPr>
                    <w:t>.</w:t>
                  </w:r>
                </w:p>
                <w:p w:rsidR="00A03460" w:rsidRPr="00303B89" w:rsidRDefault="00A03460" w:rsidP="004B7D7D">
                  <w:pPr>
                    <w:rPr>
                      <w:lang w:val="mk-MK"/>
                    </w:rPr>
                  </w:pPr>
                </w:p>
                <w:p w:rsidR="00A03460" w:rsidRPr="00303B89" w:rsidRDefault="00A03460" w:rsidP="004B7D7D">
                  <w:pPr>
                    <w:rPr>
                      <w:lang w:val="mk-MK"/>
                    </w:rPr>
                  </w:pPr>
                </w:p>
                <w:p w:rsidR="00A03460" w:rsidRPr="00303B89" w:rsidRDefault="00A03460" w:rsidP="004B7D7D">
                  <w:pPr>
                    <w:rPr>
                      <w:lang w:val="mk-MK"/>
                    </w:rPr>
                  </w:pPr>
                </w:p>
                <w:p w:rsidR="00A03460" w:rsidRPr="00D20DE0" w:rsidRDefault="00A03460" w:rsidP="004B7D7D">
                  <w:pPr>
                    <w:pStyle w:val="Caption"/>
                    <w:rPr>
                      <w:b w:val="0"/>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p w:rsidR="00A03460" w:rsidRPr="00D20DE0" w:rsidRDefault="00A03460" w:rsidP="004B7D7D">
                  <w:pPr>
                    <w:rPr>
                      <w:lang w:val="mk-MK"/>
                    </w:rPr>
                  </w:pPr>
                </w:p>
              </w:txbxContent>
            </v:textbox>
            <w10:wrap type="square"/>
          </v:shape>
        </w:pict>
      </w:r>
      <w:r w:rsidR="004B7D7D" w:rsidRPr="00082ACF">
        <w:rPr>
          <w:rFonts w:cs="Tahoma"/>
        </w:rPr>
        <w:t>According to the collateral of credit exposure, the first quarter of 2013 experienced a lower share of uncollateralized credit exposure in total credit exposure to nonfinancial entities, as well as to individual sectors. The highest share of uncollateralized credit exposure was observed in natural persons (32.5%), but excluding exposure based on overdrafts and credit cards</w:t>
      </w:r>
      <w:r w:rsidR="004B7D7D" w:rsidRPr="00082ACF">
        <w:rPr>
          <w:rStyle w:val="FootnoteReference"/>
          <w:rFonts w:cs="Tahoma"/>
        </w:rPr>
        <w:footnoteReference w:id="28"/>
      </w:r>
      <w:r w:rsidR="004B7D7D" w:rsidRPr="00082ACF">
        <w:rPr>
          <w:rFonts w:cs="Tahoma"/>
        </w:rPr>
        <w:t>, this share would equal 13.3%.</w:t>
      </w:r>
    </w:p>
    <w:p w:rsidR="004B7D7D" w:rsidRPr="00082ACF" w:rsidRDefault="004B7D7D" w:rsidP="004B7D7D">
      <w:pPr>
        <w:ind w:firstLine="567"/>
        <w:rPr>
          <w:rFonts w:cs="Tahoma"/>
        </w:rPr>
      </w:pPr>
    </w:p>
    <w:p w:rsidR="004B7D7D" w:rsidRPr="00082ACF" w:rsidRDefault="00DD2ED3" w:rsidP="004B7D7D">
      <w:pPr>
        <w:ind w:firstLine="567"/>
        <w:rPr>
          <w:rFonts w:cs="Tahoma"/>
        </w:rPr>
      </w:pPr>
      <w:r>
        <w:rPr>
          <w:rFonts w:cs="Tahoma"/>
        </w:rPr>
        <w:pict>
          <v:shape id="_x0000_s1035" type="#_x0000_t202" style="position:absolute;left:0;text-align:left;margin-left:-223.75pt;margin-top:167.9pt;width:213.7pt;height:188.15pt;z-index:251649536">
            <v:textbox style="mso-next-textbox:#_x0000_s1035">
              <w:txbxContent>
                <w:p w:rsidR="00A03460" w:rsidRDefault="00A03460" w:rsidP="004B7D7D">
                  <w:pPr>
                    <w:pStyle w:val="Caption"/>
                  </w:pPr>
                  <w:bookmarkStart w:id="68" w:name="_Toc373756793"/>
                  <w:r>
                    <w:t xml:space="preserve">Figure </w:t>
                  </w:r>
                  <w:fldSimple w:instr=" SEQ Figure \* ARABIC ">
                    <w:r>
                      <w:rPr>
                        <w:noProof/>
                      </w:rPr>
                      <w:t>29</w:t>
                    </w:r>
                  </w:fldSimple>
                  <w:r>
                    <w:rPr>
                      <w:lang w:val="mk-MK"/>
                    </w:rPr>
                    <w:t xml:space="preserve"> </w:t>
                  </w:r>
                  <w:r>
                    <w:t>Credit exposure by monthly income of borrowers (natural persons</w:t>
                  </w:r>
                  <w:r>
                    <w:rPr>
                      <w:lang w:val="mk-MK"/>
                    </w:rPr>
                    <w:t>)</w:t>
                  </w:r>
                  <w:bookmarkEnd w:id="68"/>
                </w:p>
                <w:p w:rsidR="00A03460" w:rsidRPr="00901E10" w:rsidRDefault="00A03460" w:rsidP="004B7D7D">
                  <w:pPr>
                    <w:tabs>
                      <w:tab w:val="left" w:pos="0"/>
                    </w:tabs>
                    <w:rPr>
                      <w:lang w:val="mk-MK"/>
                    </w:rPr>
                  </w:pPr>
                  <w:r w:rsidRPr="001122ED">
                    <w:rPr>
                      <w:noProof/>
                    </w:rPr>
                    <w:drawing>
                      <wp:inline distT="0" distB="0" distL="0" distR="0">
                        <wp:extent cx="2515967" cy="1724025"/>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srcRect/>
                                <a:stretch>
                                  <a:fillRect/>
                                </a:stretch>
                              </pic:blipFill>
                              <pic:spPr bwMode="auto">
                                <a:xfrm>
                                  <a:off x="0" y="0"/>
                                  <a:ext cx="2521585" cy="1727875"/>
                                </a:xfrm>
                                <a:prstGeom prst="rect">
                                  <a:avLst/>
                                </a:prstGeom>
                                <a:noFill/>
                                <a:ln w="9525">
                                  <a:noFill/>
                                  <a:miter lim="800000"/>
                                  <a:headEnd/>
                                  <a:tailEnd/>
                                </a:ln>
                              </pic:spPr>
                            </pic:pic>
                          </a:graphicData>
                        </a:graphic>
                      </wp:inline>
                    </w:drawing>
                  </w:r>
                </w:p>
                <w:p w:rsidR="00A03460" w:rsidRPr="00D20DE0" w:rsidRDefault="00A03460" w:rsidP="004B7D7D">
                  <w:pPr>
                    <w:pStyle w:val="Caption"/>
                    <w:tabs>
                      <w:tab w:val="left" w:pos="0"/>
                    </w:tabs>
                    <w:rPr>
                      <w:b w:val="0"/>
                      <w:sz w:val="18"/>
                      <w:szCs w:val="18"/>
                      <w:lang w:val="mk-MK"/>
                    </w:rPr>
                  </w:pPr>
                  <w:r>
                    <w:rPr>
                      <w:b w:val="0"/>
                      <w:sz w:val="18"/>
                      <w:szCs w:val="18"/>
                      <w:lang w:val="mk-MK"/>
                    </w:rPr>
                    <w:t>Source: the NBRM, based on data submitted by banks</w:t>
                  </w:r>
                  <w:r w:rsidRPr="00D20DE0">
                    <w:rPr>
                      <w:rFonts w:cs="Tahoma"/>
                      <w:b w:val="0"/>
                      <w:sz w:val="18"/>
                      <w:szCs w:val="18"/>
                      <w:lang w:val="mk-MK"/>
                    </w:rPr>
                    <w:t>.</w:t>
                  </w:r>
                </w:p>
                <w:p w:rsidR="00A03460" w:rsidRPr="00303B89" w:rsidRDefault="00A03460" w:rsidP="004B7D7D">
                  <w:pPr>
                    <w:tabs>
                      <w:tab w:val="left" w:pos="0"/>
                    </w:tabs>
                    <w:rPr>
                      <w:lang w:val="mk-MK"/>
                    </w:rPr>
                  </w:pPr>
                </w:p>
                <w:p w:rsidR="00A03460" w:rsidRPr="00303B89" w:rsidRDefault="00A03460" w:rsidP="004B7D7D">
                  <w:pPr>
                    <w:tabs>
                      <w:tab w:val="left" w:pos="0"/>
                    </w:tabs>
                    <w:rPr>
                      <w:lang w:val="mk-MK"/>
                    </w:rPr>
                  </w:pPr>
                </w:p>
                <w:p w:rsidR="00A03460" w:rsidRPr="00303B89" w:rsidRDefault="00A03460" w:rsidP="004B7D7D">
                  <w:pPr>
                    <w:pStyle w:val="Caption"/>
                    <w:tabs>
                      <w:tab w:val="left" w:pos="0"/>
                    </w:tabs>
                    <w:rPr>
                      <w:b w:val="0"/>
                      <w:lang w:val="mk-MK"/>
                    </w:rPr>
                  </w:pPr>
                </w:p>
                <w:p w:rsidR="00A03460" w:rsidRPr="00303B89" w:rsidRDefault="00A03460" w:rsidP="004B7D7D">
                  <w:pPr>
                    <w:pStyle w:val="Caption"/>
                    <w:tabs>
                      <w:tab w:val="left" w:pos="0"/>
                    </w:tabs>
                    <w:rPr>
                      <w:b w:val="0"/>
                      <w:sz w:val="18"/>
                      <w:szCs w:val="18"/>
                      <w:lang w:val="mk-MK"/>
                    </w:rPr>
                  </w:pPr>
                </w:p>
                <w:p w:rsidR="00A03460" w:rsidRPr="00303B89" w:rsidRDefault="00A03460" w:rsidP="004B7D7D">
                  <w:pPr>
                    <w:pStyle w:val="Caption"/>
                    <w:tabs>
                      <w:tab w:val="left" w:pos="0"/>
                    </w:tabs>
                    <w:rPr>
                      <w:b w:val="0"/>
                      <w:sz w:val="18"/>
                      <w:szCs w:val="18"/>
                      <w:lang w:val="mk-MK"/>
                    </w:rPr>
                  </w:pPr>
                </w:p>
                <w:p w:rsidR="00A03460" w:rsidRPr="00303B89" w:rsidRDefault="00A03460" w:rsidP="004B7D7D">
                  <w:pPr>
                    <w:pStyle w:val="Caption"/>
                    <w:tabs>
                      <w:tab w:val="left" w:pos="0"/>
                    </w:tabs>
                    <w:rPr>
                      <w:b w:val="0"/>
                      <w:sz w:val="18"/>
                      <w:szCs w:val="18"/>
                      <w:lang w:val="mk-MK"/>
                    </w:rPr>
                  </w:pPr>
                </w:p>
                <w:p w:rsidR="00A03460" w:rsidRPr="00303B89" w:rsidRDefault="00A03460" w:rsidP="004B7D7D">
                  <w:pPr>
                    <w:pStyle w:val="Caption"/>
                    <w:tabs>
                      <w:tab w:val="left" w:pos="0"/>
                    </w:tabs>
                    <w:rPr>
                      <w:b w:val="0"/>
                      <w:sz w:val="18"/>
                      <w:szCs w:val="18"/>
                      <w:lang w:val="mk-MK"/>
                    </w:rPr>
                  </w:pPr>
                </w:p>
                <w:p w:rsidR="00A03460" w:rsidRPr="00303B89" w:rsidRDefault="00A03460" w:rsidP="004B7D7D">
                  <w:pPr>
                    <w:pStyle w:val="Caption"/>
                    <w:tabs>
                      <w:tab w:val="left" w:pos="0"/>
                    </w:tabs>
                    <w:rPr>
                      <w:b w:val="0"/>
                      <w:sz w:val="18"/>
                      <w:szCs w:val="18"/>
                      <w:lang w:val="mk-MK"/>
                    </w:rPr>
                  </w:pPr>
                </w:p>
                <w:p w:rsidR="00A03460" w:rsidRPr="00303B89" w:rsidRDefault="00A03460" w:rsidP="004B7D7D">
                  <w:pPr>
                    <w:pStyle w:val="Caption"/>
                    <w:tabs>
                      <w:tab w:val="left" w:pos="0"/>
                    </w:tabs>
                    <w:rPr>
                      <w:b w:val="0"/>
                      <w:sz w:val="18"/>
                      <w:szCs w:val="18"/>
                      <w:lang w:val="mk-MK"/>
                    </w:rPr>
                  </w:pPr>
                </w:p>
                <w:p w:rsidR="00A03460" w:rsidRPr="00303B89" w:rsidRDefault="00A03460" w:rsidP="004B7D7D">
                  <w:pPr>
                    <w:pStyle w:val="Caption"/>
                    <w:tabs>
                      <w:tab w:val="left" w:pos="0"/>
                    </w:tabs>
                    <w:rPr>
                      <w:b w:val="0"/>
                      <w:sz w:val="18"/>
                      <w:szCs w:val="18"/>
                      <w:lang w:val="mk-MK"/>
                    </w:rPr>
                  </w:pPr>
                </w:p>
                <w:p w:rsidR="00A03460" w:rsidRPr="00303B89" w:rsidRDefault="00A03460" w:rsidP="004B7D7D">
                  <w:pPr>
                    <w:pStyle w:val="Caption"/>
                    <w:tabs>
                      <w:tab w:val="left" w:pos="0"/>
                    </w:tabs>
                    <w:rPr>
                      <w:b w:val="0"/>
                      <w:sz w:val="18"/>
                      <w:szCs w:val="18"/>
                      <w:lang w:val="mk-MK"/>
                    </w:rPr>
                  </w:pPr>
                </w:p>
                <w:p w:rsidR="00A03460" w:rsidRPr="00303B89" w:rsidRDefault="00A03460" w:rsidP="004B7D7D">
                  <w:pPr>
                    <w:pStyle w:val="Caption"/>
                    <w:tabs>
                      <w:tab w:val="left" w:pos="0"/>
                    </w:tabs>
                    <w:rPr>
                      <w:b w:val="0"/>
                      <w:sz w:val="18"/>
                      <w:szCs w:val="18"/>
                      <w:lang w:val="mk-MK"/>
                    </w:rPr>
                  </w:pPr>
                </w:p>
                <w:p w:rsidR="00A03460" w:rsidRPr="00303B89" w:rsidRDefault="00A03460" w:rsidP="004B7D7D">
                  <w:pPr>
                    <w:pStyle w:val="Caption"/>
                    <w:tabs>
                      <w:tab w:val="left" w:pos="0"/>
                    </w:tabs>
                    <w:rPr>
                      <w:b w:val="0"/>
                      <w:sz w:val="18"/>
                      <w:szCs w:val="18"/>
                      <w:lang w:val="mk-MK"/>
                    </w:rPr>
                  </w:pPr>
                </w:p>
                <w:p w:rsidR="00A03460" w:rsidRPr="00303B89" w:rsidRDefault="00A03460" w:rsidP="004B7D7D">
                  <w:pPr>
                    <w:pStyle w:val="Caption"/>
                    <w:tabs>
                      <w:tab w:val="left" w:pos="0"/>
                    </w:tabs>
                    <w:rPr>
                      <w:b w:val="0"/>
                      <w:sz w:val="18"/>
                      <w:szCs w:val="18"/>
                      <w:lang w:val="mk-MK"/>
                    </w:rPr>
                  </w:pPr>
                </w:p>
                <w:p w:rsidR="00A03460" w:rsidRPr="00303B89" w:rsidRDefault="00A03460" w:rsidP="004B7D7D">
                  <w:pPr>
                    <w:pStyle w:val="Caption"/>
                    <w:tabs>
                      <w:tab w:val="left" w:pos="0"/>
                    </w:tabs>
                    <w:rPr>
                      <w:b w:val="0"/>
                      <w:sz w:val="18"/>
                      <w:szCs w:val="18"/>
                      <w:lang w:val="mk-MK"/>
                    </w:rPr>
                  </w:pPr>
                </w:p>
                <w:p w:rsidR="00A03460" w:rsidRPr="00303B89" w:rsidRDefault="00A03460" w:rsidP="004B7D7D">
                  <w:pPr>
                    <w:pStyle w:val="Caption"/>
                    <w:tabs>
                      <w:tab w:val="left" w:pos="0"/>
                    </w:tabs>
                    <w:rPr>
                      <w:b w:val="0"/>
                      <w:sz w:val="18"/>
                      <w:szCs w:val="18"/>
                      <w:lang w:val="mk-MK"/>
                    </w:rPr>
                  </w:pPr>
                </w:p>
                <w:p w:rsidR="00A03460" w:rsidRPr="00303B89" w:rsidRDefault="00A03460" w:rsidP="004B7D7D">
                  <w:pPr>
                    <w:pStyle w:val="Caption"/>
                    <w:tabs>
                      <w:tab w:val="left" w:pos="0"/>
                    </w:tabs>
                    <w:rPr>
                      <w:b w:val="0"/>
                      <w:sz w:val="18"/>
                      <w:szCs w:val="18"/>
                      <w:lang w:val="mk-MK"/>
                    </w:rPr>
                  </w:pPr>
                </w:p>
                <w:p w:rsidR="00A03460" w:rsidRPr="00303B89" w:rsidRDefault="00A03460" w:rsidP="004B7D7D">
                  <w:pPr>
                    <w:pStyle w:val="Caption"/>
                    <w:tabs>
                      <w:tab w:val="left" w:pos="0"/>
                    </w:tabs>
                    <w:rPr>
                      <w:b w:val="0"/>
                      <w:sz w:val="18"/>
                      <w:szCs w:val="18"/>
                      <w:lang w:val="mk-MK"/>
                    </w:rPr>
                  </w:pPr>
                </w:p>
                <w:p w:rsidR="00A03460" w:rsidRPr="00303B89" w:rsidRDefault="00A03460" w:rsidP="004B7D7D">
                  <w:pPr>
                    <w:pStyle w:val="Caption"/>
                    <w:tabs>
                      <w:tab w:val="left" w:pos="0"/>
                    </w:tabs>
                    <w:rPr>
                      <w:b w:val="0"/>
                      <w:sz w:val="18"/>
                      <w:szCs w:val="18"/>
                      <w:lang w:val="mk-MK"/>
                    </w:rPr>
                  </w:pPr>
                </w:p>
                <w:p w:rsidR="00A03460" w:rsidRPr="00303B89" w:rsidRDefault="00A03460" w:rsidP="004B7D7D">
                  <w:pPr>
                    <w:pStyle w:val="Caption"/>
                    <w:tabs>
                      <w:tab w:val="left" w:pos="0"/>
                    </w:tabs>
                    <w:rPr>
                      <w:b w:val="0"/>
                      <w:sz w:val="18"/>
                      <w:szCs w:val="18"/>
                      <w:lang w:val="mk-MK"/>
                    </w:rPr>
                  </w:pPr>
                </w:p>
                <w:p w:rsidR="00A03460" w:rsidRPr="00303B89" w:rsidRDefault="00A03460" w:rsidP="004B7D7D">
                  <w:pPr>
                    <w:pStyle w:val="Caption"/>
                    <w:tabs>
                      <w:tab w:val="left" w:pos="0"/>
                    </w:tabs>
                    <w:rPr>
                      <w:b w:val="0"/>
                      <w:sz w:val="18"/>
                      <w:szCs w:val="18"/>
                      <w:lang w:val="mk-MK"/>
                    </w:rPr>
                  </w:pPr>
                </w:p>
                <w:p w:rsidR="00A03460" w:rsidRPr="00303B89" w:rsidRDefault="00A03460" w:rsidP="004B7D7D">
                  <w:pPr>
                    <w:pStyle w:val="Caption"/>
                    <w:tabs>
                      <w:tab w:val="left" w:pos="0"/>
                    </w:tabs>
                    <w:rPr>
                      <w:b w:val="0"/>
                      <w:sz w:val="18"/>
                      <w:szCs w:val="18"/>
                      <w:lang w:val="mk-MK"/>
                    </w:rPr>
                  </w:pPr>
                </w:p>
                <w:p w:rsidR="00A03460" w:rsidRPr="00303B89" w:rsidRDefault="00A03460" w:rsidP="004B7D7D">
                  <w:pPr>
                    <w:pStyle w:val="Caption"/>
                    <w:tabs>
                      <w:tab w:val="left" w:pos="0"/>
                    </w:tabs>
                    <w:rPr>
                      <w:b w:val="0"/>
                      <w:sz w:val="18"/>
                      <w:szCs w:val="18"/>
                      <w:lang w:val="mk-MK"/>
                    </w:rPr>
                  </w:pPr>
                </w:p>
                <w:p w:rsidR="00A03460" w:rsidRPr="00303B89" w:rsidRDefault="00A03460" w:rsidP="004B7D7D">
                  <w:pPr>
                    <w:pStyle w:val="Caption"/>
                    <w:tabs>
                      <w:tab w:val="left" w:pos="0"/>
                    </w:tabs>
                    <w:rPr>
                      <w:b w:val="0"/>
                      <w:sz w:val="18"/>
                      <w:szCs w:val="18"/>
                      <w:lang w:val="mk-MK"/>
                    </w:rPr>
                  </w:pPr>
                </w:p>
                <w:p w:rsidR="00A03460" w:rsidRPr="00303B89" w:rsidRDefault="00A03460" w:rsidP="004B7D7D">
                  <w:pPr>
                    <w:pStyle w:val="Caption"/>
                    <w:tabs>
                      <w:tab w:val="left" w:pos="0"/>
                    </w:tabs>
                    <w:rPr>
                      <w:b w:val="0"/>
                      <w:sz w:val="18"/>
                      <w:szCs w:val="18"/>
                      <w:lang w:val="mk-MK"/>
                    </w:rPr>
                  </w:pPr>
                </w:p>
                <w:p w:rsidR="00A03460" w:rsidRPr="00303B89" w:rsidRDefault="00A03460" w:rsidP="004B7D7D">
                  <w:pPr>
                    <w:pStyle w:val="Caption"/>
                    <w:tabs>
                      <w:tab w:val="left" w:pos="0"/>
                    </w:tabs>
                    <w:rPr>
                      <w:b w:val="0"/>
                      <w:sz w:val="18"/>
                      <w:szCs w:val="18"/>
                      <w:lang w:val="mk-MK"/>
                    </w:rPr>
                  </w:pPr>
                </w:p>
                <w:p w:rsidR="00A03460" w:rsidRPr="00303B89" w:rsidRDefault="00A03460" w:rsidP="004B7D7D">
                  <w:pPr>
                    <w:pStyle w:val="Caption"/>
                    <w:tabs>
                      <w:tab w:val="left" w:pos="0"/>
                    </w:tabs>
                    <w:rPr>
                      <w:b w:val="0"/>
                      <w:sz w:val="18"/>
                      <w:szCs w:val="18"/>
                      <w:lang w:val="mk-MK"/>
                    </w:rPr>
                  </w:pPr>
                </w:p>
                <w:p w:rsidR="00A03460" w:rsidRPr="00D20DE0" w:rsidRDefault="00A03460" w:rsidP="004B7D7D">
                  <w:pPr>
                    <w:pStyle w:val="Caption"/>
                    <w:tabs>
                      <w:tab w:val="left" w:pos="0"/>
                    </w:tabs>
                    <w:rPr>
                      <w:b w:val="0"/>
                      <w:sz w:val="18"/>
                      <w:szCs w:val="18"/>
                      <w:lang w:val="mk-MK"/>
                    </w:rPr>
                  </w:pPr>
                  <w:r>
                    <w:rPr>
                      <w:b w:val="0"/>
                      <w:sz w:val="18"/>
                      <w:szCs w:val="18"/>
                      <w:lang w:val="mk-MK"/>
                    </w:rPr>
                    <w:t>Source: the NBRM, based on data submitted by banks</w:t>
                  </w:r>
                  <w:r w:rsidRPr="00D20DE0">
                    <w:rPr>
                      <w:rFonts w:cs="Tahoma"/>
                      <w:b w:val="0"/>
                      <w:sz w:val="18"/>
                      <w:szCs w:val="18"/>
                      <w:lang w:val="mk-MK"/>
                    </w:rPr>
                    <w:t>.</w:t>
                  </w:r>
                </w:p>
                <w:p w:rsidR="00A03460" w:rsidRPr="00303B89" w:rsidRDefault="00A03460" w:rsidP="004B7D7D">
                  <w:pPr>
                    <w:tabs>
                      <w:tab w:val="left" w:pos="0"/>
                    </w:tabs>
                    <w:rPr>
                      <w:lang w:val="mk-MK"/>
                    </w:rPr>
                  </w:pPr>
                </w:p>
                <w:p w:rsidR="00A03460" w:rsidRPr="00303B89" w:rsidRDefault="00A03460" w:rsidP="004B7D7D">
                  <w:pPr>
                    <w:tabs>
                      <w:tab w:val="left" w:pos="0"/>
                    </w:tabs>
                    <w:rPr>
                      <w:lang w:val="mk-MK"/>
                    </w:rPr>
                  </w:pPr>
                </w:p>
                <w:p w:rsidR="00A03460" w:rsidRPr="00303B89" w:rsidRDefault="00A03460" w:rsidP="004B7D7D">
                  <w:pPr>
                    <w:tabs>
                      <w:tab w:val="left" w:pos="0"/>
                    </w:tabs>
                    <w:rPr>
                      <w:lang w:val="mk-MK"/>
                    </w:rPr>
                  </w:pPr>
                </w:p>
                <w:p w:rsidR="00A03460" w:rsidRPr="00D20DE0" w:rsidRDefault="00A03460" w:rsidP="004B7D7D">
                  <w:pPr>
                    <w:pStyle w:val="Caption"/>
                    <w:tabs>
                      <w:tab w:val="left" w:pos="0"/>
                    </w:tabs>
                    <w:rPr>
                      <w:b w:val="0"/>
                      <w:lang w:val="mk-MK"/>
                    </w:rPr>
                  </w:pPr>
                </w:p>
                <w:p w:rsidR="00A03460" w:rsidRPr="00D20DE0" w:rsidRDefault="00A03460" w:rsidP="004B7D7D">
                  <w:pPr>
                    <w:tabs>
                      <w:tab w:val="left" w:pos="0"/>
                    </w:tabs>
                    <w:rPr>
                      <w:lang w:val="mk-MK"/>
                    </w:rPr>
                  </w:pPr>
                </w:p>
                <w:p w:rsidR="00A03460" w:rsidRPr="00D20DE0" w:rsidRDefault="00A03460" w:rsidP="004B7D7D">
                  <w:pPr>
                    <w:tabs>
                      <w:tab w:val="left" w:pos="0"/>
                    </w:tabs>
                    <w:rPr>
                      <w:lang w:val="mk-MK"/>
                    </w:rPr>
                  </w:pPr>
                </w:p>
                <w:p w:rsidR="00A03460" w:rsidRPr="00D20DE0" w:rsidRDefault="00A03460" w:rsidP="004B7D7D">
                  <w:pPr>
                    <w:tabs>
                      <w:tab w:val="left" w:pos="0"/>
                    </w:tabs>
                    <w:rPr>
                      <w:lang w:val="mk-MK"/>
                    </w:rPr>
                  </w:pPr>
                </w:p>
                <w:p w:rsidR="00A03460" w:rsidRPr="00D20DE0" w:rsidRDefault="00A03460" w:rsidP="004B7D7D">
                  <w:pPr>
                    <w:tabs>
                      <w:tab w:val="left" w:pos="0"/>
                    </w:tabs>
                    <w:rPr>
                      <w:lang w:val="mk-MK"/>
                    </w:rPr>
                  </w:pPr>
                </w:p>
                <w:p w:rsidR="00A03460" w:rsidRPr="00D20DE0" w:rsidRDefault="00A03460" w:rsidP="004B7D7D">
                  <w:pPr>
                    <w:tabs>
                      <w:tab w:val="left" w:pos="0"/>
                    </w:tabs>
                    <w:rPr>
                      <w:lang w:val="mk-MK"/>
                    </w:rPr>
                  </w:pPr>
                </w:p>
                <w:p w:rsidR="00A03460" w:rsidRPr="00D20DE0" w:rsidRDefault="00A03460" w:rsidP="004B7D7D">
                  <w:pPr>
                    <w:tabs>
                      <w:tab w:val="left" w:pos="0"/>
                    </w:tabs>
                    <w:rPr>
                      <w:lang w:val="mk-MK"/>
                    </w:rPr>
                  </w:pPr>
                </w:p>
                <w:p w:rsidR="00A03460" w:rsidRPr="00D20DE0" w:rsidRDefault="00A03460" w:rsidP="004B7D7D">
                  <w:pPr>
                    <w:tabs>
                      <w:tab w:val="left" w:pos="0"/>
                    </w:tabs>
                    <w:rPr>
                      <w:lang w:val="mk-MK"/>
                    </w:rPr>
                  </w:pPr>
                </w:p>
                <w:p w:rsidR="00A03460" w:rsidRPr="00D20DE0" w:rsidRDefault="00A03460" w:rsidP="004B7D7D">
                  <w:pPr>
                    <w:tabs>
                      <w:tab w:val="left" w:pos="0"/>
                    </w:tabs>
                    <w:rPr>
                      <w:lang w:val="mk-MK"/>
                    </w:rPr>
                  </w:pPr>
                </w:p>
                <w:p w:rsidR="00A03460" w:rsidRPr="00D20DE0" w:rsidRDefault="00A03460" w:rsidP="004B7D7D">
                  <w:pPr>
                    <w:tabs>
                      <w:tab w:val="left" w:pos="0"/>
                    </w:tabs>
                    <w:rPr>
                      <w:lang w:val="mk-MK"/>
                    </w:rPr>
                  </w:pPr>
                </w:p>
                <w:p w:rsidR="00A03460" w:rsidRPr="00D20DE0" w:rsidRDefault="00A03460" w:rsidP="004B7D7D">
                  <w:pPr>
                    <w:tabs>
                      <w:tab w:val="left" w:pos="0"/>
                    </w:tabs>
                    <w:rPr>
                      <w:lang w:val="mk-MK"/>
                    </w:rPr>
                  </w:pPr>
                </w:p>
                <w:p w:rsidR="00A03460" w:rsidRPr="00D20DE0" w:rsidRDefault="00A03460" w:rsidP="004B7D7D">
                  <w:pPr>
                    <w:tabs>
                      <w:tab w:val="left" w:pos="0"/>
                    </w:tabs>
                    <w:rPr>
                      <w:lang w:val="mk-MK"/>
                    </w:rPr>
                  </w:pPr>
                </w:p>
                <w:p w:rsidR="00A03460" w:rsidRPr="00D20DE0" w:rsidRDefault="00A03460" w:rsidP="004B7D7D">
                  <w:pPr>
                    <w:tabs>
                      <w:tab w:val="left" w:pos="0"/>
                    </w:tabs>
                    <w:rPr>
                      <w:lang w:val="mk-MK"/>
                    </w:rPr>
                  </w:pPr>
                </w:p>
                <w:p w:rsidR="00A03460" w:rsidRPr="00D20DE0" w:rsidRDefault="00A03460" w:rsidP="004B7D7D">
                  <w:pPr>
                    <w:tabs>
                      <w:tab w:val="left" w:pos="0"/>
                    </w:tabs>
                    <w:rPr>
                      <w:lang w:val="mk-MK"/>
                    </w:rPr>
                  </w:pPr>
                </w:p>
                <w:p w:rsidR="00A03460" w:rsidRPr="00D20DE0" w:rsidRDefault="00A03460" w:rsidP="004B7D7D">
                  <w:pPr>
                    <w:tabs>
                      <w:tab w:val="left" w:pos="0"/>
                    </w:tabs>
                    <w:rPr>
                      <w:lang w:val="mk-MK"/>
                    </w:rPr>
                  </w:pPr>
                </w:p>
              </w:txbxContent>
            </v:textbox>
            <w10:wrap type="square"/>
          </v:shape>
        </w:pict>
      </w:r>
      <w:r w:rsidR="004B7D7D" w:rsidRPr="00082ACF">
        <w:rPr>
          <w:rFonts w:cs="Tahoma"/>
        </w:rPr>
        <w:t xml:space="preserve">Observing natural persons, most indebted are those with monthly income of up to Denar 30.000, constituting two thirds of the total banks' exposure to this sector and 72.6% of the total exposure intended for consumption (Annex 25). As at 31 March, 2013, the average debt per person (only debtors) increased and reached Denar 98 thousand. Analyzing by person, natural persons with monthly incomes above Denar 100,000 are the most indebted (average debt of Denar 622 thousand per person). According to the type of credit product, persons with monthly income of over Denar 30,000 contribute 75% to total credit exposure based on housing loans, while persons with monthly income of up to Denar 30,000 constitute most of the credit exposure based on consumer loans and credit cards and overdrafts (73.5% and 74.8%, respectively). </w:t>
      </w:r>
    </w:p>
    <w:p w:rsidR="004B7D7D" w:rsidRPr="00082ACF" w:rsidRDefault="004B7D7D" w:rsidP="004B7D7D">
      <w:pPr>
        <w:ind w:firstLine="567"/>
        <w:rPr>
          <w:b/>
        </w:rPr>
      </w:pPr>
    </w:p>
    <w:p w:rsidR="004B7D7D" w:rsidRPr="00082ACF" w:rsidRDefault="004B7D7D" w:rsidP="004B7D7D">
      <w:pPr>
        <w:ind w:firstLine="567"/>
        <w:rPr>
          <w:b/>
        </w:rPr>
      </w:pPr>
    </w:p>
    <w:p w:rsidR="004B7D7D" w:rsidRPr="00082ACF" w:rsidRDefault="004B7D7D" w:rsidP="004B7D7D">
      <w:pPr>
        <w:ind w:firstLine="567"/>
        <w:rPr>
          <w:b/>
        </w:rPr>
      </w:pPr>
    </w:p>
    <w:p w:rsidR="004B7D7D" w:rsidRPr="00082ACF" w:rsidRDefault="004B7D7D" w:rsidP="004B7D7D">
      <w:pPr>
        <w:ind w:firstLine="567"/>
        <w:rPr>
          <w:b/>
        </w:rPr>
      </w:pPr>
    </w:p>
    <w:p w:rsidR="004B7D7D" w:rsidRPr="00082ACF" w:rsidRDefault="004B7D7D" w:rsidP="004B7D7D">
      <w:pPr>
        <w:ind w:firstLine="567"/>
        <w:rPr>
          <w:b/>
        </w:rPr>
      </w:pPr>
    </w:p>
    <w:p w:rsidR="004B7D7D" w:rsidRPr="00082ACF" w:rsidRDefault="004B7D7D" w:rsidP="004B7D7D">
      <w:pPr>
        <w:ind w:firstLine="567"/>
        <w:rPr>
          <w:b/>
        </w:rPr>
      </w:pPr>
    </w:p>
    <w:p w:rsidR="004B7D7D" w:rsidRPr="00082ACF" w:rsidRDefault="004B7D7D" w:rsidP="004B7D7D">
      <w:pPr>
        <w:pStyle w:val="Heading3"/>
        <w:numPr>
          <w:ilvl w:val="2"/>
          <w:numId w:val="10"/>
        </w:numPr>
        <w:tabs>
          <w:tab w:val="left" w:pos="709"/>
        </w:tabs>
        <w:ind w:left="709" w:hanging="283"/>
      </w:pPr>
      <w:bookmarkStart w:id="69" w:name="_Toc362007057"/>
      <w:bookmarkStart w:id="70" w:name="_Toc369682408"/>
      <w:bookmarkStart w:id="71" w:name="_Toc373757288"/>
      <w:r w:rsidRPr="00082ACF">
        <w:lastRenderedPageBreak/>
        <w:t>Stress test simulation of the banking system resilience to credit risk</w:t>
      </w:r>
      <w:bookmarkEnd w:id="69"/>
      <w:bookmarkEnd w:id="70"/>
      <w:bookmarkEnd w:id="71"/>
    </w:p>
    <w:p w:rsidR="004B7D7D" w:rsidRPr="00082ACF" w:rsidRDefault="004B7D7D" w:rsidP="004B7D7D">
      <w:pPr>
        <w:ind w:firstLine="567"/>
        <w:rPr>
          <w:rFonts w:cs="Tahoma"/>
        </w:rPr>
      </w:pPr>
    </w:p>
    <w:p w:rsidR="004B7D7D" w:rsidRPr="00082ACF" w:rsidRDefault="004B7D7D" w:rsidP="004B7D7D">
      <w:pPr>
        <w:ind w:firstLine="567"/>
        <w:rPr>
          <w:rFonts w:cs="Tahoma"/>
        </w:rPr>
      </w:pPr>
      <w:r w:rsidRPr="00082ACF">
        <w:rPr>
          <w:rFonts w:cs="Tahoma"/>
        </w:rPr>
        <w:t>Stress tests comparable on a regular basis tend to investigate the sensitivity of the banking system during deterioration of the quality of certain segments of the loan portfolio. They consist of simulations of hypothetical migration of 10% (first simulation) and 30% (second simulation) of credit exposure to enterprises and households, separately, and to the two sectors, jointly, to the next two higher risk categories.</w:t>
      </w:r>
    </w:p>
    <w:p w:rsidR="004B7D7D" w:rsidRPr="00082ACF" w:rsidRDefault="00DD2ED3" w:rsidP="004B7D7D">
      <w:pPr>
        <w:rPr>
          <w:rFonts w:cs="Tahoma"/>
        </w:rPr>
      </w:pPr>
      <w:r>
        <w:rPr>
          <w:rFonts w:cs="Tahoma"/>
        </w:rPr>
        <w:pict>
          <v:shape id="_x0000_s1036" type="#_x0000_t202" style="position:absolute;left:0;text-align:left;margin-left:-232.9pt;margin-top:20.15pt;width:480.1pt;height:188.4pt;z-index:251650560">
            <v:textbox style="mso-next-textbox:#_x0000_s1036">
              <w:txbxContent>
                <w:p w:rsidR="00A03460" w:rsidRDefault="00A03460" w:rsidP="004B7D7D">
                  <w:pPr>
                    <w:pStyle w:val="Caption"/>
                    <w:rPr>
                      <w:rFonts w:cs="Tahoma"/>
                    </w:rPr>
                  </w:pPr>
                  <w:bookmarkStart w:id="72" w:name="_Toc337029143"/>
                  <w:bookmarkStart w:id="73" w:name="_Toc373757220"/>
                  <w:r>
                    <w:t xml:space="preserve">Table </w:t>
                  </w:r>
                  <w:fldSimple w:instr=" SEQ Table \* ARABIC ">
                    <w:r>
                      <w:rPr>
                        <w:noProof/>
                      </w:rPr>
                      <w:t>2</w:t>
                    </w:r>
                  </w:fldSimple>
                  <w:r>
                    <w:rPr>
                      <w:lang w:val="mk-MK"/>
                    </w:rPr>
                    <w:t xml:space="preserve"> </w:t>
                  </w:r>
                  <w:r>
                    <w:t>Capital adequacy ratio, after simulations</w:t>
                  </w:r>
                  <w:bookmarkEnd w:id="72"/>
                  <w:bookmarkEnd w:id="73"/>
                </w:p>
                <w:p w:rsidR="00A03460" w:rsidRPr="001122ED" w:rsidRDefault="00A03460" w:rsidP="004B7D7D">
                  <w:r w:rsidRPr="001122ED">
                    <w:rPr>
                      <w:noProof/>
                    </w:rPr>
                    <w:drawing>
                      <wp:inline distT="0" distB="0" distL="0" distR="0">
                        <wp:extent cx="5898552" cy="1952625"/>
                        <wp:effectExtent l="19050" t="0" r="6948"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2"/>
                                <a:srcRect/>
                                <a:stretch>
                                  <a:fillRect/>
                                </a:stretch>
                              </pic:blipFill>
                              <pic:spPr bwMode="auto">
                                <a:xfrm>
                                  <a:off x="0" y="0"/>
                                  <a:ext cx="5898552" cy="1952625"/>
                                </a:xfrm>
                                <a:prstGeom prst="rect">
                                  <a:avLst/>
                                </a:prstGeom>
                                <a:noFill/>
                                <a:ln w="9525">
                                  <a:noFill/>
                                  <a:miter lim="800000"/>
                                  <a:headEnd/>
                                  <a:tailEnd/>
                                </a:ln>
                              </pic:spPr>
                            </pic:pic>
                          </a:graphicData>
                        </a:graphic>
                      </wp:inline>
                    </w:drawing>
                  </w:r>
                  <w:r w:rsidRPr="0017211A" w:rsidDel="0017211A">
                    <w:t xml:space="preserve"> </w:t>
                  </w:r>
                  <w:r>
                    <w:rPr>
                      <w:sz w:val="18"/>
                      <w:szCs w:val="18"/>
                      <w:lang w:val="mk-MK"/>
                    </w:rPr>
                    <w:t>Source: the NBRM</w:t>
                  </w:r>
                  <w:r>
                    <w:rPr>
                      <w:sz w:val="18"/>
                      <w:szCs w:val="18"/>
                    </w:rPr>
                    <w:t xml:space="preserve"> calculations</w:t>
                  </w:r>
                  <w:r>
                    <w:rPr>
                      <w:sz w:val="18"/>
                      <w:szCs w:val="18"/>
                      <w:lang w:val="mk-MK"/>
                    </w:rPr>
                    <w:t>, based on data submitted by banks</w:t>
                  </w:r>
                  <w:r w:rsidRPr="00D20DE0">
                    <w:rPr>
                      <w:rFonts w:cs="Tahoma"/>
                      <w:sz w:val="18"/>
                      <w:szCs w:val="18"/>
                      <w:lang w:val="mk-MK"/>
                    </w:rPr>
                    <w:t>.</w:t>
                  </w:r>
                  <w:r>
                    <w:rPr>
                      <w:rFonts w:cs="Tahoma"/>
                      <w:sz w:val="18"/>
                      <w:szCs w:val="18"/>
                    </w:rPr>
                    <w:t xml:space="preserve"> </w:t>
                  </w:r>
                </w:p>
                <w:p w:rsidR="00A03460" w:rsidRDefault="00A03460" w:rsidP="004B7D7D"/>
                <w:p w:rsidR="00A03460" w:rsidRDefault="00A03460" w:rsidP="004B7D7D"/>
                <w:p w:rsidR="00A03460" w:rsidRDefault="00A03460" w:rsidP="004B7D7D"/>
                <w:p w:rsidR="00A03460" w:rsidRDefault="00A03460" w:rsidP="004B7D7D"/>
                <w:p w:rsidR="00A03460" w:rsidRDefault="00A03460" w:rsidP="004B7D7D"/>
                <w:p w:rsidR="00A03460" w:rsidRDefault="00A03460" w:rsidP="004B7D7D"/>
                <w:p w:rsidR="00A03460" w:rsidRDefault="00A03460" w:rsidP="004B7D7D"/>
                <w:p w:rsidR="00A03460" w:rsidRDefault="00A03460" w:rsidP="004B7D7D"/>
                <w:p w:rsidR="00A03460" w:rsidRDefault="00A03460" w:rsidP="004B7D7D"/>
                <w:p w:rsidR="00A03460" w:rsidRDefault="00A03460" w:rsidP="004B7D7D">
                  <w:pPr>
                    <w:pStyle w:val="Caption"/>
                    <w:rPr>
                      <w:b w:val="0"/>
                      <w:sz w:val="18"/>
                      <w:szCs w:val="18"/>
                    </w:rPr>
                  </w:pPr>
                </w:p>
                <w:p w:rsidR="00A03460" w:rsidRDefault="00A03460" w:rsidP="004B7D7D"/>
                <w:p w:rsidR="00A03460" w:rsidRPr="00EE26CC" w:rsidRDefault="00A03460" w:rsidP="004B7D7D"/>
                <w:p w:rsidR="00A03460" w:rsidRDefault="00A03460" w:rsidP="004B7D7D">
                  <w:pPr>
                    <w:pStyle w:val="Caption"/>
                    <w:rPr>
                      <w:lang w:val="mk-MK"/>
                    </w:rPr>
                  </w:pPr>
                </w:p>
                <w:p w:rsidR="00A03460" w:rsidRDefault="00A03460" w:rsidP="004B7D7D">
                  <w:pPr>
                    <w:rPr>
                      <w:lang w:val="mk-MK"/>
                    </w:rPr>
                  </w:pPr>
                </w:p>
                <w:p w:rsidR="00A03460" w:rsidRDefault="00A03460" w:rsidP="004B7D7D">
                  <w:pPr>
                    <w:rPr>
                      <w:lang w:val="mk-MK"/>
                    </w:rPr>
                  </w:pPr>
                </w:p>
                <w:p w:rsidR="00A03460" w:rsidRDefault="00A03460" w:rsidP="004B7D7D">
                  <w:pPr>
                    <w:rPr>
                      <w:lang w:val="mk-MK"/>
                    </w:rPr>
                  </w:pPr>
                </w:p>
                <w:p w:rsidR="00A03460" w:rsidRDefault="00A03460" w:rsidP="004B7D7D">
                  <w:pPr>
                    <w:rPr>
                      <w:lang w:val="mk-MK"/>
                    </w:rPr>
                  </w:pPr>
                </w:p>
                <w:p w:rsidR="00A03460" w:rsidRDefault="00A03460" w:rsidP="004B7D7D">
                  <w:pPr>
                    <w:rPr>
                      <w:lang w:val="mk-MK"/>
                    </w:rPr>
                  </w:pPr>
                </w:p>
                <w:p w:rsidR="00A03460" w:rsidRDefault="00A03460" w:rsidP="004B7D7D">
                  <w:pPr>
                    <w:rPr>
                      <w:lang w:val="mk-MK"/>
                    </w:rPr>
                  </w:pPr>
                </w:p>
                <w:p w:rsidR="00A03460" w:rsidRDefault="00A03460" w:rsidP="004B7D7D">
                  <w:pPr>
                    <w:rPr>
                      <w:lang w:val="mk-MK"/>
                    </w:rPr>
                  </w:pPr>
                </w:p>
                <w:p w:rsidR="00A03460" w:rsidRDefault="00A03460" w:rsidP="004B7D7D">
                  <w:pPr>
                    <w:rPr>
                      <w:lang w:val="mk-MK"/>
                    </w:rPr>
                  </w:pPr>
                </w:p>
                <w:p w:rsidR="00A03460" w:rsidRDefault="00A03460" w:rsidP="004B7D7D">
                  <w:pPr>
                    <w:rPr>
                      <w:lang w:val="mk-MK"/>
                    </w:rPr>
                  </w:pPr>
                </w:p>
                <w:p w:rsidR="00A03460" w:rsidRDefault="00A03460" w:rsidP="004B7D7D">
                  <w:pPr>
                    <w:rPr>
                      <w:lang w:val="mk-MK"/>
                    </w:rPr>
                  </w:pPr>
                </w:p>
                <w:p w:rsidR="00A03460" w:rsidRDefault="00A03460" w:rsidP="004B7D7D">
                  <w:pPr>
                    <w:rPr>
                      <w:lang w:val="mk-MK"/>
                    </w:rPr>
                  </w:pPr>
                </w:p>
                <w:p w:rsidR="00A03460" w:rsidRDefault="00A03460" w:rsidP="004B7D7D">
                  <w:pPr>
                    <w:rPr>
                      <w:lang w:val="mk-MK"/>
                    </w:rPr>
                  </w:pPr>
                </w:p>
                <w:p w:rsidR="00A03460" w:rsidRDefault="00A03460" w:rsidP="004B7D7D">
                  <w:pPr>
                    <w:rPr>
                      <w:lang w:val="mk-MK"/>
                    </w:rPr>
                  </w:pPr>
                </w:p>
                <w:p w:rsidR="00A03460" w:rsidRDefault="00A03460" w:rsidP="004B7D7D">
                  <w:pPr>
                    <w:rPr>
                      <w:lang w:val="mk-MK"/>
                    </w:rPr>
                  </w:pPr>
                </w:p>
                <w:p w:rsidR="00A03460" w:rsidRDefault="00A03460" w:rsidP="004B7D7D">
                  <w:pPr>
                    <w:rPr>
                      <w:lang w:val="mk-MK"/>
                    </w:rPr>
                  </w:pPr>
                </w:p>
                <w:p w:rsidR="00A03460" w:rsidRPr="008476D5" w:rsidRDefault="00A03460" w:rsidP="004B7D7D">
                  <w:pPr>
                    <w:rPr>
                      <w:sz w:val="20"/>
                      <w:szCs w:val="20"/>
                      <w:lang w:val="mk-MK"/>
                    </w:rPr>
                  </w:pPr>
                  <w:r w:rsidRPr="008476D5">
                    <w:rPr>
                      <w:sz w:val="20"/>
                      <w:szCs w:val="20"/>
                      <w:lang w:val="mk-MK"/>
                    </w:rPr>
                    <w:t>Извор:</w:t>
                  </w:r>
                </w:p>
              </w:txbxContent>
            </v:textbox>
            <w10:wrap type="square"/>
          </v:shape>
        </w:pict>
      </w:r>
    </w:p>
    <w:p w:rsidR="004B7D7D" w:rsidRPr="00082ACF" w:rsidRDefault="004B7D7D" w:rsidP="004B7D7D">
      <w:pPr>
        <w:ind w:firstLine="567"/>
        <w:rPr>
          <w:rFonts w:cs="Tahoma"/>
        </w:rPr>
      </w:pPr>
    </w:p>
    <w:p w:rsidR="004B7D7D" w:rsidRPr="00082ACF" w:rsidRDefault="004B7D7D" w:rsidP="004B7D7D">
      <w:pPr>
        <w:ind w:firstLine="567"/>
        <w:rPr>
          <w:rFonts w:cs="Tahoma"/>
        </w:rPr>
      </w:pPr>
      <w:r w:rsidRPr="00082ACF">
        <w:rPr>
          <w:rFonts w:cs="Tahoma"/>
        </w:rPr>
        <w:t xml:space="preserve">Results of the simulations show that the banking system continues being resilient to simulated shocks. Compared to the previous quarter, there is a certain pressing need to recapitalize some banks. A more detailed review of the results of the simulations is given in Annex 26. </w:t>
      </w:r>
    </w:p>
    <w:bookmarkEnd w:id="50"/>
    <w:bookmarkEnd w:id="51"/>
    <w:p w:rsidR="004B7D7D" w:rsidRPr="00082ACF" w:rsidRDefault="004B7D7D" w:rsidP="004B7D7D"/>
    <w:p w:rsidR="005521BA" w:rsidRPr="005D5C08" w:rsidRDefault="005521BA" w:rsidP="005521BA">
      <w:pPr>
        <w:ind w:left="-4536" w:firstLine="708"/>
        <w:rPr>
          <w:rFonts w:cs="Tahoma"/>
        </w:rPr>
      </w:pPr>
    </w:p>
    <w:p w:rsidR="005521BA" w:rsidRPr="005D5C08" w:rsidRDefault="005521BA" w:rsidP="005521BA">
      <w:pPr>
        <w:rPr>
          <w:rFonts w:cs="Tahoma"/>
        </w:rPr>
      </w:pPr>
    </w:p>
    <w:p w:rsidR="00C71185" w:rsidRPr="005D5C08" w:rsidRDefault="00C71185" w:rsidP="008946B0">
      <w:pPr>
        <w:rPr>
          <w:rFonts w:cs="Tahoma"/>
        </w:rPr>
      </w:pPr>
    </w:p>
    <w:p w:rsidR="00C71185" w:rsidRPr="005D5C08" w:rsidRDefault="00C71185" w:rsidP="008946B0">
      <w:pPr>
        <w:rPr>
          <w:rFonts w:cs="Tahoma"/>
        </w:rPr>
      </w:pPr>
    </w:p>
    <w:p w:rsidR="00C71185" w:rsidRPr="005D5C08" w:rsidRDefault="00C71185" w:rsidP="008946B0">
      <w:pPr>
        <w:rPr>
          <w:rFonts w:cs="Tahoma"/>
        </w:rPr>
      </w:pPr>
    </w:p>
    <w:p w:rsidR="00C71185" w:rsidRPr="005D5C08" w:rsidRDefault="00C71185" w:rsidP="008946B0">
      <w:pPr>
        <w:rPr>
          <w:rFonts w:cs="Tahoma"/>
        </w:rPr>
      </w:pPr>
    </w:p>
    <w:p w:rsidR="00C71185" w:rsidRPr="005D5C08" w:rsidRDefault="00C71185" w:rsidP="008946B0">
      <w:pPr>
        <w:rPr>
          <w:rFonts w:cs="Tahoma"/>
        </w:rPr>
      </w:pPr>
    </w:p>
    <w:p w:rsidR="00C71185" w:rsidRPr="005D5C08" w:rsidRDefault="00C71185" w:rsidP="008946B0">
      <w:pPr>
        <w:rPr>
          <w:rFonts w:cs="Tahoma"/>
        </w:rPr>
      </w:pPr>
    </w:p>
    <w:p w:rsidR="00C71185" w:rsidRPr="005D5C08" w:rsidRDefault="00C71185" w:rsidP="008946B0">
      <w:pPr>
        <w:rPr>
          <w:rFonts w:cs="Tahoma"/>
        </w:rPr>
      </w:pPr>
    </w:p>
    <w:p w:rsidR="00C71185" w:rsidRDefault="00C71185" w:rsidP="008946B0">
      <w:pPr>
        <w:rPr>
          <w:rFonts w:cs="Tahoma"/>
        </w:rPr>
      </w:pPr>
    </w:p>
    <w:p w:rsidR="005A28B9" w:rsidRPr="00FF04E3" w:rsidRDefault="005A28B9" w:rsidP="005A28B9">
      <w:pPr>
        <w:pStyle w:val="Heading2"/>
        <w:numPr>
          <w:ilvl w:val="1"/>
          <w:numId w:val="11"/>
        </w:numPr>
        <w:ind w:left="-3969" w:hanging="567"/>
        <w:jc w:val="both"/>
      </w:pPr>
      <w:bookmarkStart w:id="74" w:name="_Toc362007058"/>
      <w:bookmarkStart w:id="75" w:name="_Toc369682409"/>
      <w:bookmarkStart w:id="76" w:name="_Toc373757289"/>
      <w:r w:rsidRPr="00FF04E3">
        <w:lastRenderedPageBreak/>
        <w:t>Liquidity risk</w:t>
      </w:r>
      <w:bookmarkEnd w:id="74"/>
      <w:bookmarkEnd w:id="75"/>
      <w:bookmarkEnd w:id="76"/>
    </w:p>
    <w:p w:rsidR="005A28B9" w:rsidRPr="00FF04E3" w:rsidRDefault="005A28B9" w:rsidP="005A28B9">
      <w:pPr>
        <w:ind w:left="-4536" w:firstLine="850"/>
        <w:rPr>
          <w:b/>
        </w:rPr>
      </w:pPr>
      <w:bookmarkStart w:id="77" w:name="_Toc296501667"/>
      <w:bookmarkStart w:id="78" w:name="_Toc296501755"/>
      <w:bookmarkStart w:id="79" w:name="_Toc296502415"/>
      <w:bookmarkStart w:id="80" w:name="_Toc296503388"/>
      <w:bookmarkStart w:id="81" w:name="_Toc296503434"/>
      <w:bookmarkStart w:id="82" w:name="_Toc296505741"/>
      <w:bookmarkStart w:id="83" w:name="_Toc297124647"/>
      <w:bookmarkStart w:id="84" w:name="_Toc297125056"/>
      <w:bookmarkStart w:id="85" w:name="_Toc297648516"/>
      <w:bookmarkStart w:id="86" w:name="_Toc297714054"/>
      <w:bookmarkStart w:id="87" w:name="_Toc297491556"/>
      <w:bookmarkStart w:id="88" w:name="_Toc297503835"/>
      <w:bookmarkEnd w:id="77"/>
      <w:bookmarkEnd w:id="78"/>
      <w:bookmarkEnd w:id="79"/>
      <w:bookmarkEnd w:id="80"/>
      <w:bookmarkEnd w:id="81"/>
      <w:bookmarkEnd w:id="82"/>
      <w:bookmarkEnd w:id="83"/>
      <w:bookmarkEnd w:id="84"/>
      <w:bookmarkEnd w:id="85"/>
      <w:bookmarkEnd w:id="86"/>
      <w:bookmarkEnd w:id="87"/>
      <w:bookmarkEnd w:id="88"/>
    </w:p>
    <w:p w:rsidR="005A28B9" w:rsidRDefault="005A28B9" w:rsidP="005A28B9">
      <w:pPr>
        <w:ind w:left="-4536" w:firstLine="850"/>
        <w:rPr>
          <w:b/>
        </w:rPr>
      </w:pPr>
      <w:r w:rsidRPr="00FF04E3">
        <w:rPr>
          <w:b/>
        </w:rPr>
        <w:t xml:space="preserve">In the first quarter of 2013, </w:t>
      </w:r>
      <w:r>
        <w:rPr>
          <w:b/>
        </w:rPr>
        <w:t xml:space="preserve">the </w:t>
      </w:r>
      <w:r w:rsidRPr="00FF04E3">
        <w:rPr>
          <w:b/>
        </w:rPr>
        <w:t xml:space="preserve">annual growth rate of liquid assets increased </w:t>
      </w:r>
      <w:r>
        <w:rPr>
          <w:b/>
        </w:rPr>
        <w:t xml:space="preserve">to </w:t>
      </w:r>
      <w:r w:rsidRPr="00FF04E3">
        <w:rPr>
          <w:b/>
        </w:rPr>
        <w:t xml:space="preserve">10.6%, due to </w:t>
      </w:r>
      <w:r>
        <w:rPr>
          <w:b/>
        </w:rPr>
        <w:t xml:space="preserve">which </w:t>
      </w:r>
      <w:r w:rsidRPr="00FF04E3">
        <w:rPr>
          <w:b/>
        </w:rPr>
        <w:t xml:space="preserve">the banks in the </w:t>
      </w:r>
      <w:r>
        <w:rPr>
          <w:b/>
        </w:rPr>
        <w:t xml:space="preserve">Republic of Macedonia </w:t>
      </w:r>
      <w:r w:rsidRPr="00FF04E3">
        <w:rPr>
          <w:b/>
        </w:rPr>
        <w:t xml:space="preserve">continue to </w:t>
      </w:r>
      <w:r>
        <w:rPr>
          <w:b/>
        </w:rPr>
        <w:t xml:space="preserve">hold </w:t>
      </w:r>
      <w:r w:rsidRPr="00FF04E3">
        <w:rPr>
          <w:b/>
        </w:rPr>
        <w:t>a high amount of liquid assets. The chang</w:t>
      </w:r>
      <w:r>
        <w:rPr>
          <w:b/>
        </w:rPr>
        <w:t>ing</w:t>
      </w:r>
      <w:r w:rsidRPr="00FF04E3">
        <w:rPr>
          <w:b/>
        </w:rPr>
        <w:t xml:space="preserve"> trend in the structure of liquid assets</w:t>
      </w:r>
      <w:r>
        <w:rPr>
          <w:b/>
        </w:rPr>
        <w:t xml:space="preserve"> continued</w:t>
      </w:r>
      <w:r w:rsidRPr="00FF04E3">
        <w:rPr>
          <w:b/>
        </w:rPr>
        <w:t xml:space="preserve">, </w:t>
      </w:r>
      <w:r>
        <w:rPr>
          <w:b/>
        </w:rPr>
        <w:t>increasing</w:t>
      </w:r>
      <w:r w:rsidRPr="00FF04E3">
        <w:rPr>
          <w:b/>
        </w:rPr>
        <w:t xml:space="preserve"> </w:t>
      </w:r>
      <w:r>
        <w:rPr>
          <w:b/>
        </w:rPr>
        <w:t>the share</w:t>
      </w:r>
      <w:r w:rsidRPr="00FF04E3">
        <w:rPr>
          <w:b/>
        </w:rPr>
        <w:t xml:space="preserve"> of treasury bills </w:t>
      </w:r>
      <w:r>
        <w:rPr>
          <w:b/>
        </w:rPr>
        <w:t xml:space="preserve">and </w:t>
      </w:r>
      <w:r w:rsidRPr="00FF04E3">
        <w:rPr>
          <w:b/>
        </w:rPr>
        <w:t xml:space="preserve">reducing the </w:t>
      </w:r>
      <w:r>
        <w:rPr>
          <w:b/>
        </w:rPr>
        <w:t>share of CB</w:t>
      </w:r>
      <w:r w:rsidRPr="00FF04E3">
        <w:rPr>
          <w:b/>
        </w:rPr>
        <w:t xml:space="preserve"> bills. </w:t>
      </w:r>
      <w:r>
        <w:rPr>
          <w:b/>
        </w:rPr>
        <w:t>Moreover</w:t>
      </w:r>
      <w:r w:rsidRPr="00FF04E3">
        <w:rPr>
          <w:b/>
        </w:rPr>
        <w:t xml:space="preserve">, banks </w:t>
      </w:r>
      <w:r>
        <w:rPr>
          <w:b/>
        </w:rPr>
        <w:t xml:space="preserve">are </w:t>
      </w:r>
      <w:r w:rsidRPr="00FF04E3">
        <w:rPr>
          <w:b/>
        </w:rPr>
        <w:t xml:space="preserve">still </w:t>
      </w:r>
      <w:r>
        <w:rPr>
          <w:b/>
        </w:rPr>
        <w:t xml:space="preserve">more inclined to </w:t>
      </w:r>
      <w:r w:rsidRPr="00FF04E3">
        <w:rPr>
          <w:b/>
        </w:rPr>
        <w:t xml:space="preserve">invest in </w:t>
      </w:r>
      <w:r>
        <w:rPr>
          <w:b/>
        </w:rPr>
        <w:t xml:space="preserve">Denar </w:t>
      </w:r>
      <w:r w:rsidRPr="00FF04E3">
        <w:rPr>
          <w:b/>
        </w:rPr>
        <w:t xml:space="preserve">liquid instruments </w:t>
      </w:r>
      <w:r>
        <w:rPr>
          <w:b/>
        </w:rPr>
        <w:t xml:space="preserve">which </w:t>
      </w:r>
      <w:r w:rsidRPr="00FF04E3">
        <w:rPr>
          <w:b/>
        </w:rPr>
        <w:t xml:space="preserve">are the main </w:t>
      </w:r>
      <w:r>
        <w:rPr>
          <w:b/>
        </w:rPr>
        <w:t xml:space="preserve">generators </w:t>
      </w:r>
      <w:r w:rsidRPr="00FF04E3">
        <w:rPr>
          <w:b/>
        </w:rPr>
        <w:t xml:space="preserve">of </w:t>
      </w:r>
      <w:r>
        <w:rPr>
          <w:b/>
        </w:rPr>
        <w:t xml:space="preserve">the </w:t>
      </w:r>
      <w:r w:rsidRPr="00FF04E3">
        <w:rPr>
          <w:b/>
        </w:rPr>
        <w:t xml:space="preserve">growth </w:t>
      </w:r>
      <w:r>
        <w:rPr>
          <w:b/>
        </w:rPr>
        <w:t xml:space="preserve">of </w:t>
      </w:r>
      <w:r w:rsidRPr="00FF04E3">
        <w:rPr>
          <w:b/>
        </w:rPr>
        <w:t xml:space="preserve">liquid assets. The liquidity </w:t>
      </w:r>
      <w:r>
        <w:rPr>
          <w:b/>
        </w:rPr>
        <w:t xml:space="preserve">ratios </w:t>
      </w:r>
      <w:r w:rsidRPr="00FF04E3">
        <w:rPr>
          <w:b/>
        </w:rPr>
        <w:t xml:space="preserve">of the banking system </w:t>
      </w:r>
      <w:r>
        <w:rPr>
          <w:b/>
        </w:rPr>
        <w:t>are stable</w:t>
      </w:r>
      <w:r w:rsidRPr="00FF04E3">
        <w:rPr>
          <w:b/>
        </w:rPr>
        <w:t xml:space="preserve">, </w:t>
      </w:r>
      <w:r>
        <w:rPr>
          <w:b/>
        </w:rPr>
        <w:t>increasing the</w:t>
      </w:r>
      <w:r w:rsidRPr="00FF04E3">
        <w:rPr>
          <w:b/>
        </w:rPr>
        <w:t xml:space="preserve"> coverage of </w:t>
      </w:r>
      <w:r>
        <w:rPr>
          <w:b/>
        </w:rPr>
        <w:t xml:space="preserve">various </w:t>
      </w:r>
      <w:r w:rsidRPr="00FF04E3">
        <w:rPr>
          <w:b/>
        </w:rPr>
        <w:t xml:space="preserve">categories </w:t>
      </w:r>
      <w:r>
        <w:rPr>
          <w:b/>
        </w:rPr>
        <w:t xml:space="preserve">of </w:t>
      </w:r>
      <w:r w:rsidRPr="00FF04E3">
        <w:rPr>
          <w:b/>
        </w:rPr>
        <w:t xml:space="preserve">liabilities </w:t>
      </w:r>
      <w:r>
        <w:rPr>
          <w:b/>
        </w:rPr>
        <w:t xml:space="preserve">with </w:t>
      </w:r>
      <w:r w:rsidRPr="00FF04E3">
        <w:rPr>
          <w:b/>
        </w:rPr>
        <w:t xml:space="preserve">liquid assets. </w:t>
      </w:r>
      <w:r>
        <w:rPr>
          <w:b/>
        </w:rPr>
        <w:t>Moreover</w:t>
      </w:r>
      <w:r w:rsidRPr="00FF04E3">
        <w:rPr>
          <w:b/>
        </w:rPr>
        <w:t xml:space="preserve">, the growth of long-term sources of funding in the first quarter of 2013 further </w:t>
      </w:r>
      <w:r>
        <w:rPr>
          <w:b/>
        </w:rPr>
        <w:t>extended</w:t>
      </w:r>
      <w:r w:rsidRPr="00FF04E3">
        <w:rPr>
          <w:b/>
        </w:rPr>
        <w:t xml:space="preserve"> the maturity of banks' liabilities, </w:t>
      </w:r>
      <w:r>
        <w:rPr>
          <w:b/>
        </w:rPr>
        <w:t>and accordingly,</w:t>
      </w:r>
      <w:r w:rsidRPr="00FF04E3">
        <w:rPr>
          <w:b/>
        </w:rPr>
        <w:t xml:space="preserve"> the contractual maturity mismatch between assets and liabilities continued to shrink. Stress test simulations generally show resilience of the banking system </w:t>
      </w:r>
      <w:r>
        <w:rPr>
          <w:b/>
        </w:rPr>
        <w:t xml:space="preserve">to </w:t>
      </w:r>
      <w:r w:rsidRPr="00FF04E3">
        <w:rPr>
          <w:b/>
        </w:rPr>
        <w:t>liquidity shocks. According to the latest available data</w:t>
      </w:r>
      <w:r>
        <w:rPr>
          <w:b/>
        </w:rPr>
        <w:t>,</w:t>
      </w:r>
      <w:r w:rsidRPr="00FF04E3">
        <w:rPr>
          <w:b/>
        </w:rPr>
        <w:t xml:space="preserve"> at the end of May 2013</w:t>
      </w:r>
      <w:r>
        <w:rPr>
          <w:b/>
        </w:rPr>
        <w:t>,</w:t>
      </w:r>
      <w:r w:rsidRPr="00FF04E3">
        <w:rPr>
          <w:b/>
        </w:rPr>
        <w:t xml:space="preserve"> the growth of liquid assets continue</w:t>
      </w:r>
      <w:r>
        <w:rPr>
          <w:b/>
        </w:rPr>
        <w:t>d</w:t>
      </w:r>
      <w:r w:rsidRPr="00FF04E3">
        <w:rPr>
          <w:b/>
        </w:rPr>
        <w:t xml:space="preserve"> </w:t>
      </w:r>
      <w:r>
        <w:rPr>
          <w:b/>
        </w:rPr>
        <w:t xml:space="preserve">stepping up, </w:t>
      </w:r>
      <w:r w:rsidRPr="00FF04E3">
        <w:rPr>
          <w:b/>
        </w:rPr>
        <w:t xml:space="preserve">and </w:t>
      </w:r>
      <w:r>
        <w:rPr>
          <w:b/>
        </w:rPr>
        <w:t xml:space="preserve">reached </w:t>
      </w:r>
      <w:r w:rsidRPr="00FF04E3">
        <w:rPr>
          <w:b/>
        </w:rPr>
        <w:t>10.9%</w:t>
      </w:r>
      <w:r>
        <w:rPr>
          <w:b/>
        </w:rPr>
        <w:t xml:space="preserve"> on an annual basis.</w:t>
      </w:r>
    </w:p>
    <w:p w:rsidR="005A28B9" w:rsidRPr="00FF04E3" w:rsidRDefault="00DD2ED3" w:rsidP="005A28B9">
      <w:pPr>
        <w:rPr>
          <w:rFonts w:cs="Tahoma"/>
        </w:rPr>
      </w:pPr>
      <w:r>
        <w:rPr>
          <w:rFonts w:cs="Tahoma"/>
        </w:rPr>
        <w:pict>
          <v:shape id="_x0000_s1075" type="#_x0000_t202" style="position:absolute;left:0;text-align:left;margin-left:-228.2pt;margin-top:12.2pt;width:216.75pt;height:268.5pt;z-index:251680256" wrapcoords="-75 -69 -75 21531 21675 21531 21675 -69 -75 -69">
            <v:textbox style="mso-next-textbox:#_x0000_s1075">
              <w:txbxContent>
                <w:p w:rsidR="00A03460" w:rsidRDefault="00A03460" w:rsidP="005A28B9">
                  <w:pPr>
                    <w:pStyle w:val="Caption"/>
                    <w:rPr>
                      <w:noProof/>
                    </w:rPr>
                  </w:pPr>
                  <w:bookmarkStart w:id="89" w:name="_Toc373756794"/>
                  <w:r>
                    <w:t xml:space="preserve">Figure </w:t>
                  </w:r>
                  <w:fldSimple w:instr=" SEQ Figure \* ARABIC ">
                    <w:r w:rsidR="003570C8">
                      <w:rPr>
                        <w:noProof/>
                      </w:rPr>
                      <w:t>30</w:t>
                    </w:r>
                  </w:fldSimple>
                  <w:r w:rsidRPr="003C7F30">
                    <w:rPr>
                      <w:szCs w:val="20"/>
                      <w:lang w:val="mk-MK"/>
                    </w:rPr>
                    <w:t xml:space="preserve"> </w:t>
                  </w:r>
                  <w:r>
                    <w:rPr>
                      <w:szCs w:val="20"/>
                    </w:rPr>
                    <w:t>Structure of banks' liquid assets, by constituent financial instrument</w:t>
                  </w:r>
                  <w:bookmarkEnd w:id="89"/>
                </w:p>
                <w:p w:rsidR="00A03460" w:rsidRPr="009C5333" w:rsidRDefault="00A03460" w:rsidP="005A28B9">
                  <w:r w:rsidRPr="003D63AE">
                    <w:rPr>
                      <w:noProof/>
                    </w:rPr>
                    <w:drawing>
                      <wp:inline distT="0" distB="0" distL="0" distR="0">
                        <wp:extent cx="2554029" cy="2541181"/>
                        <wp:effectExtent l="1905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srcRect/>
                                <a:stretch>
                                  <a:fillRect/>
                                </a:stretch>
                              </pic:blipFill>
                              <pic:spPr bwMode="auto">
                                <a:xfrm>
                                  <a:off x="0" y="0"/>
                                  <a:ext cx="2560320" cy="2547440"/>
                                </a:xfrm>
                                <a:prstGeom prst="rect">
                                  <a:avLst/>
                                </a:prstGeom>
                                <a:noFill/>
                                <a:ln w="9525">
                                  <a:noFill/>
                                  <a:miter lim="800000"/>
                                  <a:headEnd/>
                                  <a:tailEnd/>
                                </a:ln>
                              </pic:spPr>
                            </pic:pic>
                          </a:graphicData>
                        </a:graphic>
                      </wp:inline>
                    </w:drawing>
                  </w:r>
                </w:p>
                <w:p w:rsidR="00A03460" w:rsidRPr="005A6118" w:rsidRDefault="00A03460" w:rsidP="005A28B9">
                  <w:pPr>
                    <w:rPr>
                      <w:sz w:val="18"/>
                      <w:szCs w:val="18"/>
                      <w:lang w:val="mk-MK"/>
                    </w:rPr>
                  </w:pPr>
                  <w:r>
                    <w:rPr>
                      <w:sz w:val="18"/>
                      <w:szCs w:val="18"/>
                      <w:lang w:val="mk-MK"/>
                    </w:rPr>
                    <w:t>Source: the NBRM, based on data submitted by banks</w:t>
                  </w:r>
                  <w:r w:rsidRPr="005A6118">
                    <w:rPr>
                      <w:sz w:val="18"/>
                      <w:szCs w:val="18"/>
                      <w:lang w:val="mk-MK"/>
                    </w:rPr>
                    <w:t>.</w:t>
                  </w:r>
                </w:p>
                <w:p w:rsidR="00A03460" w:rsidRPr="003C7F30" w:rsidRDefault="00A03460" w:rsidP="005A28B9">
                  <w:pPr>
                    <w:rPr>
                      <w:lang w:val="mk-MK"/>
                    </w:rPr>
                  </w:pPr>
                </w:p>
              </w:txbxContent>
            </v:textbox>
            <w10:wrap type="square"/>
          </v:shape>
        </w:pict>
      </w:r>
    </w:p>
    <w:p w:rsidR="005A28B9" w:rsidRPr="00FF04E3" w:rsidRDefault="005A28B9" w:rsidP="005A28B9">
      <w:pPr>
        <w:ind w:firstLine="540"/>
        <w:rPr>
          <w:rFonts w:cs="Tahoma"/>
        </w:rPr>
      </w:pPr>
      <w:r w:rsidRPr="00FF04E3">
        <w:rPr>
          <w:rFonts w:cs="Tahoma"/>
          <w:b/>
        </w:rPr>
        <w:t>At the end of the first quarter of 2013</w:t>
      </w:r>
      <w:r>
        <w:rPr>
          <w:rFonts w:cs="Tahoma"/>
          <w:b/>
        </w:rPr>
        <w:t>, the</w:t>
      </w:r>
      <w:r w:rsidRPr="00FF04E3">
        <w:rPr>
          <w:rFonts w:cs="Tahoma"/>
          <w:b/>
        </w:rPr>
        <w:t xml:space="preserve"> liquid assets</w:t>
      </w:r>
      <w:r w:rsidRPr="00FF04E3">
        <w:rPr>
          <w:rStyle w:val="FootnoteReference"/>
          <w:rFonts w:cs="Tahoma"/>
          <w:b/>
        </w:rPr>
        <w:footnoteReference w:id="29"/>
      </w:r>
      <w:r w:rsidRPr="00FF04E3">
        <w:rPr>
          <w:rFonts w:cs="Tahoma"/>
          <w:b/>
        </w:rPr>
        <w:t xml:space="preserve"> of the banking system </w:t>
      </w:r>
      <w:r>
        <w:rPr>
          <w:rFonts w:cs="Tahoma"/>
        </w:rPr>
        <w:t xml:space="preserve">totaled Denar </w:t>
      </w:r>
      <w:r w:rsidRPr="00732DE6">
        <w:rPr>
          <w:rFonts w:cs="Tahoma"/>
        </w:rPr>
        <w:t>113,911 million,</w:t>
      </w:r>
      <w:r w:rsidRPr="00FF04E3">
        <w:rPr>
          <w:rFonts w:cs="Tahoma"/>
          <w:b/>
        </w:rPr>
        <w:t xml:space="preserve"> </w:t>
      </w:r>
      <w:r>
        <w:rPr>
          <w:rFonts w:cs="Tahoma"/>
        </w:rPr>
        <w:t>registering a quarterly</w:t>
      </w:r>
      <w:r w:rsidRPr="00FF04E3">
        <w:rPr>
          <w:rFonts w:cs="Tahoma"/>
        </w:rPr>
        <w:t xml:space="preserve"> increase </w:t>
      </w:r>
      <w:r>
        <w:rPr>
          <w:rFonts w:cs="Tahoma"/>
        </w:rPr>
        <w:t xml:space="preserve">of Denar </w:t>
      </w:r>
      <w:r w:rsidRPr="00FF04E3">
        <w:rPr>
          <w:rFonts w:cs="Tahoma"/>
        </w:rPr>
        <w:t>2</w:t>
      </w:r>
      <w:r>
        <w:rPr>
          <w:rFonts w:cs="Tahoma"/>
        </w:rPr>
        <w:t>,</w:t>
      </w:r>
      <w:r w:rsidRPr="00FF04E3">
        <w:rPr>
          <w:rFonts w:cs="Tahoma"/>
        </w:rPr>
        <w:t xml:space="preserve">997 million, or 2.7%, </w:t>
      </w:r>
      <w:r>
        <w:rPr>
          <w:rFonts w:cs="Tahoma"/>
        </w:rPr>
        <w:t xml:space="preserve">and an </w:t>
      </w:r>
      <w:r w:rsidRPr="00FF04E3">
        <w:rPr>
          <w:rFonts w:cs="Tahoma"/>
        </w:rPr>
        <w:t xml:space="preserve">annual increase </w:t>
      </w:r>
      <w:r>
        <w:rPr>
          <w:rFonts w:cs="Tahoma"/>
        </w:rPr>
        <w:t xml:space="preserve">of </w:t>
      </w:r>
      <w:r w:rsidRPr="00FF04E3">
        <w:rPr>
          <w:rFonts w:cs="Tahoma"/>
        </w:rPr>
        <w:t>10.6% (</w:t>
      </w:r>
      <w:r>
        <w:rPr>
          <w:rFonts w:cs="Tahoma"/>
        </w:rPr>
        <w:t>Denar</w:t>
      </w:r>
      <w:r w:rsidRPr="00FF04E3">
        <w:rPr>
          <w:rFonts w:cs="Tahoma"/>
        </w:rPr>
        <w:t xml:space="preserve"> 10</w:t>
      </w:r>
      <w:r>
        <w:rPr>
          <w:rFonts w:cs="Tahoma"/>
        </w:rPr>
        <w:t>,942 million</w:t>
      </w:r>
      <w:r w:rsidRPr="00FF04E3">
        <w:rPr>
          <w:rFonts w:cs="Tahoma"/>
        </w:rPr>
        <w:t>).</w:t>
      </w:r>
    </w:p>
    <w:p w:rsidR="005A28B9" w:rsidRDefault="005A28B9" w:rsidP="005A28B9">
      <w:pPr>
        <w:ind w:firstLine="540"/>
        <w:rPr>
          <w:rFonts w:cs="Tahoma"/>
        </w:rPr>
      </w:pPr>
    </w:p>
    <w:p w:rsidR="005A28B9" w:rsidRDefault="005A28B9" w:rsidP="005A28B9">
      <w:pPr>
        <w:ind w:firstLine="540"/>
        <w:rPr>
          <w:rFonts w:cs="Tahoma"/>
        </w:rPr>
      </w:pPr>
    </w:p>
    <w:p w:rsidR="005A28B9" w:rsidRDefault="005A28B9" w:rsidP="005A28B9">
      <w:pPr>
        <w:ind w:firstLine="540"/>
        <w:rPr>
          <w:rFonts w:cs="Tahoma"/>
        </w:rPr>
      </w:pPr>
    </w:p>
    <w:p w:rsidR="005A28B9" w:rsidRDefault="005A28B9" w:rsidP="005A28B9">
      <w:pPr>
        <w:ind w:firstLine="540"/>
        <w:rPr>
          <w:rFonts w:cs="Tahoma"/>
        </w:rPr>
      </w:pPr>
    </w:p>
    <w:p w:rsidR="005A28B9" w:rsidRDefault="005A28B9" w:rsidP="005A28B9">
      <w:pPr>
        <w:ind w:firstLine="540"/>
        <w:rPr>
          <w:rFonts w:cs="Tahoma"/>
        </w:rPr>
      </w:pPr>
    </w:p>
    <w:p w:rsidR="005A28B9" w:rsidRDefault="005A28B9" w:rsidP="005A28B9">
      <w:pPr>
        <w:ind w:firstLine="540"/>
        <w:rPr>
          <w:rFonts w:cs="Tahoma"/>
        </w:rPr>
      </w:pPr>
    </w:p>
    <w:p w:rsidR="005A28B9" w:rsidRDefault="005A28B9" w:rsidP="005A28B9">
      <w:pPr>
        <w:ind w:firstLine="540"/>
        <w:rPr>
          <w:rFonts w:cs="Tahoma"/>
        </w:rPr>
      </w:pPr>
    </w:p>
    <w:p w:rsidR="005A28B9" w:rsidRDefault="005A28B9" w:rsidP="005A28B9">
      <w:pPr>
        <w:ind w:firstLine="540"/>
        <w:rPr>
          <w:rFonts w:cs="Tahoma"/>
        </w:rPr>
      </w:pPr>
    </w:p>
    <w:p w:rsidR="005A28B9" w:rsidRDefault="005A28B9" w:rsidP="005A28B9">
      <w:pPr>
        <w:ind w:firstLine="540"/>
        <w:rPr>
          <w:rFonts w:cs="Tahoma"/>
        </w:rPr>
      </w:pPr>
    </w:p>
    <w:p w:rsidR="005A28B9" w:rsidRDefault="005A28B9" w:rsidP="005A28B9">
      <w:pPr>
        <w:ind w:firstLine="540"/>
        <w:rPr>
          <w:rFonts w:cs="Tahoma"/>
        </w:rPr>
      </w:pPr>
    </w:p>
    <w:p w:rsidR="005A28B9" w:rsidRDefault="005A28B9" w:rsidP="005A28B9">
      <w:pPr>
        <w:ind w:firstLine="540"/>
        <w:rPr>
          <w:rFonts w:cs="Tahoma"/>
        </w:rPr>
      </w:pPr>
    </w:p>
    <w:p w:rsidR="005A28B9" w:rsidRDefault="005A28B9" w:rsidP="005A28B9">
      <w:pPr>
        <w:ind w:firstLine="540"/>
        <w:rPr>
          <w:rFonts w:cs="Tahoma"/>
        </w:rPr>
      </w:pPr>
    </w:p>
    <w:p w:rsidR="005A28B9" w:rsidRDefault="005A28B9" w:rsidP="005A28B9">
      <w:pPr>
        <w:ind w:firstLine="540"/>
        <w:rPr>
          <w:rFonts w:cs="Tahoma"/>
        </w:rPr>
      </w:pPr>
    </w:p>
    <w:p w:rsidR="005A28B9" w:rsidRPr="00FF04E3" w:rsidRDefault="005A28B9" w:rsidP="005A28B9">
      <w:pPr>
        <w:ind w:firstLine="540"/>
        <w:rPr>
          <w:rFonts w:cs="Tahoma"/>
        </w:rPr>
      </w:pPr>
    </w:p>
    <w:p w:rsidR="005A28B9" w:rsidRPr="00FF04E3" w:rsidRDefault="005A28B9" w:rsidP="005A28B9">
      <w:pPr>
        <w:ind w:firstLine="540"/>
        <w:rPr>
          <w:rFonts w:cs="Tahoma"/>
        </w:rPr>
      </w:pPr>
      <w:r>
        <w:rPr>
          <w:rFonts w:cs="Tahoma"/>
        </w:rPr>
        <w:t>Observed by constituent financial instruments</w:t>
      </w:r>
      <w:r w:rsidRPr="00FF04E3">
        <w:rPr>
          <w:rFonts w:cs="Tahoma"/>
        </w:rPr>
        <w:t>, in the first quarter of 2013</w:t>
      </w:r>
      <w:r>
        <w:rPr>
          <w:rFonts w:cs="Tahoma"/>
        </w:rPr>
        <w:t>,</w:t>
      </w:r>
      <w:r w:rsidRPr="00FF04E3">
        <w:rPr>
          <w:rFonts w:cs="Tahoma"/>
        </w:rPr>
        <w:t xml:space="preserve"> the growth of liquid assets </w:t>
      </w:r>
      <w:r>
        <w:rPr>
          <w:rFonts w:cs="Tahoma"/>
        </w:rPr>
        <w:t>was solely attributed to</w:t>
      </w:r>
      <w:r w:rsidRPr="00FF04E3">
        <w:rPr>
          <w:rFonts w:cs="Tahoma"/>
        </w:rPr>
        <w:t xml:space="preserve"> treasury bills, which registered a quarterly increase of </w:t>
      </w:r>
      <w:r>
        <w:rPr>
          <w:rFonts w:cs="Tahoma"/>
        </w:rPr>
        <w:t xml:space="preserve">Denar </w:t>
      </w:r>
      <w:r w:rsidRPr="00FF04E3">
        <w:rPr>
          <w:rFonts w:cs="Tahoma"/>
        </w:rPr>
        <w:t xml:space="preserve">2,615 million, and </w:t>
      </w:r>
      <w:r>
        <w:rPr>
          <w:rFonts w:cs="Tahoma"/>
        </w:rPr>
        <w:t>to</w:t>
      </w:r>
      <w:r w:rsidRPr="00FF04E3">
        <w:rPr>
          <w:rFonts w:cs="Tahoma"/>
        </w:rPr>
        <w:t xml:space="preserve"> cash and deposits with the National Bank </w:t>
      </w:r>
      <w:r>
        <w:rPr>
          <w:rFonts w:cs="Tahoma"/>
        </w:rPr>
        <w:t xml:space="preserve">which went up </w:t>
      </w:r>
      <w:r w:rsidRPr="00FF04E3">
        <w:rPr>
          <w:rFonts w:cs="Tahoma"/>
        </w:rPr>
        <w:t xml:space="preserve">quarterly </w:t>
      </w:r>
      <w:r>
        <w:rPr>
          <w:rFonts w:cs="Tahoma"/>
        </w:rPr>
        <w:t xml:space="preserve">by Denar </w:t>
      </w:r>
      <w:r w:rsidRPr="00FF04E3">
        <w:rPr>
          <w:rFonts w:cs="Tahoma"/>
        </w:rPr>
        <w:t>2</w:t>
      </w:r>
      <w:r>
        <w:rPr>
          <w:rFonts w:cs="Tahoma"/>
        </w:rPr>
        <w:t>,</w:t>
      </w:r>
      <w:r w:rsidRPr="00FF04E3">
        <w:rPr>
          <w:rFonts w:cs="Tahoma"/>
        </w:rPr>
        <w:t xml:space="preserve">833 million. On an annual basis, banks' investments in </w:t>
      </w:r>
      <w:r>
        <w:rPr>
          <w:rFonts w:cs="Tahoma"/>
        </w:rPr>
        <w:t xml:space="preserve">treasury bills </w:t>
      </w:r>
      <w:r>
        <w:rPr>
          <w:rFonts w:cs="Tahoma"/>
        </w:rPr>
        <w:lastRenderedPageBreak/>
        <w:t>represent</w:t>
      </w:r>
      <w:r w:rsidRPr="00FF04E3">
        <w:rPr>
          <w:rFonts w:cs="Tahoma"/>
        </w:rPr>
        <w:t xml:space="preserve"> the fastest growing component </w:t>
      </w:r>
      <w:r>
        <w:rPr>
          <w:rFonts w:cs="Tahoma"/>
        </w:rPr>
        <w:t>(</w:t>
      </w:r>
      <w:r w:rsidRPr="00FF04E3">
        <w:rPr>
          <w:rFonts w:cs="Tahoma"/>
        </w:rPr>
        <w:t>109.7%</w:t>
      </w:r>
      <w:r>
        <w:rPr>
          <w:rFonts w:cs="Tahoma"/>
        </w:rPr>
        <w:t>)</w:t>
      </w:r>
      <w:r w:rsidRPr="00FF04E3">
        <w:rPr>
          <w:rFonts w:cs="Tahoma"/>
        </w:rPr>
        <w:t xml:space="preserve">, </w:t>
      </w:r>
      <w:r>
        <w:rPr>
          <w:rFonts w:cs="Tahoma"/>
        </w:rPr>
        <w:t>while</w:t>
      </w:r>
      <w:r w:rsidRPr="00FF04E3">
        <w:rPr>
          <w:rFonts w:cs="Tahoma"/>
        </w:rPr>
        <w:t xml:space="preserve"> cash and balances with the National Bank increased by 53.8%. In contrast, </w:t>
      </w:r>
      <w:r>
        <w:rPr>
          <w:rFonts w:cs="Tahoma"/>
        </w:rPr>
        <w:t xml:space="preserve">CB </w:t>
      </w:r>
      <w:r w:rsidRPr="00FF04E3">
        <w:rPr>
          <w:rFonts w:cs="Tahoma"/>
        </w:rPr>
        <w:t xml:space="preserve">bills declined on an annual basis </w:t>
      </w:r>
      <w:r>
        <w:rPr>
          <w:rFonts w:cs="Tahoma"/>
        </w:rPr>
        <w:t>by</w:t>
      </w:r>
      <w:r w:rsidRPr="00FF04E3">
        <w:rPr>
          <w:rFonts w:cs="Tahoma"/>
        </w:rPr>
        <w:t xml:space="preserve"> 40.6%. Changes in the operational framework for monetary policy of the National Bank, amid sluggish credit activity of banks, </w:t>
      </w:r>
      <w:r>
        <w:rPr>
          <w:rFonts w:cs="Tahoma"/>
        </w:rPr>
        <w:t xml:space="preserve">turned </w:t>
      </w:r>
      <w:r w:rsidRPr="00FF04E3">
        <w:rPr>
          <w:rFonts w:cs="Tahoma"/>
        </w:rPr>
        <w:t xml:space="preserve">the banks from the </w:t>
      </w:r>
      <w:r>
        <w:rPr>
          <w:rFonts w:cs="Tahoma"/>
        </w:rPr>
        <w:t xml:space="preserve">CB bill </w:t>
      </w:r>
      <w:r w:rsidRPr="00FF04E3">
        <w:rPr>
          <w:rFonts w:cs="Tahoma"/>
        </w:rPr>
        <w:t xml:space="preserve">market </w:t>
      </w:r>
      <w:r>
        <w:rPr>
          <w:rFonts w:cs="Tahoma"/>
        </w:rPr>
        <w:t xml:space="preserve">to </w:t>
      </w:r>
      <w:r w:rsidRPr="00FF04E3">
        <w:rPr>
          <w:rFonts w:cs="Tahoma"/>
        </w:rPr>
        <w:t xml:space="preserve">the primary market of </w:t>
      </w:r>
      <w:r>
        <w:rPr>
          <w:rFonts w:cs="Tahoma"/>
        </w:rPr>
        <w:t>treasury bills</w:t>
      </w:r>
      <w:r w:rsidRPr="00FF04E3">
        <w:rPr>
          <w:rFonts w:cs="Tahoma"/>
        </w:rPr>
        <w:t>, where the issuer increased</w:t>
      </w:r>
      <w:r>
        <w:rPr>
          <w:rFonts w:cs="Tahoma"/>
        </w:rPr>
        <w:t xml:space="preserve"> the supply</w:t>
      </w:r>
      <w:r w:rsidRPr="00FF04E3">
        <w:rPr>
          <w:rFonts w:cs="Tahoma"/>
        </w:rPr>
        <w:t xml:space="preserve">. In addition, the increase </w:t>
      </w:r>
      <w:r>
        <w:rPr>
          <w:rFonts w:cs="Tahoma"/>
        </w:rPr>
        <w:t>of</w:t>
      </w:r>
      <w:r w:rsidRPr="00FF04E3">
        <w:rPr>
          <w:rFonts w:cs="Tahoma"/>
        </w:rPr>
        <w:t xml:space="preserve"> cash and deposits </w:t>
      </w:r>
      <w:r>
        <w:rPr>
          <w:rFonts w:cs="Tahoma"/>
        </w:rPr>
        <w:t>with</w:t>
      </w:r>
      <w:r w:rsidRPr="00FF04E3">
        <w:rPr>
          <w:rFonts w:cs="Tahoma"/>
        </w:rPr>
        <w:t xml:space="preserve"> the National Bank, </w:t>
      </w:r>
      <w:r>
        <w:rPr>
          <w:rFonts w:cs="Tahoma"/>
        </w:rPr>
        <w:t xml:space="preserve">is </w:t>
      </w:r>
      <w:r w:rsidRPr="00FF04E3">
        <w:rPr>
          <w:rFonts w:cs="Tahoma"/>
        </w:rPr>
        <w:t xml:space="preserve">to some extent </w:t>
      </w:r>
      <w:r>
        <w:rPr>
          <w:rFonts w:cs="Tahoma"/>
        </w:rPr>
        <w:t xml:space="preserve">determined </w:t>
      </w:r>
      <w:r w:rsidRPr="00FF04E3">
        <w:rPr>
          <w:rFonts w:cs="Tahoma"/>
        </w:rPr>
        <w:t>by the need of banks to accumulate funds for payment of dividends to foreign shareholders of domestic companies which usually occur in the second quarter of the year. Because of these developments, at the end of the first quarter of 2013</w:t>
      </w:r>
      <w:r>
        <w:rPr>
          <w:rFonts w:cs="Tahoma"/>
        </w:rPr>
        <w:t>, the</w:t>
      </w:r>
      <w:r w:rsidRPr="00FF04E3">
        <w:rPr>
          <w:rFonts w:cs="Tahoma"/>
        </w:rPr>
        <w:t xml:space="preserve"> </w:t>
      </w:r>
      <w:r>
        <w:rPr>
          <w:rFonts w:cs="Tahoma"/>
        </w:rPr>
        <w:t>t</w:t>
      </w:r>
      <w:r w:rsidRPr="00FF04E3">
        <w:rPr>
          <w:rFonts w:cs="Tahoma"/>
        </w:rPr>
        <w:t xml:space="preserve">reasury bills </w:t>
      </w:r>
      <w:r>
        <w:rPr>
          <w:rFonts w:cs="Tahoma"/>
        </w:rPr>
        <w:t>reached</w:t>
      </w:r>
      <w:r w:rsidRPr="00FF04E3">
        <w:rPr>
          <w:rFonts w:cs="Tahoma"/>
        </w:rPr>
        <w:t xml:space="preserve"> the historic</w:t>
      </w:r>
      <w:r>
        <w:rPr>
          <w:rFonts w:cs="Tahoma"/>
        </w:rPr>
        <w:t>ally highest share in the</w:t>
      </w:r>
      <w:r w:rsidRPr="00FF04E3">
        <w:rPr>
          <w:rFonts w:cs="Tahoma"/>
        </w:rPr>
        <w:t xml:space="preserve"> structure of liquid assets, </w:t>
      </w:r>
      <w:r>
        <w:rPr>
          <w:rFonts w:cs="Tahoma"/>
        </w:rPr>
        <w:t xml:space="preserve">unlike the CB </w:t>
      </w:r>
      <w:r w:rsidRPr="00FF04E3">
        <w:rPr>
          <w:rFonts w:cs="Tahoma"/>
        </w:rPr>
        <w:t>bills and short-term deposits in foreign banks</w:t>
      </w:r>
      <w:r>
        <w:rPr>
          <w:rFonts w:cs="Tahoma"/>
        </w:rPr>
        <w:t xml:space="preserve"> whose share kept on decreasing</w:t>
      </w:r>
      <w:r w:rsidRPr="00FF04E3">
        <w:rPr>
          <w:rFonts w:cs="Tahoma"/>
        </w:rPr>
        <w:t>.</w:t>
      </w:r>
    </w:p>
    <w:p w:rsidR="005A28B9" w:rsidRPr="00FF04E3" w:rsidRDefault="00DD2ED3" w:rsidP="005A28B9">
      <w:pPr>
        <w:ind w:firstLine="540"/>
        <w:rPr>
          <w:rFonts w:cs="Tahoma"/>
        </w:rPr>
      </w:pPr>
      <w:r w:rsidRPr="00DD2ED3">
        <w:rPr>
          <w:rFonts w:cs="Tahoma"/>
          <w:b/>
        </w:rPr>
        <w:pict>
          <v:shape id="_x0000_s1071" type="#_x0000_t202" style="position:absolute;left:0;text-align:left;margin-left:-226.8pt;margin-top:-274.8pt;width:216.75pt;height:259.55pt;z-index:251676160">
            <v:textbox style="mso-next-textbox:#_x0000_s1071">
              <w:txbxContent>
                <w:p w:rsidR="00A03460" w:rsidRPr="003C7F30" w:rsidRDefault="00A03460" w:rsidP="005A28B9">
                  <w:pPr>
                    <w:pStyle w:val="Caption"/>
                    <w:keepNext/>
                    <w:rPr>
                      <w:szCs w:val="20"/>
                    </w:rPr>
                  </w:pPr>
                  <w:bookmarkStart w:id="90" w:name="_Toc373756795"/>
                  <w:r>
                    <w:t xml:space="preserve">Figure </w:t>
                  </w:r>
                  <w:fldSimple w:instr=" SEQ Figure \* ARABIC ">
                    <w:r>
                      <w:rPr>
                        <w:noProof/>
                      </w:rPr>
                      <w:t>31</w:t>
                    </w:r>
                  </w:fldSimple>
                  <w:r>
                    <w:rPr>
                      <w:szCs w:val="20"/>
                    </w:rPr>
                    <w:t xml:space="preserve"> </w:t>
                  </w:r>
                  <w:r>
                    <w:t>Annual growth rate of financial instruments that constitute liquid assets</w:t>
                  </w:r>
                  <w:bookmarkEnd w:id="90"/>
                </w:p>
                <w:p w:rsidR="00A03460" w:rsidRDefault="00A03460" w:rsidP="005A28B9">
                  <w:pPr>
                    <w:pStyle w:val="Caption"/>
                  </w:pPr>
                  <w:r w:rsidRPr="009C5333">
                    <w:rPr>
                      <w:noProof/>
                    </w:rPr>
                    <w:drawing>
                      <wp:inline distT="0" distB="0" distL="0" distR="0">
                        <wp:extent cx="2563560" cy="2456121"/>
                        <wp:effectExtent l="19050" t="0" r="819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4"/>
                                <a:srcRect/>
                                <a:stretch>
                                  <a:fillRect/>
                                </a:stretch>
                              </pic:blipFill>
                              <pic:spPr bwMode="auto">
                                <a:xfrm>
                                  <a:off x="0" y="0"/>
                                  <a:ext cx="2560320" cy="2453017"/>
                                </a:xfrm>
                                <a:prstGeom prst="rect">
                                  <a:avLst/>
                                </a:prstGeom>
                                <a:noFill/>
                                <a:ln w="9525">
                                  <a:noFill/>
                                  <a:miter lim="800000"/>
                                  <a:headEnd/>
                                  <a:tailEnd/>
                                </a:ln>
                              </pic:spPr>
                            </pic:pic>
                          </a:graphicData>
                        </a:graphic>
                      </wp:inline>
                    </w:drawing>
                  </w:r>
                </w:p>
                <w:p w:rsidR="00A03460" w:rsidRPr="00732DE6" w:rsidRDefault="00A03460" w:rsidP="005A28B9">
                  <w:r>
                    <w:rPr>
                      <w:sz w:val="18"/>
                      <w:szCs w:val="18"/>
                      <w:lang w:val="mk-MK"/>
                    </w:rPr>
                    <w:t>Source: the NBRM, based on data submitted by banks</w:t>
                  </w:r>
                  <w:r>
                    <w:rPr>
                      <w:sz w:val="18"/>
                      <w:szCs w:val="18"/>
                    </w:rPr>
                    <w:t>.</w:t>
                  </w:r>
                </w:p>
              </w:txbxContent>
            </v:textbox>
            <w10:wrap type="square"/>
          </v:shape>
        </w:pict>
      </w:r>
    </w:p>
    <w:p w:rsidR="005A28B9" w:rsidRPr="00FF04E3" w:rsidRDefault="00DD2ED3" w:rsidP="005A28B9">
      <w:pPr>
        <w:ind w:firstLine="540"/>
        <w:rPr>
          <w:rFonts w:cs="Tahoma"/>
        </w:rPr>
      </w:pPr>
      <w:r w:rsidRPr="00DD2ED3">
        <w:rPr>
          <w:rFonts w:cs="Tahoma"/>
          <w:b/>
        </w:rPr>
        <w:pict>
          <v:shape id="_x0000_s1063" type="#_x0000_t202" style="position:absolute;left:0;text-align:left;margin-left:-226.8pt;margin-top:15pt;width:216.75pt;height:235.7pt;z-index:251635200">
            <v:textbox style="mso-next-textbox:#_x0000_s1063">
              <w:txbxContent>
                <w:p w:rsidR="00A03460" w:rsidRDefault="00A03460" w:rsidP="005A28B9">
                  <w:pPr>
                    <w:pStyle w:val="Caption"/>
                    <w:rPr>
                      <w:szCs w:val="20"/>
                      <w:lang w:val="mk-MK"/>
                    </w:rPr>
                  </w:pPr>
                  <w:bookmarkStart w:id="91" w:name="_Toc373756796"/>
                  <w:r>
                    <w:t xml:space="preserve">Figure </w:t>
                  </w:r>
                  <w:fldSimple w:instr=" SEQ Figure \* ARABIC ">
                    <w:r>
                      <w:rPr>
                        <w:noProof/>
                      </w:rPr>
                      <w:t>32</w:t>
                    </w:r>
                  </w:fldSimple>
                  <w:r>
                    <w:rPr>
                      <w:lang w:val="mk-MK"/>
                    </w:rPr>
                    <w:t xml:space="preserve"> </w:t>
                  </w:r>
                  <w:r>
                    <w:t>Growth of liquid assets, by currency</w:t>
                  </w:r>
                  <w:bookmarkEnd w:id="91"/>
                </w:p>
                <w:p w:rsidR="00A03460" w:rsidRDefault="00A03460" w:rsidP="005A28B9">
                  <w:pPr>
                    <w:rPr>
                      <w:lang w:val="mk-MK"/>
                    </w:rPr>
                  </w:pPr>
                  <w:r w:rsidRPr="000F7C8F">
                    <w:rPr>
                      <w:noProof/>
                    </w:rPr>
                    <w:drawing>
                      <wp:inline distT="0" distB="0" distL="0" distR="0">
                        <wp:extent cx="2563404" cy="2286000"/>
                        <wp:effectExtent l="19050" t="0" r="8346" b="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5"/>
                                <a:srcRect/>
                                <a:stretch>
                                  <a:fillRect/>
                                </a:stretch>
                              </pic:blipFill>
                              <pic:spPr bwMode="auto">
                                <a:xfrm>
                                  <a:off x="0" y="0"/>
                                  <a:ext cx="2560320" cy="2283249"/>
                                </a:xfrm>
                                <a:prstGeom prst="rect">
                                  <a:avLst/>
                                </a:prstGeom>
                                <a:noFill/>
                                <a:ln w="9525">
                                  <a:noFill/>
                                  <a:miter lim="800000"/>
                                  <a:headEnd/>
                                  <a:tailEnd/>
                                </a:ln>
                              </pic:spPr>
                            </pic:pic>
                          </a:graphicData>
                        </a:graphic>
                      </wp:inline>
                    </w:drawing>
                  </w:r>
                </w:p>
                <w:p w:rsidR="00A03460" w:rsidRPr="005A6118" w:rsidRDefault="00A03460" w:rsidP="005A28B9">
                  <w:pPr>
                    <w:rPr>
                      <w:sz w:val="18"/>
                      <w:szCs w:val="18"/>
                      <w:lang w:val="mk-MK"/>
                    </w:rPr>
                  </w:pPr>
                  <w:r>
                    <w:rPr>
                      <w:sz w:val="18"/>
                      <w:szCs w:val="18"/>
                      <w:lang w:val="mk-MK"/>
                    </w:rPr>
                    <w:t>Source: the NBRM, based on data submitted by banks</w:t>
                  </w:r>
                  <w:r w:rsidRPr="005A6118">
                    <w:rPr>
                      <w:sz w:val="18"/>
                      <w:szCs w:val="18"/>
                      <w:lang w:val="mk-MK"/>
                    </w:rPr>
                    <w:t>.</w:t>
                  </w:r>
                </w:p>
                <w:p w:rsidR="00A03460" w:rsidRPr="003C7F30" w:rsidRDefault="00A03460" w:rsidP="005A28B9">
                  <w:pPr>
                    <w:rPr>
                      <w:lang w:val="mk-MK"/>
                    </w:rPr>
                  </w:pPr>
                </w:p>
              </w:txbxContent>
            </v:textbox>
          </v:shape>
        </w:pict>
      </w:r>
      <w:r w:rsidR="005A28B9">
        <w:rPr>
          <w:rFonts w:cs="Tahoma"/>
        </w:rPr>
        <w:t>Observing t</w:t>
      </w:r>
      <w:r w:rsidR="005A28B9" w:rsidRPr="00FF04E3">
        <w:rPr>
          <w:rFonts w:cs="Tahoma"/>
        </w:rPr>
        <w:t>he currency structure of liquid assets</w:t>
      </w:r>
      <w:r w:rsidR="005A28B9">
        <w:rPr>
          <w:rFonts w:cs="Tahoma"/>
        </w:rPr>
        <w:t>,</w:t>
      </w:r>
      <w:r w:rsidR="005A28B9" w:rsidRPr="00FF04E3">
        <w:rPr>
          <w:rFonts w:cs="Tahoma"/>
        </w:rPr>
        <w:t xml:space="preserve"> in the first quarter of 2013</w:t>
      </w:r>
      <w:r w:rsidR="005A28B9">
        <w:rPr>
          <w:rFonts w:cs="Tahoma"/>
        </w:rPr>
        <w:t>,</w:t>
      </w:r>
      <w:r w:rsidR="005A28B9" w:rsidRPr="00FF04E3">
        <w:rPr>
          <w:rFonts w:cs="Tahoma"/>
        </w:rPr>
        <w:t xml:space="preserve"> </w:t>
      </w:r>
      <w:r w:rsidR="005A28B9">
        <w:rPr>
          <w:rFonts w:cs="Tahoma"/>
        </w:rPr>
        <w:t xml:space="preserve">the </w:t>
      </w:r>
      <w:r w:rsidR="005A28B9" w:rsidRPr="00FF04E3">
        <w:rPr>
          <w:rFonts w:cs="Tahoma"/>
        </w:rPr>
        <w:t>Denar</w:t>
      </w:r>
      <w:r w:rsidR="005A28B9">
        <w:rPr>
          <w:rFonts w:cs="Tahoma"/>
        </w:rPr>
        <w:t xml:space="preserve"> liquid assets increased</w:t>
      </w:r>
      <w:r w:rsidR="005A28B9" w:rsidRPr="00FF04E3">
        <w:rPr>
          <w:rFonts w:cs="Tahoma"/>
        </w:rPr>
        <w:t xml:space="preserve">, </w:t>
      </w:r>
      <w:r w:rsidR="005A28B9">
        <w:rPr>
          <w:rFonts w:cs="Tahoma"/>
        </w:rPr>
        <w:t xml:space="preserve">whereas those in foreign currency </w:t>
      </w:r>
      <w:r w:rsidR="005A28B9" w:rsidRPr="00FF04E3">
        <w:rPr>
          <w:rFonts w:cs="Tahoma"/>
        </w:rPr>
        <w:t>drop</w:t>
      </w:r>
      <w:r w:rsidR="005A28B9">
        <w:rPr>
          <w:rFonts w:cs="Tahoma"/>
        </w:rPr>
        <w:t>ped</w:t>
      </w:r>
      <w:r w:rsidR="005A28B9" w:rsidRPr="00FF04E3">
        <w:rPr>
          <w:rFonts w:cs="Tahoma"/>
        </w:rPr>
        <w:t xml:space="preserve">. This corresponds to the changes </w:t>
      </w:r>
      <w:r w:rsidR="005A28B9">
        <w:rPr>
          <w:rFonts w:cs="Tahoma"/>
        </w:rPr>
        <w:t>in</w:t>
      </w:r>
      <w:r w:rsidR="005A28B9" w:rsidRPr="00FF04E3">
        <w:rPr>
          <w:rFonts w:cs="Tahoma"/>
        </w:rPr>
        <w:t xml:space="preserve"> </w:t>
      </w:r>
      <w:r w:rsidR="005A28B9">
        <w:rPr>
          <w:rFonts w:cs="Tahoma"/>
        </w:rPr>
        <w:t>some</w:t>
      </w:r>
      <w:r w:rsidR="005A28B9" w:rsidRPr="00FF04E3">
        <w:rPr>
          <w:rFonts w:cs="Tahoma"/>
        </w:rPr>
        <w:t xml:space="preserve"> financial instruments that comprise liquid assets, in particular the growth of </w:t>
      </w:r>
      <w:r w:rsidR="005A28B9">
        <w:rPr>
          <w:rFonts w:cs="Tahoma"/>
        </w:rPr>
        <w:t xml:space="preserve">treasury </w:t>
      </w:r>
      <w:r w:rsidR="005A28B9" w:rsidRPr="00FF04E3">
        <w:rPr>
          <w:rFonts w:cs="Tahoma"/>
        </w:rPr>
        <w:t>bills and deposits with the National Bank. On the other hand, in the first quarter of 2013</w:t>
      </w:r>
      <w:r w:rsidR="005A28B9">
        <w:rPr>
          <w:rFonts w:cs="Tahoma"/>
        </w:rPr>
        <w:t>,</w:t>
      </w:r>
      <w:r w:rsidR="005A28B9" w:rsidRPr="00FF04E3">
        <w:rPr>
          <w:rFonts w:cs="Tahoma"/>
        </w:rPr>
        <w:t xml:space="preserve"> the main component of foreign currency liquid assets - short-term deposits in foreign banks </w:t>
      </w:r>
      <w:r w:rsidR="005A28B9">
        <w:rPr>
          <w:rFonts w:cs="Tahoma"/>
        </w:rPr>
        <w:t xml:space="preserve">declined </w:t>
      </w:r>
      <w:r w:rsidR="005A28B9" w:rsidRPr="00FF04E3">
        <w:rPr>
          <w:rFonts w:cs="Tahoma"/>
        </w:rPr>
        <w:t xml:space="preserve">by 1.6%, or </w:t>
      </w:r>
      <w:r w:rsidR="005A28B9">
        <w:rPr>
          <w:rFonts w:cs="Tahoma"/>
        </w:rPr>
        <w:t xml:space="preserve">Denar </w:t>
      </w:r>
      <w:r w:rsidR="005A28B9" w:rsidRPr="00FF04E3">
        <w:rPr>
          <w:rFonts w:cs="Tahoma"/>
        </w:rPr>
        <w:t>473 million. Given the extremely low interest rates on the interbank market</w:t>
      </w:r>
      <w:r w:rsidR="005A28B9">
        <w:rPr>
          <w:rFonts w:cs="Tahoma"/>
        </w:rPr>
        <w:t>s</w:t>
      </w:r>
      <w:r w:rsidR="005A28B9" w:rsidRPr="00FF04E3">
        <w:rPr>
          <w:rFonts w:cs="Tahoma"/>
        </w:rPr>
        <w:t xml:space="preserve"> in the euro </w:t>
      </w:r>
      <w:r w:rsidR="005A28B9">
        <w:rPr>
          <w:rFonts w:cs="Tahoma"/>
        </w:rPr>
        <w:t>area</w:t>
      </w:r>
      <w:r w:rsidR="005A28B9" w:rsidRPr="00FF04E3">
        <w:rPr>
          <w:rFonts w:cs="Tahoma"/>
        </w:rPr>
        <w:t xml:space="preserve">, the dynamics of change of the currency structure of liquid assets shows that the difference in yield between </w:t>
      </w:r>
      <w:r w:rsidR="005A28B9">
        <w:rPr>
          <w:rFonts w:cs="Tahoma"/>
        </w:rPr>
        <w:t xml:space="preserve">foreign currency </w:t>
      </w:r>
      <w:r w:rsidR="005A28B9" w:rsidRPr="00FF04E3">
        <w:rPr>
          <w:rFonts w:cs="Tahoma"/>
        </w:rPr>
        <w:t xml:space="preserve">and Denar liquid financial instruments is still attractive to </w:t>
      </w:r>
      <w:r w:rsidR="005A28B9">
        <w:rPr>
          <w:rFonts w:cs="Tahoma"/>
        </w:rPr>
        <w:t xml:space="preserve">the </w:t>
      </w:r>
      <w:r w:rsidR="005A28B9" w:rsidRPr="00FF04E3">
        <w:rPr>
          <w:rFonts w:cs="Tahoma"/>
        </w:rPr>
        <w:t xml:space="preserve">Macedonian banks, so they invested most of </w:t>
      </w:r>
      <w:r w:rsidR="005A28B9">
        <w:rPr>
          <w:rFonts w:cs="Tahoma"/>
        </w:rPr>
        <w:t xml:space="preserve">their funding </w:t>
      </w:r>
      <w:r w:rsidR="005A28B9" w:rsidRPr="00FF04E3">
        <w:rPr>
          <w:rFonts w:cs="Tahoma"/>
        </w:rPr>
        <w:t>sources in domestic liquid financial instruments. In addition, banks</w:t>
      </w:r>
      <w:r w:rsidR="005A28B9">
        <w:rPr>
          <w:rFonts w:cs="Tahoma"/>
        </w:rPr>
        <w:t>' reluctance to</w:t>
      </w:r>
      <w:r w:rsidR="005A28B9" w:rsidRPr="00FF04E3">
        <w:rPr>
          <w:rFonts w:cs="Tahoma"/>
        </w:rPr>
        <w:t xml:space="preserve"> tak</w:t>
      </w:r>
      <w:r w:rsidR="005A28B9">
        <w:rPr>
          <w:rFonts w:cs="Tahoma"/>
        </w:rPr>
        <w:t>e</w:t>
      </w:r>
      <w:r w:rsidR="005A28B9" w:rsidRPr="00FF04E3">
        <w:rPr>
          <w:rFonts w:cs="Tahoma"/>
        </w:rPr>
        <w:t xml:space="preserve"> credit risk in the first quarter of 2013, </w:t>
      </w:r>
      <w:r w:rsidR="005A28B9">
        <w:rPr>
          <w:rFonts w:cs="Tahoma"/>
        </w:rPr>
        <w:t xml:space="preserve">is </w:t>
      </w:r>
      <w:r w:rsidR="005A28B9" w:rsidRPr="00FF04E3">
        <w:rPr>
          <w:rFonts w:cs="Tahoma"/>
        </w:rPr>
        <w:t xml:space="preserve">perceived by the gradual increase </w:t>
      </w:r>
      <w:r w:rsidR="005A28B9">
        <w:rPr>
          <w:rFonts w:cs="Tahoma"/>
        </w:rPr>
        <w:t>of</w:t>
      </w:r>
      <w:r w:rsidR="005A28B9" w:rsidRPr="00FF04E3">
        <w:rPr>
          <w:rFonts w:cs="Tahoma"/>
        </w:rPr>
        <w:t xml:space="preserve"> the </w:t>
      </w:r>
      <w:r w:rsidR="005A28B9">
        <w:rPr>
          <w:rFonts w:cs="Tahoma"/>
        </w:rPr>
        <w:t xml:space="preserve">part </w:t>
      </w:r>
      <w:r w:rsidR="005A28B9" w:rsidRPr="00FF04E3">
        <w:rPr>
          <w:rFonts w:cs="Tahoma"/>
        </w:rPr>
        <w:t>of new sources</w:t>
      </w:r>
      <w:r w:rsidR="005A28B9">
        <w:rPr>
          <w:rFonts w:cs="Tahoma"/>
        </w:rPr>
        <w:t xml:space="preserve"> of funding</w:t>
      </w:r>
      <w:r w:rsidR="005A28B9" w:rsidRPr="00FF04E3">
        <w:rPr>
          <w:rFonts w:cs="Tahoma"/>
        </w:rPr>
        <w:t xml:space="preserve"> that are invested in liquid instruments. Thus, in the first quarter of 2013, banks invested 53.4%</w:t>
      </w:r>
      <w:r w:rsidR="005A28B9">
        <w:rPr>
          <w:rFonts w:cs="Tahoma"/>
        </w:rPr>
        <w:t>,</w:t>
      </w:r>
      <w:r w:rsidR="005A28B9" w:rsidRPr="00FF04E3">
        <w:rPr>
          <w:rFonts w:cs="Tahoma"/>
        </w:rPr>
        <w:t xml:space="preserve"> on average</w:t>
      </w:r>
      <w:r w:rsidR="005A28B9">
        <w:rPr>
          <w:rFonts w:cs="Tahoma"/>
        </w:rPr>
        <w:t>,</w:t>
      </w:r>
      <w:r w:rsidR="005A28B9" w:rsidRPr="00FF04E3">
        <w:rPr>
          <w:rFonts w:cs="Tahoma"/>
        </w:rPr>
        <w:t xml:space="preserve"> of </w:t>
      </w:r>
      <w:r w:rsidR="005A28B9">
        <w:rPr>
          <w:rFonts w:cs="Tahoma"/>
        </w:rPr>
        <w:t xml:space="preserve">the </w:t>
      </w:r>
      <w:r w:rsidR="005A28B9" w:rsidRPr="00FF04E3">
        <w:rPr>
          <w:rFonts w:cs="Tahoma"/>
        </w:rPr>
        <w:t xml:space="preserve">new monthly </w:t>
      </w:r>
      <w:r w:rsidR="005A28B9">
        <w:rPr>
          <w:rFonts w:cs="Tahoma"/>
        </w:rPr>
        <w:t xml:space="preserve">sources </w:t>
      </w:r>
      <w:r w:rsidR="005A28B9">
        <w:rPr>
          <w:rFonts w:cs="Tahoma"/>
        </w:rPr>
        <w:lastRenderedPageBreak/>
        <w:t>of funds</w:t>
      </w:r>
      <w:r w:rsidR="005A28B9" w:rsidRPr="00FF04E3">
        <w:rPr>
          <w:rFonts w:cs="Tahoma"/>
        </w:rPr>
        <w:t xml:space="preserve"> in liquid instruments</w:t>
      </w:r>
      <w:r w:rsidR="005A28B9" w:rsidRPr="00FF04E3">
        <w:rPr>
          <w:rStyle w:val="FootnoteReference"/>
          <w:rFonts w:cs="Tahoma"/>
        </w:rPr>
        <w:footnoteReference w:id="30"/>
      </w:r>
      <w:r w:rsidR="005A28B9" w:rsidRPr="00FF04E3">
        <w:rPr>
          <w:rFonts w:cs="Tahoma"/>
        </w:rPr>
        <w:t xml:space="preserve">. </w:t>
      </w:r>
      <w:r w:rsidR="005A28B9">
        <w:rPr>
          <w:rFonts w:cs="Tahoma"/>
        </w:rPr>
        <w:t xml:space="preserve">As a result, </w:t>
      </w:r>
      <w:r w:rsidR="005A28B9" w:rsidRPr="00FF04E3">
        <w:rPr>
          <w:rFonts w:cs="Tahoma"/>
        </w:rPr>
        <w:t xml:space="preserve">the annual growth rate of liquid assets (10.6% </w:t>
      </w:r>
      <w:r w:rsidR="005A28B9">
        <w:rPr>
          <w:rFonts w:cs="Tahoma"/>
        </w:rPr>
        <w:t xml:space="preserve">as at </w:t>
      </w:r>
      <w:r w:rsidR="005A28B9" w:rsidRPr="00FF04E3">
        <w:rPr>
          <w:rFonts w:cs="Tahoma"/>
        </w:rPr>
        <w:t xml:space="preserve">31 March, </w:t>
      </w:r>
      <w:r w:rsidR="005A28B9">
        <w:rPr>
          <w:rFonts w:cs="Tahoma"/>
        </w:rPr>
        <w:t>2013</w:t>
      </w:r>
      <w:r w:rsidR="005A28B9" w:rsidRPr="00FF04E3">
        <w:rPr>
          <w:rFonts w:cs="Tahoma"/>
        </w:rPr>
        <w:t>)</w:t>
      </w:r>
      <w:r w:rsidR="005A28B9">
        <w:rPr>
          <w:rFonts w:cs="Tahoma"/>
        </w:rPr>
        <w:t xml:space="preserve"> exceeds </w:t>
      </w:r>
      <w:r w:rsidR="005A28B9" w:rsidRPr="00FF04E3">
        <w:rPr>
          <w:rFonts w:cs="Tahoma"/>
        </w:rPr>
        <w:t xml:space="preserve">the annual rate of credit growth (5.2% </w:t>
      </w:r>
      <w:r w:rsidR="005A28B9">
        <w:rPr>
          <w:rFonts w:cs="Tahoma"/>
        </w:rPr>
        <w:t xml:space="preserve">as at </w:t>
      </w:r>
      <w:r w:rsidR="005A28B9" w:rsidRPr="00FF04E3">
        <w:rPr>
          <w:rFonts w:cs="Tahoma"/>
        </w:rPr>
        <w:t>31 March, 2013).</w:t>
      </w:r>
    </w:p>
    <w:p w:rsidR="005A28B9" w:rsidRDefault="00DD2ED3" w:rsidP="005A28B9">
      <w:pPr>
        <w:ind w:firstLine="540"/>
        <w:rPr>
          <w:rFonts w:cs="Tahoma"/>
        </w:rPr>
      </w:pPr>
      <w:r>
        <w:rPr>
          <w:rFonts w:cs="Tahoma"/>
        </w:rPr>
        <w:pict>
          <v:shape id="_x0000_s1064" type="#_x0000_t202" style="position:absolute;left:0;text-align:left;margin-left:-224.8pt;margin-top:-59.95pt;width:213.1pt;height:227.7pt;z-index:251636224">
            <v:textbox style="mso-next-textbox:#_x0000_s1064">
              <w:txbxContent>
                <w:p w:rsidR="00A03460" w:rsidRPr="005E4902" w:rsidRDefault="00A03460" w:rsidP="005A28B9">
                  <w:pPr>
                    <w:pStyle w:val="Caption"/>
                    <w:rPr>
                      <w:szCs w:val="20"/>
                    </w:rPr>
                  </w:pPr>
                  <w:bookmarkStart w:id="92" w:name="_Toc373756797"/>
                  <w:r>
                    <w:t xml:space="preserve">Figure </w:t>
                  </w:r>
                  <w:fldSimple w:instr=" SEQ Figure \* ARABIC ">
                    <w:r>
                      <w:rPr>
                        <w:noProof/>
                      </w:rPr>
                      <w:t>33</w:t>
                    </w:r>
                  </w:fldSimple>
                  <w:r>
                    <w:rPr>
                      <w:szCs w:val="20"/>
                      <w:lang w:val="mk-MK"/>
                    </w:rPr>
                    <w:t xml:space="preserve"> </w:t>
                  </w:r>
                  <w:r>
                    <w:rPr>
                      <w:szCs w:val="20"/>
                    </w:rPr>
                    <w:t>Growth of liquid assets</w:t>
                  </w:r>
                  <w:r w:rsidRPr="00374BCC">
                    <w:rPr>
                      <w:szCs w:val="20"/>
                      <w:lang w:val="mk-MK"/>
                    </w:rPr>
                    <w:t xml:space="preserve">/ </w:t>
                  </w:r>
                  <w:r>
                    <w:rPr>
                      <w:szCs w:val="20"/>
                    </w:rPr>
                    <w:t>growth of total sources of funding</w:t>
                  </w:r>
                  <w:bookmarkEnd w:id="92"/>
                </w:p>
                <w:p w:rsidR="00A03460" w:rsidRDefault="00A03460" w:rsidP="005A28B9">
                  <w:pPr>
                    <w:pStyle w:val="Caption"/>
                    <w:rPr>
                      <w:szCs w:val="20"/>
                      <w:lang w:val="mk-MK"/>
                    </w:rPr>
                  </w:pPr>
                  <w:r w:rsidRPr="001A50B9">
                    <w:rPr>
                      <w:noProof/>
                      <w:szCs w:val="20"/>
                    </w:rPr>
                    <w:drawing>
                      <wp:inline distT="0" distB="0" distL="0" distR="0">
                        <wp:extent cx="2503244" cy="2222205"/>
                        <wp:effectExtent l="19050" t="0" r="0"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6"/>
                                <a:srcRect/>
                                <a:stretch>
                                  <a:fillRect/>
                                </a:stretch>
                              </pic:blipFill>
                              <pic:spPr bwMode="auto">
                                <a:xfrm>
                                  <a:off x="0" y="0"/>
                                  <a:ext cx="2513965" cy="2231722"/>
                                </a:xfrm>
                                <a:prstGeom prst="rect">
                                  <a:avLst/>
                                </a:prstGeom>
                                <a:noFill/>
                                <a:ln w="9525">
                                  <a:noFill/>
                                  <a:miter lim="800000"/>
                                  <a:headEnd/>
                                  <a:tailEnd/>
                                </a:ln>
                              </pic:spPr>
                            </pic:pic>
                          </a:graphicData>
                        </a:graphic>
                      </wp:inline>
                    </w:drawing>
                  </w:r>
                </w:p>
                <w:p w:rsidR="00A03460" w:rsidRPr="003C7F30" w:rsidRDefault="00A03460" w:rsidP="005A28B9">
                  <w:pPr>
                    <w:rPr>
                      <w:lang w:val="mk-MK"/>
                    </w:rPr>
                  </w:pPr>
                  <w:r>
                    <w:rPr>
                      <w:sz w:val="18"/>
                      <w:szCs w:val="18"/>
                      <w:lang w:val="mk-MK"/>
                    </w:rPr>
                    <w:t>Source: the NBRM, based on data submitted by banks</w:t>
                  </w:r>
                </w:p>
              </w:txbxContent>
            </v:textbox>
          </v:shape>
        </w:pict>
      </w:r>
    </w:p>
    <w:p w:rsidR="005A28B9" w:rsidRDefault="005A28B9" w:rsidP="005A28B9">
      <w:pPr>
        <w:ind w:firstLine="540"/>
        <w:rPr>
          <w:rFonts w:cs="Tahoma"/>
        </w:rPr>
      </w:pPr>
    </w:p>
    <w:p w:rsidR="005A28B9" w:rsidRDefault="005A28B9" w:rsidP="005A28B9">
      <w:pPr>
        <w:ind w:firstLine="540"/>
        <w:rPr>
          <w:rFonts w:cs="Tahoma"/>
        </w:rPr>
      </w:pPr>
    </w:p>
    <w:p w:rsidR="005A28B9" w:rsidRDefault="005A28B9" w:rsidP="005A28B9">
      <w:pPr>
        <w:ind w:firstLine="540"/>
        <w:rPr>
          <w:rFonts w:cs="Tahoma"/>
        </w:rPr>
      </w:pPr>
    </w:p>
    <w:p w:rsidR="005A28B9" w:rsidRDefault="005A28B9" w:rsidP="005A28B9">
      <w:pPr>
        <w:ind w:firstLine="540"/>
        <w:rPr>
          <w:rFonts w:cs="Tahoma"/>
        </w:rPr>
      </w:pPr>
    </w:p>
    <w:p w:rsidR="005A28B9" w:rsidRDefault="005A28B9" w:rsidP="005A28B9">
      <w:pPr>
        <w:ind w:firstLine="540"/>
        <w:rPr>
          <w:rFonts w:cs="Tahoma"/>
        </w:rPr>
      </w:pPr>
    </w:p>
    <w:p w:rsidR="005A28B9" w:rsidRDefault="005A28B9" w:rsidP="005A28B9">
      <w:pPr>
        <w:ind w:firstLine="540"/>
        <w:rPr>
          <w:rFonts w:cs="Tahoma"/>
        </w:rPr>
      </w:pPr>
    </w:p>
    <w:p w:rsidR="005A28B9" w:rsidRDefault="005A28B9" w:rsidP="005A28B9">
      <w:pPr>
        <w:ind w:firstLine="540"/>
        <w:rPr>
          <w:rFonts w:cs="Tahoma"/>
        </w:rPr>
      </w:pPr>
    </w:p>
    <w:p w:rsidR="005A28B9" w:rsidRPr="00FF04E3" w:rsidRDefault="005A28B9" w:rsidP="005A28B9">
      <w:pPr>
        <w:ind w:firstLine="540"/>
        <w:rPr>
          <w:rFonts w:cs="Tahoma"/>
        </w:rPr>
      </w:pPr>
    </w:p>
    <w:p w:rsidR="005A28B9" w:rsidRPr="00FF04E3" w:rsidRDefault="00DD2ED3" w:rsidP="005A28B9">
      <w:pPr>
        <w:ind w:firstLine="540"/>
        <w:rPr>
          <w:rFonts w:cs="Tahoma"/>
        </w:rPr>
      </w:pPr>
      <w:r>
        <w:rPr>
          <w:rFonts w:cs="Tahoma"/>
        </w:rPr>
        <w:pict>
          <v:shape id="_x0000_s1065" type="#_x0000_t202" style="position:absolute;left:0;text-align:left;margin-left:-224.8pt;margin-top:52.45pt;width:213.1pt;height:3in;z-index:251637248">
            <v:textbox style="mso-next-textbox:#_x0000_s1065">
              <w:txbxContent>
                <w:p w:rsidR="00A03460" w:rsidRPr="005E4902" w:rsidRDefault="00A03460" w:rsidP="005A28B9">
                  <w:pPr>
                    <w:pStyle w:val="Caption"/>
                    <w:rPr>
                      <w:szCs w:val="20"/>
                    </w:rPr>
                  </w:pPr>
                  <w:bookmarkStart w:id="93" w:name="_Toc373756798"/>
                  <w:r>
                    <w:t xml:space="preserve">Figure </w:t>
                  </w:r>
                  <w:fldSimple w:instr=" SEQ Figure \* ARABIC ">
                    <w:r>
                      <w:rPr>
                        <w:noProof/>
                      </w:rPr>
                      <w:t>34</w:t>
                    </w:r>
                  </w:fldSimple>
                  <w:r>
                    <w:rPr>
                      <w:lang w:val="mk-MK"/>
                    </w:rPr>
                    <w:t xml:space="preserve"> </w:t>
                  </w:r>
                  <w:r>
                    <w:t>Liquidity ratios of the banking system</w:t>
                  </w:r>
                  <w:bookmarkEnd w:id="93"/>
                </w:p>
                <w:p w:rsidR="00A03460" w:rsidRDefault="00A03460" w:rsidP="005A28B9">
                  <w:pPr>
                    <w:rPr>
                      <w:lang w:val="mk-MK"/>
                    </w:rPr>
                  </w:pPr>
                  <w:r w:rsidRPr="001A50B9">
                    <w:rPr>
                      <w:noProof/>
                    </w:rPr>
                    <w:drawing>
                      <wp:inline distT="0" distB="0" distL="0" distR="0">
                        <wp:extent cx="2508324" cy="2020186"/>
                        <wp:effectExtent l="19050" t="0" r="6276" b="0"/>
                        <wp:docPr id="10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7"/>
                                <a:srcRect/>
                                <a:stretch>
                                  <a:fillRect/>
                                </a:stretch>
                              </pic:blipFill>
                              <pic:spPr bwMode="auto">
                                <a:xfrm>
                                  <a:off x="0" y="0"/>
                                  <a:ext cx="2513965" cy="2024729"/>
                                </a:xfrm>
                                <a:prstGeom prst="rect">
                                  <a:avLst/>
                                </a:prstGeom>
                                <a:noFill/>
                                <a:ln w="9525">
                                  <a:noFill/>
                                  <a:miter lim="800000"/>
                                  <a:headEnd/>
                                  <a:tailEnd/>
                                </a:ln>
                              </pic:spPr>
                            </pic:pic>
                          </a:graphicData>
                        </a:graphic>
                      </wp:inline>
                    </w:drawing>
                  </w:r>
                </w:p>
                <w:p w:rsidR="00A03460" w:rsidRPr="005A6118" w:rsidRDefault="00A03460" w:rsidP="005A28B9">
                  <w:pPr>
                    <w:rPr>
                      <w:sz w:val="18"/>
                      <w:szCs w:val="18"/>
                      <w:lang w:val="mk-MK"/>
                    </w:rPr>
                  </w:pPr>
                  <w:r>
                    <w:rPr>
                      <w:sz w:val="18"/>
                      <w:szCs w:val="18"/>
                      <w:lang w:val="mk-MK"/>
                    </w:rPr>
                    <w:t>Source: the NBRM, based on data submitted by banks</w:t>
                  </w:r>
                  <w:r w:rsidRPr="005A6118">
                    <w:rPr>
                      <w:sz w:val="18"/>
                      <w:szCs w:val="18"/>
                      <w:lang w:val="mk-MK"/>
                    </w:rPr>
                    <w:t>.</w:t>
                  </w:r>
                </w:p>
                <w:p w:rsidR="00A03460" w:rsidRPr="001034E2" w:rsidRDefault="00A03460" w:rsidP="005A28B9">
                  <w:pPr>
                    <w:rPr>
                      <w:lang w:val="mk-MK"/>
                    </w:rPr>
                  </w:pPr>
                </w:p>
              </w:txbxContent>
            </v:textbox>
          </v:shape>
        </w:pict>
      </w:r>
      <w:r w:rsidR="005A28B9" w:rsidRPr="00FF04E3">
        <w:rPr>
          <w:rFonts w:cs="Tahoma"/>
        </w:rPr>
        <w:t>In the first quarter of 2013, the liquidity of the banking system</w:t>
      </w:r>
      <w:r w:rsidR="005A28B9" w:rsidRPr="00FF04E3">
        <w:rPr>
          <w:rStyle w:val="FootnoteReference"/>
        </w:rPr>
        <w:footnoteReference w:id="31"/>
      </w:r>
      <w:r w:rsidR="005A28B9" w:rsidRPr="00FF04E3">
        <w:rPr>
          <w:rFonts w:cs="Tahoma"/>
        </w:rPr>
        <w:t xml:space="preserve"> remain</w:t>
      </w:r>
      <w:r w:rsidR="005A28B9">
        <w:rPr>
          <w:rFonts w:cs="Tahoma"/>
        </w:rPr>
        <w:t>s</w:t>
      </w:r>
      <w:r w:rsidR="005A28B9" w:rsidRPr="00FF04E3">
        <w:rPr>
          <w:rFonts w:cs="Tahoma"/>
        </w:rPr>
        <w:t xml:space="preserve"> satisfactory. The coverage of different categories </w:t>
      </w:r>
      <w:r w:rsidR="005A28B9">
        <w:rPr>
          <w:rFonts w:cs="Tahoma"/>
        </w:rPr>
        <w:t xml:space="preserve">of </w:t>
      </w:r>
      <w:r w:rsidR="005A28B9" w:rsidRPr="00FF04E3">
        <w:rPr>
          <w:rFonts w:cs="Tahoma"/>
        </w:rPr>
        <w:t xml:space="preserve">liabilities </w:t>
      </w:r>
      <w:r w:rsidR="005A28B9">
        <w:rPr>
          <w:rFonts w:cs="Tahoma"/>
        </w:rPr>
        <w:t xml:space="preserve">with </w:t>
      </w:r>
      <w:r w:rsidR="005A28B9" w:rsidRPr="00FF04E3">
        <w:rPr>
          <w:rFonts w:cs="Tahoma"/>
        </w:rPr>
        <w:t xml:space="preserve">liquid assets increased, compared with the end of 2012. Particularly evident </w:t>
      </w:r>
      <w:r w:rsidR="005A28B9">
        <w:rPr>
          <w:rFonts w:cs="Tahoma"/>
        </w:rPr>
        <w:t xml:space="preserve">is the </w:t>
      </w:r>
      <w:r w:rsidR="005A28B9" w:rsidRPr="00FF04E3">
        <w:rPr>
          <w:rFonts w:cs="Tahoma"/>
        </w:rPr>
        <w:t xml:space="preserve">continuation of the trend of increasing the coverage of short-term liabilities with liquid assets </w:t>
      </w:r>
      <w:r w:rsidR="005A28B9">
        <w:rPr>
          <w:rFonts w:cs="Tahoma"/>
        </w:rPr>
        <w:t>which registered</w:t>
      </w:r>
      <w:r w:rsidR="005A28B9" w:rsidRPr="00FF04E3">
        <w:rPr>
          <w:rFonts w:cs="Tahoma"/>
        </w:rPr>
        <w:t xml:space="preserve"> </w:t>
      </w:r>
      <w:r w:rsidR="005A28B9">
        <w:rPr>
          <w:rFonts w:cs="Tahoma"/>
        </w:rPr>
        <w:t xml:space="preserve">the </w:t>
      </w:r>
      <w:r w:rsidR="005A28B9" w:rsidRPr="00FF04E3">
        <w:rPr>
          <w:rFonts w:cs="Tahoma"/>
        </w:rPr>
        <w:t>most pronounced quarterly increase (</w:t>
      </w:r>
      <w:r w:rsidR="005A28B9">
        <w:rPr>
          <w:rFonts w:cs="Tahoma"/>
        </w:rPr>
        <w:t xml:space="preserve">of </w:t>
      </w:r>
      <w:r w:rsidR="005A28B9" w:rsidRPr="00FF04E3">
        <w:rPr>
          <w:rFonts w:cs="Tahoma"/>
        </w:rPr>
        <w:t>1.9 percentage points). This improvement was a result of both the growth of liquid assets and the reduction of short-term liabilities in the first quarter of 2013 (</w:t>
      </w:r>
      <w:r w:rsidR="005A28B9">
        <w:rPr>
          <w:rFonts w:cs="Tahoma"/>
        </w:rPr>
        <w:t xml:space="preserve">of </w:t>
      </w:r>
      <w:r w:rsidR="005A28B9" w:rsidRPr="00FF04E3">
        <w:rPr>
          <w:rFonts w:cs="Tahoma"/>
        </w:rPr>
        <w:t xml:space="preserve">0.9%). </w:t>
      </w:r>
      <w:r w:rsidR="005A28B9">
        <w:rPr>
          <w:rFonts w:cs="Tahoma"/>
        </w:rPr>
        <w:t>As at</w:t>
      </w:r>
      <w:r w:rsidR="005A28B9" w:rsidRPr="00FF04E3">
        <w:rPr>
          <w:rFonts w:cs="Tahoma"/>
        </w:rPr>
        <w:t xml:space="preserve"> 31 March, 2013, the share of liquid assets in the total assets of the banking system </w:t>
      </w:r>
      <w:r w:rsidR="005A28B9">
        <w:rPr>
          <w:rFonts w:cs="Tahoma"/>
        </w:rPr>
        <w:t xml:space="preserve">equaled </w:t>
      </w:r>
      <w:r w:rsidR="005A28B9" w:rsidRPr="00FF04E3">
        <w:rPr>
          <w:rFonts w:cs="Tahoma"/>
        </w:rPr>
        <w:t xml:space="preserve">33.1% </w:t>
      </w:r>
      <w:r w:rsidR="005A28B9">
        <w:rPr>
          <w:rFonts w:cs="Tahoma"/>
        </w:rPr>
        <w:t>recording</w:t>
      </w:r>
      <w:r w:rsidR="005A28B9" w:rsidRPr="00FF04E3">
        <w:rPr>
          <w:rFonts w:cs="Tahoma"/>
        </w:rPr>
        <w:t xml:space="preserve"> an annual increase of 1.6 percentage points, or 0.7 percentage points compared to 31 December, 2012. </w:t>
      </w:r>
    </w:p>
    <w:p w:rsidR="005A28B9" w:rsidRDefault="005A28B9" w:rsidP="005A28B9">
      <w:pPr>
        <w:ind w:firstLine="540"/>
        <w:rPr>
          <w:rFonts w:cs="Tahoma"/>
        </w:rPr>
      </w:pPr>
    </w:p>
    <w:p w:rsidR="005A28B9" w:rsidRDefault="005A28B9" w:rsidP="005A28B9">
      <w:pPr>
        <w:ind w:firstLine="540"/>
        <w:rPr>
          <w:rFonts w:cs="Tahoma"/>
        </w:rPr>
      </w:pPr>
    </w:p>
    <w:p w:rsidR="005A28B9" w:rsidRDefault="005A28B9" w:rsidP="005A28B9">
      <w:pPr>
        <w:ind w:firstLine="540"/>
        <w:rPr>
          <w:rFonts w:cs="Tahoma"/>
        </w:rPr>
      </w:pPr>
    </w:p>
    <w:p w:rsidR="005A28B9" w:rsidRDefault="00DD2ED3" w:rsidP="005A28B9">
      <w:pPr>
        <w:ind w:firstLine="540"/>
        <w:rPr>
          <w:rFonts w:cs="Tahoma"/>
        </w:rPr>
      </w:pPr>
      <w:r>
        <w:rPr>
          <w:rFonts w:cs="Tahoma"/>
        </w:rPr>
        <w:pict>
          <v:shape id="_x0000_s1066" type="#_x0000_t202" style="position:absolute;left:0;text-align:left;margin-left:-224.8pt;margin-top:7.1pt;width:213.1pt;height:166.6pt;z-index:251638272">
            <v:textbox style="mso-next-textbox:#_x0000_s1066">
              <w:txbxContent>
                <w:p w:rsidR="00A03460" w:rsidRPr="00374BCC" w:rsidRDefault="00A03460" w:rsidP="005A28B9">
                  <w:pPr>
                    <w:pStyle w:val="Caption"/>
                    <w:rPr>
                      <w:szCs w:val="20"/>
                      <w:lang w:val="mk-MK"/>
                    </w:rPr>
                  </w:pPr>
                  <w:bookmarkStart w:id="94" w:name="_Toc373756799"/>
                  <w:r>
                    <w:t xml:space="preserve">Figure </w:t>
                  </w:r>
                  <w:fldSimple w:instr=" SEQ Figure \* ARABIC ">
                    <w:r>
                      <w:rPr>
                        <w:noProof/>
                      </w:rPr>
                      <w:t>35</w:t>
                    </w:r>
                  </w:fldSimple>
                  <w:r w:rsidRPr="001034E2">
                    <w:rPr>
                      <w:szCs w:val="20"/>
                      <w:lang w:val="mk-MK"/>
                    </w:rPr>
                    <w:t xml:space="preserve"> </w:t>
                  </w:r>
                  <w:r>
                    <w:rPr>
                      <w:szCs w:val="20"/>
                    </w:rPr>
                    <w:t>Loan/deposit ratio</w:t>
                  </w:r>
                  <w:bookmarkEnd w:id="94"/>
                </w:p>
                <w:p w:rsidR="00A03460" w:rsidRDefault="00A03460" w:rsidP="005A28B9">
                  <w:pPr>
                    <w:pStyle w:val="Caption"/>
                    <w:rPr>
                      <w:lang w:val="mk-MK"/>
                    </w:rPr>
                  </w:pPr>
                  <w:r w:rsidRPr="003D63AE">
                    <w:rPr>
                      <w:noProof/>
                    </w:rPr>
                    <w:drawing>
                      <wp:inline distT="0" distB="0" distL="0" distR="0">
                        <wp:extent cx="2513965" cy="1587500"/>
                        <wp:effectExtent l="19050" t="0" r="635"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a:srcRect/>
                                <a:stretch>
                                  <a:fillRect/>
                                </a:stretch>
                              </pic:blipFill>
                              <pic:spPr bwMode="auto">
                                <a:xfrm>
                                  <a:off x="0" y="0"/>
                                  <a:ext cx="2513965" cy="1587500"/>
                                </a:xfrm>
                                <a:prstGeom prst="rect">
                                  <a:avLst/>
                                </a:prstGeom>
                                <a:noFill/>
                                <a:ln w="9525">
                                  <a:noFill/>
                                  <a:miter lim="800000"/>
                                  <a:headEnd/>
                                  <a:tailEnd/>
                                </a:ln>
                              </pic:spPr>
                            </pic:pic>
                          </a:graphicData>
                        </a:graphic>
                      </wp:inline>
                    </w:drawing>
                  </w:r>
                </w:p>
                <w:p w:rsidR="00A03460" w:rsidRPr="005A6118" w:rsidRDefault="00A03460" w:rsidP="005A28B9">
                  <w:pPr>
                    <w:rPr>
                      <w:sz w:val="18"/>
                      <w:szCs w:val="18"/>
                      <w:lang w:val="mk-MK"/>
                    </w:rPr>
                  </w:pPr>
                  <w:r>
                    <w:rPr>
                      <w:sz w:val="18"/>
                      <w:szCs w:val="18"/>
                      <w:lang w:val="mk-MK"/>
                    </w:rPr>
                    <w:t>Source: the NBRM, based on data submitted by banks</w:t>
                  </w:r>
                  <w:r w:rsidRPr="005A6118">
                    <w:rPr>
                      <w:sz w:val="18"/>
                      <w:szCs w:val="18"/>
                      <w:lang w:val="mk-MK"/>
                    </w:rPr>
                    <w:t>.</w:t>
                  </w:r>
                </w:p>
                <w:p w:rsidR="00A03460" w:rsidRPr="001034E2" w:rsidRDefault="00A03460" w:rsidP="005A28B9">
                  <w:pPr>
                    <w:rPr>
                      <w:lang w:val="mk-MK"/>
                    </w:rPr>
                  </w:pPr>
                </w:p>
                <w:p w:rsidR="00A03460" w:rsidRPr="00303B89" w:rsidRDefault="00A03460" w:rsidP="005A28B9">
                  <w:pPr>
                    <w:rPr>
                      <w:lang w:val="mk-MK"/>
                    </w:rPr>
                  </w:pPr>
                </w:p>
              </w:txbxContent>
            </v:textbox>
          </v:shape>
        </w:pict>
      </w:r>
    </w:p>
    <w:p w:rsidR="005A28B9" w:rsidRPr="00FF04E3" w:rsidRDefault="005A28B9" w:rsidP="005A28B9">
      <w:pPr>
        <w:ind w:firstLine="540"/>
        <w:rPr>
          <w:rFonts w:cs="Tahoma"/>
        </w:rPr>
      </w:pPr>
    </w:p>
    <w:p w:rsidR="005A28B9" w:rsidRPr="00FF04E3" w:rsidRDefault="005A28B9" w:rsidP="005A28B9">
      <w:pPr>
        <w:ind w:firstLine="540"/>
      </w:pPr>
      <w:r>
        <w:rPr>
          <w:rFonts w:cs="Tahoma"/>
        </w:rPr>
        <w:t>Loan/deposit ratio registered no</w:t>
      </w:r>
      <w:r w:rsidRPr="00FF04E3">
        <w:rPr>
          <w:rFonts w:cs="Tahoma"/>
        </w:rPr>
        <w:t xml:space="preserve"> significant changes.</w:t>
      </w:r>
      <w:r w:rsidRPr="00FF04E3">
        <w:t xml:space="preserve"> </w:t>
      </w:r>
    </w:p>
    <w:p w:rsidR="005A28B9" w:rsidRPr="00FF04E3" w:rsidRDefault="005A28B9" w:rsidP="005A28B9">
      <w:pPr>
        <w:ind w:firstLine="540"/>
      </w:pPr>
    </w:p>
    <w:p w:rsidR="005A28B9" w:rsidRPr="00FF04E3" w:rsidRDefault="005A28B9" w:rsidP="005A28B9">
      <w:pPr>
        <w:ind w:firstLine="540"/>
      </w:pPr>
      <w:r>
        <w:t xml:space="preserve">Analyzing </w:t>
      </w:r>
      <w:r w:rsidRPr="00FF04E3">
        <w:t>individual banks</w:t>
      </w:r>
      <w:r>
        <w:t>,</w:t>
      </w:r>
      <w:r w:rsidRPr="00FF04E3">
        <w:t xml:space="preserve"> in the first quarter of 2013, ten banks </w:t>
      </w:r>
      <w:r>
        <w:t xml:space="preserve">reported a </w:t>
      </w:r>
      <w:r w:rsidRPr="00FF04E3">
        <w:t xml:space="preserve">growth of liquid assets in the range of 0.8% to 74.7%, while six banks </w:t>
      </w:r>
      <w:r>
        <w:t xml:space="preserve">reported a </w:t>
      </w:r>
      <w:r w:rsidRPr="00FF04E3">
        <w:t>quarterly fall in the range of 1.3% to 16</w:t>
      </w:r>
      <w:r>
        <w:t>.</w:t>
      </w:r>
      <w:r w:rsidRPr="00FF04E3">
        <w:t xml:space="preserve">7%. The </w:t>
      </w:r>
      <w:r>
        <w:t xml:space="preserve">share </w:t>
      </w:r>
      <w:r w:rsidRPr="00FF04E3">
        <w:t xml:space="preserve">of these six banks in the total assets of the banking system </w:t>
      </w:r>
      <w:r>
        <w:t xml:space="preserve">equaled </w:t>
      </w:r>
      <w:r w:rsidRPr="00FF04E3">
        <w:t xml:space="preserve">38.9% </w:t>
      </w:r>
      <w:r>
        <w:t xml:space="preserve">as at </w:t>
      </w:r>
      <w:r w:rsidRPr="00FF04E3">
        <w:t xml:space="preserve">31 March, 2013. Hence, the </w:t>
      </w:r>
      <w:r w:rsidRPr="00FF04E3">
        <w:lastRenderedPageBreak/>
        <w:t xml:space="preserve">coverage of short-term liabilities with liquid assets </w:t>
      </w:r>
      <w:r>
        <w:t xml:space="preserve">of </w:t>
      </w:r>
      <w:r w:rsidRPr="00FF04E3">
        <w:t>eight banks increase</w:t>
      </w:r>
      <w:r>
        <w:t>d</w:t>
      </w:r>
      <w:r w:rsidRPr="00FF04E3">
        <w:t xml:space="preserve"> quarterly (from 0.5 to 7.6 percentage points), while the liquid assets to total assets </w:t>
      </w:r>
      <w:r>
        <w:t xml:space="preserve">ratio </w:t>
      </w:r>
      <w:r w:rsidRPr="00FF04E3">
        <w:t>increased in nine banks (from 0.4 to 5.7 percentage points).</w:t>
      </w:r>
    </w:p>
    <w:p w:rsidR="005A28B9" w:rsidRPr="00FF04E3" w:rsidRDefault="00DD2ED3" w:rsidP="005A28B9">
      <w:pPr>
        <w:ind w:firstLine="540"/>
      </w:pPr>
      <w:r w:rsidRPr="00DD2ED3">
        <w:rPr>
          <w:rFonts w:cs="Tahoma"/>
        </w:rPr>
        <w:pict>
          <v:shape id="_x0000_s1067" type="#_x0000_t202" style="position:absolute;left:0;text-align:left;margin-left:-224.6pt;margin-top:-62.35pt;width:216.35pt;height:346.65pt;z-index:251639296">
            <v:textbox style="mso-next-textbox:#_x0000_s1067">
              <w:txbxContent>
                <w:p w:rsidR="00A03460" w:rsidRPr="00A15DC0" w:rsidRDefault="00A03460" w:rsidP="005A28B9">
                  <w:pPr>
                    <w:pStyle w:val="Caption"/>
                    <w:rPr>
                      <w:szCs w:val="20"/>
                      <w:lang w:val="mk-MK"/>
                    </w:rPr>
                  </w:pPr>
                  <w:bookmarkStart w:id="95" w:name="_Toc373756800"/>
                  <w:r>
                    <w:t xml:space="preserve">Figure </w:t>
                  </w:r>
                  <w:fldSimple w:instr=" SEQ Figure \* ARABIC ">
                    <w:r>
                      <w:rPr>
                        <w:noProof/>
                      </w:rPr>
                      <w:t>36</w:t>
                    </w:r>
                  </w:fldSimple>
                  <w:r>
                    <w:rPr>
                      <w:lang w:val="mk-MK"/>
                    </w:rPr>
                    <w:t xml:space="preserve"> </w:t>
                  </w:r>
                  <w:r>
                    <w:t>Liquidity ratios of the banking system by currency - Denar (up) and foreign currency (down)</w:t>
                  </w:r>
                  <w:bookmarkEnd w:id="95"/>
                </w:p>
                <w:p w:rsidR="00A03460" w:rsidRDefault="00A03460" w:rsidP="005A28B9">
                  <w:pPr>
                    <w:pStyle w:val="Caption"/>
                    <w:rPr>
                      <w:lang w:val="mk-MK"/>
                    </w:rPr>
                  </w:pPr>
                  <w:r w:rsidRPr="003C6201">
                    <w:rPr>
                      <w:noProof/>
                    </w:rPr>
                    <w:drawing>
                      <wp:inline distT="0" distB="0" distL="0" distR="0">
                        <wp:extent cx="2553910" cy="3583172"/>
                        <wp:effectExtent l="19050" t="0" r="0" b="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9"/>
                                <a:srcRect/>
                                <a:stretch>
                                  <a:fillRect/>
                                </a:stretch>
                              </pic:blipFill>
                              <pic:spPr bwMode="auto">
                                <a:xfrm>
                                  <a:off x="0" y="0"/>
                                  <a:ext cx="2555240" cy="3585038"/>
                                </a:xfrm>
                                <a:prstGeom prst="rect">
                                  <a:avLst/>
                                </a:prstGeom>
                                <a:noFill/>
                                <a:ln w="9525">
                                  <a:noFill/>
                                  <a:miter lim="800000"/>
                                  <a:headEnd/>
                                  <a:tailEnd/>
                                </a:ln>
                              </pic:spPr>
                            </pic:pic>
                          </a:graphicData>
                        </a:graphic>
                      </wp:inline>
                    </w:drawing>
                  </w:r>
                </w:p>
                <w:p w:rsidR="00A03460" w:rsidRPr="00D45BBC" w:rsidRDefault="00A03460" w:rsidP="005A28B9">
                  <w:pPr>
                    <w:rPr>
                      <w:sz w:val="18"/>
                      <w:szCs w:val="18"/>
                      <w:lang w:val="mk-MK"/>
                    </w:rPr>
                  </w:pPr>
                  <w:r>
                    <w:rPr>
                      <w:sz w:val="18"/>
                      <w:szCs w:val="18"/>
                      <w:lang w:val="mk-MK"/>
                    </w:rPr>
                    <w:t>Source: the NBRM, based on data submitted by banks</w:t>
                  </w:r>
                  <w:r w:rsidRPr="00D45BBC">
                    <w:rPr>
                      <w:sz w:val="18"/>
                      <w:szCs w:val="18"/>
                      <w:lang w:val="mk-MK"/>
                    </w:rPr>
                    <w:t>.</w:t>
                  </w:r>
                </w:p>
                <w:p w:rsidR="00A03460" w:rsidRPr="001034E2" w:rsidRDefault="00A03460" w:rsidP="005A28B9">
                  <w:pPr>
                    <w:rPr>
                      <w:lang w:val="mk-MK"/>
                    </w:rPr>
                  </w:pPr>
                </w:p>
              </w:txbxContent>
            </v:textbox>
          </v:shape>
        </w:pict>
      </w:r>
    </w:p>
    <w:p w:rsidR="005A28B9" w:rsidRPr="00FF04E3" w:rsidRDefault="005A28B9" w:rsidP="005A28B9">
      <w:pPr>
        <w:ind w:firstLine="540"/>
      </w:pPr>
      <w:r w:rsidRPr="00FF04E3">
        <w:t>In terms of currency structure, in the first quarter of 2013</w:t>
      </w:r>
      <w:r>
        <w:t>,</w:t>
      </w:r>
      <w:r w:rsidRPr="00FF04E3">
        <w:t xml:space="preserve"> there was some increase in </w:t>
      </w:r>
      <w:r>
        <w:t xml:space="preserve">Denars </w:t>
      </w:r>
      <w:r w:rsidRPr="00FF04E3">
        <w:t xml:space="preserve">liquidity </w:t>
      </w:r>
      <w:r>
        <w:t>ratios and certain</w:t>
      </w:r>
      <w:r w:rsidRPr="00FF04E3">
        <w:t xml:space="preserve"> reduction in the foreign currenc</w:t>
      </w:r>
      <w:r>
        <w:t xml:space="preserve">y liquidity ratios, as a result </w:t>
      </w:r>
      <w:r w:rsidRPr="00FF04E3">
        <w:t>of the dynami</w:t>
      </w:r>
      <w:r>
        <w:t>cs of liquid assets, by currency</w:t>
      </w:r>
      <w:r w:rsidRPr="00FF04E3">
        <w:t xml:space="preserve">. </w:t>
      </w:r>
      <w:r>
        <w:t>L</w:t>
      </w:r>
      <w:r w:rsidRPr="00FF04E3">
        <w:t>oan/</w:t>
      </w:r>
      <w:r>
        <w:t>deposit ratio</w:t>
      </w:r>
      <w:r w:rsidRPr="00FF04E3">
        <w:t xml:space="preserve"> dropped, </w:t>
      </w:r>
      <w:r>
        <w:t>being</w:t>
      </w:r>
      <w:r w:rsidRPr="00FF04E3">
        <w:t xml:space="preserve"> slightly more pronounced in Denars. </w:t>
      </w:r>
      <w:r>
        <w:t>Reason behind</w:t>
      </w:r>
      <w:r w:rsidRPr="00FF04E3">
        <w:t xml:space="preserve"> the decrease of this indicator was </w:t>
      </w:r>
      <w:r>
        <w:t xml:space="preserve">the </w:t>
      </w:r>
      <w:r w:rsidRPr="00FF04E3">
        <w:t xml:space="preserve">faster quarterly growth </w:t>
      </w:r>
      <w:r>
        <w:t xml:space="preserve">of </w:t>
      </w:r>
      <w:r w:rsidRPr="00FF04E3">
        <w:t xml:space="preserve">deposits, compared </w:t>
      </w:r>
      <w:r>
        <w:t xml:space="preserve">to the </w:t>
      </w:r>
      <w:r w:rsidRPr="00FF04E3">
        <w:t xml:space="preserve">growth of </w:t>
      </w:r>
      <w:r>
        <w:t>loans</w:t>
      </w:r>
      <w:r w:rsidRPr="00FF04E3">
        <w:t xml:space="preserve">, which was registered in </w:t>
      </w:r>
      <w:r>
        <w:t xml:space="preserve">both </w:t>
      </w:r>
      <w:r w:rsidRPr="00FF04E3">
        <w:t>Denar and foreign currency components of this indicator.</w:t>
      </w:r>
    </w:p>
    <w:p w:rsidR="005A28B9" w:rsidRDefault="005A28B9" w:rsidP="005A28B9">
      <w:pPr>
        <w:ind w:firstLine="540"/>
      </w:pPr>
    </w:p>
    <w:p w:rsidR="005A28B9" w:rsidRPr="00FF04E3" w:rsidRDefault="005A28B9" w:rsidP="005A28B9">
      <w:pPr>
        <w:ind w:firstLine="540"/>
      </w:pPr>
    </w:p>
    <w:p w:rsidR="005A28B9" w:rsidRPr="00FF04E3" w:rsidRDefault="00DD2ED3" w:rsidP="005A28B9">
      <w:pPr>
        <w:ind w:firstLine="540"/>
      </w:pPr>
      <w:r w:rsidRPr="00DD2ED3">
        <w:rPr>
          <w:rFonts w:cs="Tahoma"/>
        </w:rPr>
        <w:pict>
          <v:shape id="_x0000_s1062" type="#_x0000_t202" style="position:absolute;left:0;text-align:left;margin-left:-224.6pt;margin-top:104.25pt;width:216.35pt;height:214.6pt;z-index:251672064" filled="f">
            <v:textbox style="mso-next-textbox:#_x0000_s1062">
              <w:txbxContent>
                <w:p w:rsidR="00A03460" w:rsidRPr="00A15DC0" w:rsidRDefault="00A03460" w:rsidP="005A28B9">
                  <w:pPr>
                    <w:pStyle w:val="Caption"/>
                    <w:rPr>
                      <w:szCs w:val="20"/>
                      <w:lang w:val="mk-MK"/>
                    </w:rPr>
                  </w:pPr>
                  <w:bookmarkStart w:id="96" w:name="_Toc373756801"/>
                  <w:r>
                    <w:t xml:space="preserve">Figure </w:t>
                  </w:r>
                  <w:fldSimple w:instr=" SEQ Figure \* ARABIC ">
                    <w:r w:rsidR="003570C8">
                      <w:rPr>
                        <w:noProof/>
                      </w:rPr>
                      <w:t>37</w:t>
                    </w:r>
                  </w:fldSimple>
                  <w:r>
                    <w:rPr>
                      <w:lang w:val="mk-MK"/>
                    </w:rPr>
                    <w:t xml:space="preserve"> </w:t>
                  </w:r>
                  <w:r>
                    <w:t>Growth of funding sources from parent entities</w:t>
                  </w:r>
                  <w:bookmarkEnd w:id="96"/>
                </w:p>
                <w:p w:rsidR="00A03460" w:rsidRDefault="00A03460" w:rsidP="005A28B9">
                  <w:pPr>
                    <w:rPr>
                      <w:sz w:val="18"/>
                      <w:szCs w:val="18"/>
                      <w:lang w:val="mk-MK"/>
                    </w:rPr>
                  </w:pPr>
                  <w:r w:rsidRPr="0006538F">
                    <w:rPr>
                      <w:noProof/>
                      <w:szCs w:val="18"/>
                    </w:rPr>
                    <w:drawing>
                      <wp:inline distT="0" distB="0" distL="0" distR="0">
                        <wp:extent cx="2511499" cy="1998920"/>
                        <wp:effectExtent l="19050" t="0" r="3101" b="0"/>
                        <wp:docPr id="1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0"/>
                                <a:srcRect/>
                                <a:stretch>
                                  <a:fillRect/>
                                </a:stretch>
                              </pic:blipFill>
                              <pic:spPr bwMode="auto">
                                <a:xfrm>
                                  <a:off x="0" y="0"/>
                                  <a:ext cx="2514600" cy="2001388"/>
                                </a:xfrm>
                                <a:prstGeom prst="rect">
                                  <a:avLst/>
                                </a:prstGeom>
                                <a:noFill/>
                                <a:ln w="9525">
                                  <a:noFill/>
                                  <a:miter lim="800000"/>
                                  <a:headEnd/>
                                  <a:tailEnd/>
                                </a:ln>
                              </pic:spPr>
                            </pic:pic>
                          </a:graphicData>
                        </a:graphic>
                      </wp:inline>
                    </w:drawing>
                  </w:r>
                </w:p>
                <w:p w:rsidR="00A03460" w:rsidRPr="00D45BBC" w:rsidRDefault="00A03460" w:rsidP="005A28B9">
                  <w:pPr>
                    <w:rPr>
                      <w:sz w:val="18"/>
                      <w:szCs w:val="18"/>
                      <w:lang w:val="mk-MK"/>
                    </w:rPr>
                  </w:pPr>
                  <w:r>
                    <w:rPr>
                      <w:sz w:val="18"/>
                      <w:szCs w:val="18"/>
                      <w:lang w:val="mk-MK"/>
                    </w:rPr>
                    <w:t>Source: the NBRM, based on data submitted by banks</w:t>
                  </w:r>
                  <w:r w:rsidRPr="00D45BBC">
                    <w:rPr>
                      <w:sz w:val="18"/>
                      <w:szCs w:val="18"/>
                      <w:lang w:val="mk-MK"/>
                    </w:rPr>
                    <w:t>.</w:t>
                  </w:r>
                </w:p>
                <w:p w:rsidR="00A03460" w:rsidRPr="009D517E" w:rsidRDefault="00A03460" w:rsidP="005A28B9">
                  <w:pPr>
                    <w:rPr>
                      <w:rFonts w:cs="Tahoma"/>
                      <w:lang w:val="mk-MK"/>
                    </w:rPr>
                  </w:pPr>
                </w:p>
              </w:txbxContent>
            </v:textbox>
            <w10:wrap type="square"/>
          </v:shape>
        </w:pict>
      </w:r>
      <w:r w:rsidR="005A28B9" w:rsidRPr="00FF04E3">
        <w:rPr>
          <w:b/>
        </w:rPr>
        <w:t xml:space="preserve">In the first quarter of 2013, the sources of funding </w:t>
      </w:r>
      <w:r w:rsidR="005A28B9">
        <w:rPr>
          <w:b/>
        </w:rPr>
        <w:t xml:space="preserve">originating </w:t>
      </w:r>
      <w:r w:rsidR="005A28B9" w:rsidRPr="00FF04E3">
        <w:rPr>
          <w:b/>
        </w:rPr>
        <w:t xml:space="preserve">from foreign parent entities of banks declined </w:t>
      </w:r>
      <w:r w:rsidR="005A28B9">
        <w:rPr>
          <w:b/>
        </w:rPr>
        <w:t xml:space="preserve">by Denar </w:t>
      </w:r>
      <w:r w:rsidR="005A28B9" w:rsidRPr="00FF04E3">
        <w:rPr>
          <w:b/>
        </w:rPr>
        <w:t xml:space="preserve">371 million, or by 2.2%. </w:t>
      </w:r>
      <w:r w:rsidR="005A28B9" w:rsidRPr="00FF04E3">
        <w:t xml:space="preserve">This decrease indicates that the </w:t>
      </w:r>
      <w:r w:rsidR="005A28B9">
        <w:t xml:space="preserve">banks' deleveraging </w:t>
      </w:r>
      <w:r w:rsidR="005A28B9" w:rsidRPr="00FF04E3">
        <w:t>to their parent entities</w:t>
      </w:r>
      <w:r w:rsidR="005A28B9">
        <w:t>,</w:t>
      </w:r>
      <w:r w:rsidR="005A28B9" w:rsidRPr="00FF04E3">
        <w:t xml:space="preserve"> which is inherent </w:t>
      </w:r>
      <w:r w:rsidR="005A28B9">
        <w:t>to</w:t>
      </w:r>
      <w:r w:rsidR="005A28B9" w:rsidRPr="00FF04E3">
        <w:t xml:space="preserve"> the banking systems of other countries in the region, is present in relatively small-scale</w:t>
      </w:r>
      <w:r w:rsidR="005A28B9">
        <w:t xml:space="preserve"> in </w:t>
      </w:r>
      <w:r w:rsidR="005A28B9" w:rsidRPr="00FF04E3">
        <w:t xml:space="preserve">the banks </w:t>
      </w:r>
      <w:r w:rsidR="005A28B9">
        <w:t>of the Republic of Macedonia</w:t>
      </w:r>
      <w:r w:rsidR="005A28B9" w:rsidRPr="00FF04E3">
        <w:t xml:space="preserve">, mainly through more conservative business strategies of </w:t>
      </w:r>
      <w:r w:rsidR="005A28B9">
        <w:t>the parent entities</w:t>
      </w:r>
      <w:r w:rsidR="005A28B9" w:rsidRPr="00FF04E3">
        <w:t>. This is confirmed by the fact that</w:t>
      </w:r>
      <w:r w:rsidR="005A28B9">
        <w:t xml:space="preserve"> </w:t>
      </w:r>
      <w:r w:rsidR="005A28B9" w:rsidRPr="00FF04E3">
        <w:t>the domestic banks</w:t>
      </w:r>
      <w:r w:rsidR="005A28B9">
        <w:t>' funding</w:t>
      </w:r>
      <w:r w:rsidR="005A28B9" w:rsidRPr="00FF04E3">
        <w:t xml:space="preserve"> sources </w:t>
      </w:r>
      <w:r w:rsidR="005A28B9">
        <w:t>from</w:t>
      </w:r>
      <w:r w:rsidR="005A28B9" w:rsidRPr="00FF04E3">
        <w:t xml:space="preserve"> parent entities </w:t>
      </w:r>
      <w:r w:rsidR="005A28B9">
        <w:t xml:space="preserve">rise </w:t>
      </w:r>
      <w:r w:rsidR="005A28B9" w:rsidRPr="00FF04E3">
        <w:t>by 18.7%</w:t>
      </w:r>
      <w:r w:rsidR="005A28B9" w:rsidRPr="00FF04E3">
        <w:rPr>
          <w:rFonts w:cs="Tahoma"/>
          <w:b/>
        </w:rPr>
        <w:t xml:space="preserve"> </w:t>
      </w:r>
      <w:r w:rsidR="005A28B9" w:rsidRPr="00FF04E3">
        <w:t>annual</w:t>
      </w:r>
      <w:r w:rsidR="005A28B9">
        <w:t>ly.</w:t>
      </w:r>
      <w:r w:rsidR="005A28B9" w:rsidRPr="00FF04E3">
        <w:t xml:space="preserve"> </w:t>
      </w:r>
    </w:p>
    <w:p w:rsidR="005A28B9" w:rsidRDefault="005A28B9" w:rsidP="005A28B9">
      <w:pPr>
        <w:ind w:firstLine="540"/>
      </w:pPr>
    </w:p>
    <w:p w:rsidR="005A28B9" w:rsidRDefault="005A28B9" w:rsidP="005A28B9">
      <w:pPr>
        <w:ind w:firstLine="540"/>
      </w:pPr>
    </w:p>
    <w:p w:rsidR="005A28B9" w:rsidRDefault="005A28B9" w:rsidP="005A28B9">
      <w:pPr>
        <w:ind w:firstLine="540"/>
      </w:pPr>
    </w:p>
    <w:p w:rsidR="005A28B9" w:rsidRDefault="005A28B9" w:rsidP="005A28B9">
      <w:pPr>
        <w:ind w:firstLine="540"/>
      </w:pPr>
    </w:p>
    <w:p w:rsidR="005A28B9" w:rsidRDefault="005A28B9" w:rsidP="005A28B9">
      <w:pPr>
        <w:ind w:firstLine="540"/>
      </w:pPr>
    </w:p>
    <w:p w:rsidR="005A28B9" w:rsidRDefault="005A28B9" w:rsidP="005A28B9">
      <w:pPr>
        <w:ind w:firstLine="540"/>
      </w:pPr>
    </w:p>
    <w:p w:rsidR="005A28B9" w:rsidRDefault="005A28B9" w:rsidP="005A28B9">
      <w:pPr>
        <w:ind w:firstLine="540"/>
      </w:pPr>
    </w:p>
    <w:p w:rsidR="005A28B9" w:rsidRDefault="005A28B9" w:rsidP="005A28B9">
      <w:pPr>
        <w:ind w:firstLine="540"/>
      </w:pPr>
    </w:p>
    <w:p w:rsidR="005A28B9" w:rsidRDefault="005A28B9" w:rsidP="005A28B9">
      <w:pPr>
        <w:ind w:firstLine="540"/>
      </w:pPr>
    </w:p>
    <w:p w:rsidR="005A28B9" w:rsidRDefault="005A28B9" w:rsidP="005A28B9">
      <w:pPr>
        <w:ind w:firstLine="540"/>
      </w:pPr>
    </w:p>
    <w:p w:rsidR="005A28B9" w:rsidRDefault="005A28B9" w:rsidP="005A28B9">
      <w:pPr>
        <w:ind w:firstLine="540"/>
      </w:pPr>
    </w:p>
    <w:p w:rsidR="005A28B9" w:rsidRDefault="005A28B9" w:rsidP="005A28B9">
      <w:pPr>
        <w:ind w:firstLine="540"/>
      </w:pPr>
    </w:p>
    <w:p w:rsidR="005A28B9" w:rsidRDefault="005A28B9" w:rsidP="005A28B9">
      <w:pPr>
        <w:ind w:firstLine="540"/>
      </w:pPr>
    </w:p>
    <w:p w:rsidR="005A28B9" w:rsidRDefault="005A28B9" w:rsidP="005A28B9">
      <w:pPr>
        <w:ind w:firstLine="540"/>
      </w:pPr>
    </w:p>
    <w:p w:rsidR="005A28B9" w:rsidRPr="00FF04E3" w:rsidRDefault="005A28B9" w:rsidP="005A28B9">
      <w:pPr>
        <w:ind w:firstLine="540"/>
      </w:pPr>
    </w:p>
    <w:p w:rsidR="005A28B9" w:rsidRPr="00FF04E3" w:rsidRDefault="00DD2ED3" w:rsidP="005A28B9">
      <w:pPr>
        <w:ind w:firstLine="540"/>
      </w:pPr>
      <w:r w:rsidRPr="00DD2ED3">
        <w:rPr>
          <w:rFonts w:cs="Tahoma"/>
        </w:rPr>
        <w:lastRenderedPageBreak/>
        <w:pict>
          <v:shape id="_x0000_s1072" type="#_x0000_t202" style="position:absolute;left:0;text-align:left;margin-left:-227.15pt;margin-top:16.1pt;width:208.5pt;height:420.75pt;z-index:251677184">
            <v:textbox style="mso-next-textbox:#_x0000_s1072">
              <w:txbxContent>
                <w:p w:rsidR="00A03460" w:rsidRPr="00A45720" w:rsidRDefault="00A03460" w:rsidP="005A28B9">
                  <w:pPr>
                    <w:pStyle w:val="Caption"/>
                    <w:rPr>
                      <w:szCs w:val="20"/>
                      <w:lang w:val="mk-MK"/>
                    </w:rPr>
                  </w:pPr>
                  <w:bookmarkStart w:id="97" w:name="_Toc373756802"/>
                  <w:r>
                    <w:t xml:space="preserve">Figure </w:t>
                  </w:r>
                  <w:fldSimple w:instr=" SEQ Figure \* ARABIC ">
                    <w:r w:rsidR="003570C8">
                      <w:rPr>
                        <w:noProof/>
                      </w:rPr>
                      <w:t>38</w:t>
                    </w:r>
                  </w:fldSimple>
                  <w:r>
                    <w:rPr>
                      <w:lang w:val="mk-MK"/>
                    </w:rPr>
                    <w:t xml:space="preserve"> </w:t>
                  </w:r>
                  <w:r>
                    <w:t>Structure of cash flows of the banking system</w:t>
                  </w:r>
                  <w:bookmarkEnd w:id="97"/>
                </w:p>
                <w:p w:rsidR="00A03460" w:rsidRDefault="00A03460" w:rsidP="005A28B9">
                  <w:pPr>
                    <w:pStyle w:val="Caption"/>
                    <w:rPr>
                      <w:lang w:val="mk-MK"/>
                    </w:rPr>
                  </w:pPr>
                  <w:r w:rsidRPr="003D63AE">
                    <w:rPr>
                      <w:noProof/>
                    </w:rPr>
                    <w:drawing>
                      <wp:inline distT="0" distB="0" distL="0" distR="0">
                        <wp:extent cx="2453807" cy="2698750"/>
                        <wp:effectExtent l="19050" t="0" r="3643"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a:srcRect/>
                                <a:stretch>
                                  <a:fillRect/>
                                </a:stretch>
                              </pic:blipFill>
                              <pic:spPr bwMode="auto">
                                <a:xfrm>
                                  <a:off x="0" y="0"/>
                                  <a:ext cx="2455545" cy="2700661"/>
                                </a:xfrm>
                                <a:prstGeom prst="rect">
                                  <a:avLst/>
                                </a:prstGeom>
                                <a:noFill/>
                                <a:ln w="9525">
                                  <a:noFill/>
                                  <a:miter lim="800000"/>
                                  <a:headEnd/>
                                  <a:tailEnd/>
                                </a:ln>
                              </pic:spPr>
                            </pic:pic>
                          </a:graphicData>
                        </a:graphic>
                      </wp:inline>
                    </w:drawing>
                  </w:r>
                </w:p>
                <w:p w:rsidR="00A03460" w:rsidRPr="00663AD6" w:rsidRDefault="00A03460" w:rsidP="005A28B9">
                  <w:pPr>
                    <w:rPr>
                      <w:sz w:val="18"/>
                      <w:szCs w:val="18"/>
                      <w:lang w:val="mk-MK"/>
                    </w:rPr>
                  </w:pPr>
                  <w:r>
                    <w:rPr>
                      <w:sz w:val="18"/>
                      <w:szCs w:val="18"/>
                      <w:lang w:val="mk-MK"/>
                    </w:rPr>
                    <w:t>Source: the NBRM, based on data submitted by banks</w:t>
                  </w:r>
                  <w:r w:rsidRPr="00663AD6">
                    <w:rPr>
                      <w:sz w:val="18"/>
                      <w:szCs w:val="18"/>
                      <w:lang w:val="mk-MK"/>
                    </w:rPr>
                    <w:t>.</w:t>
                  </w:r>
                </w:p>
                <w:p w:rsidR="00A03460" w:rsidRDefault="00A03460" w:rsidP="005A28B9">
                  <w:pPr>
                    <w:ind w:right="105"/>
                    <w:rPr>
                      <w:sz w:val="18"/>
                      <w:szCs w:val="18"/>
                    </w:rPr>
                  </w:pPr>
                  <w:r w:rsidRPr="00663AD6">
                    <w:rPr>
                      <w:sz w:val="18"/>
                      <w:szCs w:val="18"/>
                      <w:lang w:val="mk-MK"/>
                    </w:rPr>
                    <w:t>*</w:t>
                  </w:r>
                  <w:r w:rsidRPr="002F1F1B">
                    <w:rPr>
                      <w:sz w:val="18"/>
                      <w:szCs w:val="18"/>
                    </w:rPr>
                    <w:t xml:space="preserve"> The category </w:t>
                  </w:r>
                  <w:r>
                    <w:rPr>
                      <w:sz w:val="18"/>
                      <w:szCs w:val="18"/>
                    </w:rPr>
                    <w:t xml:space="preserve">of </w:t>
                  </w:r>
                  <w:r w:rsidRPr="002F1F1B">
                    <w:rPr>
                      <w:sz w:val="18"/>
                      <w:szCs w:val="18"/>
                    </w:rPr>
                    <w:t xml:space="preserve">other assets includes assets that are not loans to </w:t>
                  </w:r>
                  <w:r>
                    <w:rPr>
                      <w:sz w:val="18"/>
                      <w:szCs w:val="18"/>
                    </w:rPr>
                    <w:t>non</w:t>
                  </w:r>
                  <w:r w:rsidRPr="002F1F1B">
                    <w:rPr>
                      <w:sz w:val="18"/>
                      <w:szCs w:val="18"/>
                    </w:rPr>
                    <w:t xml:space="preserve">financial entities </w:t>
                  </w:r>
                  <w:r>
                    <w:rPr>
                      <w:sz w:val="18"/>
                      <w:szCs w:val="18"/>
                    </w:rPr>
                    <w:t>and</w:t>
                  </w:r>
                  <w:r w:rsidRPr="002F1F1B">
                    <w:rPr>
                      <w:sz w:val="18"/>
                      <w:szCs w:val="18"/>
                    </w:rPr>
                    <w:t xml:space="preserve"> are not included in the category </w:t>
                  </w:r>
                  <w:r>
                    <w:rPr>
                      <w:sz w:val="18"/>
                      <w:szCs w:val="18"/>
                    </w:rPr>
                    <w:t xml:space="preserve">of </w:t>
                  </w:r>
                  <w:r w:rsidRPr="002F1F1B">
                    <w:rPr>
                      <w:sz w:val="18"/>
                      <w:szCs w:val="18"/>
                    </w:rPr>
                    <w:t>liquid assets (long-term loans in foreign and domestic banks, foreign exchange reserve</w:t>
                  </w:r>
                  <w:r>
                    <w:rPr>
                      <w:sz w:val="18"/>
                      <w:szCs w:val="18"/>
                    </w:rPr>
                    <w:t xml:space="preserve"> requirement</w:t>
                  </w:r>
                  <w:r w:rsidRPr="002F1F1B">
                    <w:rPr>
                      <w:sz w:val="18"/>
                      <w:szCs w:val="18"/>
                    </w:rPr>
                    <w:t>, foreclosures, fixed assets, etc.)</w:t>
                  </w:r>
                  <w:r>
                    <w:rPr>
                      <w:sz w:val="18"/>
                      <w:szCs w:val="18"/>
                    </w:rPr>
                    <w:t xml:space="preserve"> and decrease of impairment of financial and nonfinancial assets</w:t>
                  </w:r>
                  <w:r w:rsidRPr="002F1F1B">
                    <w:rPr>
                      <w:sz w:val="18"/>
                      <w:szCs w:val="18"/>
                    </w:rPr>
                    <w:t>.</w:t>
                  </w:r>
                </w:p>
                <w:p w:rsidR="00A03460" w:rsidRDefault="00A03460" w:rsidP="005A28B9">
                  <w:pPr>
                    <w:rPr>
                      <w:sz w:val="18"/>
                      <w:szCs w:val="18"/>
                      <w:lang w:val="mk-MK"/>
                    </w:rPr>
                  </w:pPr>
                  <w:r w:rsidRPr="002F1F1B">
                    <w:rPr>
                      <w:sz w:val="18"/>
                      <w:szCs w:val="18"/>
                    </w:rPr>
                    <w:t xml:space="preserve">** The category </w:t>
                  </w:r>
                  <w:r>
                    <w:rPr>
                      <w:sz w:val="18"/>
                      <w:szCs w:val="18"/>
                    </w:rPr>
                    <w:t xml:space="preserve">of </w:t>
                  </w:r>
                  <w:r w:rsidRPr="002F1F1B">
                    <w:rPr>
                      <w:sz w:val="18"/>
                      <w:szCs w:val="18"/>
                    </w:rPr>
                    <w:t>other fund</w:t>
                  </w:r>
                  <w:r>
                    <w:rPr>
                      <w:sz w:val="18"/>
                      <w:szCs w:val="18"/>
                    </w:rPr>
                    <w:t>ing source</w:t>
                  </w:r>
                  <w:r w:rsidRPr="002F1F1B">
                    <w:rPr>
                      <w:sz w:val="18"/>
                      <w:szCs w:val="18"/>
                    </w:rPr>
                    <w:t>s includes all sources of fund</w:t>
                  </w:r>
                  <w:r>
                    <w:rPr>
                      <w:sz w:val="18"/>
                      <w:szCs w:val="18"/>
                    </w:rPr>
                    <w:t>ing</w:t>
                  </w:r>
                  <w:r w:rsidRPr="002F1F1B">
                    <w:rPr>
                      <w:sz w:val="18"/>
                      <w:szCs w:val="18"/>
                    </w:rPr>
                    <w:t xml:space="preserve"> </w:t>
                  </w:r>
                  <w:r>
                    <w:rPr>
                      <w:sz w:val="18"/>
                      <w:szCs w:val="18"/>
                    </w:rPr>
                    <w:t xml:space="preserve">which </w:t>
                  </w:r>
                  <w:r w:rsidRPr="002F1F1B">
                    <w:rPr>
                      <w:sz w:val="18"/>
                      <w:szCs w:val="18"/>
                    </w:rPr>
                    <w:t>are</w:t>
                  </w:r>
                  <w:r>
                    <w:rPr>
                      <w:sz w:val="18"/>
                      <w:szCs w:val="18"/>
                    </w:rPr>
                    <w:t xml:space="preserve"> not</w:t>
                  </w:r>
                  <w:r w:rsidRPr="002F1F1B">
                    <w:rPr>
                      <w:sz w:val="18"/>
                      <w:szCs w:val="18"/>
                    </w:rPr>
                    <w:t xml:space="preserve"> deposits of nonfinancial entities (equity and reserves, deposits of financial institutions, loans, subordinated instruments etc.)</w:t>
                  </w:r>
                  <w:r>
                    <w:rPr>
                      <w:sz w:val="18"/>
                      <w:szCs w:val="18"/>
                    </w:rPr>
                    <w:t xml:space="preserve"> and increase of impairment of financial and nonfinancial assets</w:t>
                  </w:r>
                  <w:r w:rsidRPr="002F1F1B">
                    <w:rPr>
                      <w:sz w:val="18"/>
                      <w:szCs w:val="18"/>
                    </w:rPr>
                    <w:t>.</w:t>
                  </w:r>
                </w:p>
                <w:p w:rsidR="00A03460" w:rsidRPr="00E035B8" w:rsidRDefault="00A03460" w:rsidP="005A28B9">
                  <w:pPr>
                    <w:rPr>
                      <w:lang w:val="mk-MK"/>
                    </w:rPr>
                  </w:pPr>
                </w:p>
              </w:txbxContent>
            </v:textbox>
          </v:shape>
        </w:pict>
      </w:r>
      <w:r w:rsidR="005A28B9" w:rsidRPr="00FF04E3">
        <w:t xml:space="preserve">Deposits of nonfinancial entities </w:t>
      </w:r>
      <w:r w:rsidR="005A28B9">
        <w:t>made</w:t>
      </w:r>
      <w:r w:rsidR="005A28B9" w:rsidRPr="00FF04E3">
        <w:t xml:space="preserve"> the largest contribution to </w:t>
      </w:r>
      <w:r w:rsidR="005A28B9">
        <w:t xml:space="preserve">the </w:t>
      </w:r>
      <w:r w:rsidR="005A28B9" w:rsidRPr="00FF04E3">
        <w:t>quarterly growth of banks</w:t>
      </w:r>
      <w:r w:rsidR="005A28B9">
        <w:t>'</w:t>
      </w:r>
      <w:r w:rsidR="005A28B9" w:rsidRPr="00FF04E3">
        <w:t xml:space="preserve"> total sources of funding (45%), while banks</w:t>
      </w:r>
      <w:r w:rsidR="005A28B9">
        <w:t>'</w:t>
      </w:r>
      <w:r w:rsidR="005A28B9" w:rsidRPr="00FF04E3">
        <w:t xml:space="preserve"> </w:t>
      </w:r>
      <w:r w:rsidR="005A28B9">
        <w:t xml:space="preserve">credit </w:t>
      </w:r>
      <w:r w:rsidR="005A28B9" w:rsidRPr="00FF04E3">
        <w:t xml:space="preserve">liabilities </w:t>
      </w:r>
      <w:r w:rsidR="005A28B9">
        <w:t>registered a minor</w:t>
      </w:r>
      <w:r w:rsidR="005A28B9" w:rsidRPr="00FF04E3">
        <w:t xml:space="preserve"> quarterly increase (0.2%). In terms of maturity, long-term funding sources </w:t>
      </w:r>
      <w:r w:rsidR="005A28B9">
        <w:t xml:space="preserve">kept on increasing, </w:t>
      </w:r>
      <w:r w:rsidR="005A28B9" w:rsidRPr="00FF04E3">
        <w:t>while the short-term funding sources</w:t>
      </w:r>
      <w:r w:rsidR="005A28B9">
        <w:t xml:space="preserve"> were </w:t>
      </w:r>
      <w:r w:rsidR="005A28B9" w:rsidRPr="00FF04E3">
        <w:t xml:space="preserve">reducing, due to </w:t>
      </w:r>
      <w:r w:rsidR="005A28B9">
        <w:t xml:space="preserve">both </w:t>
      </w:r>
      <w:r w:rsidR="005A28B9" w:rsidRPr="00FF04E3">
        <w:t xml:space="preserve">the greater </w:t>
      </w:r>
      <w:r w:rsidR="005A28B9">
        <w:t xml:space="preserve">preference </w:t>
      </w:r>
      <w:r w:rsidR="005A28B9" w:rsidRPr="00FF04E3">
        <w:t xml:space="preserve">of depositors to </w:t>
      </w:r>
      <w:r w:rsidR="005A28B9">
        <w:t>save in a long run</w:t>
      </w:r>
      <w:r w:rsidR="005A28B9" w:rsidRPr="00FF04E3">
        <w:t>, and the increasing maturity of banks</w:t>
      </w:r>
      <w:r w:rsidR="005A28B9">
        <w:t>'</w:t>
      </w:r>
      <w:r w:rsidR="005A28B9" w:rsidRPr="00FF04E3">
        <w:t xml:space="preserve"> liabilities based on borrowings and loans. </w:t>
      </w:r>
    </w:p>
    <w:p w:rsidR="005A28B9" w:rsidRPr="00FF04E3" w:rsidRDefault="005A28B9" w:rsidP="005A28B9">
      <w:pPr>
        <w:ind w:firstLine="567"/>
        <w:rPr>
          <w:rFonts w:cs="Tahoma"/>
        </w:rPr>
      </w:pPr>
    </w:p>
    <w:p w:rsidR="005A28B9" w:rsidRPr="00FF04E3" w:rsidRDefault="005A28B9" w:rsidP="005A28B9">
      <w:pPr>
        <w:ind w:firstLine="567"/>
        <w:rPr>
          <w:rFonts w:cs="Tahoma"/>
        </w:rPr>
      </w:pPr>
      <w:r w:rsidRPr="00FF04E3">
        <w:rPr>
          <w:rFonts w:cs="Tahoma"/>
        </w:rPr>
        <w:t xml:space="preserve">During the first quarter of 2013, the main </w:t>
      </w:r>
      <w:r>
        <w:rPr>
          <w:rFonts w:cs="Tahoma"/>
        </w:rPr>
        <w:t>driver</w:t>
      </w:r>
      <w:r w:rsidRPr="00FF04E3">
        <w:rPr>
          <w:rFonts w:cs="Tahoma"/>
        </w:rPr>
        <w:t xml:space="preserve"> of the cash flows</w:t>
      </w:r>
      <w:r w:rsidRPr="00FF04E3">
        <w:rPr>
          <w:rStyle w:val="FootnoteReference"/>
          <w:rFonts w:cs="Tahoma"/>
        </w:rPr>
        <w:footnoteReference w:id="32"/>
      </w:r>
      <w:r w:rsidRPr="00FF04E3">
        <w:rPr>
          <w:rFonts w:cs="Tahoma"/>
        </w:rPr>
        <w:t xml:space="preserve"> of the banking system was the growth of deposits, </w:t>
      </w:r>
      <w:r>
        <w:rPr>
          <w:rFonts w:cs="Tahoma"/>
        </w:rPr>
        <w:t xml:space="preserve">while the </w:t>
      </w:r>
      <w:r w:rsidRPr="00FF04E3">
        <w:rPr>
          <w:rFonts w:cs="Tahoma"/>
        </w:rPr>
        <w:t xml:space="preserve">fall </w:t>
      </w:r>
      <w:r>
        <w:rPr>
          <w:rFonts w:cs="Tahoma"/>
        </w:rPr>
        <w:t xml:space="preserve">of </w:t>
      </w:r>
      <w:r w:rsidRPr="00FF04E3">
        <w:rPr>
          <w:rFonts w:cs="Tahoma"/>
        </w:rPr>
        <w:t>other assets</w:t>
      </w:r>
      <w:r>
        <w:rPr>
          <w:rFonts w:cs="Tahoma"/>
        </w:rPr>
        <w:t xml:space="preserve"> was notable</w:t>
      </w:r>
      <w:r w:rsidRPr="00FF04E3">
        <w:rPr>
          <w:rFonts w:cs="Tahoma"/>
        </w:rPr>
        <w:t xml:space="preserve">, primarily due to </w:t>
      </w:r>
      <w:r>
        <w:rPr>
          <w:rFonts w:cs="Tahoma"/>
        </w:rPr>
        <w:t xml:space="preserve">the </w:t>
      </w:r>
      <w:r w:rsidRPr="00FF04E3">
        <w:rPr>
          <w:rFonts w:cs="Tahoma"/>
        </w:rPr>
        <w:t xml:space="preserve">growth </w:t>
      </w:r>
      <w:r>
        <w:rPr>
          <w:rFonts w:cs="Tahoma"/>
        </w:rPr>
        <w:t xml:space="preserve">of </w:t>
      </w:r>
      <w:r w:rsidRPr="00FF04E3">
        <w:rPr>
          <w:rFonts w:cs="Tahoma"/>
        </w:rPr>
        <w:t>impairment of financial assets. In the first quarter of 2013, investments in liquid assets</w:t>
      </w:r>
      <w:r>
        <w:rPr>
          <w:rFonts w:cs="Tahoma"/>
        </w:rPr>
        <w:t xml:space="preserve"> made the greatest input into </w:t>
      </w:r>
      <w:r w:rsidRPr="00FF04E3">
        <w:rPr>
          <w:rFonts w:cs="Tahoma"/>
        </w:rPr>
        <w:t xml:space="preserve">the cash outflow </w:t>
      </w:r>
      <w:r>
        <w:rPr>
          <w:rFonts w:cs="Tahoma"/>
        </w:rPr>
        <w:t>of banks</w:t>
      </w:r>
      <w:r w:rsidRPr="00FF04E3">
        <w:rPr>
          <w:rFonts w:cs="Tahoma"/>
        </w:rPr>
        <w:t xml:space="preserve">, which is </w:t>
      </w:r>
      <w:r>
        <w:rPr>
          <w:rFonts w:cs="Tahoma"/>
        </w:rPr>
        <w:t xml:space="preserve">yet </w:t>
      </w:r>
      <w:r w:rsidRPr="00FF04E3">
        <w:rPr>
          <w:rFonts w:cs="Tahoma"/>
        </w:rPr>
        <w:t xml:space="preserve">another confirmation of </w:t>
      </w:r>
      <w:r>
        <w:rPr>
          <w:rFonts w:cs="Tahoma"/>
        </w:rPr>
        <w:t xml:space="preserve">the </w:t>
      </w:r>
      <w:r w:rsidRPr="00FF04E3">
        <w:rPr>
          <w:rFonts w:cs="Tahoma"/>
        </w:rPr>
        <w:t xml:space="preserve">modest appetite </w:t>
      </w:r>
      <w:r>
        <w:rPr>
          <w:rFonts w:cs="Tahoma"/>
        </w:rPr>
        <w:t xml:space="preserve">of </w:t>
      </w:r>
      <w:r w:rsidRPr="00FF04E3">
        <w:rPr>
          <w:rFonts w:cs="Tahoma"/>
        </w:rPr>
        <w:t xml:space="preserve">banks </w:t>
      </w:r>
      <w:r>
        <w:rPr>
          <w:rFonts w:cs="Tahoma"/>
        </w:rPr>
        <w:t>to</w:t>
      </w:r>
      <w:r w:rsidRPr="00FF04E3">
        <w:rPr>
          <w:rFonts w:cs="Tahoma"/>
        </w:rPr>
        <w:t xml:space="preserve"> increase lending. </w:t>
      </w:r>
      <w:r>
        <w:rPr>
          <w:rFonts w:cs="Tahoma"/>
        </w:rPr>
        <w:t>The fall of other sources of funding</w:t>
      </w:r>
      <w:r w:rsidRPr="00FF04E3">
        <w:rPr>
          <w:rFonts w:cs="Tahoma"/>
        </w:rPr>
        <w:t xml:space="preserve"> in t</w:t>
      </w:r>
      <w:r>
        <w:rPr>
          <w:rFonts w:cs="Tahoma"/>
        </w:rPr>
        <w:t xml:space="preserve">he first quarter of 2013 </w:t>
      </w:r>
      <w:r w:rsidRPr="00FF04E3">
        <w:rPr>
          <w:rFonts w:cs="Tahoma"/>
        </w:rPr>
        <w:t xml:space="preserve">primarily </w:t>
      </w:r>
      <w:r>
        <w:rPr>
          <w:rFonts w:cs="Tahoma"/>
        </w:rPr>
        <w:t>reflects the</w:t>
      </w:r>
      <w:r w:rsidRPr="00FF04E3">
        <w:rPr>
          <w:rFonts w:cs="Tahoma"/>
        </w:rPr>
        <w:t xml:space="preserve"> reduc</w:t>
      </w:r>
      <w:r>
        <w:rPr>
          <w:rFonts w:cs="Tahoma"/>
        </w:rPr>
        <w:t xml:space="preserve">ing </w:t>
      </w:r>
      <w:r w:rsidRPr="00FF04E3">
        <w:rPr>
          <w:rFonts w:cs="Tahoma"/>
        </w:rPr>
        <w:t xml:space="preserve">sources </w:t>
      </w:r>
      <w:r>
        <w:rPr>
          <w:rFonts w:cs="Tahoma"/>
        </w:rPr>
        <w:t xml:space="preserve">of funding used by Macedonian banks from </w:t>
      </w:r>
      <w:r w:rsidRPr="00FF04E3">
        <w:rPr>
          <w:rFonts w:cs="Tahoma"/>
        </w:rPr>
        <w:t xml:space="preserve">their </w:t>
      </w:r>
      <w:r>
        <w:rPr>
          <w:rFonts w:cs="Tahoma"/>
        </w:rPr>
        <w:t>parent entities</w:t>
      </w:r>
      <w:r w:rsidRPr="00FF04E3">
        <w:rPr>
          <w:rFonts w:cs="Tahoma"/>
        </w:rPr>
        <w:t xml:space="preserve">, </w:t>
      </w:r>
      <w:r>
        <w:rPr>
          <w:rFonts w:cs="Tahoma"/>
        </w:rPr>
        <w:t xml:space="preserve">as well as the </w:t>
      </w:r>
      <w:r w:rsidRPr="00FF04E3">
        <w:rPr>
          <w:rFonts w:cs="Tahoma"/>
        </w:rPr>
        <w:t xml:space="preserve">reducing liabilities based on repo </w:t>
      </w:r>
      <w:r>
        <w:rPr>
          <w:rFonts w:cs="Tahoma"/>
        </w:rPr>
        <w:t>agreements o</w:t>
      </w:r>
      <w:r w:rsidRPr="00FF04E3">
        <w:rPr>
          <w:rFonts w:cs="Tahoma"/>
        </w:rPr>
        <w:t>n the domestic money market.</w:t>
      </w:r>
    </w:p>
    <w:p w:rsidR="005A28B9" w:rsidRPr="00FF04E3" w:rsidRDefault="005A28B9" w:rsidP="005A28B9">
      <w:pPr>
        <w:rPr>
          <w:rFonts w:cs="Tahoma"/>
        </w:rPr>
      </w:pPr>
    </w:p>
    <w:p w:rsidR="005A28B9" w:rsidRDefault="005A28B9" w:rsidP="005A28B9">
      <w:pPr>
        <w:rPr>
          <w:rFonts w:cs="Tahoma"/>
        </w:rPr>
      </w:pPr>
    </w:p>
    <w:p w:rsidR="005A28B9" w:rsidRDefault="005A28B9" w:rsidP="005A28B9">
      <w:pPr>
        <w:rPr>
          <w:rFonts w:cs="Tahoma"/>
        </w:rPr>
      </w:pPr>
    </w:p>
    <w:p w:rsidR="005A28B9" w:rsidRDefault="005A28B9" w:rsidP="005A28B9">
      <w:pPr>
        <w:rPr>
          <w:rFonts w:cs="Tahoma"/>
        </w:rPr>
      </w:pPr>
    </w:p>
    <w:p w:rsidR="005A28B9" w:rsidRDefault="005A28B9" w:rsidP="005A28B9">
      <w:pPr>
        <w:rPr>
          <w:rFonts w:cs="Tahoma"/>
        </w:rPr>
      </w:pPr>
    </w:p>
    <w:p w:rsidR="005A28B9" w:rsidRDefault="005A28B9" w:rsidP="005A28B9">
      <w:pPr>
        <w:rPr>
          <w:rFonts w:cs="Tahoma"/>
        </w:rPr>
      </w:pPr>
    </w:p>
    <w:p w:rsidR="005A28B9" w:rsidRDefault="005A28B9" w:rsidP="005A28B9">
      <w:pPr>
        <w:rPr>
          <w:rFonts w:cs="Tahoma"/>
        </w:rPr>
      </w:pPr>
    </w:p>
    <w:p w:rsidR="005A28B9" w:rsidRDefault="005A28B9" w:rsidP="005A28B9">
      <w:pPr>
        <w:rPr>
          <w:rFonts w:cs="Tahoma"/>
        </w:rPr>
      </w:pPr>
    </w:p>
    <w:p w:rsidR="005A28B9" w:rsidRDefault="005A28B9" w:rsidP="005A28B9">
      <w:pPr>
        <w:rPr>
          <w:rFonts w:cs="Tahoma"/>
        </w:rPr>
      </w:pPr>
    </w:p>
    <w:p w:rsidR="005A28B9" w:rsidRDefault="005A28B9" w:rsidP="005A28B9">
      <w:pPr>
        <w:rPr>
          <w:rFonts w:cs="Tahoma"/>
        </w:rPr>
      </w:pPr>
    </w:p>
    <w:p w:rsidR="005A28B9" w:rsidRDefault="005A28B9" w:rsidP="005A28B9">
      <w:pPr>
        <w:rPr>
          <w:rFonts w:cs="Tahoma"/>
        </w:rPr>
      </w:pPr>
    </w:p>
    <w:p w:rsidR="005A28B9" w:rsidRDefault="005A28B9" w:rsidP="005A28B9">
      <w:pPr>
        <w:rPr>
          <w:rFonts w:cs="Tahoma"/>
        </w:rPr>
      </w:pPr>
    </w:p>
    <w:p w:rsidR="005A28B9" w:rsidRDefault="005A28B9" w:rsidP="005A28B9">
      <w:pPr>
        <w:rPr>
          <w:rFonts w:cs="Tahoma"/>
        </w:rPr>
      </w:pPr>
    </w:p>
    <w:p w:rsidR="005A28B9" w:rsidRPr="00FF04E3" w:rsidRDefault="005A28B9" w:rsidP="005A28B9">
      <w:pPr>
        <w:rPr>
          <w:rFonts w:cs="Tahoma"/>
        </w:rPr>
      </w:pPr>
    </w:p>
    <w:p w:rsidR="005A28B9" w:rsidRPr="00FF04E3" w:rsidRDefault="005A28B9" w:rsidP="005A28B9">
      <w:pPr>
        <w:rPr>
          <w:rFonts w:cs="Tahoma"/>
        </w:rPr>
      </w:pPr>
    </w:p>
    <w:p w:rsidR="005A28B9" w:rsidRPr="00FF04E3" w:rsidRDefault="005A28B9" w:rsidP="005A28B9">
      <w:pPr>
        <w:ind w:firstLine="567"/>
        <w:rPr>
          <w:rFonts w:cs="Tahoma"/>
        </w:rPr>
      </w:pPr>
    </w:p>
    <w:p w:rsidR="005A28B9" w:rsidRPr="00FF04E3" w:rsidRDefault="00DD2ED3" w:rsidP="005A28B9">
      <w:pPr>
        <w:ind w:firstLine="567"/>
        <w:rPr>
          <w:rFonts w:cs="Tahoma"/>
        </w:rPr>
      </w:pPr>
      <w:r>
        <w:rPr>
          <w:rFonts w:cs="Tahoma"/>
        </w:rPr>
        <w:lastRenderedPageBreak/>
        <w:pict>
          <v:shape id="_x0000_s1068" type="#_x0000_t202" style="position:absolute;left:0;text-align:left;margin-left:-228.85pt;margin-top:-2.85pt;width:215.75pt;height:242.95pt;z-index:251673088">
            <v:textbox style="mso-next-textbox:#_x0000_s1068">
              <w:txbxContent>
                <w:p w:rsidR="00A03460" w:rsidRDefault="00A03460" w:rsidP="005A28B9">
                  <w:pPr>
                    <w:pStyle w:val="Caption"/>
                    <w:rPr>
                      <w:szCs w:val="20"/>
                      <w:lang w:val="mk-MK"/>
                    </w:rPr>
                  </w:pPr>
                  <w:bookmarkStart w:id="98" w:name="_Toc373756803"/>
                  <w:r>
                    <w:t xml:space="preserve">Figure </w:t>
                  </w:r>
                  <w:fldSimple w:instr=" SEQ Figure \* ARABIC ">
                    <w:r>
                      <w:rPr>
                        <w:noProof/>
                      </w:rPr>
                      <w:t>39</w:t>
                    </w:r>
                  </w:fldSimple>
                  <w:r>
                    <w:rPr>
                      <w:lang w:val="mk-MK"/>
                    </w:rPr>
                    <w:t xml:space="preserve"> </w:t>
                  </w:r>
                  <w:r>
                    <w:t>Absolute amount of banks' assets and liabilities by contractual residual maturity</w:t>
                  </w:r>
                  <w:bookmarkEnd w:id="98"/>
                  <w:r>
                    <w:rPr>
                      <w:szCs w:val="20"/>
                      <w:lang w:val="mk-MK"/>
                    </w:rPr>
                    <w:t xml:space="preserve"> </w:t>
                  </w:r>
                </w:p>
                <w:p w:rsidR="00A03460" w:rsidRDefault="00A03460" w:rsidP="005A28B9">
                  <w:pPr>
                    <w:pStyle w:val="Caption"/>
                    <w:rPr>
                      <w:lang w:val="mk-MK"/>
                    </w:rPr>
                  </w:pPr>
                  <w:r w:rsidRPr="00BE592B">
                    <w:rPr>
                      <w:noProof/>
                    </w:rPr>
                    <w:drawing>
                      <wp:inline distT="0" distB="0" distL="0" distR="0">
                        <wp:extent cx="2543397" cy="2232837"/>
                        <wp:effectExtent l="19050" t="0" r="9303"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2"/>
                                <a:srcRect/>
                                <a:stretch>
                                  <a:fillRect/>
                                </a:stretch>
                              </pic:blipFill>
                              <pic:spPr bwMode="auto">
                                <a:xfrm>
                                  <a:off x="0" y="0"/>
                                  <a:ext cx="2542479" cy="2232031"/>
                                </a:xfrm>
                                <a:prstGeom prst="rect">
                                  <a:avLst/>
                                </a:prstGeom>
                                <a:noFill/>
                                <a:ln w="9525">
                                  <a:noFill/>
                                  <a:miter lim="800000"/>
                                  <a:headEnd/>
                                  <a:tailEnd/>
                                </a:ln>
                              </pic:spPr>
                            </pic:pic>
                          </a:graphicData>
                        </a:graphic>
                      </wp:inline>
                    </w:drawing>
                  </w:r>
                </w:p>
                <w:p w:rsidR="00A03460" w:rsidRPr="005A6118" w:rsidRDefault="00A03460" w:rsidP="005A28B9">
                  <w:pPr>
                    <w:rPr>
                      <w:sz w:val="18"/>
                      <w:szCs w:val="18"/>
                      <w:lang w:val="mk-MK"/>
                    </w:rPr>
                  </w:pPr>
                  <w:r>
                    <w:rPr>
                      <w:sz w:val="18"/>
                      <w:szCs w:val="18"/>
                      <w:lang w:val="mk-MK"/>
                    </w:rPr>
                    <w:t>Source: the NBRM, based on data submitted by banks</w:t>
                  </w:r>
                  <w:r w:rsidRPr="005A6118">
                    <w:rPr>
                      <w:sz w:val="18"/>
                      <w:szCs w:val="18"/>
                      <w:lang w:val="mk-MK"/>
                    </w:rPr>
                    <w:t>.</w:t>
                  </w:r>
                </w:p>
                <w:p w:rsidR="00A03460" w:rsidRPr="00E035B8" w:rsidRDefault="00A03460" w:rsidP="005A28B9">
                  <w:pPr>
                    <w:rPr>
                      <w:lang w:val="mk-MK"/>
                    </w:rPr>
                  </w:pPr>
                </w:p>
              </w:txbxContent>
            </v:textbox>
          </v:shape>
        </w:pict>
      </w:r>
      <w:r w:rsidR="005A28B9" w:rsidRPr="00FF04E3">
        <w:rPr>
          <w:rFonts w:cs="Tahoma"/>
        </w:rPr>
        <w:t>In the first quarter of 2013, the increasing trend of residual contractual maturity of banks</w:t>
      </w:r>
      <w:r w:rsidR="005A28B9">
        <w:rPr>
          <w:rFonts w:cs="Tahoma"/>
        </w:rPr>
        <w:t xml:space="preserve">' </w:t>
      </w:r>
      <w:r w:rsidR="005A28B9" w:rsidRPr="00FF04E3">
        <w:rPr>
          <w:rFonts w:cs="Tahoma"/>
        </w:rPr>
        <w:t xml:space="preserve">liabilities </w:t>
      </w:r>
      <w:r w:rsidR="005A28B9">
        <w:rPr>
          <w:rFonts w:cs="Tahoma"/>
        </w:rPr>
        <w:t>continued</w:t>
      </w:r>
      <w:r w:rsidR="005A28B9" w:rsidRPr="00FF04E3">
        <w:rPr>
          <w:rFonts w:cs="Tahoma"/>
        </w:rPr>
        <w:t xml:space="preserve">, due to the increasing maturity of deposits. On the other hand, </w:t>
      </w:r>
      <w:r w:rsidR="005A28B9">
        <w:rPr>
          <w:rFonts w:cs="Tahoma"/>
        </w:rPr>
        <w:t xml:space="preserve">observing </w:t>
      </w:r>
      <w:r w:rsidR="005A28B9" w:rsidRPr="00FF04E3">
        <w:rPr>
          <w:rFonts w:cs="Tahoma"/>
        </w:rPr>
        <w:t>the banks</w:t>
      </w:r>
      <w:r w:rsidR="005A28B9">
        <w:rPr>
          <w:rFonts w:cs="Tahoma"/>
        </w:rPr>
        <w:t>' assets</w:t>
      </w:r>
      <w:r w:rsidR="005A28B9" w:rsidRPr="00FF04E3">
        <w:rPr>
          <w:rFonts w:cs="Tahoma"/>
        </w:rPr>
        <w:t>, assets with contractual residual maturity of up to one month</w:t>
      </w:r>
      <w:r w:rsidR="005A28B9">
        <w:rPr>
          <w:rFonts w:cs="Tahoma"/>
        </w:rPr>
        <w:t xml:space="preserve"> </w:t>
      </w:r>
      <w:r w:rsidR="005A28B9" w:rsidRPr="00FF04E3">
        <w:rPr>
          <w:rFonts w:cs="Tahoma"/>
        </w:rPr>
        <w:t>recorded the largest quarterly growth, primarily resulting from the growth of banks' investments in liquid securities and their structure</w:t>
      </w:r>
      <w:r w:rsidR="005A28B9">
        <w:rPr>
          <w:rFonts w:cs="Tahoma"/>
        </w:rPr>
        <w:t>,</w:t>
      </w:r>
      <w:r w:rsidR="005A28B9" w:rsidRPr="00FF04E3">
        <w:rPr>
          <w:rFonts w:cs="Tahoma"/>
        </w:rPr>
        <w:t xml:space="preserve"> by </w:t>
      </w:r>
      <w:r w:rsidR="005A28B9">
        <w:rPr>
          <w:rFonts w:cs="Tahoma"/>
        </w:rPr>
        <w:t xml:space="preserve">residual </w:t>
      </w:r>
      <w:r w:rsidR="005A28B9" w:rsidRPr="00FF04E3">
        <w:rPr>
          <w:rFonts w:cs="Tahoma"/>
        </w:rPr>
        <w:t xml:space="preserve">maturity (Annex 28). </w:t>
      </w:r>
      <w:r w:rsidR="005A28B9">
        <w:rPr>
          <w:rFonts w:cs="Tahoma"/>
        </w:rPr>
        <w:t>Banks' l</w:t>
      </w:r>
      <w:r w:rsidR="005A28B9" w:rsidRPr="00FF04E3">
        <w:rPr>
          <w:rFonts w:cs="Tahoma"/>
        </w:rPr>
        <w:t>iabilities</w:t>
      </w:r>
      <w:r w:rsidR="005A28B9">
        <w:rPr>
          <w:rFonts w:cs="Tahoma"/>
        </w:rPr>
        <w:t xml:space="preserve"> still have </w:t>
      </w:r>
      <w:r w:rsidR="005A28B9" w:rsidRPr="00FF04E3">
        <w:rPr>
          <w:rFonts w:cs="Tahoma"/>
        </w:rPr>
        <w:t xml:space="preserve">contractual residual maturity </w:t>
      </w:r>
      <w:r w:rsidR="005A28B9">
        <w:rPr>
          <w:rFonts w:cs="Tahoma"/>
        </w:rPr>
        <w:t xml:space="preserve">slightly </w:t>
      </w:r>
      <w:r w:rsidR="005A28B9" w:rsidRPr="00FF04E3">
        <w:rPr>
          <w:rFonts w:cs="Tahoma"/>
        </w:rPr>
        <w:t>greater than assets.</w:t>
      </w:r>
    </w:p>
    <w:p w:rsidR="005A28B9" w:rsidRPr="00FF04E3" w:rsidRDefault="005A28B9" w:rsidP="005A28B9">
      <w:pPr>
        <w:ind w:firstLine="567"/>
        <w:rPr>
          <w:rFonts w:cs="Tahoma"/>
        </w:rPr>
      </w:pPr>
    </w:p>
    <w:p w:rsidR="005A28B9" w:rsidRPr="00FF04E3" w:rsidRDefault="005A28B9" w:rsidP="005A28B9">
      <w:pPr>
        <w:ind w:firstLine="567"/>
        <w:rPr>
          <w:rFonts w:cs="Tahoma"/>
        </w:rPr>
      </w:pPr>
    </w:p>
    <w:p w:rsidR="005A28B9" w:rsidRPr="00FF04E3" w:rsidRDefault="005A28B9" w:rsidP="005A28B9">
      <w:pPr>
        <w:ind w:firstLine="567"/>
        <w:rPr>
          <w:rFonts w:cs="Tahoma"/>
        </w:rPr>
      </w:pPr>
    </w:p>
    <w:p w:rsidR="005A28B9" w:rsidRPr="00FF04E3" w:rsidRDefault="005A28B9" w:rsidP="005A28B9">
      <w:pPr>
        <w:ind w:firstLine="567"/>
        <w:rPr>
          <w:rFonts w:cs="Tahoma"/>
        </w:rPr>
      </w:pPr>
    </w:p>
    <w:p w:rsidR="005A28B9" w:rsidRDefault="005A28B9" w:rsidP="005A28B9">
      <w:pPr>
        <w:ind w:firstLine="567"/>
        <w:rPr>
          <w:rFonts w:cs="Tahoma"/>
        </w:rPr>
      </w:pPr>
    </w:p>
    <w:p w:rsidR="005A28B9" w:rsidRDefault="005A28B9" w:rsidP="005A28B9">
      <w:pPr>
        <w:ind w:firstLine="567"/>
        <w:rPr>
          <w:rFonts w:cs="Tahoma"/>
        </w:rPr>
      </w:pPr>
    </w:p>
    <w:p w:rsidR="005A28B9" w:rsidRDefault="00DD2ED3" w:rsidP="005A28B9">
      <w:pPr>
        <w:ind w:firstLine="567"/>
        <w:rPr>
          <w:rFonts w:cs="Tahoma"/>
        </w:rPr>
      </w:pPr>
      <w:r>
        <w:rPr>
          <w:rFonts w:cs="Tahoma"/>
        </w:rPr>
        <w:pict>
          <v:shape id="_x0000_s1069" type="#_x0000_t202" style="position:absolute;left:0;text-align:left;margin-left:-228.85pt;margin-top:7pt;width:215.75pt;height:232.5pt;z-index:251674112">
            <v:textbox style="mso-next-textbox:#_x0000_s1069">
              <w:txbxContent>
                <w:p w:rsidR="00A03460" w:rsidRDefault="00A03460" w:rsidP="005A28B9">
                  <w:pPr>
                    <w:pStyle w:val="Caption"/>
                    <w:rPr>
                      <w:lang w:val="mk-MK"/>
                    </w:rPr>
                  </w:pPr>
                  <w:bookmarkStart w:id="99" w:name="_Toc373756804"/>
                  <w:r>
                    <w:t xml:space="preserve">Figure </w:t>
                  </w:r>
                  <w:fldSimple w:instr=" SEQ Figure \* ARABIC ">
                    <w:r>
                      <w:rPr>
                        <w:noProof/>
                      </w:rPr>
                      <w:t>40</w:t>
                    </w:r>
                  </w:fldSimple>
                  <w:r>
                    <w:rPr>
                      <w:lang w:val="mk-MK"/>
                    </w:rPr>
                    <w:t xml:space="preserve"> </w:t>
                  </w:r>
                  <w:r>
                    <w:t>Contractual residual maturity (mis)match between assets and liabilities by maturity buckets</w:t>
                  </w:r>
                  <w:bookmarkEnd w:id="99"/>
                </w:p>
                <w:p w:rsidR="00A03460" w:rsidRDefault="00A03460" w:rsidP="005A28B9">
                  <w:pPr>
                    <w:pStyle w:val="Caption"/>
                    <w:rPr>
                      <w:lang w:val="mk-MK"/>
                    </w:rPr>
                  </w:pPr>
                  <w:r w:rsidRPr="00303973">
                    <w:rPr>
                      <w:noProof/>
                    </w:rPr>
                    <w:drawing>
                      <wp:inline distT="0" distB="0" distL="0" distR="0">
                        <wp:extent cx="2494471" cy="2137145"/>
                        <wp:effectExtent l="19050" t="0" r="1079" b="0"/>
                        <wp:docPr id="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3"/>
                                <a:srcRect/>
                                <a:stretch>
                                  <a:fillRect/>
                                </a:stretch>
                              </pic:blipFill>
                              <pic:spPr bwMode="auto">
                                <a:xfrm>
                                  <a:off x="0" y="0"/>
                                  <a:ext cx="2498090" cy="2140245"/>
                                </a:xfrm>
                                <a:prstGeom prst="rect">
                                  <a:avLst/>
                                </a:prstGeom>
                                <a:noFill/>
                                <a:ln w="9525">
                                  <a:noFill/>
                                  <a:miter lim="800000"/>
                                  <a:headEnd/>
                                  <a:tailEnd/>
                                </a:ln>
                              </pic:spPr>
                            </pic:pic>
                          </a:graphicData>
                        </a:graphic>
                      </wp:inline>
                    </w:drawing>
                  </w:r>
                </w:p>
                <w:p w:rsidR="00A03460" w:rsidRPr="005A6118" w:rsidRDefault="00A03460" w:rsidP="005A28B9">
                  <w:pPr>
                    <w:rPr>
                      <w:sz w:val="18"/>
                      <w:szCs w:val="18"/>
                      <w:lang w:val="mk-MK"/>
                    </w:rPr>
                  </w:pPr>
                  <w:r>
                    <w:rPr>
                      <w:sz w:val="18"/>
                      <w:szCs w:val="18"/>
                      <w:lang w:val="mk-MK"/>
                    </w:rPr>
                    <w:t>Source: the NBRM, based on data submitted by banks</w:t>
                  </w:r>
                  <w:r w:rsidRPr="005A6118">
                    <w:rPr>
                      <w:sz w:val="18"/>
                      <w:szCs w:val="18"/>
                      <w:lang w:val="mk-MK"/>
                    </w:rPr>
                    <w:t>.</w:t>
                  </w:r>
                </w:p>
                <w:p w:rsidR="00A03460" w:rsidRPr="00E035B8" w:rsidRDefault="00A03460" w:rsidP="005A28B9">
                  <w:pPr>
                    <w:rPr>
                      <w:lang w:val="mk-MK"/>
                    </w:rPr>
                  </w:pPr>
                </w:p>
              </w:txbxContent>
            </v:textbox>
          </v:shape>
        </w:pict>
      </w:r>
    </w:p>
    <w:p w:rsidR="005A28B9" w:rsidRPr="00FF04E3" w:rsidRDefault="005A28B9" w:rsidP="005A28B9">
      <w:pPr>
        <w:ind w:firstLine="567"/>
        <w:rPr>
          <w:rFonts w:cs="Tahoma"/>
        </w:rPr>
      </w:pPr>
    </w:p>
    <w:p w:rsidR="005A28B9" w:rsidRPr="00FF04E3" w:rsidRDefault="005A28B9" w:rsidP="005A28B9">
      <w:pPr>
        <w:ind w:firstLine="567"/>
        <w:rPr>
          <w:rFonts w:cs="Tahoma"/>
        </w:rPr>
      </w:pPr>
      <w:r w:rsidRPr="00FF04E3">
        <w:rPr>
          <w:rFonts w:cs="Tahoma"/>
        </w:rPr>
        <w:t xml:space="preserve">In the first quarter of 2013, only </w:t>
      </w:r>
      <w:r>
        <w:rPr>
          <w:rFonts w:cs="Tahoma"/>
        </w:rPr>
        <w:t>the</w:t>
      </w:r>
      <w:r w:rsidRPr="00FF04E3">
        <w:rPr>
          <w:rFonts w:cs="Tahoma"/>
        </w:rPr>
        <w:t xml:space="preserve"> maturity </w:t>
      </w:r>
      <w:r>
        <w:rPr>
          <w:rFonts w:cs="Tahoma"/>
        </w:rPr>
        <w:t>bucket</w:t>
      </w:r>
      <w:r w:rsidRPr="00FF04E3">
        <w:rPr>
          <w:rFonts w:cs="Tahoma"/>
        </w:rPr>
        <w:t xml:space="preserve"> </w:t>
      </w:r>
      <w:r>
        <w:rPr>
          <w:rFonts w:cs="Tahoma"/>
        </w:rPr>
        <w:t>of</w:t>
      </w:r>
      <w:r w:rsidRPr="00FF04E3">
        <w:rPr>
          <w:rFonts w:cs="Tahoma"/>
        </w:rPr>
        <w:t xml:space="preserve"> 8 to 30 days </w:t>
      </w:r>
      <w:r>
        <w:rPr>
          <w:rFonts w:cs="Tahoma"/>
        </w:rPr>
        <w:t xml:space="preserve">registered </w:t>
      </w:r>
      <w:r w:rsidRPr="00FF04E3">
        <w:rPr>
          <w:rFonts w:cs="Tahoma"/>
        </w:rPr>
        <w:t xml:space="preserve">a positive difference between the contractual residual maturity of assets and liabilities of banks. The maturity mismatch between assets and liabilities reduced in the maturity </w:t>
      </w:r>
      <w:r>
        <w:rPr>
          <w:rFonts w:cs="Tahoma"/>
        </w:rPr>
        <w:t xml:space="preserve">buckets </w:t>
      </w:r>
      <w:r w:rsidRPr="00FF04E3">
        <w:rPr>
          <w:rFonts w:cs="Tahoma"/>
        </w:rPr>
        <w:t xml:space="preserve">with residual maturity </w:t>
      </w:r>
      <w:r>
        <w:rPr>
          <w:rFonts w:cs="Tahoma"/>
        </w:rPr>
        <w:t xml:space="preserve">of </w:t>
      </w:r>
      <w:r w:rsidRPr="00FF04E3">
        <w:rPr>
          <w:rFonts w:cs="Tahoma"/>
        </w:rPr>
        <w:t xml:space="preserve">up to 7 days, </w:t>
      </w:r>
      <w:r>
        <w:rPr>
          <w:rFonts w:cs="Tahoma"/>
        </w:rPr>
        <w:t xml:space="preserve">while the </w:t>
      </w:r>
      <w:r w:rsidRPr="00FF04E3">
        <w:rPr>
          <w:rFonts w:cs="Tahoma"/>
        </w:rPr>
        <w:t xml:space="preserve">maturity </w:t>
      </w:r>
      <w:r>
        <w:rPr>
          <w:rFonts w:cs="Tahoma"/>
        </w:rPr>
        <w:t>bucket</w:t>
      </w:r>
      <w:r w:rsidRPr="00FF04E3">
        <w:rPr>
          <w:rFonts w:cs="Tahoma"/>
        </w:rPr>
        <w:t xml:space="preserve"> </w:t>
      </w:r>
      <w:r>
        <w:rPr>
          <w:rFonts w:cs="Tahoma"/>
        </w:rPr>
        <w:t xml:space="preserve">of </w:t>
      </w:r>
      <w:r w:rsidRPr="00FF04E3">
        <w:rPr>
          <w:rFonts w:cs="Tahoma"/>
        </w:rPr>
        <w:t>over three months</w:t>
      </w:r>
      <w:r>
        <w:rPr>
          <w:rFonts w:cs="Tahoma"/>
        </w:rPr>
        <w:t xml:space="preserve"> enhanced</w:t>
      </w:r>
      <w:r w:rsidRPr="00FF04E3">
        <w:rPr>
          <w:rFonts w:cs="Tahoma"/>
        </w:rPr>
        <w:t>.</w:t>
      </w:r>
    </w:p>
    <w:p w:rsidR="005A28B9" w:rsidRPr="00FF04E3" w:rsidRDefault="005A28B9" w:rsidP="005A28B9">
      <w:pPr>
        <w:ind w:firstLine="567"/>
        <w:rPr>
          <w:rFonts w:cs="Tahoma"/>
          <w:b/>
        </w:rPr>
      </w:pPr>
    </w:p>
    <w:p w:rsidR="005A28B9" w:rsidRPr="00FF04E3" w:rsidRDefault="005A28B9" w:rsidP="005A28B9">
      <w:pPr>
        <w:ind w:firstLine="567"/>
        <w:rPr>
          <w:rFonts w:cs="Tahoma"/>
          <w:b/>
        </w:rPr>
      </w:pPr>
    </w:p>
    <w:p w:rsidR="005A28B9" w:rsidRPr="00FF04E3" w:rsidRDefault="005A28B9" w:rsidP="005A28B9">
      <w:pPr>
        <w:ind w:firstLine="567"/>
        <w:rPr>
          <w:rFonts w:cs="Tahoma"/>
          <w:b/>
        </w:rPr>
      </w:pPr>
    </w:p>
    <w:p w:rsidR="005A28B9" w:rsidRPr="00FF04E3" w:rsidRDefault="005A28B9" w:rsidP="005A28B9">
      <w:pPr>
        <w:ind w:firstLine="567"/>
        <w:rPr>
          <w:rFonts w:cs="Tahoma"/>
          <w:b/>
        </w:rPr>
      </w:pPr>
    </w:p>
    <w:p w:rsidR="005A28B9" w:rsidRPr="00FF04E3" w:rsidRDefault="005A28B9" w:rsidP="005A28B9">
      <w:pPr>
        <w:ind w:firstLine="567"/>
        <w:rPr>
          <w:rFonts w:cs="Tahoma"/>
          <w:b/>
        </w:rPr>
      </w:pPr>
    </w:p>
    <w:p w:rsidR="005A28B9" w:rsidRPr="00FF04E3" w:rsidRDefault="005A28B9" w:rsidP="005A28B9">
      <w:pPr>
        <w:ind w:firstLine="567"/>
        <w:rPr>
          <w:rFonts w:cs="Tahoma"/>
          <w:b/>
        </w:rPr>
      </w:pPr>
    </w:p>
    <w:p w:rsidR="005A28B9" w:rsidRPr="00FF04E3" w:rsidRDefault="005A28B9" w:rsidP="005A28B9">
      <w:pPr>
        <w:ind w:firstLine="567"/>
        <w:rPr>
          <w:rFonts w:cs="Tahoma"/>
          <w:b/>
        </w:rPr>
      </w:pPr>
    </w:p>
    <w:p w:rsidR="005A28B9" w:rsidRPr="00FF04E3" w:rsidRDefault="005A28B9" w:rsidP="005A28B9">
      <w:pPr>
        <w:ind w:firstLine="567"/>
        <w:rPr>
          <w:rFonts w:cs="Tahoma"/>
          <w:b/>
        </w:rPr>
      </w:pPr>
    </w:p>
    <w:p w:rsidR="005A28B9" w:rsidRPr="00FF04E3" w:rsidRDefault="005A28B9" w:rsidP="005A28B9">
      <w:pPr>
        <w:ind w:firstLine="567"/>
        <w:rPr>
          <w:rFonts w:cs="Tahoma"/>
          <w:b/>
        </w:rPr>
      </w:pPr>
    </w:p>
    <w:p w:rsidR="005A28B9" w:rsidRPr="00FF04E3" w:rsidRDefault="005A28B9" w:rsidP="005A28B9">
      <w:pPr>
        <w:ind w:firstLine="567"/>
        <w:rPr>
          <w:rFonts w:cs="Tahoma"/>
          <w:b/>
        </w:rPr>
      </w:pPr>
    </w:p>
    <w:p w:rsidR="005A28B9" w:rsidRPr="00FF04E3" w:rsidRDefault="005A28B9" w:rsidP="005A28B9">
      <w:pPr>
        <w:ind w:firstLine="567"/>
        <w:rPr>
          <w:rFonts w:cs="Tahoma"/>
          <w:b/>
        </w:rPr>
      </w:pPr>
    </w:p>
    <w:p w:rsidR="005A28B9" w:rsidRPr="00FF04E3" w:rsidRDefault="005A28B9" w:rsidP="005A28B9">
      <w:pPr>
        <w:ind w:firstLine="567"/>
        <w:rPr>
          <w:rFonts w:cs="Tahoma"/>
          <w:b/>
        </w:rPr>
      </w:pPr>
    </w:p>
    <w:p w:rsidR="005A28B9" w:rsidRPr="00FF04E3" w:rsidRDefault="005A28B9" w:rsidP="005A28B9">
      <w:pPr>
        <w:ind w:firstLine="567"/>
        <w:rPr>
          <w:rFonts w:cs="Tahoma"/>
          <w:b/>
        </w:rPr>
      </w:pPr>
    </w:p>
    <w:p w:rsidR="005A28B9" w:rsidRDefault="005A28B9" w:rsidP="005A28B9">
      <w:pPr>
        <w:ind w:firstLine="567"/>
        <w:rPr>
          <w:rFonts w:cs="Tahoma"/>
          <w:b/>
        </w:rPr>
      </w:pPr>
    </w:p>
    <w:p w:rsidR="005A28B9" w:rsidRDefault="005A28B9" w:rsidP="005A28B9">
      <w:pPr>
        <w:ind w:firstLine="567"/>
        <w:rPr>
          <w:rFonts w:cs="Tahoma"/>
          <w:b/>
        </w:rPr>
      </w:pPr>
    </w:p>
    <w:p w:rsidR="005A28B9" w:rsidRDefault="005A28B9" w:rsidP="005A28B9">
      <w:pPr>
        <w:ind w:firstLine="567"/>
        <w:rPr>
          <w:rFonts w:cs="Tahoma"/>
          <w:b/>
        </w:rPr>
      </w:pPr>
    </w:p>
    <w:p w:rsidR="005A28B9" w:rsidRDefault="005A28B9" w:rsidP="005A28B9">
      <w:pPr>
        <w:ind w:firstLine="567"/>
        <w:rPr>
          <w:rFonts w:cs="Tahoma"/>
          <w:b/>
        </w:rPr>
      </w:pPr>
    </w:p>
    <w:p w:rsidR="005A28B9" w:rsidRDefault="005A28B9" w:rsidP="005A28B9">
      <w:pPr>
        <w:ind w:firstLine="567"/>
        <w:rPr>
          <w:rFonts w:cs="Tahoma"/>
          <w:b/>
        </w:rPr>
      </w:pPr>
    </w:p>
    <w:p w:rsidR="005A28B9" w:rsidRPr="00FF04E3" w:rsidRDefault="005A28B9" w:rsidP="005A28B9">
      <w:pPr>
        <w:ind w:firstLine="567"/>
        <w:rPr>
          <w:rFonts w:cs="Tahoma"/>
          <w:b/>
        </w:rPr>
      </w:pPr>
    </w:p>
    <w:p w:rsidR="005A28B9" w:rsidRPr="00FF04E3" w:rsidRDefault="005A28B9" w:rsidP="005A28B9">
      <w:pPr>
        <w:ind w:firstLine="567"/>
        <w:rPr>
          <w:rFonts w:cs="Tahoma"/>
          <w:b/>
        </w:rPr>
      </w:pPr>
    </w:p>
    <w:p w:rsidR="005A28B9" w:rsidRPr="00FF04E3" w:rsidRDefault="00DD2ED3" w:rsidP="005A28B9">
      <w:pPr>
        <w:ind w:firstLine="567"/>
        <w:rPr>
          <w:rFonts w:cs="Tahoma"/>
        </w:rPr>
      </w:pPr>
      <w:r w:rsidRPr="00DD2ED3">
        <w:rPr>
          <w:rFonts w:cs="Tahoma"/>
          <w:b/>
        </w:rPr>
        <w:lastRenderedPageBreak/>
        <w:pict>
          <v:shape id="_x0000_s1073" type="#_x0000_t202" style="position:absolute;left:0;text-align:left;margin-left:-226.35pt;margin-top:1.1pt;width:213.25pt;height:288.75pt;z-index:251678208">
            <v:textbox style="mso-next-textbox:#_x0000_s1073">
              <w:txbxContent>
                <w:p w:rsidR="00A03460" w:rsidRDefault="00A03460" w:rsidP="005A28B9">
                  <w:pPr>
                    <w:pStyle w:val="Caption"/>
                    <w:rPr>
                      <w:szCs w:val="20"/>
                      <w:lang w:val="mk-MK"/>
                    </w:rPr>
                  </w:pPr>
                  <w:bookmarkStart w:id="100" w:name="_Toc373756805"/>
                  <w:r>
                    <w:t xml:space="preserve">Figure </w:t>
                  </w:r>
                  <w:fldSimple w:instr=" SEQ Figure \* ARABIC ">
                    <w:r w:rsidR="003570C8">
                      <w:rPr>
                        <w:noProof/>
                      </w:rPr>
                      <w:t>41</w:t>
                    </w:r>
                  </w:fldSimple>
                  <w:r>
                    <w:rPr>
                      <w:lang w:val="mk-MK"/>
                    </w:rPr>
                    <w:t xml:space="preserve"> </w:t>
                  </w:r>
                  <w:r>
                    <w:rPr>
                      <w:szCs w:val="20"/>
                    </w:rPr>
                    <w:t>Cumulative contractual gap between assets and liabilities of banks, as a percentage of the cumulative assets with the same contractual residual maturity</w:t>
                  </w:r>
                  <w:bookmarkEnd w:id="100"/>
                </w:p>
                <w:p w:rsidR="00A03460" w:rsidRDefault="00A03460" w:rsidP="005A28B9">
                  <w:pPr>
                    <w:rPr>
                      <w:lang w:val="mk-MK"/>
                    </w:rPr>
                  </w:pPr>
                  <w:r w:rsidRPr="00303973">
                    <w:rPr>
                      <w:noProof/>
                    </w:rPr>
                    <w:drawing>
                      <wp:inline distT="0" distB="0" distL="0" distR="0">
                        <wp:extent cx="2510229" cy="2530549"/>
                        <wp:effectExtent l="19050" t="0" r="4371" b="0"/>
                        <wp:docPr id="1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4"/>
                                <a:srcRect/>
                                <a:stretch>
                                  <a:fillRect/>
                                </a:stretch>
                              </pic:blipFill>
                              <pic:spPr bwMode="auto">
                                <a:xfrm>
                                  <a:off x="0" y="0"/>
                                  <a:ext cx="2528319" cy="2548785"/>
                                </a:xfrm>
                                <a:prstGeom prst="rect">
                                  <a:avLst/>
                                </a:prstGeom>
                                <a:noFill/>
                                <a:ln w="9525">
                                  <a:noFill/>
                                  <a:miter lim="800000"/>
                                  <a:headEnd/>
                                  <a:tailEnd/>
                                </a:ln>
                              </pic:spPr>
                            </pic:pic>
                          </a:graphicData>
                        </a:graphic>
                      </wp:inline>
                    </w:drawing>
                  </w:r>
                </w:p>
                <w:p w:rsidR="00A03460" w:rsidRPr="005A6118" w:rsidRDefault="00A03460" w:rsidP="005A28B9">
                  <w:pPr>
                    <w:rPr>
                      <w:sz w:val="18"/>
                      <w:szCs w:val="18"/>
                      <w:lang w:val="mk-MK"/>
                    </w:rPr>
                  </w:pPr>
                  <w:r>
                    <w:rPr>
                      <w:sz w:val="18"/>
                      <w:szCs w:val="18"/>
                      <w:lang w:val="mk-MK"/>
                    </w:rPr>
                    <w:t>Source: the NBRM, based on data submitted by banks</w:t>
                  </w:r>
                  <w:r w:rsidRPr="005A6118">
                    <w:rPr>
                      <w:sz w:val="18"/>
                      <w:szCs w:val="18"/>
                      <w:lang w:val="mk-MK"/>
                    </w:rPr>
                    <w:t>.</w:t>
                  </w:r>
                </w:p>
                <w:p w:rsidR="00A03460" w:rsidRPr="00116403" w:rsidRDefault="00A03460" w:rsidP="005A28B9">
                  <w:pPr>
                    <w:rPr>
                      <w:lang w:val="mk-MK"/>
                    </w:rPr>
                  </w:pPr>
                </w:p>
              </w:txbxContent>
            </v:textbox>
          </v:shape>
        </w:pict>
      </w:r>
      <w:r w:rsidR="005A28B9" w:rsidRPr="00FF04E3">
        <w:rPr>
          <w:rFonts w:cs="Tahoma"/>
          <w:b/>
        </w:rPr>
        <w:t xml:space="preserve">During the first quarter of 2013, the importance of the </w:t>
      </w:r>
      <w:r w:rsidR="005A28B9">
        <w:rPr>
          <w:rFonts w:cs="Tahoma"/>
          <w:b/>
        </w:rPr>
        <w:t xml:space="preserve">cumulative gap </w:t>
      </w:r>
      <w:r w:rsidR="005A28B9" w:rsidRPr="00FF04E3">
        <w:rPr>
          <w:rFonts w:cs="Tahoma"/>
          <w:b/>
        </w:rPr>
        <w:t>between assets and liabilities of banks</w:t>
      </w:r>
      <w:r w:rsidR="005A28B9">
        <w:rPr>
          <w:rFonts w:cs="Tahoma"/>
          <w:b/>
        </w:rPr>
        <w:t xml:space="preserve"> somewhat</w:t>
      </w:r>
      <w:r w:rsidR="005A28B9" w:rsidRPr="00FF04E3">
        <w:rPr>
          <w:rFonts w:cs="Tahoma"/>
          <w:b/>
        </w:rPr>
        <w:t xml:space="preserve"> reduc</w:t>
      </w:r>
      <w:r w:rsidR="005A28B9">
        <w:rPr>
          <w:rFonts w:cs="Tahoma"/>
          <w:b/>
        </w:rPr>
        <w:t>ed</w:t>
      </w:r>
      <w:r w:rsidR="005A28B9" w:rsidRPr="00FF04E3">
        <w:rPr>
          <w:rFonts w:cs="Tahoma"/>
          <w:b/>
        </w:rPr>
        <w:t xml:space="preserve">. </w:t>
      </w:r>
      <w:r w:rsidR="005A28B9" w:rsidRPr="00FF04E3">
        <w:rPr>
          <w:rFonts w:cs="Tahoma"/>
        </w:rPr>
        <w:t xml:space="preserve">This phenomenon is also observed in the cumulative gap between assets and liabilities with residual maturity of up to one month </w:t>
      </w:r>
      <w:r w:rsidR="005A28B9">
        <w:rPr>
          <w:rFonts w:cs="Tahoma"/>
        </w:rPr>
        <w:t xml:space="preserve">and up </w:t>
      </w:r>
      <w:r w:rsidR="005A28B9" w:rsidRPr="00FF04E3">
        <w:rPr>
          <w:rFonts w:cs="Tahoma"/>
        </w:rPr>
        <w:t xml:space="preserve">to three months. </w:t>
      </w:r>
      <w:r w:rsidR="005A28B9">
        <w:rPr>
          <w:rFonts w:cs="Tahoma"/>
        </w:rPr>
        <w:t>Observing the currency of</w:t>
      </w:r>
      <w:r w:rsidR="005A28B9" w:rsidRPr="00FF04E3">
        <w:rPr>
          <w:rFonts w:cs="Tahoma"/>
        </w:rPr>
        <w:t xml:space="preserve"> assets and liabilities, the relative importance of the negative gap between assets and liabilities in foreign currency is </w:t>
      </w:r>
      <w:r w:rsidR="005A28B9">
        <w:rPr>
          <w:rFonts w:cs="Tahoma"/>
        </w:rPr>
        <w:t>apparently pronounced</w:t>
      </w:r>
      <w:r w:rsidR="005A28B9" w:rsidRPr="00FF04E3">
        <w:rPr>
          <w:rFonts w:cs="Tahoma"/>
        </w:rPr>
        <w:t xml:space="preserve">. In addition, the </w:t>
      </w:r>
      <w:r w:rsidR="005A28B9">
        <w:rPr>
          <w:rFonts w:cs="Tahoma"/>
        </w:rPr>
        <w:t>cumulative gap</w:t>
      </w:r>
      <w:r w:rsidR="005A28B9" w:rsidRPr="00FF04E3">
        <w:rPr>
          <w:rFonts w:cs="Tahoma"/>
        </w:rPr>
        <w:t xml:space="preserve"> between Denar assets and liabilities with contractual residual maturity </w:t>
      </w:r>
      <w:r w:rsidR="005A28B9">
        <w:rPr>
          <w:rFonts w:cs="Tahoma"/>
        </w:rPr>
        <w:t xml:space="preserve">of </w:t>
      </w:r>
      <w:r w:rsidR="005A28B9" w:rsidRPr="00303973">
        <w:rPr>
          <w:rFonts w:cs="Tahoma"/>
        </w:rPr>
        <w:t>up to 30 day decreased on a quarterly basis, compared to the cumulative difference between foreign currency assets and liabilities, which increased.</w:t>
      </w:r>
      <w:r w:rsidR="005A28B9" w:rsidRPr="00FF04E3">
        <w:rPr>
          <w:rFonts w:cs="Tahoma"/>
          <w:b/>
        </w:rPr>
        <w:t xml:space="preserve"> </w:t>
      </w:r>
    </w:p>
    <w:p w:rsidR="005A28B9" w:rsidRDefault="005A28B9" w:rsidP="005A28B9">
      <w:pPr>
        <w:ind w:firstLine="567"/>
        <w:rPr>
          <w:rFonts w:cs="Tahoma"/>
          <w:b/>
        </w:rPr>
      </w:pPr>
    </w:p>
    <w:p w:rsidR="005A28B9" w:rsidRDefault="005A28B9" w:rsidP="005A28B9">
      <w:pPr>
        <w:ind w:firstLine="567"/>
        <w:rPr>
          <w:rFonts w:cs="Tahoma"/>
          <w:b/>
        </w:rPr>
      </w:pPr>
    </w:p>
    <w:p w:rsidR="005A28B9" w:rsidRDefault="005A28B9" w:rsidP="005A28B9">
      <w:pPr>
        <w:ind w:firstLine="567"/>
        <w:rPr>
          <w:rFonts w:cs="Tahoma"/>
          <w:b/>
        </w:rPr>
      </w:pPr>
    </w:p>
    <w:p w:rsidR="005A28B9" w:rsidRDefault="005A28B9" w:rsidP="005A28B9">
      <w:pPr>
        <w:ind w:firstLine="567"/>
        <w:rPr>
          <w:rFonts w:cs="Tahoma"/>
          <w:b/>
        </w:rPr>
      </w:pPr>
    </w:p>
    <w:p w:rsidR="005A28B9" w:rsidRPr="00FF04E3" w:rsidRDefault="005A28B9" w:rsidP="005A28B9">
      <w:pPr>
        <w:ind w:firstLine="567"/>
        <w:rPr>
          <w:rFonts w:cs="Tahoma"/>
          <w:b/>
        </w:rPr>
      </w:pPr>
    </w:p>
    <w:p w:rsidR="005A28B9" w:rsidRPr="00FF04E3" w:rsidRDefault="005A28B9" w:rsidP="005A28B9">
      <w:pPr>
        <w:ind w:firstLine="567"/>
        <w:rPr>
          <w:rFonts w:cs="Tahoma"/>
          <w:b/>
        </w:rPr>
      </w:pPr>
    </w:p>
    <w:p w:rsidR="005A28B9" w:rsidRPr="00FF04E3" w:rsidRDefault="00DD2ED3" w:rsidP="005A28B9">
      <w:pPr>
        <w:ind w:firstLine="709"/>
        <w:rPr>
          <w:rFonts w:cs="Tahoma"/>
        </w:rPr>
      </w:pPr>
      <w:r>
        <w:rPr>
          <w:rFonts w:cs="Tahoma"/>
        </w:rPr>
        <w:pict>
          <v:shape id="_x0000_s1074" type="#_x0000_t202" style="position:absolute;left:0;text-align:left;margin-left:-226.35pt;margin-top:12.75pt;width:213.25pt;height:255.75pt;z-index:251679232">
            <v:textbox style="mso-next-textbox:#_x0000_s1074">
              <w:txbxContent>
                <w:p w:rsidR="00A03460" w:rsidRPr="00CC3EEA" w:rsidRDefault="00A03460" w:rsidP="005A28B9">
                  <w:pPr>
                    <w:pStyle w:val="Caption"/>
                    <w:rPr>
                      <w:szCs w:val="20"/>
                    </w:rPr>
                  </w:pPr>
                  <w:bookmarkStart w:id="101" w:name="_Toc373756806"/>
                  <w:r>
                    <w:t xml:space="preserve">Figure </w:t>
                  </w:r>
                  <w:fldSimple w:instr=" SEQ Figure \* ARABIC ">
                    <w:r w:rsidR="003570C8">
                      <w:rPr>
                        <w:noProof/>
                      </w:rPr>
                      <w:t>42</w:t>
                    </w:r>
                  </w:fldSimple>
                  <w:r>
                    <w:rPr>
                      <w:lang w:val="mk-MK"/>
                    </w:rPr>
                    <w:t xml:space="preserve"> </w:t>
                  </w:r>
                  <w:r>
                    <w:rPr>
                      <w:szCs w:val="20"/>
                    </w:rPr>
                    <w:t>Cumulative expected gap between assets and liabilities of banks, as a percentage of the cumulative assets with the same contractual residual maturity</w:t>
                  </w:r>
                  <w:bookmarkEnd w:id="101"/>
                </w:p>
                <w:p w:rsidR="00A03460" w:rsidRDefault="00A03460" w:rsidP="005A28B9">
                  <w:pPr>
                    <w:rPr>
                      <w:lang w:val="mk-MK"/>
                    </w:rPr>
                  </w:pPr>
                  <w:r w:rsidRPr="00303973">
                    <w:rPr>
                      <w:noProof/>
                    </w:rPr>
                    <w:drawing>
                      <wp:inline distT="0" distB="0" distL="0" distR="0">
                        <wp:extent cx="2475338" cy="2094614"/>
                        <wp:effectExtent l="19050" t="0" r="1162" b="0"/>
                        <wp:docPr id="1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5"/>
                                <a:srcRect/>
                                <a:stretch>
                                  <a:fillRect/>
                                </a:stretch>
                              </pic:blipFill>
                              <pic:spPr bwMode="auto">
                                <a:xfrm>
                                  <a:off x="0" y="0"/>
                                  <a:ext cx="2479040" cy="2097747"/>
                                </a:xfrm>
                                <a:prstGeom prst="rect">
                                  <a:avLst/>
                                </a:prstGeom>
                                <a:noFill/>
                                <a:ln w="9525">
                                  <a:noFill/>
                                  <a:miter lim="800000"/>
                                  <a:headEnd/>
                                  <a:tailEnd/>
                                </a:ln>
                              </pic:spPr>
                            </pic:pic>
                          </a:graphicData>
                        </a:graphic>
                      </wp:inline>
                    </w:drawing>
                  </w:r>
                </w:p>
                <w:p w:rsidR="00A03460" w:rsidRPr="005A6118" w:rsidRDefault="00A03460" w:rsidP="005A28B9">
                  <w:pPr>
                    <w:rPr>
                      <w:sz w:val="18"/>
                      <w:szCs w:val="18"/>
                      <w:lang w:val="mk-MK"/>
                    </w:rPr>
                  </w:pPr>
                  <w:r>
                    <w:rPr>
                      <w:sz w:val="18"/>
                      <w:szCs w:val="18"/>
                      <w:lang w:val="mk-MK"/>
                    </w:rPr>
                    <w:t>Source: the NBRM, based on data submitted by banks</w:t>
                  </w:r>
                  <w:r w:rsidRPr="005A6118">
                    <w:rPr>
                      <w:sz w:val="18"/>
                      <w:szCs w:val="18"/>
                      <w:lang w:val="mk-MK"/>
                    </w:rPr>
                    <w:t>.</w:t>
                  </w:r>
                </w:p>
                <w:p w:rsidR="00A03460" w:rsidRPr="00116403" w:rsidRDefault="00A03460" w:rsidP="005A28B9">
                  <w:pPr>
                    <w:rPr>
                      <w:lang w:val="mk-MK"/>
                    </w:rPr>
                  </w:pPr>
                </w:p>
              </w:txbxContent>
            </v:textbox>
          </v:shape>
        </w:pict>
      </w:r>
      <w:r w:rsidR="005A28B9" w:rsidRPr="00FF04E3">
        <w:rPr>
          <w:rFonts w:cs="Tahoma"/>
        </w:rPr>
        <w:t>Banks expect stab</w:t>
      </w:r>
      <w:r w:rsidR="005A28B9">
        <w:rPr>
          <w:rFonts w:cs="Tahoma"/>
        </w:rPr>
        <w:t>le</w:t>
      </w:r>
      <w:r w:rsidR="005A28B9" w:rsidRPr="00FF04E3">
        <w:rPr>
          <w:rFonts w:cs="Tahoma"/>
        </w:rPr>
        <w:t xml:space="preserve"> deposits </w:t>
      </w:r>
      <w:r w:rsidR="005A28B9">
        <w:rPr>
          <w:rFonts w:cs="Tahoma"/>
        </w:rPr>
        <w:t xml:space="preserve">to </w:t>
      </w:r>
      <w:r w:rsidR="005A28B9" w:rsidRPr="00FF04E3">
        <w:rPr>
          <w:rFonts w:cs="Tahoma"/>
        </w:rPr>
        <w:t xml:space="preserve">be their main source of </w:t>
      </w:r>
      <w:r w:rsidR="005A28B9">
        <w:rPr>
          <w:rFonts w:cs="Tahoma"/>
        </w:rPr>
        <w:t xml:space="preserve">funding </w:t>
      </w:r>
      <w:r w:rsidR="005A28B9" w:rsidRPr="00FF04E3">
        <w:rPr>
          <w:rFonts w:cs="Tahoma"/>
        </w:rPr>
        <w:t xml:space="preserve">(Annex 29). This is confirmed by the positive cumulative expected </w:t>
      </w:r>
      <w:r w:rsidR="005A28B9">
        <w:rPr>
          <w:rFonts w:cs="Tahoma"/>
        </w:rPr>
        <w:t>gap</w:t>
      </w:r>
      <w:r w:rsidR="005A28B9" w:rsidRPr="00FF04E3">
        <w:rPr>
          <w:rFonts w:cs="Tahoma"/>
        </w:rPr>
        <w:t xml:space="preserve"> between assets and liabilities according to the expected residual maturity, whose relative importance, expressed as a percentage of the </w:t>
      </w:r>
      <w:r w:rsidR="005A28B9">
        <w:rPr>
          <w:rFonts w:cs="Tahoma"/>
        </w:rPr>
        <w:t xml:space="preserve">cumulative </w:t>
      </w:r>
      <w:r w:rsidR="005A28B9" w:rsidRPr="00FF04E3">
        <w:rPr>
          <w:rFonts w:cs="Tahoma"/>
        </w:rPr>
        <w:t xml:space="preserve">assets of the same contractual maturity, increased in the first quarter of 2013. Namely, according to the expectations of banks, 82.3% of deposits with residual maturity </w:t>
      </w:r>
      <w:r w:rsidR="005A28B9">
        <w:rPr>
          <w:rFonts w:cs="Tahoma"/>
        </w:rPr>
        <w:t xml:space="preserve">of </w:t>
      </w:r>
      <w:r w:rsidR="005A28B9" w:rsidRPr="00FF04E3">
        <w:rPr>
          <w:rFonts w:cs="Tahoma"/>
        </w:rPr>
        <w:t xml:space="preserve">up to three months should </w:t>
      </w:r>
      <w:r w:rsidR="005A28B9">
        <w:rPr>
          <w:rFonts w:cs="Tahoma"/>
        </w:rPr>
        <w:t>be</w:t>
      </w:r>
      <w:r w:rsidR="005A28B9" w:rsidRPr="00FF04E3">
        <w:rPr>
          <w:rFonts w:cs="Tahoma"/>
        </w:rPr>
        <w:t xml:space="preserve"> stab</w:t>
      </w:r>
      <w:r w:rsidR="005A28B9">
        <w:rPr>
          <w:rFonts w:cs="Tahoma"/>
        </w:rPr>
        <w:t>le and</w:t>
      </w:r>
      <w:r w:rsidR="005A28B9" w:rsidRPr="00FF04E3">
        <w:rPr>
          <w:rFonts w:cs="Tahoma"/>
        </w:rPr>
        <w:t xml:space="preserve"> remain </w:t>
      </w:r>
      <w:r w:rsidR="005A28B9">
        <w:rPr>
          <w:rFonts w:cs="Tahoma"/>
        </w:rPr>
        <w:t xml:space="preserve">in the </w:t>
      </w:r>
      <w:r w:rsidR="005A28B9" w:rsidRPr="00FF04E3">
        <w:rPr>
          <w:rFonts w:cs="Tahoma"/>
        </w:rPr>
        <w:t xml:space="preserve">banks in the next three months, which is almost identical level as at the end of 2012. The expected stability </w:t>
      </w:r>
      <w:r w:rsidR="005A28B9">
        <w:rPr>
          <w:rFonts w:cs="Tahoma"/>
        </w:rPr>
        <w:t>of</w:t>
      </w:r>
      <w:r w:rsidR="005A28B9" w:rsidRPr="00FF04E3">
        <w:rPr>
          <w:rFonts w:cs="Tahoma"/>
        </w:rPr>
        <w:t xml:space="preserve"> time deposits </w:t>
      </w:r>
      <w:r w:rsidR="005A28B9">
        <w:rPr>
          <w:rFonts w:cs="Tahoma"/>
        </w:rPr>
        <w:t xml:space="preserve">and </w:t>
      </w:r>
      <w:r w:rsidR="005A28B9" w:rsidRPr="00FF04E3">
        <w:rPr>
          <w:rFonts w:cs="Tahoma"/>
        </w:rPr>
        <w:t xml:space="preserve">demand deposits </w:t>
      </w:r>
      <w:r w:rsidR="005A28B9">
        <w:rPr>
          <w:rFonts w:cs="Tahoma"/>
        </w:rPr>
        <w:t xml:space="preserve">equals </w:t>
      </w:r>
      <w:r w:rsidR="005A28B9" w:rsidRPr="00FF04E3">
        <w:rPr>
          <w:rFonts w:cs="Tahoma"/>
        </w:rPr>
        <w:t>80.7%</w:t>
      </w:r>
      <w:r w:rsidR="005A28B9">
        <w:rPr>
          <w:rFonts w:cs="Tahoma"/>
        </w:rPr>
        <w:t xml:space="preserve"> and </w:t>
      </w:r>
      <w:r w:rsidR="005A28B9" w:rsidRPr="00FF04E3">
        <w:rPr>
          <w:rFonts w:cs="Tahoma"/>
        </w:rPr>
        <w:t>92.5%</w:t>
      </w:r>
      <w:r w:rsidR="005A28B9">
        <w:rPr>
          <w:rFonts w:cs="Tahoma"/>
        </w:rPr>
        <w:t>, respectively</w:t>
      </w:r>
      <w:r w:rsidR="005A28B9" w:rsidRPr="00FF04E3">
        <w:rPr>
          <w:rFonts w:cs="Tahoma"/>
        </w:rPr>
        <w:t>.</w:t>
      </w:r>
    </w:p>
    <w:p w:rsidR="005A28B9" w:rsidRPr="00FF04E3" w:rsidRDefault="005A28B9" w:rsidP="005A28B9">
      <w:pPr>
        <w:ind w:firstLine="567"/>
        <w:rPr>
          <w:rFonts w:cs="Tahoma"/>
          <w:b/>
        </w:rPr>
      </w:pPr>
    </w:p>
    <w:p w:rsidR="005A28B9" w:rsidRPr="00FF04E3" w:rsidRDefault="005A28B9" w:rsidP="005A28B9">
      <w:pPr>
        <w:ind w:firstLine="567"/>
        <w:rPr>
          <w:rFonts w:cs="Tahoma"/>
          <w:b/>
        </w:rPr>
      </w:pPr>
    </w:p>
    <w:p w:rsidR="005A28B9" w:rsidRPr="00FF04E3" w:rsidRDefault="005A28B9" w:rsidP="005A28B9">
      <w:pPr>
        <w:ind w:firstLine="567"/>
      </w:pPr>
      <w:r>
        <w:rPr>
          <w:rFonts w:cs="Tahoma"/>
          <w:b/>
        </w:rPr>
        <w:t xml:space="preserve">The </w:t>
      </w:r>
      <w:r w:rsidRPr="00FF04E3">
        <w:rPr>
          <w:rFonts w:cs="Tahoma"/>
          <w:b/>
        </w:rPr>
        <w:t>Macedonian banking system rema</w:t>
      </w:r>
      <w:r>
        <w:rPr>
          <w:rFonts w:cs="Tahoma"/>
          <w:b/>
        </w:rPr>
        <w:t>ined satisfactorily</w:t>
      </w:r>
      <w:r w:rsidRPr="00FF04E3">
        <w:rPr>
          <w:rFonts w:cs="Tahoma"/>
          <w:b/>
        </w:rPr>
        <w:t xml:space="preserve"> resistan</w:t>
      </w:r>
      <w:r>
        <w:rPr>
          <w:rFonts w:cs="Tahoma"/>
          <w:b/>
        </w:rPr>
        <w:t>t</w:t>
      </w:r>
      <w:r w:rsidRPr="00FF04E3">
        <w:rPr>
          <w:rFonts w:cs="Tahoma"/>
          <w:b/>
        </w:rPr>
        <w:t xml:space="preserve"> to </w:t>
      </w:r>
      <w:r>
        <w:rPr>
          <w:rFonts w:cs="Tahoma"/>
          <w:b/>
        </w:rPr>
        <w:t xml:space="preserve">any </w:t>
      </w:r>
      <w:r w:rsidRPr="00FF04E3">
        <w:rPr>
          <w:rFonts w:cs="Tahoma"/>
          <w:b/>
        </w:rPr>
        <w:t xml:space="preserve">liquidity shocks. </w:t>
      </w:r>
      <w:r w:rsidRPr="00FF04E3">
        <w:rPr>
          <w:rFonts w:cs="Tahoma"/>
        </w:rPr>
        <w:t xml:space="preserve">The level of liquid assets held by the banking system </w:t>
      </w:r>
      <w:r>
        <w:rPr>
          <w:rFonts w:cs="Tahoma"/>
        </w:rPr>
        <w:t>is sufficient</w:t>
      </w:r>
      <w:r w:rsidRPr="00FF04E3">
        <w:rPr>
          <w:rFonts w:cs="Tahoma"/>
        </w:rPr>
        <w:t xml:space="preserve"> to </w:t>
      </w:r>
      <w:r>
        <w:rPr>
          <w:rFonts w:cs="Tahoma"/>
        </w:rPr>
        <w:t xml:space="preserve">address </w:t>
      </w:r>
      <w:r w:rsidRPr="00FF04E3">
        <w:rPr>
          <w:rFonts w:cs="Tahoma"/>
        </w:rPr>
        <w:t xml:space="preserve">the shocks associated with </w:t>
      </w:r>
      <w:r>
        <w:rPr>
          <w:rFonts w:cs="Tahoma"/>
        </w:rPr>
        <w:t>any</w:t>
      </w:r>
      <w:r w:rsidRPr="00FF04E3">
        <w:rPr>
          <w:rFonts w:cs="Tahoma"/>
        </w:rPr>
        <w:t xml:space="preserve"> outflow of deposits, </w:t>
      </w:r>
      <w:r>
        <w:rPr>
          <w:rFonts w:cs="Tahoma"/>
        </w:rPr>
        <w:t xml:space="preserve">as </w:t>
      </w:r>
      <w:r w:rsidRPr="00FF04E3">
        <w:rPr>
          <w:rFonts w:cs="Tahoma"/>
        </w:rPr>
        <w:t xml:space="preserve">the most important source of funding. The banking system is still vulnerable to </w:t>
      </w:r>
      <w:r>
        <w:rPr>
          <w:rFonts w:cs="Tahoma"/>
        </w:rPr>
        <w:t xml:space="preserve">any </w:t>
      </w:r>
      <w:r w:rsidRPr="00FF04E3">
        <w:rPr>
          <w:rFonts w:cs="Tahoma"/>
        </w:rPr>
        <w:t xml:space="preserve">withdrawal of deposits of </w:t>
      </w:r>
      <w:r>
        <w:rPr>
          <w:rFonts w:cs="Tahoma"/>
        </w:rPr>
        <w:t xml:space="preserve">the </w:t>
      </w:r>
      <w:r w:rsidRPr="00FF04E3">
        <w:rPr>
          <w:rFonts w:cs="Tahoma"/>
        </w:rPr>
        <w:t xml:space="preserve">twenty largest depositors, compared with the simulation </w:t>
      </w:r>
      <w:r>
        <w:rPr>
          <w:rFonts w:cs="Tahoma"/>
        </w:rPr>
        <w:t>of</w:t>
      </w:r>
      <w:r w:rsidRPr="00FF04E3">
        <w:rPr>
          <w:rFonts w:cs="Tahoma"/>
        </w:rPr>
        <w:t xml:space="preserve"> </w:t>
      </w:r>
      <w:r w:rsidRPr="00FF04E3">
        <w:rPr>
          <w:rFonts w:cs="Tahoma"/>
        </w:rPr>
        <w:lastRenderedPageBreak/>
        <w:t>withdraw</w:t>
      </w:r>
      <w:r>
        <w:rPr>
          <w:rFonts w:cs="Tahoma"/>
        </w:rPr>
        <w:t>al of</w:t>
      </w:r>
      <w:r w:rsidRPr="00FF04E3">
        <w:rPr>
          <w:rFonts w:cs="Tahoma"/>
        </w:rPr>
        <w:t xml:space="preserve"> 20% of </w:t>
      </w:r>
      <w:r>
        <w:rPr>
          <w:rFonts w:cs="Tahoma"/>
        </w:rPr>
        <w:t xml:space="preserve">household </w:t>
      </w:r>
      <w:r w:rsidRPr="00FF04E3">
        <w:rPr>
          <w:rFonts w:cs="Tahoma"/>
        </w:rPr>
        <w:t xml:space="preserve">deposits, due to the high concentration of deposits in some banks. </w:t>
      </w:r>
      <w:r>
        <w:rPr>
          <w:rFonts w:cs="Tahoma"/>
        </w:rPr>
        <w:t>L</w:t>
      </w:r>
      <w:r w:rsidRPr="00FF04E3">
        <w:rPr>
          <w:rFonts w:cs="Tahoma"/>
        </w:rPr>
        <w:t xml:space="preserve">iquid assets </w:t>
      </w:r>
      <w:r>
        <w:rPr>
          <w:rFonts w:cs="Tahoma"/>
        </w:rPr>
        <w:t>to</w:t>
      </w:r>
      <w:r w:rsidRPr="00FF04E3">
        <w:rPr>
          <w:rFonts w:cs="Tahoma"/>
        </w:rPr>
        <w:t xml:space="preserve"> total assets </w:t>
      </w:r>
      <w:r>
        <w:rPr>
          <w:rFonts w:cs="Tahoma"/>
        </w:rPr>
        <w:t xml:space="preserve">ratio </w:t>
      </w:r>
      <w:r w:rsidRPr="00FF04E3">
        <w:rPr>
          <w:rFonts w:cs="Tahoma"/>
        </w:rPr>
        <w:t xml:space="preserve">in these simulations reduced from 33.1% to 24.7% (on withdrawal of </w:t>
      </w:r>
      <w:r>
        <w:rPr>
          <w:rFonts w:cs="Tahoma"/>
        </w:rPr>
        <w:t>household deposits</w:t>
      </w:r>
      <w:r w:rsidRPr="00FF04E3">
        <w:rPr>
          <w:rFonts w:cs="Tahoma"/>
        </w:rPr>
        <w:t xml:space="preserve">) and </w:t>
      </w:r>
      <w:r>
        <w:rPr>
          <w:rFonts w:cs="Tahoma"/>
        </w:rPr>
        <w:t xml:space="preserve">to </w:t>
      </w:r>
      <w:r w:rsidRPr="00FF04E3">
        <w:rPr>
          <w:rFonts w:cs="Tahoma"/>
        </w:rPr>
        <w:t xml:space="preserve">22.3% (on withdrawal of deposits of </w:t>
      </w:r>
      <w:r>
        <w:rPr>
          <w:rFonts w:cs="Tahoma"/>
        </w:rPr>
        <w:t xml:space="preserve">the </w:t>
      </w:r>
      <w:r w:rsidRPr="00FF04E3">
        <w:rPr>
          <w:rFonts w:cs="Tahoma"/>
        </w:rPr>
        <w:t xml:space="preserve">twenty largest depositors). </w:t>
      </w:r>
      <w:r>
        <w:rPr>
          <w:rFonts w:cs="Tahoma"/>
        </w:rPr>
        <w:t>The c</w:t>
      </w:r>
      <w:r w:rsidRPr="00FF04E3">
        <w:rPr>
          <w:rFonts w:cs="Tahoma"/>
        </w:rPr>
        <w:t>overage of short-term liabilities</w:t>
      </w:r>
      <w:r w:rsidRPr="00FF04E3">
        <w:rPr>
          <w:rStyle w:val="FootnoteReference"/>
          <w:rFonts w:cs="Tahoma"/>
        </w:rPr>
        <w:footnoteReference w:id="33"/>
      </w:r>
      <w:r w:rsidRPr="00FF04E3">
        <w:rPr>
          <w:rFonts w:cs="Tahoma"/>
        </w:rPr>
        <w:t xml:space="preserve"> in these simulations reduced by 11.6 and 15.8 percentage points, respectively, while the coverage of total deposits </w:t>
      </w:r>
      <w:r>
        <w:rPr>
          <w:rFonts w:cs="Tahoma"/>
        </w:rPr>
        <w:t xml:space="preserve">with </w:t>
      </w:r>
      <w:r w:rsidRPr="00FF04E3">
        <w:rPr>
          <w:rFonts w:cs="Tahoma"/>
        </w:rPr>
        <w:t>liquid assets decreased by 11.0 and 14.7 percentage points</w:t>
      </w:r>
      <w:r>
        <w:rPr>
          <w:rFonts w:cs="Tahoma"/>
        </w:rPr>
        <w:t>,</w:t>
      </w:r>
      <w:r w:rsidRPr="00FF04E3">
        <w:rPr>
          <w:rFonts w:cs="Tahoma"/>
        </w:rPr>
        <w:t xml:space="preserve"> respectively. Stability of the banking system </w:t>
      </w:r>
      <w:r>
        <w:rPr>
          <w:rFonts w:cs="Tahoma"/>
        </w:rPr>
        <w:t xml:space="preserve">is </w:t>
      </w:r>
      <w:r w:rsidRPr="00FF04E3">
        <w:rPr>
          <w:rFonts w:cs="Tahoma"/>
        </w:rPr>
        <w:t>confirm</w:t>
      </w:r>
      <w:r>
        <w:rPr>
          <w:rFonts w:cs="Tahoma"/>
        </w:rPr>
        <w:t>ed by the</w:t>
      </w:r>
      <w:r w:rsidRPr="00FF04E3">
        <w:rPr>
          <w:rFonts w:cs="Tahoma"/>
        </w:rPr>
        <w:t xml:space="preserve"> simulation which includes </w:t>
      </w:r>
      <w:r>
        <w:rPr>
          <w:rFonts w:cs="Tahoma"/>
        </w:rPr>
        <w:t xml:space="preserve">outflow of </w:t>
      </w:r>
      <w:r w:rsidRPr="00FF04E3">
        <w:rPr>
          <w:rFonts w:cs="Tahoma"/>
        </w:rPr>
        <w:t>domestic banks</w:t>
      </w:r>
      <w:r>
        <w:rPr>
          <w:rFonts w:cs="Tahoma"/>
        </w:rPr>
        <w:t>'</w:t>
      </w:r>
      <w:r w:rsidRPr="00FF04E3">
        <w:rPr>
          <w:rFonts w:cs="Tahoma"/>
        </w:rPr>
        <w:t xml:space="preserve"> sources of funding </w:t>
      </w:r>
      <w:r>
        <w:rPr>
          <w:rFonts w:cs="Tahoma"/>
        </w:rPr>
        <w:t xml:space="preserve">from </w:t>
      </w:r>
      <w:r w:rsidRPr="00FF04E3">
        <w:rPr>
          <w:rFonts w:cs="Tahoma"/>
        </w:rPr>
        <w:t xml:space="preserve">foreign parent entities (other than subordinated and hybrid capital instruments whose payment is specifically regulated by the National Bank). The reduction </w:t>
      </w:r>
      <w:r>
        <w:rPr>
          <w:rFonts w:cs="Tahoma"/>
        </w:rPr>
        <w:t>of</w:t>
      </w:r>
      <w:r w:rsidRPr="00FF04E3">
        <w:rPr>
          <w:rFonts w:cs="Tahoma"/>
        </w:rPr>
        <w:t xml:space="preserve"> liquid assets</w:t>
      </w:r>
      <w:r>
        <w:rPr>
          <w:rFonts w:cs="Tahoma"/>
        </w:rPr>
        <w:t>,</w:t>
      </w:r>
      <w:r w:rsidRPr="00FF04E3">
        <w:rPr>
          <w:rFonts w:cs="Tahoma"/>
        </w:rPr>
        <w:t xml:space="preserve"> </w:t>
      </w:r>
      <w:r>
        <w:rPr>
          <w:rFonts w:cs="Tahoma"/>
        </w:rPr>
        <w:t xml:space="preserve">by </w:t>
      </w:r>
      <w:r w:rsidRPr="00FF04E3">
        <w:rPr>
          <w:rFonts w:cs="Tahoma"/>
        </w:rPr>
        <w:t>bank</w:t>
      </w:r>
      <w:r>
        <w:rPr>
          <w:rFonts w:cs="Tahoma"/>
        </w:rPr>
        <w:t>,</w:t>
      </w:r>
      <w:r w:rsidRPr="00FF04E3">
        <w:rPr>
          <w:rFonts w:cs="Tahoma"/>
        </w:rPr>
        <w:t xml:space="preserve"> in this case would range </w:t>
      </w:r>
      <w:r>
        <w:rPr>
          <w:rFonts w:cs="Tahoma"/>
        </w:rPr>
        <w:t>from</w:t>
      </w:r>
      <w:r w:rsidRPr="00FF04E3">
        <w:rPr>
          <w:rFonts w:cs="Tahoma"/>
        </w:rPr>
        <w:t xml:space="preserve"> 0.2% to 54.7%,</w:t>
      </w:r>
      <w:r>
        <w:rPr>
          <w:rFonts w:cs="Tahoma"/>
        </w:rPr>
        <w:t xml:space="preserve"> or</w:t>
      </w:r>
      <w:r w:rsidRPr="00FF04E3">
        <w:rPr>
          <w:rFonts w:cs="Tahoma"/>
        </w:rPr>
        <w:t xml:space="preserve"> 8.7%</w:t>
      </w:r>
      <w:r>
        <w:rPr>
          <w:rFonts w:cs="Tahoma"/>
        </w:rPr>
        <w:t xml:space="preserve"> for the banking system</w:t>
      </w:r>
      <w:r w:rsidRPr="00FF04E3">
        <w:rPr>
          <w:rFonts w:cs="Tahoma"/>
        </w:rPr>
        <w:t xml:space="preserve">. </w:t>
      </w:r>
      <w:r>
        <w:rPr>
          <w:rFonts w:cs="Tahoma"/>
        </w:rPr>
        <w:t>D</w:t>
      </w:r>
      <w:r w:rsidRPr="00FF04E3">
        <w:rPr>
          <w:rFonts w:cs="Tahoma"/>
        </w:rPr>
        <w:t>uring the simulation</w:t>
      </w:r>
      <w:r>
        <w:rPr>
          <w:rFonts w:cs="Tahoma"/>
        </w:rPr>
        <w:t>, the l</w:t>
      </w:r>
      <w:r w:rsidRPr="00FF04E3">
        <w:rPr>
          <w:rFonts w:cs="Tahoma"/>
        </w:rPr>
        <w:t xml:space="preserve">iquid assets </w:t>
      </w:r>
      <w:r>
        <w:rPr>
          <w:rFonts w:cs="Tahoma"/>
        </w:rPr>
        <w:t>to</w:t>
      </w:r>
      <w:r w:rsidRPr="00FF04E3">
        <w:rPr>
          <w:rFonts w:cs="Tahoma"/>
        </w:rPr>
        <w:t xml:space="preserve"> total assets </w:t>
      </w:r>
      <w:r>
        <w:rPr>
          <w:rFonts w:cs="Tahoma"/>
        </w:rPr>
        <w:t xml:space="preserve">ratio </w:t>
      </w:r>
      <w:r w:rsidRPr="00FF04E3">
        <w:rPr>
          <w:rFonts w:cs="Tahoma"/>
        </w:rPr>
        <w:t xml:space="preserve">would </w:t>
      </w:r>
      <w:r>
        <w:rPr>
          <w:rFonts w:cs="Tahoma"/>
        </w:rPr>
        <w:t xml:space="preserve">drop </w:t>
      </w:r>
      <w:r w:rsidRPr="00FF04E3">
        <w:rPr>
          <w:rFonts w:cs="Tahoma"/>
        </w:rPr>
        <w:t>by 2.8 percentage points.</w:t>
      </w:r>
    </w:p>
    <w:p w:rsidR="005A28B9" w:rsidRDefault="00DD2ED3" w:rsidP="005A28B9">
      <w:pPr>
        <w:rPr>
          <w:rFonts w:cs="Tahoma"/>
        </w:rPr>
      </w:pPr>
      <w:r>
        <w:rPr>
          <w:rFonts w:cs="Tahoma"/>
        </w:rPr>
        <w:pict>
          <v:shape id="_x0000_s1070" type="#_x0000_t202" style="position:absolute;left:0;text-align:left;margin-left:-225.9pt;margin-top:-289.75pt;width:219.4pt;height:419.25pt;z-index:251675136">
            <v:textbox style="mso-next-textbox:#_x0000_s1070">
              <w:txbxContent>
                <w:p w:rsidR="00A03460" w:rsidRDefault="00A03460" w:rsidP="005A28B9">
                  <w:pPr>
                    <w:pStyle w:val="Caption"/>
                    <w:rPr>
                      <w:rFonts w:cs="Tahoma"/>
                      <w:szCs w:val="20"/>
                      <w:lang w:val="mk-MK"/>
                    </w:rPr>
                  </w:pPr>
                  <w:bookmarkStart w:id="102" w:name="_Toc373756807"/>
                  <w:r>
                    <w:t xml:space="preserve">Figure </w:t>
                  </w:r>
                  <w:fldSimple w:instr=" SEQ Figure \* ARABIC ">
                    <w:r>
                      <w:rPr>
                        <w:noProof/>
                      </w:rPr>
                      <w:t>43</w:t>
                    </w:r>
                  </w:fldSimple>
                  <w:r>
                    <w:rPr>
                      <w:lang w:val="mk-MK"/>
                    </w:rPr>
                    <w:t xml:space="preserve"> </w:t>
                  </w:r>
                  <w:r>
                    <w:t>Results of the simulation for withdrawal of</w:t>
                  </w:r>
                  <w:r>
                    <w:rPr>
                      <w:rFonts w:cs="Tahoma"/>
                      <w:szCs w:val="20"/>
                    </w:rPr>
                    <w:t xml:space="preserve"> </w:t>
                  </w:r>
                  <w:r w:rsidRPr="00871552">
                    <w:rPr>
                      <w:rFonts w:cs="Tahoma"/>
                      <w:szCs w:val="20"/>
                      <w:lang w:val="mk-MK"/>
                    </w:rPr>
                    <w:t>20%</w:t>
                  </w:r>
                  <w:r>
                    <w:rPr>
                      <w:rFonts w:cs="Tahoma"/>
                      <w:szCs w:val="20"/>
                    </w:rPr>
                    <w:t xml:space="preserve"> of household deposits (up) and for withdrawal of deposits of twenty largest depositors </w:t>
                  </w:r>
                  <w:r w:rsidRPr="00871552">
                    <w:rPr>
                      <w:rFonts w:cs="Tahoma"/>
                      <w:szCs w:val="20"/>
                      <w:lang w:val="mk-MK"/>
                    </w:rPr>
                    <w:t>(</w:t>
                  </w:r>
                  <w:r>
                    <w:rPr>
                      <w:rFonts w:cs="Tahoma"/>
                      <w:szCs w:val="20"/>
                    </w:rPr>
                    <w:t>down</w:t>
                  </w:r>
                  <w:r w:rsidRPr="00871552">
                    <w:rPr>
                      <w:rFonts w:cs="Tahoma"/>
                      <w:szCs w:val="20"/>
                      <w:lang w:val="mk-MK"/>
                    </w:rPr>
                    <w:t>)</w:t>
                  </w:r>
                  <w:bookmarkEnd w:id="102"/>
                  <w:r w:rsidRPr="00871552">
                    <w:rPr>
                      <w:rFonts w:cs="Tahoma"/>
                      <w:szCs w:val="20"/>
                      <w:lang w:val="mk-MK"/>
                    </w:rPr>
                    <w:t xml:space="preserve"> </w:t>
                  </w:r>
                </w:p>
                <w:p w:rsidR="00A03460" w:rsidRDefault="00A03460" w:rsidP="005A28B9">
                  <w:pPr>
                    <w:pStyle w:val="Caption"/>
                    <w:rPr>
                      <w:szCs w:val="20"/>
                      <w:lang w:val="mk-MK"/>
                    </w:rPr>
                  </w:pPr>
                  <w:r w:rsidRPr="004225A6">
                    <w:rPr>
                      <w:noProof/>
                      <w:szCs w:val="20"/>
                    </w:rPr>
                    <w:drawing>
                      <wp:inline distT="0" distB="0" distL="0" distR="0">
                        <wp:extent cx="2505149" cy="4136065"/>
                        <wp:effectExtent l="19050" t="0" r="9451" b="0"/>
                        <wp:docPr id="11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6"/>
                                <a:srcRect/>
                                <a:stretch>
                                  <a:fillRect/>
                                </a:stretch>
                              </pic:blipFill>
                              <pic:spPr bwMode="auto">
                                <a:xfrm>
                                  <a:off x="0" y="0"/>
                                  <a:ext cx="2508250" cy="4141185"/>
                                </a:xfrm>
                                <a:prstGeom prst="rect">
                                  <a:avLst/>
                                </a:prstGeom>
                                <a:noFill/>
                                <a:ln w="9525">
                                  <a:noFill/>
                                  <a:miter lim="800000"/>
                                  <a:headEnd/>
                                  <a:tailEnd/>
                                </a:ln>
                              </pic:spPr>
                            </pic:pic>
                          </a:graphicData>
                        </a:graphic>
                      </wp:inline>
                    </w:drawing>
                  </w:r>
                </w:p>
                <w:p w:rsidR="00A03460" w:rsidRPr="005A6118" w:rsidRDefault="00A03460" w:rsidP="005A28B9">
                  <w:pPr>
                    <w:rPr>
                      <w:sz w:val="18"/>
                      <w:szCs w:val="18"/>
                      <w:lang w:val="mk-MK"/>
                    </w:rPr>
                  </w:pPr>
                  <w:r>
                    <w:rPr>
                      <w:sz w:val="18"/>
                      <w:szCs w:val="18"/>
                      <w:lang w:val="mk-MK"/>
                    </w:rPr>
                    <w:t>Source: the NBRM, based on data submitted by banks</w:t>
                  </w:r>
                  <w:r w:rsidRPr="005A6118">
                    <w:rPr>
                      <w:sz w:val="18"/>
                      <w:szCs w:val="18"/>
                      <w:lang w:val="mk-MK"/>
                    </w:rPr>
                    <w:t>.</w:t>
                  </w:r>
                </w:p>
                <w:p w:rsidR="00A03460" w:rsidRPr="00116403" w:rsidRDefault="00A03460" w:rsidP="005A28B9">
                  <w:pPr>
                    <w:pStyle w:val="Caption"/>
                    <w:rPr>
                      <w:lang w:val="mk-MK"/>
                    </w:rPr>
                  </w:pPr>
                  <w:r w:rsidRPr="00055EE1">
                    <w:rPr>
                      <w:szCs w:val="20"/>
                      <w:lang w:val="mk-MK"/>
                    </w:rPr>
                    <w:t xml:space="preserve"> </w:t>
                  </w:r>
                </w:p>
              </w:txbxContent>
            </v:textbox>
          </v:shape>
        </w:pict>
      </w:r>
    </w:p>
    <w:p w:rsidR="005A28B9" w:rsidRDefault="005A28B9" w:rsidP="005A28B9">
      <w:pPr>
        <w:rPr>
          <w:rFonts w:cs="Tahoma"/>
        </w:rPr>
      </w:pPr>
    </w:p>
    <w:p w:rsidR="005A28B9" w:rsidRDefault="005A28B9" w:rsidP="005A28B9">
      <w:pPr>
        <w:rPr>
          <w:rFonts w:cs="Tahoma"/>
        </w:rPr>
      </w:pPr>
    </w:p>
    <w:p w:rsidR="005A28B9" w:rsidRDefault="005A28B9" w:rsidP="005A28B9">
      <w:pPr>
        <w:rPr>
          <w:rFonts w:cs="Tahoma"/>
        </w:rPr>
      </w:pPr>
    </w:p>
    <w:p w:rsidR="005A28B9" w:rsidRDefault="005A28B9" w:rsidP="005A28B9">
      <w:pPr>
        <w:rPr>
          <w:rFonts w:cs="Tahoma"/>
        </w:rPr>
      </w:pPr>
    </w:p>
    <w:p w:rsidR="005A28B9" w:rsidRDefault="005A28B9" w:rsidP="005A28B9">
      <w:pPr>
        <w:rPr>
          <w:rFonts w:cs="Tahoma"/>
        </w:rPr>
      </w:pPr>
    </w:p>
    <w:p w:rsidR="005A28B9" w:rsidRDefault="005A28B9" w:rsidP="005A28B9">
      <w:pPr>
        <w:rPr>
          <w:rFonts w:cs="Tahoma"/>
        </w:rPr>
      </w:pPr>
    </w:p>
    <w:p w:rsidR="005A28B9" w:rsidRDefault="005A28B9" w:rsidP="005A28B9">
      <w:pPr>
        <w:rPr>
          <w:rFonts w:cs="Tahoma"/>
        </w:rPr>
      </w:pPr>
    </w:p>
    <w:p w:rsidR="005A28B9" w:rsidRDefault="005A28B9" w:rsidP="005A28B9">
      <w:pPr>
        <w:rPr>
          <w:rFonts w:cs="Tahoma"/>
        </w:rPr>
      </w:pPr>
    </w:p>
    <w:p w:rsidR="005A28B9" w:rsidRDefault="005A28B9" w:rsidP="005A28B9">
      <w:pPr>
        <w:rPr>
          <w:rFonts w:cs="Tahoma"/>
        </w:rPr>
      </w:pPr>
    </w:p>
    <w:p w:rsidR="005A28B9" w:rsidRDefault="005A28B9" w:rsidP="005A28B9">
      <w:pPr>
        <w:rPr>
          <w:rFonts w:cs="Tahoma"/>
        </w:rPr>
      </w:pPr>
    </w:p>
    <w:p w:rsidR="005A28B9" w:rsidRDefault="005A28B9" w:rsidP="005A28B9">
      <w:pPr>
        <w:rPr>
          <w:rFonts w:cs="Tahoma"/>
        </w:rPr>
      </w:pPr>
    </w:p>
    <w:p w:rsidR="004C5A1B" w:rsidRDefault="004C5A1B" w:rsidP="005A28B9">
      <w:pPr>
        <w:rPr>
          <w:rFonts w:cs="Tahoma"/>
        </w:rPr>
      </w:pPr>
    </w:p>
    <w:p w:rsidR="004C5A1B" w:rsidRDefault="004C5A1B" w:rsidP="005A28B9">
      <w:pPr>
        <w:rPr>
          <w:rFonts w:cs="Tahoma"/>
        </w:rPr>
      </w:pPr>
    </w:p>
    <w:p w:rsidR="004C5A1B" w:rsidRDefault="004C5A1B" w:rsidP="005A28B9">
      <w:pPr>
        <w:rPr>
          <w:rFonts w:cs="Tahoma"/>
        </w:rPr>
      </w:pPr>
    </w:p>
    <w:p w:rsidR="004C5A1B" w:rsidRDefault="004C5A1B" w:rsidP="005A28B9">
      <w:pPr>
        <w:rPr>
          <w:rFonts w:cs="Tahoma"/>
        </w:rPr>
      </w:pPr>
    </w:p>
    <w:p w:rsidR="004C5A1B" w:rsidRDefault="004C5A1B" w:rsidP="005A28B9">
      <w:pPr>
        <w:rPr>
          <w:rFonts w:cs="Tahoma"/>
        </w:rPr>
      </w:pPr>
    </w:p>
    <w:p w:rsidR="004C5A1B" w:rsidRDefault="004C5A1B" w:rsidP="005A28B9">
      <w:pPr>
        <w:rPr>
          <w:rFonts w:cs="Tahoma"/>
        </w:rPr>
      </w:pPr>
    </w:p>
    <w:p w:rsidR="004C5A1B" w:rsidRDefault="004C5A1B" w:rsidP="005A28B9">
      <w:pPr>
        <w:rPr>
          <w:rFonts w:cs="Tahoma"/>
        </w:rPr>
      </w:pPr>
    </w:p>
    <w:p w:rsidR="004C5A1B" w:rsidRDefault="004C5A1B" w:rsidP="005A28B9">
      <w:pPr>
        <w:rPr>
          <w:rFonts w:cs="Tahoma"/>
        </w:rPr>
      </w:pPr>
    </w:p>
    <w:p w:rsidR="005A28B9" w:rsidRDefault="005A28B9" w:rsidP="005A28B9">
      <w:pPr>
        <w:pStyle w:val="Heading2"/>
        <w:numPr>
          <w:ilvl w:val="0"/>
          <w:numId w:val="0"/>
        </w:numPr>
        <w:jc w:val="both"/>
      </w:pPr>
      <w:bookmarkStart w:id="103" w:name="_Toc309300732"/>
      <w:bookmarkStart w:id="104" w:name="_Toc309887978"/>
      <w:bookmarkStart w:id="105" w:name="_Toc309300733"/>
      <w:bookmarkStart w:id="106" w:name="_Toc309887979"/>
      <w:bookmarkStart w:id="107" w:name="_Toc309300737"/>
      <w:bookmarkStart w:id="108" w:name="_Toc309887983"/>
      <w:bookmarkStart w:id="109" w:name="_Toc296501676"/>
      <w:bookmarkStart w:id="110" w:name="_Toc296501764"/>
      <w:bookmarkStart w:id="111" w:name="_Toc296502424"/>
      <w:bookmarkStart w:id="112" w:name="_Toc296503397"/>
      <w:bookmarkStart w:id="113" w:name="_Toc296503443"/>
      <w:bookmarkStart w:id="114" w:name="_Toc296505750"/>
      <w:bookmarkStart w:id="115" w:name="_Toc309300738"/>
      <w:bookmarkStart w:id="116" w:name="_Toc309887984"/>
      <w:bookmarkStart w:id="117" w:name="_Toc296501677"/>
      <w:bookmarkStart w:id="118" w:name="_Toc296501765"/>
      <w:bookmarkStart w:id="119" w:name="_Toc296502425"/>
      <w:bookmarkStart w:id="120" w:name="_Toc296503398"/>
      <w:bookmarkStart w:id="121" w:name="_Toc296503444"/>
      <w:bookmarkStart w:id="122" w:name="_Toc296505751"/>
      <w:bookmarkStart w:id="123" w:name="_Toc309300739"/>
      <w:bookmarkStart w:id="124" w:name="_Toc309887985"/>
      <w:bookmarkStart w:id="125" w:name="_Toc309300743"/>
      <w:bookmarkStart w:id="126" w:name="_Toc309887989"/>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4C5A1B" w:rsidRPr="004C5A1B" w:rsidRDefault="004C5A1B" w:rsidP="004C5A1B"/>
    <w:p w:rsidR="004C5A1B" w:rsidRPr="00FF04E3" w:rsidRDefault="004C5A1B" w:rsidP="004C5A1B">
      <w:pPr>
        <w:pStyle w:val="Heading2"/>
        <w:numPr>
          <w:ilvl w:val="1"/>
          <w:numId w:val="11"/>
        </w:numPr>
        <w:ind w:left="-3969" w:hanging="567"/>
        <w:jc w:val="both"/>
      </w:pPr>
      <w:bookmarkStart w:id="127" w:name="_Toc362007059"/>
      <w:bookmarkStart w:id="128" w:name="_Toc369682410"/>
      <w:bookmarkStart w:id="129" w:name="_Toc373757290"/>
      <w:r w:rsidRPr="00FF04E3">
        <w:lastRenderedPageBreak/>
        <w:t>Currency risk</w:t>
      </w:r>
      <w:bookmarkEnd w:id="127"/>
      <w:bookmarkEnd w:id="128"/>
      <w:bookmarkEnd w:id="129"/>
    </w:p>
    <w:p w:rsidR="004C5A1B" w:rsidRPr="00FF04E3" w:rsidRDefault="004C5A1B" w:rsidP="004C5A1B">
      <w:pPr>
        <w:ind w:left="-4536"/>
      </w:pPr>
    </w:p>
    <w:p w:rsidR="004C5A1B" w:rsidRPr="00FF04E3" w:rsidRDefault="00DD2ED3" w:rsidP="004C5A1B">
      <w:pPr>
        <w:ind w:left="-4536" w:firstLine="708"/>
        <w:rPr>
          <w:b/>
        </w:rPr>
      </w:pPr>
      <w:r w:rsidRPr="00DD2ED3">
        <w:rPr>
          <w:rFonts w:cs="Tahoma"/>
        </w:rPr>
        <w:pict>
          <v:shape id="_x0000_s1101" type="#_x0000_t202" style="position:absolute;left:0;text-align:left;margin-left:-226.3pt;margin-top:89pt;width:471.6pt;height:188.5pt;z-index:251701760" strokecolor="black [3213]">
            <v:textbox style="mso-next-textbox:#_x0000_s1101">
              <w:txbxContent>
                <w:p w:rsidR="00A03460" w:rsidRPr="00697C59" w:rsidRDefault="00A03460" w:rsidP="004C5A1B">
                  <w:pPr>
                    <w:pStyle w:val="Caption"/>
                  </w:pPr>
                  <w:bookmarkStart w:id="130" w:name="_Toc373756808"/>
                  <w:r>
                    <w:t xml:space="preserve">Figure </w:t>
                  </w:r>
                  <w:fldSimple w:instr=" SEQ Figure \* ARABIC ">
                    <w:r>
                      <w:rPr>
                        <w:noProof/>
                      </w:rPr>
                      <w:t>44</w:t>
                    </w:r>
                  </w:fldSimple>
                  <w:r>
                    <w:rPr>
                      <w:lang w:val="mk-MK"/>
                    </w:rPr>
                    <w:t xml:space="preserve"> </w:t>
                  </w:r>
                  <w:r>
                    <w:t>Quarterly absolute (left</w:t>
                  </w:r>
                  <w:r>
                    <w:rPr>
                      <w:lang w:val="mk-MK"/>
                    </w:rPr>
                    <w:t xml:space="preserve">) </w:t>
                  </w:r>
                  <w:r>
                    <w:t xml:space="preserve">and percentage </w:t>
                  </w:r>
                  <w:r>
                    <w:rPr>
                      <w:lang w:val="mk-MK"/>
                    </w:rPr>
                    <w:t>(</w:t>
                  </w:r>
                  <w:r>
                    <w:t>middle</w:t>
                  </w:r>
                  <w:r>
                    <w:rPr>
                      <w:lang w:val="mk-MK"/>
                    </w:rPr>
                    <w:t xml:space="preserve">) </w:t>
                  </w:r>
                  <w:r>
                    <w:t>growth and annual (right</w:t>
                  </w:r>
                  <w:r>
                    <w:rPr>
                      <w:lang w:val="mk-MK"/>
                    </w:rPr>
                    <w:t xml:space="preserve">) </w:t>
                  </w:r>
                  <w:r>
                    <w:t>growth of assets and liabilities with currency component</w:t>
                  </w:r>
                  <w:bookmarkEnd w:id="130"/>
                </w:p>
                <w:p w:rsidR="00A03460" w:rsidRPr="00A72927" w:rsidRDefault="00A03460" w:rsidP="004C5A1B">
                  <w:pPr>
                    <w:pStyle w:val="Caption"/>
                    <w:rPr>
                      <w:b w:val="0"/>
                      <w:sz w:val="18"/>
                      <w:szCs w:val="18"/>
                      <w:lang w:val="mk-MK"/>
                    </w:rPr>
                  </w:pPr>
                  <w:r w:rsidRPr="00AA0350">
                    <w:rPr>
                      <w:noProof/>
                      <w:szCs w:val="18"/>
                    </w:rPr>
                    <w:drawing>
                      <wp:inline distT="0" distB="0" distL="0" distR="0">
                        <wp:extent cx="5785444" cy="1860605"/>
                        <wp:effectExtent l="19050" t="0" r="5756" b="0"/>
                        <wp:docPr id="2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7"/>
                                <a:srcRect/>
                                <a:stretch>
                                  <a:fillRect/>
                                </a:stretch>
                              </pic:blipFill>
                              <pic:spPr bwMode="auto">
                                <a:xfrm>
                                  <a:off x="0" y="0"/>
                                  <a:ext cx="5796915" cy="1864294"/>
                                </a:xfrm>
                                <a:prstGeom prst="rect">
                                  <a:avLst/>
                                </a:prstGeom>
                                <a:noFill/>
                                <a:ln w="9525">
                                  <a:noFill/>
                                  <a:miter lim="800000"/>
                                  <a:headEnd/>
                                  <a:tailEnd/>
                                </a:ln>
                              </pic:spPr>
                            </pic:pic>
                          </a:graphicData>
                        </a:graphic>
                      </wp:inline>
                    </w:drawing>
                  </w:r>
                  <w:r>
                    <w:rPr>
                      <w:b w:val="0"/>
                      <w:sz w:val="18"/>
                      <w:szCs w:val="18"/>
                      <w:lang w:val="mk-MK"/>
                    </w:rPr>
                    <w:t>Source: the NBRM, based on data submitted by banks</w:t>
                  </w:r>
                  <w:r w:rsidRPr="00A72927">
                    <w:rPr>
                      <w:rFonts w:cs="Tahoma"/>
                      <w:b w:val="0"/>
                      <w:sz w:val="18"/>
                      <w:szCs w:val="18"/>
                      <w:lang w:val="mk-MK"/>
                    </w:rPr>
                    <w:t>.</w:t>
                  </w:r>
                </w:p>
                <w:p w:rsidR="00A03460" w:rsidRPr="00C17996" w:rsidRDefault="00A03460" w:rsidP="004C5A1B"/>
                <w:p w:rsidR="00A03460" w:rsidRDefault="00A03460" w:rsidP="004C5A1B"/>
                <w:p w:rsidR="00A03460" w:rsidRPr="00EE26CC" w:rsidRDefault="00A03460" w:rsidP="004C5A1B"/>
                <w:p w:rsidR="00A03460" w:rsidRDefault="00A03460" w:rsidP="004C5A1B">
                  <w:pPr>
                    <w:pStyle w:val="Caption"/>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Pr="008476D5" w:rsidRDefault="00A03460" w:rsidP="004C5A1B">
                  <w:pPr>
                    <w:rPr>
                      <w:sz w:val="20"/>
                      <w:szCs w:val="20"/>
                      <w:lang w:val="mk-MK"/>
                    </w:rPr>
                  </w:pPr>
                  <w:r w:rsidRPr="008476D5">
                    <w:rPr>
                      <w:sz w:val="20"/>
                      <w:szCs w:val="20"/>
                      <w:lang w:val="mk-MK"/>
                    </w:rPr>
                    <w:t>Извор:</w:t>
                  </w:r>
                </w:p>
              </w:txbxContent>
            </v:textbox>
            <w10:wrap type="square"/>
          </v:shape>
        </w:pict>
      </w:r>
      <w:r w:rsidR="004C5A1B" w:rsidRPr="00FF04E3">
        <w:rPr>
          <w:b/>
        </w:rPr>
        <w:t>In the first quarter of 2013</w:t>
      </w:r>
      <w:r w:rsidR="004C5A1B">
        <w:rPr>
          <w:b/>
        </w:rPr>
        <w:t>,</w:t>
      </w:r>
      <w:r w:rsidR="004C5A1B" w:rsidRPr="00FF04E3">
        <w:rPr>
          <w:b/>
        </w:rPr>
        <w:t xml:space="preserve"> the gap between assets and liabilities </w:t>
      </w:r>
      <w:r w:rsidR="004C5A1B">
        <w:rPr>
          <w:b/>
        </w:rPr>
        <w:t xml:space="preserve">with </w:t>
      </w:r>
      <w:r w:rsidR="004C5A1B" w:rsidRPr="00FF04E3">
        <w:rPr>
          <w:b/>
        </w:rPr>
        <w:t>currency component</w:t>
      </w:r>
      <w:r w:rsidR="004C5A1B">
        <w:rPr>
          <w:b/>
        </w:rPr>
        <w:t xml:space="preserve"> narrowed</w:t>
      </w:r>
      <w:r w:rsidR="004C5A1B" w:rsidRPr="00FF04E3">
        <w:rPr>
          <w:b/>
        </w:rPr>
        <w:t xml:space="preserve">, whereby banks maintained </w:t>
      </w:r>
      <w:r w:rsidR="004C5A1B">
        <w:rPr>
          <w:b/>
        </w:rPr>
        <w:t xml:space="preserve">their </w:t>
      </w:r>
      <w:r w:rsidR="004C5A1B" w:rsidRPr="00FF04E3">
        <w:rPr>
          <w:b/>
        </w:rPr>
        <w:t xml:space="preserve">low exposure to currency risk. All banks </w:t>
      </w:r>
      <w:r w:rsidR="004C5A1B">
        <w:rPr>
          <w:b/>
        </w:rPr>
        <w:t xml:space="preserve">observe </w:t>
      </w:r>
      <w:r w:rsidR="004C5A1B" w:rsidRPr="00FF04E3">
        <w:rPr>
          <w:b/>
        </w:rPr>
        <w:t xml:space="preserve">the prescribed limit </w:t>
      </w:r>
      <w:r w:rsidR="004C5A1B">
        <w:rPr>
          <w:b/>
        </w:rPr>
        <w:t xml:space="preserve">on </w:t>
      </w:r>
      <w:r w:rsidR="004C5A1B" w:rsidRPr="00FF04E3">
        <w:rPr>
          <w:b/>
        </w:rPr>
        <w:t xml:space="preserve">aggregate </w:t>
      </w:r>
      <w:r w:rsidR="004C5A1B">
        <w:rPr>
          <w:b/>
        </w:rPr>
        <w:t xml:space="preserve">currency </w:t>
      </w:r>
      <w:r w:rsidR="004C5A1B" w:rsidRPr="00FF04E3">
        <w:rPr>
          <w:b/>
        </w:rPr>
        <w:t xml:space="preserve">position. The euro still </w:t>
      </w:r>
      <w:r w:rsidR="004C5A1B">
        <w:rPr>
          <w:b/>
        </w:rPr>
        <w:t xml:space="preserve">prevails </w:t>
      </w:r>
      <w:r w:rsidR="004C5A1B" w:rsidRPr="00FF04E3">
        <w:rPr>
          <w:b/>
        </w:rPr>
        <w:t>in the banking activities</w:t>
      </w:r>
      <w:r w:rsidR="004C5A1B">
        <w:rPr>
          <w:b/>
        </w:rPr>
        <w:t>, being a major</w:t>
      </w:r>
      <w:r w:rsidR="004C5A1B" w:rsidRPr="00FF04E3">
        <w:rPr>
          <w:b/>
        </w:rPr>
        <w:t xml:space="preserve"> </w:t>
      </w:r>
      <w:r w:rsidR="004C5A1B">
        <w:rPr>
          <w:b/>
        </w:rPr>
        <w:t xml:space="preserve">generator of the </w:t>
      </w:r>
      <w:r w:rsidR="004C5A1B" w:rsidRPr="00FF04E3">
        <w:rPr>
          <w:b/>
        </w:rPr>
        <w:t>reduc</w:t>
      </w:r>
      <w:r w:rsidR="004C5A1B">
        <w:rPr>
          <w:b/>
        </w:rPr>
        <w:t>tion of</w:t>
      </w:r>
      <w:r w:rsidR="004C5A1B" w:rsidRPr="00FF04E3">
        <w:rPr>
          <w:b/>
        </w:rPr>
        <w:t xml:space="preserve"> the gap between assets and liabilities </w:t>
      </w:r>
      <w:r w:rsidR="004C5A1B">
        <w:rPr>
          <w:b/>
        </w:rPr>
        <w:t xml:space="preserve">with </w:t>
      </w:r>
      <w:r w:rsidR="004C5A1B" w:rsidRPr="00FF04E3">
        <w:rPr>
          <w:b/>
        </w:rPr>
        <w:t xml:space="preserve">currency component in the first quarter this year.    </w:t>
      </w:r>
    </w:p>
    <w:p w:rsidR="004C5A1B" w:rsidRPr="00FF04E3" w:rsidRDefault="004C5A1B" w:rsidP="004C5A1B">
      <w:pPr>
        <w:rPr>
          <w:rFonts w:cs="Tahoma"/>
          <w:b/>
        </w:rPr>
      </w:pPr>
    </w:p>
    <w:p w:rsidR="004C5A1B" w:rsidRPr="00FF04E3" w:rsidRDefault="00DD2ED3" w:rsidP="004C5A1B">
      <w:pPr>
        <w:ind w:firstLine="720"/>
        <w:rPr>
          <w:rFonts w:cs="Tahoma"/>
          <w:b/>
        </w:rPr>
      </w:pPr>
      <w:r w:rsidRPr="00DD2ED3">
        <w:pict>
          <v:shape id="_x0000_s1100" type="#_x0000_t202" style="position:absolute;left:0;text-align:left;margin-left:-226.3pt;margin-top:16.3pt;width:199.8pt;height:184.2pt;z-index:251700736" strokecolor="black [3213]">
            <v:textbox style="mso-next-textbox:#_x0000_s1100">
              <w:txbxContent>
                <w:p w:rsidR="00A03460" w:rsidRPr="00712981" w:rsidRDefault="00A03460" w:rsidP="004C5A1B">
                  <w:pPr>
                    <w:pStyle w:val="Caption"/>
                    <w:rPr>
                      <w:lang w:val="mk-MK"/>
                    </w:rPr>
                  </w:pPr>
                  <w:bookmarkStart w:id="131" w:name="_Toc373756809"/>
                  <w:r>
                    <w:t xml:space="preserve">Figure </w:t>
                  </w:r>
                  <w:fldSimple w:instr=" SEQ Figure \* ARABIC ">
                    <w:r w:rsidR="008F4669">
                      <w:rPr>
                        <w:noProof/>
                      </w:rPr>
                      <w:t>45</w:t>
                    </w:r>
                  </w:fldSimple>
                  <w:r>
                    <w:rPr>
                      <w:lang w:val="mk-MK"/>
                    </w:rPr>
                    <w:t xml:space="preserve"> </w:t>
                  </w:r>
                  <w:r>
                    <w:t>Share of the gap between assets and liabilities with currency component in banks' own funds</w:t>
                  </w:r>
                  <w:bookmarkEnd w:id="131"/>
                </w:p>
                <w:p w:rsidR="00A03460" w:rsidRPr="00A72927" w:rsidRDefault="00A03460" w:rsidP="004C5A1B">
                  <w:pPr>
                    <w:pStyle w:val="Caption"/>
                    <w:rPr>
                      <w:b w:val="0"/>
                      <w:sz w:val="18"/>
                      <w:szCs w:val="18"/>
                      <w:lang w:val="mk-MK"/>
                    </w:rPr>
                  </w:pPr>
                  <w:r w:rsidRPr="000F4F10">
                    <w:rPr>
                      <w:noProof/>
                      <w:szCs w:val="18"/>
                    </w:rPr>
                    <w:drawing>
                      <wp:inline distT="0" distB="0" distL="0" distR="0">
                        <wp:extent cx="2340422" cy="1485900"/>
                        <wp:effectExtent l="19050" t="0" r="2728" b="0"/>
                        <wp:docPr id="2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a:srcRect/>
                                <a:stretch>
                                  <a:fillRect/>
                                </a:stretch>
                              </pic:blipFill>
                              <pic:spPr bwMode="auto">
                                <a:xfrm>
                                  <a:off x="0" y="0"/>
                                  <a:ext cx="2345055" cy="1488841"/>
                                </a:xfrm>
                                <a:prstGeom prst="rect">
                                  <a:avLst/>
                                </a:prstGeom>
                                <a:noFill/>
                                <a:ln w="9525">
                                  <a:noFill/>
                                  <a:miter lim="800000"/>
                                  <a:headEnd/>
                                  <a:tailEnd/>
                                </a:ln>
                              </pic:spPr>
                            </pic:pic>
                          </a:graphicData>
                        </a:graphic>
                      </wp:inline>
                    </w:drawing>
                  </w:r>
                  <w:r>
                    <w:rPr>
                      <w:b w:val="0"/>
                      <w:sz w:val="18"/>
                      <w:szCs w:val="18"/>
                      <w:lang w:val="mk-MK"/>
                    </w:rPr>
                    <w:t>Source: the NBRM, based on data submitted by banks</w:t>
                  </w:r>
                  <w:r w:rsidRPr="00A72927">
                    <w:rPr>
                      <w:rFonts w:cs="Tahoma"/>
                      <w:b w:val="0"/>
                      <w:sz w:val="18"/>
                      <w:szCs w:val="18"/>
                      <w:lang w:val="mk-MK"/>
                    </w:rPr>
                    <w:t>.</w:t>
                  </w:r>
                </w:p>
                <w:p w:rsidR="00A03460" w:rsidRPr="00303B89" w:rsidRDefault="00A03460" w:rsidP="004C5A1B">
                  <w:pPr>
                    <w:rPr>
                      <w:lang w:val="mk-MK"/>
                    </w:rPr>
                  </w:pPr>
                </w:p>
                <w:p w:rsidR="00A03460" w:rsidRPr="00303B89" w:rsidRDefault="00A03460" w:rsidP="004C5A1B">
                  <w:pPr>
                    <w:rPr>
                      <w:lang w:val="mk-MK"/>
                    </w:rPr>
                  </w:pPr>
                </w:p>
                <w:p w:rsidR="00A03460" w:rsidRPr="00303B89" w:rsidRDefault="00A03460" w:rsidP="004C5A1B">
                  <w:pPr>
                    <w:rPr>
                      <w:lang w:val="mk-MK"/>
                    </w:rPr>
                  </w:pPr>
                </w:p>
                <w:p w:rsidR="00A03460" w:rsidRDefault="00A03460" w:rsidP="004C5A1B">
                  <w:pPr>
                    <w:pStyle w:val="Caption"/>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Pr="008476D5" w:rsidRDefault="00A03460" w:rsidP="004C5A1B">
                  <w:pPr>
                    <w:rPr>
                      <w:sz w:val="20"/>
                      <w:szCs w:val="20"/>
                      <w:lang w:val="mk-MK"/>
                    </w:rPr>
                  </w:pPr>
                  <w:r w:rsidRPr="008476D5">
                    <w:rPr>
                      <w:sz w:val="20"/>
                      <w:szCs w:val="20"/>
                      <w:lang w:val="mk-MK"/>
                    </w:rPr>
                    <w:t>Извор:</w:t>
                  </w:r>
                </w:p>
              </w:txbxContent>
            </v:textbox>
            <w10:wrap type="square"/>
          </v:shape>
        </w:pict>
      </w:r>
      <w:r w:rsidR="004C5A1B" w:rsidRPr="00FF04E3">
        <w:rPr>
          <w:rFonts w:cs="Tahoma"/>
          <w:b/>
        </w:rPr>
        <w:t xml:space="preserve">The gap between assets and liabilities </w:t>
      </w:r>
      <w:r w:rsidR="004C5A1B">
        <w:rPr>
          <w:rFonts w:cs="Tahoma"/>
          <w:b/>
        </w:rPr>
        <w:t xml:space="preserve">with </w:t>
      </w:r>
      <w:r w:rsidR="004C5A1B" w:rsidRPr="00FF04E3">
        <w:rPr>
          <w:rFonts w:cs="Tahoma"/>
          <w:b/>
        </w:rPr>
        <w:t>currency component</w:t>
      </w:r>
      <w:r w:rsidR="004C5A1B" w:rsidRPr="00FF04E3">
        <w:rPr>
          <w:rStyle w:val="FootnoteReference"/>
          <w:rFonts w:cs="Tahoma"/>
          <w:b/>
        </w:rPr>
        <w:footnoteReference w:id="34"/>
      </w:r>
      <w:r w:rsidR="004C5A1B" w:rsidRPr="00FF04E3">
        <w:rPr>
          <w:rFonts w:cs="Tahoma"/>
          <w:b/>
        </w:rPr>
        <w:t xml:space="preserve"> fell by </w:t>
      </w:r>
      <w:r w:rsidR="004C5A1B">
        <w:rPr>
          <w:rFonts w:cs="Tahoma"/>
          <w:b/>
        </w:rPr>
        <w:t xml:space="preserve">Denar </w:t>
      </w:r>
      <w:r w:rsidR="004C5A1B" w:rsidRPr="00FF04E3">
        <w:rPr>
          <w:rFonts w:cs="Tahoma"/>
          <w:b/>
        </w:rPr>
        <w:t>2</w:t>
      </w:r>
      <w:r w:rsidR="004C5A1B">
        <w:rPr>
          <w:rFonts w:cs="Tahoma"/>
          <w:b/>
        </w:rPr>
        <w:t>,</w:t>
      </w:r>
      <w:r w:rsidR="004C5A1B" w:rsidRPr="00FF04E3">
        <w:rPr>
          <w:rFonts w:cs="Tahoma"/>
          <w:b/>
        </w:rPr>
        <w:t>435 million, or 49.8%</w:t>
      </w:r>
      <w:r w:rsidR="004C5A1B">
        <w:rPr>
          <w:rFonts w:cs="Tahoma"/>
          <w:b/>
        </w:rPr>
        <w:t>, reducing to</w:t>
      </w:r>
      <w:r w:rsidR="004C5A1B" w:rsidRPr="00FF04E3">
        <w:rPr>
          <w:rFonts w:cs="Tahoma"/>
          <w:b/>
        </w:rPr>
        <w:t xml:space="preserve"> </w:t>
      </w:r>
      <w:r w:rsidR="004C5A1B">
        <w:rPr>
          <w:rFonts w:cs="Tahoma"/>
          <w:b/>
        </w:rPr>
        <w:t xml:space="preserve">Denar </w:t>
      </w:r>
      <w:r w:rsidR="004C5A1B" w:rsidRPr="00674796">
        <w:rPr>
          <w:rFonts w:cs="Tahoma"/>
          <w:b/>
        </w:rPr>
        <w:t>2</w:t>
      </w:r>
      <w:r w:rsidR="004C5A1B">
        <w:rPr>
          <w:rFonts w:cs="Tahoma"/>
          <w:b/>
        </w:rPr>
        <w:t>,</w:t>
      </w:r>
      <w:r w:rsidR="004C5A1B" w:rsidRPr="00674796">
        <w:rPr>
          <w:rFonts w:cs="Tahoma"/>
          <w:b/>
        </w:rPr>
        <w:t>456 million</w:t>
      </w:r>
      <w:r w:rsidR="004C5A1B">
        <w:rPr>
          <w:rFonts w:cs="Tahoma"/>
          <w:b/>
        </w:rPr>
        <w:t xml:space="preserve"> </w:t>
      </w:r>
      <w:r w:rsidR="004C5A1B" w:rsidRPr="00FF04E3">
        <w:rPr>
          <w:rFonts w:cs="Tahoma"/>
          <w:b/>
        </w:rPr>
        <w:t xml:space="preserve">at the end of the </w:t>
      </w:r>
      <w:r w:rsidR="004C5A1B">
        <w:rPr>
          <w:rFonts w:cs="Tahoma"/>
          <w:b/>
        </w:rPr>
        <w:t>first quarter of 2013</w:t>
      </w:r>
      <w:r w:rsidR="004C5A1B" w:rsidRPr="00674796">
        <w:rPr>
          <w:rFonts w:cs="Tahoma"/>
          <w:b/>
        </w:rPr>
        <w:t>.</w:t>
      </w:r>
      <w:r w:rsidR="004C5A1B" w:rsidRPr="00FF04E3">
        <w:rPr>
          <w:rFonts w:cs="Tahoma"/>
        </w:rPr>
        <w:t xml:space="preserve"> </w:t>
      </w:r>
      <w:r w:rsidR="004C5A1B">
        <w:rPr>
          <w:rFonts w:cs="Tahoma"/>
        </w:rPr>
        <w:t xml:space="preserve">Such gap </w:t>
      </w:r>
      <w:r w:rsidR="004C5A1B" w:rsidRPr="00FF04E3">
        <w:rPr>
          <w:rFonts w:cs="Tahoma"/>
        </w:rPr>
        <w:t xml:space="preserve">reduction </w:t>
      </w:r>
      <w:r w:rsidR="004C5A1B">
        <w:rPr>
          <w:rFonts w:cs="Tahoma"/>
        </w:rPr>
        <w:t xml:space="preserve">decreased </w:t>
      </w:r>
      <w:r w:rsidR="004C5A1B" w:rsidRPr="00FF04E3">
        <w:rPr>
          <w:rFonts w:cs="Tahoma"/>
        </w:rPr>
        <w:t xml:space="preserve">its </w:t>
      </w:r>
      <w:r w:rsidR="004C5A1B">
        <w:rPr>
          <w:rFonts w:cs="Tahoma"/>
        </w:rPr>
        <w:t>share in the banks</w:t>
      </w:r>
      <w:r w:rsidR="004C5A1B" w:rsidRPr="00FF04E3">
        <w:rPr>
          <w:rFonts w:cs="Tahoma"/>
        </w:rPr>
        <w:t>'</w:t>
      </w:r>
      <w:r w:rsidR="004C5A1B">
        <w:rPr>
          <w:rFonts w:cs="Tahoma"/>
        </w:rPr>
        <w:t xml:space="preserve"> </w:t>
      </w:r>
      <w:r w:rsidR="004C5A1B" w:rsidRPr="00FF04E3">
        <w:rPr>
          <w:rFonts w:cs="Tahoma"/>
        </w:rPr>
        <w:t>own funds</w:t>
      </w:r>
      <w:r w:rsidR="004C5A1B">
        <w:rPr>
          <w:rFonts w:cs="Tahoma"/>
        </w:rPr>
        <w:t xml:space="preserve">, thus </w:t>
      </w:r>
      <w:r w:rsidR="004C5A1B" w:rsidRPr="00FF04E3">
        <w:rPr>
          <w:rFonts w:cs="Tahoma"/>
        </w:rPr>
        <w:t xml:space="preserve"> </w:t>
      </w:r>
      <w:r w:rsidR="004C5A1B">
        <w:rPr>
          <w:rFonts w:cs="Tahoma"/>
        </w:rPr>
        <w:t>diminishing the</w:t>
      </w:r>
      <w:r w:rsidR="004C5A1B" w:rsidRPr="00FF04E3">
        <w:rPr>
          <w:rFonts w:cs="Tahoma"/>
        </w:rPr>
        <w:t xml:space="preserve"> banks' exposure to currency risk. The decrease stems primarily from assets with a currency component which declined by </w:t>
      </w:r>
      <w:r w:rsidR="004C5A1B">
        <w:rPr>
          <w:rFonts w:cs="Tahoma"/>
        </w:rPr>
        <w:t xml:space="preserve">Denar </w:t>
      </w:r>
      <w:r w:rsidR="004C5A1B" w:rsidRPr="00FF04E3">
        <w:rPr>
          <w:rFonts w:cs="Tahoma"/>
        </w:rPr>
        <w:t>1</w:t>
      </w:r>
      <w:r w:rsidR="004C5A1B">
        <w:rPr>
          <w:rFonts w:cs="Tahoma"/>
        </w:rPr>
        <w:t>,</w:t>
      </w:r>
      <w:r w:rsidR="004C5A1B" w:rsidRPr="00FF04E3">
        <w:rPr>
          <w:rFonts w:cs="Tahoma"/>
        </w:rPr>
        <w:t>709 million, or 1.0%</w:t>
      </w:r>
      <w:r w:rsidR="004C5A1B" w:rsidRPr="00FF04E3">
        <w:rPr>
          <w:rStyle w:val="FootnoteReference"/>
          <w:rFonts w:cs="Tahoma"/>
        </w:rPr>
        <w:footnoteReference w:id="35"/>
      </w:r>
      <w:r w:rsidR="004C5A1B" w:rsidRPr="00FF04E3">
        <w:rPr>
          <w:rFonts w:cs="Tahoma"/>
        </w:rPr>
        <w:t>.</w:t>
      </w:r>
    </w:p>
    <w:p w:rsidR="004C5A1B" w:rsidRPr="00FF04E3" w:rsidRDefault="004C5A1B" w:rsidP="004C5A1B">
      <w:pPr>
        <w:ind w:firstLine="720"/>
        <w:rPr>
          <w:rFonts w:cs="Tahoma"/>
          <w:b/>
        </w:rPr>
      </w:pPr>
    </w:p>
    <w:p w:rsidR="004C5A1B" w:rsidRPr="00FF04E3" w:rsidRDefault="004C5A1B" w:rsidP="004C5A1B">
      <w:pPr>
        <w:ind w:firstLine="720"/>
        <w:rPr>
          <w:rFonts w:cs="Tahoma"/>
        </w:rPr>
      </w:pPr>
      <w:r>
        <w:rPr>
          <w:rFonts w:cs="Tahoma"/>
        </w:rPr>
        <w:t>On t</w:t>
      </w:r>
      <w:r w:rsidRPr="00FF04E3">
        <w:rPr>
          <w:rFonts w:cs="Tahoma"/>
        </w:rPr>
        <w:t xml:space="preserve">he other </w:t>
      </w:r>
      <w:r>
        <w:rPr>
          <w:rFonts w:cs="Tahoma"/>
        </w:rPr>
        <w:t>hand</w:t>
      </w:r>
      <w:r w:rsidRPr="00FF04E3">
        <w:rPr>
          <w:rFonts w:cs="Tahoma"/>
        </w:rPr>
        <w:t xml:space="preserve">, liabilities with currency component increased by </w:t>
      </w:r>
      <w:r>
        <w:rPr>
          <w:rFonts w:cs="Tahoma"/>
        </w:rPr>
        <w:t xml:space="preserve">Denar </w:t>
      </w:r>
      <w:r w:rsidRPr="00FF04E3">
        <w:rPr>
          <w:rFonts w:cs="Tahoma"/>
        </w:rPr>
        <w:t>726 million</w:t>
      </w:r>
      <w:r>
        <w:rPr>
          <w:rFonts w:cs="Tahoma"/>
        </w:rPr>
        <w:t>,</w:t>
      </w:r>
      <w:r w:rsidRPr="00FF04E3">
        <w:rPr>
          <w:rFonts w:cs="Tahoma"/>
        </w:rPr>
        <w:t xml:space="preserve"> mainly due to the growth of liabilities based on current accounts and other short-term obligations in foreign currency.</w:t>
      </w:r>
    </w:p>
    <w:p w:rsidR="004C5A1B" w:rsidRDefault="004C5A1B" w:rsidP="004C5A1B">
      <w:pPr>
        <w:ind w:firstLine="720"/>
        <w:rPr>
          <w:rFonts w:cs="Tahoma"/>
          <w:b/>
        </w:rPr>
      </w:pPr>
    </w:p>
    <w:p w:rsidR="004C5A1B" w:rsidRDefault="00DD2ED3" w:rsidP="004C5A1B">
      <w:pPr>
        <w:ind w:firstLine="720"/>
        <w:rPr>
          <w:rFonts w:cs="Tahoma"/>
        </w:rPr>
      </w:pPr>
      <w:r>
        <w:rPr>
          <w:rFonts w:cs="Tahoma"/>
        </w:rPr>
        <w:lastRenderedPageBreak/>
        <w:pict>
          <v:shape id="_x0000_s1106" type="#_x0000_t202" style="position:absolute;left:0;text-align:left;margin-left:-224.55pt;margin-top:-9.7pt;width:199.7pt;height:184.4pt;z-index:251706880" strokecolor="black [3213]">
            <v:textbox style="mso-next-textbox:#_x0000_s1106">
              <w:txbxContent>
                <w:p w:rsidR="00A03460" w:rsidRPr="00712981" w:rsidRDefault="00A03460" w:rsidP="004C5A1B">
                  <w:pPr>
                    <w:pStyle w:val="Caption"/>
                    <w:rPr>
                      <w:lang w:val="mk-MK"/>
                    </w:rPr>
                  </w:pPr>
                  <w:bookmarkStart w:id="132" w:name="_Toc373756810"/>
                  <w:r>
                    <w:t xml:space="preserve">Figure </w:t>
                  </w:r>
                  <w:fldSimple w:instr=" SEQ Figure \* ARABIC ">
                    <w:r>
                      <w:rPr>
                        <w:noProof/>
                      </w:rPr>
                      <w:t>46</w:t>
                    </w:r>
                  </w:fldSimple>
                  <w:r>
                    <w:rPr>
                      <w:lang w:val="mk-MK"/>
                    </w:rPr>
                    <w:t xml:space="preserve"> </w:t>
                  </w:r>
                  <w:r>
                    <w:t>Structure</w:t>
                  </w:r>
                  <w:r>
                    <w:rPr>
                      <w:lang w:val="mk-MK"/>
                    </w:rPr>
                    <w:t xml:space="preserve"> </w:t>
                  </w:r>
                  <w:r>
                    <w:t>of the gap between assets and liabilities with currency component</w:t>
                  </w:r>
                  <w:bookmarkEnd w:id="132"/>
                  <w:r>
                    <w:t xml:space="preserve"> </w:t>
                  </w:r>
                </w:p>
                <w:p w:rsidR="00A03460" w:rsidRPr="00A72927" w:rsidRDefault="00A03460" w:rsidP="004C5A1B">
                  <w:pPr>
                    <w:pStyle w:val="Caption"/>
                    <w:rPr>
                      <w:b w:val="0"/>
                      <w:sz w:val="18"/>
                      <w:szCs w:val="18"/>
                      <w:lang w:val="mk-MK"/>
                    </w:rPr>
                  </w:pPr>
                  <w:r w:rsidRPr="00C9392E">
                    <w:rPr>
                      <w:noProof/>
                      <w:szCs w:val="18"/>
                    </w:rPr>
                    <w:drawing>
                      <wp:inline distT="0" distB="0" distL="0" distR="0">
                        <wp:extent cx="2343785" cy="1490843"/>
                        <wp:effectExtent l="19050" t="0" r="0" b="0"/>
                        <wp:docPr id="2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a:srcRect/>
                                <a:stretch>
                                  <a:fillRect/>
                                </a:stretch>
                              </pic:blipFill>
                              <pic:spPr bwMode="auto">
                                <a:xfrm>
                                  <a:off x="0" y="0"/>
                                  <a:ext cx="2343785" cy="1490843"/>
                                </a:xfrm>
                                <a:prstGeom prst="rect">
                                  <a:avLst/>
                                </a:prstGeom>
                                <a:noFill/>
                                <a:ln w="9525">
                                  <a:noFill/>
                                  <a:miter lim="800000"/>
                                  <a:headEnd/>
                                  <a:tailEnd/>
                                </a:ln>
                              </pic:spPr>
                            </pic:pic>
                          </a:graphicData>
                        </a:graphic>
                      </wp:inline>
                    </w:drawing>
                  </w:r>
                  <w:r>
                    <w:rPr>
                      <w:b w:val="0"/>
                      <w:sz w:val="18"/>
                      <w:szCs w:val="18"/>
                      <w:lang w:val="mk-MK"/>
                    </w:rPr>
                    <w:t>Source: the NBRM, based on data submitted by banks</w:t>
                  </w:r>
                  <w:r w:rsidRPr="00A72927">
                    <w:rPr>
                      <w:rFonts w:cs="Tahoma"/>
                      <w:b w:val="0"/>
                      <w:sz w:val="18"/>
                      <w:szCs w:val="18"/>
                      <w:lang w:val="mk-MK"/>
                    </w:rPr>
                    <w:t>.</w:t>
                  </w:r>
                </w:p>
                <w:p w:rsidR="00A03460" w:rsidRPr="00303B89" w:rsidRDefault="00A03460" w:rsidP="004C5A1B">
                  <w:pPr>
                    <w:rPr>
                      <w:lang w:val="mk-MK"/>
                    </w:rPr>
                  </w:pPr>
                </w:p>
                <w:p w:rsidR="00A03460" w:rsidRPr="00303B89" w:rsidRDefault="00A03460" w:rsidP="004C5A1B">
                  <w:pPr>
                    <w:rPr>
                      <w:lang w:val="mk-MK"/>
                    </w:rPr>
                  </w:pPr>
                </w:p>
                <w:p w:rsidR="00A03460" w:rsidRPr="00303B89" w:rsidRDefault="00A03460" w:rsidP="004C5A1B">
                  <w:pPr>
                    <w:rPr>
                      <w:lang w:val="mk-MK"/>
                    </w:rPr>
                  </w:pPr>
                </w:p>
                <w:p w:rsidR="00A03460" w:rsidRDefault="00A03460" w:rsidP="004C5A1B">
                  <w:pPr>
                    <w:pStyle w:val="Caption"/>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Pr="008476D5" w:rsidRDefault="00A03460" w:rsidP="004C5A1B">
                  <w:pPr>
                    <w:rPr>
                      <w:sz w:val="20"/>
                      <w:szCs w:val="20"/>
                      <w:lang w:val="mk-MK"/>
                    </w:rPr>
                  </w:pPr>
                  <w:r w:rsidRPr="008476D5">
                    <w:rPr>
                      <w:sz w:val="20"/>
                      <w:szCs w:val="20"/>
                      <w:lang w:val="mk-MK"/>
                    </w:rPr>
                    <w:t>Извор:</w:t>
                  </w:r>
                </w:p>
              </w:txbxContent>
            </v:textbox>
            <w10:wrap type="square"/>
          </v:shape>
        </w:pict>
      </w:r>
      <w:r w:rsidR="004C5A1B">
        <w:rPr>
          <w:rFonts w:cs="Tahoma"/>
          <w:b/>
        </w:rPr>
        <w:t>As at</w:t>
      </w:r>
      <w:r w:rsidR="004C5A1B" w:rsidRPr="00FF04E3">
        <w:rPr>
          <w:rFonts w:cs="Tahoma"/>
          <w:b/>
        </w:rPr>
        <w:t xml:space="preserve"> 31 March, 2013, the negative gap between assets and liabilities in foreign currency and the positive gap between assets and liabilities </w:t>
      </w:r>
      <w:r w:rsidR="004C5A1B">
        <w:rPr>
          <w:rFonts w:cs="Tahoma"/>
          <w:b/>
        </w:rPr>
        <w:t xml:space="preserve">with FX clause </w:t>
      </w:r>
      <w:r w:rsidR="004C5A1B" w:rsidRPr="00FF04E3">
        <w:rPr>
          <w:rFonts w:cs="Tahoma"/>
          <w:b/>
        </w:rPr>
        <w:t xml:space="preserve">increased </w:t>
      </w:r>
      <w:r w:rsidR="004C5A1B" w:rsidRPr="00FF04E3">
        <w:rPr>
          <w:rFonts w:cs="Tahoma"/>
        </w:rPr>
        <w:t>by Denar 3</w:t>
      </w:r>
      <w:r w:rsidR="004C5A1B">
        <w:rPr>
          <w:rFonts w:cs="Tahoma"/>
        </w:rPr>
        <w:t>,</w:t>
      </w:r>
      <w:r w:rsidR="004C5A1B" w:rsidRPr="00FF04E3">
        <w:rPr>
          <w:rFonts w:cs="Tahoma"/>
        </w:rPr>
        <w:t>892 million</w:t>
      </w:r>
      <w:r w:rsidR="004C5A1B" w:rsidRPr="00FF04E3">
        <w:rPr>
          <w:rStyle w:val="FootnoteReference"/>
          <w:rFonts w:cs="Tahoma"/>
        </w:rPr>
        <w:footnoteReference w:id="36"/>
      </w:r>
      <w:r w:rsidR="004C5A1B" w:rsidRPr="00FF04E3">
        <w:rPr>
          <w:rFonts w:cs="Tahoma"/>
        </w:rPr>
        <w:t xml:space="preserve"> and Denar 1,457 million</w:t>
      </w:r>
      <w:r w:rsidR="004C5A1B" w:rsidRPr="00FF04E3">
        <w:rPr>
          <w:rStyle w:val="FootnoteReference"/>
          <w:rFonts w:cs="Tahoma"/>
        </w:rPr>
        <w:footnoteReference w:id="37"/>
      </w:r>
      <w:r w:rsidR="004C5A1B" w:rsidRPr="00FF04E3">
        <w:rPr>
          <w:rFonts w:cs="Tahoma"/>
        </w:rPr>
        <w:t>, respectively.</w:t>
      </w:r>
    </w:p>
    <w:p w:rsidR="004C5A1B" w:rsidRPr="00FF04E3" w:rsidRDefault="004C5A1B" w:rsidP="004C5A1B">
      <w:pPr>
        <w:ind w:firstLine="720"/>
        <w:rPr>
          <w:rFonts w:cs="Tahoma"/>
          <w:b/>
        </w:rPr>
      </w:pPr>
    </w:p>
    <w:p w:rsidR="004C5A1B" w:rsidRDefault="004C5A1B" w:rsidP="004C5A1B">
      <w:pPr>
        <w:ind w:firstLine="720"/>
        <w:rPr>
          <w:rFonts w:cs="Tahoma"/>
          <w:b/>
        </w:rPr>
      </w:pPr>
    </w:p>
    <w:p w:rsidR="004C5A1B" w:rsidRDefault="004C5A1B" w:rsidP="004C5A1B">
      <w:pPr>
        <w:ind w:firstLine="720"/>
        <w:rPr>
          <w:rFonts w:cs="Tahoma"/>
          <w:b/>
        </w:rPr>
      </w:pPr>
    </w:p>
    <w:p w:rsidR="004C5A1B" w:rsidRDefault="004C5A1B" w:rsidP="004C5A1B">
      <w:pPr>
        <w:ind w:firstLine="720"/>
        <w:rPr>
          <w:rFonts w:cs="Tahoma"/>
          <w:b/>
        </w:rPr>
      </w:pPr>
    </w:p>
    <w:p w:rsidR="004C5A1B" w:rsidRDefault="004C5A1B" w:rsidP="004C5A1B">
      <w:pPr>
        <w:ind w:firstLine="720"/>
        <w:rPr>
          <w:rFonts w:cs="Tahoma"/>
          <w:b/>
        </w:rPr>
      </w:pPr>
    </w:p>
    <w:p w:rsidR="004C5A1B" w:rsidRDefault="004C5A1B" w:rsidP="004C5A1B">
      <w:pPr>
        <w:ind w:firstLine="720"/>
        <w:rPr>
          <w:rFonts w:cs="Tahoma"/>
          <w:b/>
        </w:rPr>
      </w:pPr>
    </w:p>
    <w:p w:rsidR="004C5A1B" w:rsidRDefault="00DD2ED3" w:rsidP="004C5A1B">
      <w:pPr>
        <w:ind w:firstLine="720"/>
        <w:rPr>
          <w:rFonts w:cs="Tahoma"/>
          <w:b/>
        </w:rPr>
      </w:pPr>
      <w:r w:rsidRPr="00DD2ED3">
        <w:rPr>
          <w:rFonts w:cs="Tahoma"/>
        </w:rPr>
        <w:pict>
          <v:shape id="_x0000_s1105" type="#_x0000_t202" style="position:absolute;left:0;text-align:left;margin-left:-227.95pt;margin-top:21.8pt;width:453.65pt;height:151.5pt;z-index:251705856" strokecolor="black [3213]">
            <v:textbox style="mso-next-textbox:#_x0000_s1105">
              <w:txbxContent>
                <w:p w:rsidR="00A03460" w:rsidRPr="00C31A5C" w:rsidRDefault="00A03460" w:rsidP="004C5A1B">
                  <w:pPr>
                    <w:pStyle w:val="Caption"/>
                    <w:rPr>
                      <w:rFonts w:cs="Tahoma"/>
                    </w:rPr>
                  </w:pPr>
                  <w:bookmarkStart w:id="133" w:name="_Toc373757221"/>
                  <w:r>
                    <w:t xml:space="preserve">Table </w:t>
                  </w:r>
                  <w:fldSimple w:instr=" SEQ Table \* ARABIC ">
                    <w:r w:rsidR="008F4669">
                      <w:rPr>
                        <w:noProof/>
                      </w:rPr>
                      <w:t>3</w:t>
                    </w:r>
                  </w:fldSimple>
                  <w:r>
                    <w:rPr>
                      <w:lang w:val="mk-MK"/>
                    </w:rPr>
                    <w:t xml:space="preserve"> </w:t>
                  </w:r>
                  <w:r>
                    <w:t>Share of assets and liabilities with FX clause in total assets</w:t>
                  </w:r>
                  <w:bookmarkEnd w:id="133"/>
                </w:p>
                <w:p w:rsidR="00A03460" w:rsidRDefault="00A03460" w:rsidP="004C5A1B">
                  <w:pPr>
                    <w:pStyle w:val="Caption"/>
                    <w:rPr>
                      <w:szCs w:val="18"/>
                    </w:rPr>
                  </w:pPr>
                  <w:r w:rsidRPr="00952AB9">
                    <w:rPr>
                      <w:noProof/>
                      <w:szCs w:val="18"/>
                    </w:rPr>
                    <w:drawing>
                      <wp:inline distT="0" distB="0" distL="0" distR="0">
                        <wp:extent cx="5570714" cy="1502796"/>
                        <wp:effectExtent l="19050" t="0" r="0" b="0"/>
                        <wp:docPr id="2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srcRect/>
                                <a:stretch>
                                  <a:fillRect/>
                                </a:stretch>
                              </pic:blipFill>
                              <pic:spPr bwMode="auto">
                                <a:xfrm>
                                  <a:off x="0" y="0"/>
                                  <a:ext cx="5568950" cy="1502320"/>
                                </a:xfrm>
                                <a:prstGeom prst="rect">
                                  <a:avLst/>
                                </a:prstGeom>
                                <a:noFill/>
                                <a:ln w="9525">
                                  <a:noFill/>
                                  <a:miter lim="800000"/>
                                  <a:headEnd/>
                                  <a:tailEnd/>
                                </a:ln>
                              </pic:spPr>
                            </pic:pic>
                          </a:graphicData>
                        </a:graphic>
                      </wp:inline>
                    </w:drawing>
                  </w:r>
                </w:p>
                <w:p w:rsidR="00A03460" w:rsidRPr="00A72927" w:rsidRDefault="00A03460" w:rsidP="004C5A1B">
                  <w:pPr>
                    <w:pStyle w:val="Caption"/>
                    <w:rPr>
                      <w:b w:val="0"/>
                      <w:sz w:val="18"/>
                      <w:szCs w:val="18"/>
                      <w:lang w:val="mk-MK"/>
                    </w:rPr>
                  </w:pPr>
                  <w:r>
                    <w:rPr>
                      <w:b w:val="0"/>
                      <w:sz w:val="18"/>
                      <w:szCs w:val="18"/>
                      <w:lang w:val="mk-MK"/>
                    </w:rPr>
                    <w:t>Source: the NBRM, based on data submitted by banks</w:t>
                  </w:r>
                  <w:r w:rsidRPr="00A72927">
                    <w:rPr>
                      <w:rFonts w:cs="Tahoma"/>
                      <w:b w:val="0"/>
                      <w:sz w:val="18"/>
                      <w:szCs w:val="18"/>
                      <w:lang w:val="mk-MK"/>
                    </w:rPr>
                    <w:t>.</w:t>
                  </w:r>
                </w:p>
                <w:p w:rsidR="00A03460" w:rsidRPr="00C17996" w:rsidRDefault="00A03460" w:rsidP="004C5A1B"/>
                <w:p w:rsidR="00A03460" w:rsidRDefault="00A03460" w:rsidP="004C5A1B"/>
                <w:p w:rsidR="00A03460" w:rsidRPr="00EE26CC" w:rsidRDefault="00A03460" w:rsidP="004C5A1B"/>
                <w:p w:rsidR="00A03460" w:rsidRDefault="00A03460" w:rsidP="004C5A1B">
                  <w:pPr>
                    <w:pStyle w:val="Caption"/>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txbxContent>
            </v:textbox>
            <w10:wrap type="square"/>
          </v:shape>
        </w:pict>
      </w:r>
    </w:p>
    <w:p w:rsidR="004C5A1B" w:rsidRDefault="004C5A1B" w:rsidP="004C5A1B">
      <w:pPr>
        <w:ind w:firstLine="720"/>
        <w:rPr>
          <w:rFonts w:cs="Tahoma"/>
          <w:b/>
        </w:rPr>
      </w:pPr>
    </w:p>
    <w:p w:rsidR="004C5A1B" w:rsidRPr="00FF04E3" w:rsidRDefault="00DD2ED3" w:rsidP="004C5A1B">
      <w:pPr>
        <w:ind w:firstLine="720"/>
        <w:rPr>
          <w:rFonts w:cs="Tahoma"/>
          <w:b/>
        </w:rPr>
      </w:pPr>
      <w:r w:rsidRPr="00DD2ED3">
        <w:rPr>
          <w:rFonts w:cs="Tahoma"/>
        </w:rPr>
        <w:pict>
          <v:shape id="_x0000_s1104" type="#_x0000_t202" style="position:absolute;left:0;text-align:left;margin-left:-228.45pt;margin-top:2.3pt;width:208.5pt;height:219.25pt;z-index:251704832" strokecolor="black [3213]">
            <v:textbox style="mso-next-textbox:#_x0000_s1104">
              <w:txbxContent>
                <w:p w:rsidR="00A03460" w:rsidRDefault="00A03460" w:rsidP="004C5A1B">
                  <w:pPr>
                    <w:pStyle w:val="Caption"/>
                    <w:rPr>
                      <w:lang w:val="mk-MK"/>
                    </w:rPr>
                  </w:pPr>
                  <w:bookmarkStart w:id="134" w:name="_Toc373756811"/>
                  <w:r>
                    <w:t xml:space="preserve">Figure </w:t>
                  </w:r>
                  <w:fldSimple w:instr=" SEQ Figure \* ARABIC ">
                    <w:r>
                      <w:rPr>
                        <w:noProof/>
                      </w:rPr>
                      <w:t>47</w:t>
                    </w:r>
                  </w:fldSimple>
                  <w:r w:rsidRPr="00963497">
                    <w:rPr>
                      <w:lang w:val="mk-MK"/>
                    </w:rPr>
                    <w:t xml:space="preserve"> </w:t>
                  </w:r>
                  <w:r>
                    <w:t>Dynamics of the gap between assets and liabilities with currency component, by currency</w:t>
                  </w:r>
                  <w:bookmarkEnd w:id="134"/>
                </w:p>
                <w:p w:rsidR="00A03460" w:rsidRPr="00A72927" w:rsidRDefault="00A03460" w:rsidP="004C5A1B">
                  <w:pPr>
                    <w:pStyle w:val="Caption"/>
                    <w:rPr>
                      <w:b w:val="0"/>
                      <w:sz w:val="18"/>
                      <w:szCs w:val="18"/>
                      <w:lang w:val="mk-MK"/>
                    </w:rPr>
                  </w:pPr>
                  <w:r w:rsidRPr="00457480">
                    <w:rPr>
                      <w:noProof/>
                      <w:szCs w:val="18"/>
                    </w:rPr>
                    <w:drawing>
                      <wp:inline distT="0" distB="0" distL="0" distR="0">
                        <wp:extent cx="2451900" cy="1932167"/>
                        <wp:effectExtent l="19050" t="0" r="5550" b="0"/>
                        <wp:docPr id="2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1"/>
                                <a:srcRect/>
                                <a:stretch>
                                  <a:fillRect/>
                                </a:stretch>
                              </pic:blipFill>
                              <pic:spPr bwMode="auto">
                                <a:xfrm>
                                  <a:off x="0" y="0"/>
                                  <a:ext cx="2455545" cy="1935039"/>
                                </a:xfrm>
                                <a:prstGeom prst="rect">
                                  <a:avLst/>
                                </a:prstGeom>
                                <a:noFill/>
                                <a:ln w="9525">
                                  <a:noFill/>
                                  <a:miter lim="800000"/>
                                  <a:headEnd/>
                                  <a:tailEnd/>
                                </a:ln>
                              </pic:spPr>
                            </pic:pic>
                          </a:graphicData>
                        </a:graphic>
                      </wp:inline>
                    </w:drawing>
                  </w:r>
                  <w:r>
                    <w:rPr>
                      <w:b w:val="0"/>
                      <w:sz w:val="18"/>
                      <w:szCs w:val="18"/>
                      <w:lang w:val="mk-MK"/>
                    </w:rPr>
                    <w:t>Source: the NBRM, based on data submitted by banks</w:t>
                  </w:r>
                  <w:r w:rsidRPr="00A72927">
                    <w:rPr>
                      <w:rFonts w:cs="Tahoma"/>
                      <w:b w:val="0"/>
                      <w:sz w:val="18"/>
                      <w:szCs w:val="18"/>
                      <w:lang w:val="mk-MK"/>
                    </w:rPr>
                    <w:t>.</w:t>
                  </w:r>
                </w:p>
                <w:p w:rsidR="00A03460" w:rsidRPr="00303B89" w:rsidRDefault="00A03460" w:rsidP="004C5A1B">
                  <w:pPr>
                    <w:rPr>
                      <w:lang w:val="mk-MK"/>
                    </w:rPr>
                  </w:pPr>
                </w:p>
                <w:p w:rsidR="00A03460" w:rsidRPr="00303B89" w:rsidRDefault="00A03460" w:rsidP="004C5A1B">
                  <w:pPr>
                    <w:rPr>
                      <w:lang w:val="mk-MK"/>
                    </w:rPr>
                  </w:pPr>
                </w:p>
                <w:p w:rsidR="00A03460" w:rsidRPr="00303B89" w:rsidRDefault="00A03460" w:rsidP="004C5A1B">
                  <w:pPr>
                    <w:rPr>
                      <w:lang w:val="mk-MK"/>
                    </w:rPr>
                  </w:pPr>
                </w:p>
                <w:p w:rsidR="00A03460" w:rsidRDefault="00A03460" w:rsidP="004C5A1B">
                  <w:pPr>
                    <w:pStyle w:val="Caption"/>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Pr="008476D5" w:rsidRDefault="00A03460" w:rsidP="004C5A1B">
                  <w:pPr>
                    <w:rPr>
                      <w:sz w:val="20"/>
                      <w:szCs w:val="20"/>
                      <w:lang w:val="mk-MK"/>
                    </w:rPr>
                  </w:pPr>
                  <w:r w:rsidRPr="008476D5">
                    <w:rPr>
                      <w:sz w:val="20"/>
                      <w:szCs w:val="20"/>
                      <w:lang w:val="mk-MK"/>
                    </w:rPr>
                    <w:t>Извор:</w:t>
                  </w:r>
                </w:p>
              </w:txbxContent>
            </v:textbox>
            <w10:wrap type="square"/>
          </v:shape>
        </w:pict>
      </w:r>
      <w:r w:rsidR="004C5A1B" w:rsidRPr="00FF04E3">
        <w:rPr>
          <w:rFonts w:cs="Tahoma"/>
          <w:b/>
        </w:rPr>
        <w:t xml:space="preserve">In this quarter, the share of assets and liabilities </w:t>
      </w:r>
      <w:r w:rsidR="004C5A1B">
        <w:rPr>
          <w:rFonts w:cs="Tahoma"/>
          <w:b/>
        </w:rPr>
        <w:t>with</w:t>
      </w:r>
      <w:r w:rsidR="004C5A1B" w:rsidRPr="00FF04E3">
        <w:rPr>
          <w:rFonts w:cs="Tahoma"/>
          <w:b/>
        </w:rPr>
        <w:t xml:space="preserve"> currency component </w:t>
      </w:r>
      <w:r w:rsidR="004C5A1B">
        <w:rPr>
          <w:rFonts w:cs="Tahoma"/>
          <w:b/>
        </w:rPr>
        <w:t xml:space="preserve">in </w:t>
      </w:r>
      <w:r w:rsidR="004C5A1B" w:rsidRPr="00FF04E3">
        <w:rPr>
          <w:rFonts w:cs="Tahoma"/>
          <w:b/>
        </w:rPr>
        <w:t>the total assets of the banking system slightly</w:t>
      </w:r>
      <w:r w:rsidR="004C5A1B">
        <w:rPr>
          <w:rFonts w:cs="Tahoma"/>
          <w:b/>
        </w:rPr>
        <w:t xml:space="preserve"> </w:t>
      </w:r>
      <w:r w:rsidR="004C5A1B" w:rsidRPr="00FF04E3">
        <w:rPr>
          <w:rFonts w:cs="Tahoma"/>
          <w:b/>
        </w:rPr>
        <w:t xml:space="preserve">decreased. </w:t>
      </w:r>
      <w:r w:rsidR="004C5A1B" w:rsidRPr="00E10370">
        <w:rPr>
          <w:rFonts w:cs="Tahoma"/>
        </w:rPr>
        <w:t>T</w:t>
      </w:r>
      <w:r w:rsidR="004C5A1B" w:rsidRPr="00FF04E3">
        <w:rPr>
          <w:rFonts w:cs="Tahoma"/>
        </w:rPr>
        <w:t xml:space="preserve">his reduction is more </w:t>
      </w:r>
      <w:r w:rsidR="004C5A1B">
        <w:rPr>
          <w:rFonts w:cs="Tahoma"/>
        </w:rPr>
        <w:t>noticeable on an annual basis</w:t>
      </w:r>
      <w:r w:rsidR="004C5A1B" w:rsidRPr="00FF04E3">
        <w:rPr>
          <w:rFonts w:cs="Tahoma"/>
        </w:rPr>
        <w:t>.</w:t>
      </w:r>
      <w:r w:rsidR="004C5A1B" w:rsidRPr="00FF04E3">
        <w:rPr>
          <w:rFonts w:cs="Tahoma"/>
          <w:b/>
        </w:rPr>
        <w:t xml:space="preserve"> </w:t>
      </w:r>
    </w:p>
    <w:p w:rsidR="004C5A1B" w:rsidRPr="00FF04E3" w:rsidRDefault="004C5A1B" w:rsidP="004C5A1B">
      <w:pPr>
        <w:ind w:firstLine="720"/>
        <w:rPr>
          <w:rFonts w:cs="Tahoma"/>
          <w:b/>
        </w:rPr>
      </w:pPr>
    </w:p>
    <w:p w:rsidR="004C5A1B" w:rsidRDefault="004C5A1B" w:rsidP="004C5A1B">
      <w:pPr>
        <w:ind w:firstLine="720"/>
        <w:rPr>
          <w:rFonts w:cs="Tahoma"/>
        </w:rPr>
      </w:pPr>
      <w:r w:rsidRPr="00FF04E3">
        <w:rPr>
          <w:rFonts w:cs="Tahoma"/>
        </w:rPr>
        <w:t>Compared to 31 December, 2012, the gap between assets and liabilities in all currencies narrow</w:t>
      </w:r>
      <w:r>
        <w:rPr>
          <w:rFonts w:cs="Tahoma"/>
        </w:rPr>
        <w:t>s</w:t>
      </w:r>
      <w:r w:rsidRPr="00FF04E3">
        <w:rPr>
          <w:rFonts w:cs="Tahoma"/>
        </w:rPr>
        <w:t xml:space="preserve">, with the most significant narrowing </w:t>
      </w:r>
      <w:r>
        <w:rPr>
          <w:rFonts w:cs="Tahoma"/>
        </w:rPr>
        <w:t>being registered in</w:t>
      </w:r>
      <w:r w:rsidRPr="00FF04E3">
        <w:rPr>
          <w:rFonts w:cs="Tahoma"/>
        </w:rPr>
        <w:t xml:space="preserve"> the gap between assets and liabilities in euros. Considering the importance of </w:t>
      </w:r>
      <w:r>
        <w:rPr>
          <w:rFonts w:cs="Tahoma"/>
        </w:rPr>
        <w:t xml:space="preserve">this </w:t>
      </w:r>
      <w:r w:rsidRPr="00FF04E3">
        <w:rPr>
          <w:rFonts w:cs="Tahoma"/>
        </w:rPr>
        <w:t xml:space="preserve">currency </w:t>
      </w:r>
      <w:r>
        <w:rPr>
          <w:rFonts w:cs="Tahoma"/>
        </w:rPr>
        <w:t xml:space="preserve">to the </w:t>
      </w:r>
      <w:r w:rsidRPr="00FF04E3">
        <w:rPr>
          <w:rFonts w:cs="Tahoma"/>
        </w:rPr>
        <w:t xml:space="preserve">structure of assets and liabilities </w:t>
      </w:r>
      <w:r>
        <w:rPr>
          <w:rFonts w:cs="Tahoma"/>
        </w:rPr>
        <w:t xml:space="preserve">with </w:t>
      </w:r>
      <w:r w:rsidRPr="00FF04E3">
        <w:rPr>
          <w:rFonts w:cs="Tahoma"/>
        </w:rPr>
        <w:t xml:space="preserve">currency component, the contribution of the gap in euro </w:t>
      </w:r>
      <w:r>
        <w:rPr>
          <w:rFonts w:cs="Tahoma"/>
        </w:rPr>
        <w:t xml:space="preserve">to the </w:t>
      </w:r>
      <w:r w:rsidRPr="00FF04E3">
        <w:rPr>
          <w:rFonts w:cs="Tahoma"/>
        </w:rPr>
        <w:t xml:space="preserve">total gap between assets and liabilities </w:t>
      </w:r>
      <w:r>
        <w:rPr>
          <w:rFonts w:cs="Tahoma"/>
        </w:rPr>
        <w:t xml:space="preserve">with </w:t>
      </w:r>
      <w:r w:rsidRPr="00FF04E3">
        <w:rPr>
          <w:rFonts w:cs="Tahoma"/>
        </w:rPr>
        <w:t xml:space="preserve">currency component is </w:t>
      </w:r>
      <w:r>
        <w:rPr>
          <w:rFonts w:cs="Tahoma"/>
        </w:rPr>
        <w:t xml:space="preserve">also </w:t>
      </w:r>
      <w:r w:rsidRPr="00FF04E3">
        <w:rPr>
          <w:rFonts w:cs="Tahoma"/>
        </w:rPr>
        <w:t xml:space="preserve">the </w:t>
      </w:r>
      <w:r>
        <w:rPr>
          <w:rFonts w:cs="Tahoma"/>
        </w:rPr>
        <w:t>greatest</w:t>
      </w:r>
      <w:r w:rsidRPr="00FF04E3">
        <w:rPr>
          <w:rFonts w:cs="Tahoma"/>
        </w:rPr>
        <w:t xml:space="preserve">. </w:t>
      </w:r>
    </w:p>
    <w:p w:rsidR="004C5A1B" w:rsidRDefault="00DD2ED3" w:rsidP="004C5A1B">
      <w:pPr>
        <w:ind w:firstLine="720"/>
        <w:rPr>
          <w:rFonts w:cs="Tahoma"/>
        </w:rPr>
      </w:pPr>
      <w:r w:rsidRPr="00DD2ED3">
        <w:lastRenderedPageBreak/>
        <w:pict>
          <v:shape id="_x0000_s1099" type="#_x0000_t202" style="position:absolute;left:0;text-align:left;margin-left:-231.15pt;margin-top:-5.65pt;width:432.45pt;height:122.25pt;z-index:251699712;mso-position-horizontal-relative:margin;mso-position-vertical-relative:margin" strokecolor="black [3213]">
            <v:textbox style="mso-next-textbox:#_x0000_s1099">
              <w:txbxContent>
                <w:p w:rsidR="00A03460" w:rsidRPr="007F131B" w:rsidRDefault="00A03460" w:rsidP="004C5A1B">
                  <w:pPr>
                    <w:pStyle w:val="Caption"/>
                    <w:rPr>
                      <w:rFonts w:cs="Tahoma"/>
                    </w:rPr>
                  </w:pPr>
                  <w:bookmarkStart w:id="135" w:name="_Toc373757222"/>
                  <w:r>
                    <w:t xml:space="preserve">Table </w:t>
                  </w:r>
                  <w:fldSimple w:instr=" SEQ Table \* ARABIC ">
                    <w:r w:rsidR="008F4669">
                      <w:rPr>
                        <w:noProof/>
                      </w:rPr>
                      <w:t>4</w:t>
                    </w:r>
                  </w:fldSimple>
                  <w:r>
                    <w:rPr>
                      <w:lang w:val="mk-MK"/>
                    </w:rPr>
                    <w:t xml:space="preserve"> </w:t>
                  </w:r>
                  <w:r>
                    <w:t>Currency structure of assets and liabilities with currency component</w:t>
                  </w:r>
                  <w:bookmarkEnd w:id="135"/>
                </w:p>
                <w:p w:rsidR="00A03460" w:rsidRDefault="00A03460" w:rsidP="004C5A1B">
                  <w:pPr>
                    <w:pStyle w:val="Caption"/>
                    <w:rPr>
                      <w:szCs w:val="18"/>
                      <w:lang w:val="mk-MK"/>
                    </w:rPr>
                  </w:pPr>
                  <w:r w:rsidRPr="00756423">
                    <w:rPr>
                      <w:noProof/>
                      <w:szCs w:val="18"/>
                    </w:rPr>
                    <w:drawing>
                      <wp:inline distT="0" distB="0" distL="0" distR="0">
                        <wp:extent cx="5299710" cy="1147344"/>
                        <wp:effectExtent l="19050" t="0" r="0" b="0"/>
                        <wp:docPr id="2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2"/>
                                <a:srcRect/>
                                <a:stretch>
                                  <a:fillRect/>
                                </a:stretch>
                              </pic:blipFill>
                              <pic:spPr bwMode="auto">
                                <a:xfrm>
                                  <a:off x="0" y="0"/>
                                  <a:ext cx="5299710" cy="1147344"/>
                                </a:xfrm>
                                <a:prstGeom prst="rect">
                                  <a:avLst/>
                                </a:prstGeom>
                                <a:noFill/>
                                <a:ln w="9525">
                                  <a:noFill/>
                                  <a:miter lim="800000"/>
                                  <a:headEnd/>
                                  <a:tailEnd/>
                                </a:ln>
                              </pic:spPr>
                            </pic:pic>
                          </a:graphicData>
                        </a:graphic>
                      </wp:inline>
                    </w:drawing>
                  </w:r>
                </w:p>
                <w:p w:rsidR="00A03460" w:rsidRPr="00A72927" w:rsidRDefault="00A03460" w:rsidP="004C5A1B">
                  <w:pPr>
                    <w:pStyle w:val="Caption"/>
                    <w:rPr>
                      <w:b w:val="0"/>
                      <w:sz w:val="18"/>
                      <w:szCs w:val="18"/>
                      <w:lang w:val="mk-MK"/>
                    </w:rPr>
                  </w:pPr>
                  <w:r>
                    <w:rPr>
                      <w:b w:val="0"/>
                      <w:sz w:val="18"/>
                      <w:szCs w:val="18"/>
                      <w:lang w:val="mk-MK"/>
                    </w:rPr>
                    <w:t>Source: the NBRM, based on data submitted by banks</w:t>
                  </w:r>
                  <w:r w:rsidRPr="00A72927">
                    <w:rPr>
                      <w:rFonts w:cs="Tahoma"/>
                      <w:b w:val="0"/>
                      <w:sz w:val="18"/>
                      <w:szCs w:val="18"/>
                      <w:lang w:val="mk-MK"/>
                    </w:rPr>
                    <w:t>.</w:t>
                  </w:r>
                </w:p>
                <w:p w:rsidR="00A03460" w:rsidRPr="00C17996" w:rsidRDefault="00A03460" w:rsidP="004C5A1B"/>
                <w:p w:rsidR="00A03460" w:rsidRDefault="00A03460" w:rsidP="004C5A1B"/>
                <w:p w:rsidR="00A03460" w:rsidRPr="00EE26CC" w:rsidRDefault="00A03460" w:rsidP="004C5A1B"/>
                <w:p w:rsidR="00A03460" w:rsidRDefault="00A03460" w:rsidP="004C5A1B">
                  <w:pPr>
                    <w:pStyle w:val="Caption"/>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Pr="008476D5" w:rsidRDefault="00A03460" w:rsidP="004C5A1B">
                  <w:pPr>
                    <w:rPr>
                      <w:sz w:val="20"/>
                      <w:szCs w:val="20"/>
                      <w:lang w:val="mk-MK"/>
                    </w:rPr>
                  </w:pPr>
                  <w:r w:rsidRPr="008476D5">
                    <w:rPr>
                      <w:sz w:val="20"/>
                      <w:szCs w:val="20"/>
                      <w:lang w:val="mk-MK"/>
                    </w:rPr>
                    <w:t>Извор:</w:t>
                  </w:r>
                </w:p>
              </w:txbxContent>
            </v:textbox>
            <w10:wrap type="square" anchorx="margin" anchory="margin"/>
          </v:shape>
        </w:pict>
      </w:r>
    </w:p>
    <w:p w:rsidR="004C5A1B" w:rsidRDefault="004C5A1B" w:rsidP="004C5A1B">
      <w:pPr>
        <w:ind w:firstLine="720"/>
        <w:rPr>
          <w:rFonts w:cs="Tahoma"/>
        </w:rPr>
      </w:pPr>
    </w:p>
    <w:p w:rsidR="004C5A1B" w:rsidRDefault="004C5A1B" w:rsidP="004C5A1B">
      <w:pPr>
        <w:ind w:firstLine="720"/>
        <w:rPr>
          <w:rFonts w:cs="Tahoma"/>
        </w:rPr>
      </w:pPr>
    </w:p>
    <w:p w:rsidR="004C5A1B" w:rsidRDefault="004C5A1B" w:rsidP="004C5A1B">
      <w:pPr>
        <w:ind w:firstLine="720"/>
        <w:rPr>
          <w:rFonts w:cs="Tahoma"/>
        </w:rPr>
      </w:pPr>
    </w:p>
    <w:p w:rsidR="004C5A1B" w:rsidRDefault="004C5A1B" w:rsidP="004C5A1B">
      <w:pPr>
        <w:ind w:firstLine="720"/>
        <w:rPr>
          <w:rFonts w:cs="Tahoma"/>
        </w:rPr>
      </w:pPr>
    </w:p>
    <w:p w:rsidR="004C5A1B" w:rsidRDefault="004C5A1B" w:rsidP="004C5A1B">
      <w:pPr>
        <w:ind w:firstLine="720"/>
        <w:rPr>
          <w:rFonts w:cs="Tahoma"/>
        </w:rPr>
      </w:pPr>
    </w:p>
    <w:p w:rsidR="004C5A1B" w:rsidRDefault="004C5A1B" w:rsidP="004C5A1B">
      <w:pPr>
        <w:ind w:firstLine="720"/>
        <w:rPr>
          <w:rFonts w:cs="Tahoma"/>
        </w:rPr>
      </w:pPr>
    </w:p>
    <w:p w:rsidR="004C5A1B" w:rsidRDefault="004C5A1B" w:rsidP="004C5A1B">
      <w:pPr>
        <w:ind w:firstLine="720"/>
        <w:rPr>
          <w:rFonts w:cs="Tahoma"/>
        </w:rPr>
      </w:pPr>
    </w:p>
    <w:p w:rsidR="004C5A1B" w:rsidRPr="00FF04E3" w:rsidRDefault="004C5A1B" w:rsidP="004C5A1B">
      <w:pPr>
        <w:ind w:firstLine="720"/>
        <w:rPr>
          <w:rFonts w:cs="Tahoma"/>
        </w:rPr>
      </w:pPr>
    </w:p>
    <w:p w:rsidR="004C5A1B" w:rsidRDefault="004C5A1B" w:rsidP="004C5A1B">
      <w:pPr>
        <w:rPr>
          <w:rFonts w:cs="Tahoma"/>
          <w:b/>
        </w:rPr>
      </w:pPr>
    </w:p>
    <w:p w:rsidR="004C5A1B" w:rsidRDefault="00DD2ED3" w:rsidP="004C5A1B">
      <w:pPr>
        <w:ind w:firstLine="720"/>
        <w:rPr>
          <w:rFonts w:cs="Tahoma"/>
        </w:rPr>
      </w:pPr>
      <w:r w:rsidRPr="00DD2ED3">
        <w:rPr>
          <w:rFonts w:eastAsiaTheme="majorEastAsia" w:cs="Tahoma"/>
          <w:iCs/>
        </w:rPr>
        <w:pict>
          <v:shape id="_x0000_s1102" type="#_x0000_t202" style="position:absolute;left:0;text-align:left;margin-left:-231.75pt;margin-top:2.15pt;width:208.5pt;height:168.8pt;z-index:251702784" strokecolor="black [3213]">
            <v:textbox style="mso-next-textbox:#_x0000_s1102">
              <w:txbxContent>
                <w:p w:rsidR="00A03460" w:rsidRDefault="00A03460" w:rsidP="004C5A1B">
                  <w:pPr>
                    <w:pStyle w:val="Caption"/>
                    <w:rPr>
                      <w:b w:val="0"/>
                      <w:lang w:val="mk-MK"/>
                    </w:rPr>
                  </w:pPr>
                  <w:bookmarkStart w:id="136" w:name="_Toc373756812"/>
                  <w:r>
                    <w:t xml:space="preserve">Figure </w:t>
                  </w:r>
                  <w:fldSimple w:instr=" SEQ Figure \* ARABIC ">
                    <w:r>
                      <w:rPr>
                        <w:noProof/>
                      </w:rPr>
                      <w:t>48</w:t>
                    </w:r>
                  </w:fldSimple>
                  <w:r>
                    <w:rPr>
                      <w:lang w:val="mk-MK"/>
                    </w:rPr>
                    <w:t xml:space="preserve"> </w:t>
                  </w:r>
                  <w:r>
                    <w:t>Aggregate currency position to own funds ratio, by bank</w:t>
                  </w:r>
                  <w:bookmarkEnd w:id="136"/>
                </w:p>
                <w:p w:rsidR="00A03460" w:rsidRPr="00A72927" w:rsidRDefault="00A03460" w:rsidP="004C5A1B">
                  <w:pPr>
                    <w:pStyle w:val="Caption"/>
                    <w:rPr>
                      <w:b w:val="0"/>
                      <w:sz w:val="18"/>
                      <w:szCs w:val="18"/>
                      <w:lang w:val="mk-MK"/>
                    </w:rPr>
                  </w:pPr>
                  <w:r w:rsidRPr="00DC088E">
                    <w:rPr>
                      <w:noProof/>
                      <w:szCs w:val="18"/>
                    </w:rPr>
                    <w:drawing>
                      <wp:inline distT="0" distB="0" distL="0" distR="0">
                        <wp:extent cx="2451901" cy="1463040"/>
                        <wp:effectExtent l="19050" t="0" r="5549" b="0"/>
                        <wp:docPr id="2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3"/>
                                <a:srcRect/>
                                <a:stretch>
                                  <a:fillRect/>
                                </a:stretch>
                              </pic:blipFill>
                              <pic:spPr bwMode="auto">
                                <a:xfrm>
                                  <a:off x="0" y="0"/>
                                  <a:ext cx="2455545" cy="1465214"/>
                                </a:xfrm>
                                <a:prstGeom prst="rect">
                                  <a:avLst/>
                                </a:prstGeom>
                                <a:noFill/>
                                <a:ln w="9525">
                                  <a:noFill/>
                                  <a:miter lim="800000"/>
                                  <a:headEnd/>
                                  <a:tailEnd/>
                                </a:ln>
                              </pic:spPr>
                            </pic:pic>
                          </a:graphicData>
                        </a:graphic>
                      </wp:inline>
                    </w:drawing>
                  </w:r>
                  <w:r>
                    <w:rPr>
                      <w:b w:val="0"/>
                      <w:sz w:val="18"/>
                      <w:szCs w:val="18"/>
                      <w:lang w:val="mk-MK"/>
                    </w:rPr>
                    <w:t>Source: the NBRM, based on data submitted by banks</w:t>
                  </w:r>
                  <w:r w:rsidRPr="00A72927">
                    <w:rPr>
                      <w:rFonts w:cs="Tahoma"/>
                      <w:b w:val="0"/>
                      <w:sz w:val="18"/>
                      <w:szCs w:val="18"/>
                      <w:lang w:val="mk-MK"/>
                    </w:rPr>
                    <w:t>.</w:t>
                  </w:r>
                </w:p>
                <w:p w:rsidR="00A03460" w:rsidRPr="00303B89" w:rsidRDefault="00A03460" w:rsidP="004C5A1B">
                  <w:pPr>
                    <w:rPr>
                      <w:lang w:val="mk-MK"/>
                    </w:rPr>
                  </w:pPr>
                </w:p>
                <w:p w:rsidR="00A03460" w:rsidRPr="00303B89" w:rsidRDefault="00A03460" w:rsidP="004C5A1B">
                  <w:pPr>
                    <w:rPr>
                      <w:lang w:val="mk-MK"/>
                    </w:rPr>
                  </w:pPr>
                </w:p>
                <w:p w:rsidR="00A03460" w:rsidRPr="00303B89" w:rsidRDefault="00A03460" w:rsidP="004C5A1B">
                  <w:pPr>
                    <w:rPr>
                      <w:lang w:val="mk-MK"/>
                    </w:rPr>
                  </w:pPr>
                </w:p>
                <w:p w:rsidR="00A03460" w:rsidRDefault="00A03460" w:rsidP="004C5A1B">
                  <w:pPr>
                    <w:pStyle w:val="Caption"/>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Pr="008476D5" w:rsidRDefault="00A03460" w:rsidP="004C5A1B">
                  <w:pPr>
                    <w:rPr>
                      <w:sz w:val="20"/>
                      <w:szCs w:val="20"/>
                      <w:lang w:val="mk-MK"/>
                    </w:rPr>
                  </w:pPr>
                  <w:r w:rsidRPr="008476D5">
                    <w:rPr>
                      <w:sz w:val="20"/>
                      <w:szCs w:val="20"/>
                      <w:lang w:val="mk-MK"/>
                    </w:rPr>
                    <w:t>Извор:</w:t>
                  </w:r>
                </w:p>
              </w:txbxContent>
            </v:textbox>
            <w10:wrap type="square"/>
          </v:shape>
        </w:pict>
      </w:r>
      <w:r w:rsidR="004C5A1B">
        <w:rPr>
          <w:rFonts w:cs="Tahoma"/>
          <w:b/>
        </w:rPr>
        <w:t>As at</w:t>
      </w:r>
      <w:r w:rsidR="004C5A1B" w:rsidRPr="00FF04E3">
        <w:rPr>
          <w:rFonts w:cs="Tahoma"/>
          <w:b/>
        </w:rPr>
        <w:t xml:space="preserve"> 31 March, 2013, the aggregate </w:t>
      </w:r>
      <w:r w:rsidR="004C5A1B">
        <w:rPr>
          <w:rFonts w:cs="Tahoma"/>
          <w:b/>
        </w:rPr>
        <w:t xml:space="preserve">currency </w:t>
      </w:r>
      <w:r w:rsidR="004C5A1B" w:rsidRPr="00FF04E3">
        <w:rPr>
          <w:rFonts w:cs="Tahoma"/>
          <w:b/>
        </w:rPr>
        <w:t xml:space="preserve">position of all banks was within the prescribed limit </w:t>
      </w:r>
      <w:r w:rsidR="004C5A1B">
        <w:rPr>
          <w:rFonts w:cs="Tahoma"/>
          <w:b/>
        </w:rPr>
        <w:t xml:space="preserve">on </w:t>
      </w:r>
      <w:r w:rsidR="004C5A1B" w:rsidRPr="00FF04E3">
        <w:rPr>
          <w:rFonts w:cs="Tahoma"/>
          <w:b/>
        </w:rPr>
        <w:t xml:space="preserve">aggregate currency position (30% of </w:t>
      </w:r>
      <w:r w:rsidR="004C5A1B">
        <w:rPr>
          <w:rFonts w:cs="Tahoma"/>
          <w:b/>
        </w:rPr>
        <w:t>own funds</w:t>
      </w:r>
      <w:r w:rsidR="004C5A1B" w:rsidRPr="00FF04E3">
        <w:rPr>
          <w:rFonts w:cs="Tahoma"/>
          <w:b/>
        </w:rPr>
        <w:t xml:space="preserve">). </w:t>
      </w:r>
      <w:r w:rsidR="004C5A1B" w:rsidRPr="00FF04E3">
        <w:rPr>
          <w:rFonts w:cs="Tahoma"/>
        </w:rPr>
        <w:t xml:space="preserve">Of the fifteen banks </w:t>
      </w:r>
      <w:r w:rsidR="004C5A1B">
        <w:rPr>
          <w:rFonts w:cs="Tahoma"/>
        </w:rPr>
        <w:t xml:space="preserve">that </w:t>
      </w:r>
      <w:r w:rsidR="004C5A1B" w:rsidRPr="00FF04E3">
        <w:rPr>
          <w:rFonts w:cs="Tahoma"/>
        </w:rPr>
        <w:t>report</w:t>
      </w:r>
      <w:r w:rsidR="004C5A1B">
        <w:rPr>
          <w:rFonts w:cs="Tahoma"/>
        </w:rPr>
        <w:t xml:space="preserve"> on the</w:t>
      </w:r>
      <w:r w:rsidR="004C5A1B" w:rsidRPr="00FF04E3">
        <w:rPr>
          <w:rFonts w:cs="Tahoma"/>
        </w:rPr>
        <w:t xml:space="preserve"> aggregate currency position, nine banks </w:t>
      </w:r>
      <w:r w:rsidR="004C5A1B">
        <w:rPr>
          <w:rFonts w:cs="Tahoma"/>
        </w:rPr>
        <w:t>reported</w:t>
      </w:r>
      <w:r w:rsidR="004C5A1B" w:rsidRPr="00FF04E3">
        <w:rPr>
          <w:rFonts w:cs="Tahoma"/>
        </w:rPr>
        <w:t xml:space="preserve"> long aggregate currency position, while six banks </w:t>
      </w:r>
      <w:r w:rsidR="004C5A1B">
        <w:rPr>
          <w:rFonts w:cs="Tahoma"/>
        </w:rPr>
        <w:t xml:space="preserve">reported </w:t>
      </w:r>
      <w:r w:rsidR="004C5A1B" w:rsidRPr="00FF04E3">
        <w:rPr>
          <w:rFonts w:cs="Tahoma"/>
        </w:rPr>
        <w:t>short aggregate currency position.</w:t>
      </w:r>
      <w:r w:rsidR="004C5A1B" w:rsidRPr="00FF04E3">
        <w:rPr>
          <w:rStyle w:val="FootnoteReference"/>
          <w:rFonts w:cs="Tahoma"/>
        </w:rPr>
        <w:footnoteReference w:id="38"/>
      </w:r>
      <w:r w:rsidR="004C5A1B" w:rsidRPr="00FF04E3">
        <w:rPr>
          <w:rFonts w:cs="Tahoma"/>
        </w:rPr>
        <w:t xml:space="preserve"> All banks </w:t>
      </w:r>
      <w:r w:rsidR="004C5A1B">
        <w:rPr>
          <w:rFonts w:cs="Tahoma"/>
        </w:rPr>
        <w:t>remained within the</w:t>
      </w:r>
      <w:r w:rsidR="004C5A1B" w:rsidRPr="00FF04E3">
        <w:rPr>
          <w:rFonts w:cs="Tahoma"/>
        </w:rPr>
        <w:t xml:space="preserve"> prescribed limit </w:t>
      </w:r>
      <w:r w:rsidR="004C5A1B">
        <w:rPr>
          <w:rFonts w:cs="Tahoma"/>
        </w:rPr>
        <w:t xml:space="preserve">on </w:t>
      </w:r>
      <w:r w:rsidR="004C5A1B" w:rsidRPr="00FF04E3">
        <w:rPr>
          <w:rFonts w:cs="Tahoma"/>
        </w:rPr>
        <w:t xml:space="preserve">aggregate </w:t>
      </w:r>
      <w:r w:rsidR="004C5A1B">
        <w:rPr>
          <w:rFonts w:cs="Tahoma"/>
        </w:rPr>
        <w:t xml:space="preserve">currency </w:t>
      </w:r>
      <w:r w:rsidR="004C5A1B" w:rsidRPr="00FF04E3">
        <w:rPr>
          <w:rFonts w:cs="Tahoma"/>
        </w:rPr>
        <w:t xml:space="preserve">position, including the first two months of the second quarter of 2013.   </w:t>
      </w:r>
    </w:p>
    <w:p w:rsidR="004C5A1B" w:rsidRPr="00FF04E3" w:rsidRDefault="004C5A1B" w:rsidP="004C5A1B">
      <w:pPr>
        <w:ind w:firstLine="720"/>
        <w:rPr>
          <w:rFonts w:cs="Tahoma"/>
        </w:rPr>
      </w:pPr>
    </w:p>
    <w:p w:rsidR="004C5A1B" w:rsidRDefault="00DD2ED3" w:rsidP="004C5A1B">
      <w:pPr>
        <w:ind w:firstLine="720"/>
        <w:rPr>
          <w:rFonts w:cs="Tahoma"/>
        </w:rPr>
      </w:pPr>
      <w:r w:rsidRPr="00DD2ED3">
        <w:pict>
          <v:shape id="_x0000_s1103" type="#_x0000_t202" style="position:absolute;left:0;text-align:left;margin-left:-232.9pt;margin-top:316.1pt;width:458.75pt;height:143.25pt;z-index:251703808;mso-position-horizontal-relative:margin;mso-position-vertical-relative:margin" strokecolor="black [3213]">
            <v:textbox style="mso-next-textbox:#_x0000_s1103">
              <w:txbxContent>
                <w:p w:rsidR="00A03460" w:rsidRDefault="00A03460" w:rsidP="004C5A1B">
                  <w:pPr>
                    <w:pStyle w:val="Caption"/>
                    <w:rPr>
                      <w:rFonts w:cs="Tahoma"/>
                      <w:lang w:val="mk-MK"/>
                    </w:rPr>
                  </w:pPr>
                  <w:bookmarkStart w:id="137" w:name="_Toc373757223"/>
                  <w:r>
                    <w:t xml:space="preserve">Table </w:t>
                  </w:r>
                  <w:fldSimple w:instr=" SEQ Table \* ARABIC ">
                    <w:r w:rsidR="008F4669">
                      <w:rPr>
                        <w:noProof/>
                      </w:rPr>
                      <w:t>5</w:t>
                    </w:r>
                  </w:fldSimple>
                  <w:r>
                    <w:rPr>
                      <w:lang w:val="mk-MK"/>
                    </w:rPr>
                    <w:t xml:space="preserve"> </w:t>
                  </w:r>
                  <w:r>
                    <w:t>Open currency position, by currency, to banks' own funds</w:t>
                  </w:r>
                  <w:bookmarkEnd w:id="137"/>
                </w:p>
                <w:p w:rsidR="00A03460" w:rsidRPr="00A72927" w:rsidRDefault="00A03460" w:rsidP="004C5A1B">
                  <w:pPr>
                    <w:pStyle w:val="Caption"/>
                    <w:rPr>
                      <w:b w:val="0"/>
                      <w:sz w:val="18"/>
                      <w:szCs w:val="18"/>
                      <w:lang w:val="mk-MK"/>
                    </w:rPr>
                  </w:pPr>
                  <w:r w:rsidRPr="000C09CF">
                    <w:rPr>
                      <w:noProof/>
                      <w:szCs w:val="18"/>
                    </w:rPr>
                    <w:drawing>
                      <wp:inline distT="0" distB="0" distL="0" distR="0">
                        <wp:extent cx="5637198" cy="1399430"/>
                        <wp:effectExtent l="19050" t="0" r="1602" b="0"/>
                        <wp:docPr id="2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4"/>
                                <a:srcRect/>
                                <a:stretch>
                                  <a:fillRect/>
                                </a:stretch>
                              </pic:blipFill>
                              <pic:spPr bwMode="auto">
                                <a:xfrm>
                                  <a:off x="0" y="0"/>
                                  <a:ext cx="5633720" cy="1398567"/>
                                </a:xfrm>
                                <a:prstGeom prst="rect">
                                  <a:avLst/>
                                </a:prstGeom>
                                <a:noFill/>
                                <a:ln w="9525">
                                  <a:noFill/>
                                  <a:miter lim="800000"/>
                                  <a:headEnd/>
                                  <a:tailEnd/>
                                </a:ln>
                              </pic:spPr>
                            </pic:pic>
                          </a:graphicData>
                        </a:graphic>
                      </wp:inline>
                    </w:drawing>
                  </w:r>
                  <w:r>
                    <w:rPr>
                      <w:b w:val="0"/>
                      <w:sz w:val="18"/>
                      <w:szCs w:val="18"/>
                      <w:lang w:val="mk-MK"/>
                    </w:rPr>
                    <w:t>Source: the NBRM, based on data submitted by banks</w:t>
                  </w:r>
                  <w:r w:rsidRPr="00A72927">
                    <w:rPr>
                      <w:rFonts w:cs="Tahoma"/>
                      <w:b w:val="0"/>
                      <w:sz w:val="18"/>
                      <w:szCs w:val="18"/>
                      <w:lang w:val="mk-MK"/>
                    </w:rPr>
                    <w:t>.</w:t>
                  </w:r>
                </w:p>
                <w:p w:rsidR="00A03460" w:rsidRPr="00303B89" w:rsidRDefault="00A03460" w:rsidP="004C5A1B">
                  <w:pPr>
                    <w:rPr>
                      <w:lang w:val="mk-MK"/>
                    </w:rPr>
                  </w:pPr>
                </w:p>
                <w:p w:rsidR="00A03460" w:rsidRPr="00303B89" w:rsidRDefault="00A03460" w:rsidP="004C5A1B">
                  <w:pPr>
                    <w:rPr>
                      <w:lang w:val="mk-MK"/>
                    </w:rPr>
                  </w:pPr>
                </w:p>
                <w:p w:rsidR="00A03460" w:rsidRPr="00303B89" w:rsidRDefault="00A03460" w:rsidP="004C5A1B">
                  <w:pPr>
                    <w:rPr>
                      <w:lang w:val="mk-MK"/>
                    </w:rPr>
                  </w:pPr>
                </w:p>
                <w:p w:rsidR="00A03460" w:rsidRDefault="00A03460" w:rsidP="004C5A1B">
                  <w:pPr>
                    <w:pStyle w:val="Caption"/>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Default="00A03460" w:rsidP="004C5A1B">
                  <w:pPr>
                    <w:rPr>
                      <w:lang w:val="mk-MK"/>
                    </w:rPr>
                  </w:pPr>
                </w:p>
                <w:p w:rsidR="00A03460" w:rsidRPr="008476D5" w:rsidRDefault="00A03460" w:rsidP="004C5A1B">
                  <w:pPr>
                    <w:rPr>
                      <w:sz w:val="20"/>
                      <w:szCs w:val="20"/>
                      <w:lang w:val="mk-MK"/>
                    </w:rPr>
                  </w:pPr>
                  <w:r w:rsidRPr="008476D5">
                    <w:rPr>
                      <w:sz w:val="20"/>
                      <w:szCs w:val="20"/>
                      <w:lang w:val="mk-MK"/>
                    </w:rPr>
                    <w:t>Извор:</w:t>
                  </w:r>
                </w:p>
              </w:txbxContent>
            </v:textbox>
            <w10:wrap type="square" anchorx="margin" anchory="margin"/>
          </v:shape>
        </w:pict>
      </w:r>
    </w:p>
    <w:p w:rsidR="004C5A1B" w:rsidRDefault="004C5A1B" w:rsidP="004C5A1B">
      <w:pPr>
        <w:ind w:firstLine="720"/>
        <w:rPr>
          <w:rFonts w:cs="Tahoma"/>
        </w:rPr>
      </w:pPr>
    </w:p>
    <w:p w:rsidR="004C5A1B" w:rsidRDefault="004C5A1B" w:rsidP="004C5A1B">
      <w:pPr>
        <w:ind w:firstLine="720"/>
        <w:rPr>
          <w:rFonts w:cs="Tahoma"/>
        </w:rPr>
      </w:pPr>
    </w:p>
    <w:p w:rsidR="004C5A1B" w:rsidRDefault="004C5A1B" w:rsidP="004C5A1B">
      <w:pPr>
        <w:ind w:firstLine="720"/>
        <w:rPr>
          <w:rFonts w:cs="Tahoma"/>
        </w:rPr>
      </w:pPr>
    </w:p>
    <w:p w:rsidR="004C5A1B" w:rsidRDefault="004C5A1B" w:rsidP="004C5A1B">
      <w:pPr>
        <w:ind w:firstLine="720"/>
        <w:rPr>
          <w:rFonts w:cs="Tahoma"/>
        </w:rPr>
      </w:pPr>
    </w:p>
    <w:p w:rsidR="004C5A1B" w:rsidRDefault="004C5A1B" w:rsidP="004C5A1B">
      <w:pPr>
        <w:ind w:firstLine="720"/>
        <w:rPr>
          <w:rFonts w:cs="Tahoma"/>
        </w:rPr>
      </w:pPr>
    </w:p>
    <w:p w:rsidR="00C71185" w:rsidRPr="005D5C08" w:rsidRDefault="00C71185" w:rsidP="008946B0">
      <w:pPr>
        <w:rPr>
          <w:rFonts w:cs="Tahoma"/>
        </w:rPr>
      </w:pPr>
    </w:p>
    <w:p w:rsidR="00C71185" w:rsidRPr="005D5C08" w:rsidRDefault="00C71185" w:rsidP="008946B0">
      <w:pPr>
        <w:rPr>
          <w:rFonts w:cs="Tahoma"/>
        </w:rPr>
      </w:pPr>
    </w:p>
    <w:p w:rsidR="00C71185" w:rsidRPr="005D5C08" w:rsidRDefault="00C71185" w:rsidP="008946B0">
      <w:pPr>
        <w:rPr>
          <w:rFonts w:cs="Tahoma"/>
        </w:rPr>
      </w:pPr>
    </w:p>
    <w:p w:rsidR="00C71185" w:rsidRPr="005D5C08" w:rsidRDefault="00C71185" w:rsidP="008946B0">
      <w:pPr>
        <w:rPr>
          <w:rFonts w:cs="Tahoma"/>
        </w:rPr>
      </w:pPr>
    </w:p>
    <w:p w:rsidR="00C71185" w:rsidRPr="005D5C08" w:rsidRDefault="00C71185" w:rsidP="008946B0">
      <w:pPr>
        <w:rPr>
          <w:rFonts w:cs="Tahoma"/>
        </w:rPr>
      </w:pPr>
    </w:p>
    <w:p w:rsidR="00C05918" w:rsidRDefault="00C05918" w:rsidP="008946B0">
      <w:pPr>
        <w:rPr>
          <w:rFonts w:cs="Tahoma"/>
        </w:rPr>
      </w:pPr>
    </w:p>
    <w:p w:rsidR="009F0B80" w:rsidRPr="0054467A" w:rsidRDefault="009F0B80" w:rsidP="009F0B80">
      <w:pPr>
        <w:pStyle w:val="Heading2"/>
        <w:numPr>
          <w:ilvl w:val="1"/>
          <w:numId w:val="11"/>
        </w:numPr>
        <w:ind w:left="-3969" w:hanging="567"/>
        <w:jc w:val="both"/>
      </w:pPr>
      <w:bookmarkStart w:id="138" w:name="_Toc362007060"/>
      <w:bookmarkStart w:id="139" w:name="_Toc369682411"/>
      <w:bookmarkStart w:id="140" w:name="_Toc373757291"/>
      <w:r w:rsidRPr="0054467A">
        <w:lastRenderedPageBreak/>
        <w:t>Interest rate risk in the banking book</w:t>
      </w:r>
      <w:bookmarkEnd w:id="138"/>
      <w:bookmarkEnd w:id="139"/>
      <w:bookmarkEnd w:id="140"/>
    </w:p>
    <w:p w:rsidR="009F0B80" w:rsidRPr="0054467A" w:rsidRDefault="009F0B80" w:rsidP="009F0B80">
      <w:pPr>
        <w:ind w:left="-4500" w:firstLine="630"/>
        <w:rPr>
          <w:b/>
        </w:rPr>
      </w:pPr>
    </w:p>
    <w:p w:rsidR="009F0B80" w:rsidRPr="0054467A" w:rsidRDefault="009F0B80" w:rsidP="009F0B80">
      <w:pPr>
        <w:ind w:left="-4500" w:firstLine="630"/>
        <w:rPr>
          <w:b/>
        </w:rPr>
      </w:pPr>
      <w:r w:rsidRPr="0054467A">
        <w:rPr>
          <w:b/>
        </w:rPr>
        <w:t>Interest rate risk in the banking book remains marginal compared to other bank risks in the Republic of Macedonia. The high share of adjustable interest rates</w:t>
      </w:r>
      <w:r w:rsidRPr="0054467A">
        <w:rPr>
          <w:rStyle w:val="FootnoteReference"/>
          <w:b/>
        </w:rPr>
        <w:footnoteReference w:id="39"/>
      </w:r>
      <w:r w:rsidRPr="0054467A">
        <w:rPr>
          <w:b/>
        </w:rPr>
        <w:t xml:space="preserve">, i.e. the banks' practice to adjust the level of interest rates according to their purposes and needs, cause this risk to maintain its modest and limited role in the first quarter of 2013. Avoiding the potential adverse effects of the changes in interest rates, banks continue to transfer the interest rate risk to customers of banking products (loans), turning it into credit risk. </w:t>
      </w:r>
    </w:p>
    <w:p w:rsidR="009F0B80" w:rsidRPr="0054467A" w:rsidRDefault="00DD2ED3" w:rsidP="009F0B80">
      <w:r>
        <w:pict>
          <v:shape id="_x0000_s1078" type="#_x0000_t202" style="position:absolute;left:0;text-align:left;margin-left:-228.95pt;margin-top:10.65pt;width:222.1pt;height:232.15pt;z-index:251682304" stroked="f">
            <v:textbox style="mso-next-textbox:#_x0000_s1078">
              <w:txbxContent>
                <w:p w:rsidR="00A03460" w:rsidRPr="0022788D" w:rsidRDefault="00A03460" w:rsidP="009F0B80">
                  <w:pPr>
                    <w:pStyle w:val="Caption"/>
                    <w:pBdr>
                      <w:top w:val="single" w:sz="4" w:space="3" w:color="auto"/>
                      <w:left w:val="single" w:sz="4" w:space="4" w:color="auto"/>
                      <w:bottom w:val="single" w:sz="4" w:space="1" w:color="auto"/>
                      <w:right w:val="single" w:sz="4" w:space="4" w:color="auto"/>
                    </w:pBdr>
                    <w:tabs>
                      <w:tab w:val="left" w:pos="90"/>
                    </w:tabs>
                    <w:rPr>
                      <w:szCs w:val="20"/>
                      <w:lang w:val="mk-MK"/>
                    </w:rPr>
                  </w:pPr>
                  <w:bookmarkStart w:id="141" w:name="_Toc373756813"/>
                  <w:bookmarkStart w:id="142" w:name="_Toc337029119"/>
                  <w:r>
                    <w:t xml:space="preserve">Figure </w:t>
                  </w:r>
                  <w:fldSimple w:instr=" SEQ Figure \* ARABIC ">
                    <w:r>
                      <w:rPr>
                        <w:noProof/>
                      </w:rPr>
                      <w:t>49</w:t>
                    </w:r>
                  </w:fldSimple>
                  <w:r w:rsidRPr="00420D62">
                    <w:rPr>
                      <w:szCs w:val="20"/>
                    </w:rPr>
                    <w:t xml:space="preserve"> </w:t>
                  </w:r>
                  <w:r>
                    <w:rPr>
                      <w:szCs w:val="20"/>
                    </w:rPr>
                    <w:t>Structure of interest-sensitive assets and liabilities, by type of interest rates</w:t>
                  </w:r>
                  <w:bookmarkEnd w:id="141"/>
                  <w:r>
                    <w:rPr>
                      <w:szCs w:val="20"/>
                    </w:rPr>
                    <w:t xml:space="preserve"> </w:t>
                  </w:r>
                  <w:bookmarkEnd w:id="142"/>
                </w:p>
                <w:p w:rsidR="00A03460" w:rsidRPr="00DB04B5" w:rsidRDefault="00A03460" w:rsidP="009F0B80">
                  <w:pPr>
                    <w:pBdr>
                      <w:top w:val="single" w:sz="4" w:space="3" w:color="auto"/>
                      <w:left w:val="single" w:sz="4" w:space="4" w:color="auto"/>
                      <w:bottom w:val="single" w:sz="4" w:space="1" w:color="auto"/>
                      <w:right w:val="single" w:sz="4" w:space="4" w:color="auto"/>
                    </w:pBdr>
                    <w:rPr>
                      <w:lang w:val="mk-MK"/>
                    </w:rPr>
                  </w:pPr>
                  <w:r w:rsidRPr="00033B4C">
                    <w:rPr>
                      <w:noProof/>
                    </w:rPr>
                    <w:drawing>
                      <wp:inline distT="0" distB="0" distL="0" distR="0">
                        <wp:extent cx="2637790" cy="2010223"/>
                        <wp:effectExtent l="1905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srcRect/>
                                <a:stretch>
                                  <a:fillRect/>
                                </a:stretch>
                              </pic:blipFill>
                              <pic:spPr bwMode="auto">
                                <a:xfrm>
                                  <a:off x="0" y="0"/>
                                  <a:ext cx="2637790" cy="2010223"/>
                                </a:xfrm>
                                <a:prstGeom prst="rect">
                                  <a:avLst/>
                                </a:prstGeom>
                                <a:noFill/>
                                <a:ln w="9525">
                                  <a:noFill/>
                                  <a:miter lim="800000"/>
                                  <a:headEnd/>
                                  <a:tailEnd/>
                                </a:ln>
                              </pic:spPr>
                            </pic:pic>
                          </a:graphicData>
                        </a:graphic>
                      </wp:inline>
                    </w:drawing>
                  </w:r>
                </w:p>
                <w:p w:rsidR="00A03460" w:rsidRPr="00F34C68" w:rsidRDefault="00A03460" w:rsidP="009F0B80">
                  <w:pPr>
                    <w:pStyle w:val="Caption"/>
                    <w:pBdr>
                      <w:top w:val="single" w:sz="4" w:space="3" w:color="auto"/>
                      <w:left w:val="single" w:sz="4" w:space="4" w:color="auto"/>
                      <w:bottom w:val="single" w:sz="4" w:space="1" w:color="auto"/>
                      <w:right w:val="single" w:sz="4" w:space="4" w:color="auto"/>
                    </w:pBdr>
                    <w:rPr>
                      <w:b w:val="0"/>
                      <w:sz w:val="18"/>
                      <w:szCs w:val="18"/>
                      <w:lang w:val="mk-MK"/>
                    </w:rPr>
                  </w:pPr>
                  <w:r>
                    <w:rPr>
                      <w:b w:val="0"/>
                      <w:sz w:val="18"/>
                      <w:szCs w:val="18"/>
                      <w:lang w:val="mk-MK"/>
                    </w:rPr>
                    <w:t>Source: the NBRM, based on data submitted by banks</w:t>
                  </w:r>
                  <w:r w:rsidRPr="00A72927">
                    <w:rPr>
                      <w:rFonts w:cs="Tahoma"/>
                      <w:b w:val="0"/>
                      <w:sz w:val="18"/>
                      <w:szCs w:val="18"/>
                      <w:lang w:val="mk-MK"/>
                    </w:rPr>
                    <w:t>.</w:t>
                  </w:r>
                </w:p>
              </w:txbxContent>
            </v:textbox>
          </v:shape>
        </w:pict>
      </w:r>
    </w:p>
    <w:p w:rsidR="009F0B80" w:rsidRPr="0054467A" w:rsidRDefault="009F0B80" w:rsidP="009F0B80">
      <w:pPr>
        <w:pStyle w:val="Heading3"/>
        <w:numPr>
          <w:ilvl w:val="2"/>
          <w:numId w:val="11"/>
        </w:numPr>
        <w:tabs>
          <w:tab w:val="left" w:pos="709"/>
        </w:tabs>
        <w:ind w:left="709" w:hanging="283"/>
      </w:pPr>
      <w:bookmarkStart w:id="143" w:name="_Toc337029272"/>
      <w:bookmarkStart w:id="144" w:name="_Toc362007061"/>
      <w:bookmarkStart w:id="145" w:name="_Toc369682412"/>
      <w:bookmarkStart w:id="146" w:name="_Toc373757292"/>
      <w:r w:rsidRPr="0054467A">
        <w:t>Structure of interest-sensitive assets and liabilities</w:t>
      </w:r>
      <w:bookmarkEnd w:id="143"/>
      <w:bookmarkEnd w:id="144"/>
      <w:bookmarkEnd w:id="145"/>
      <w:bookmarkEnd w:id="146"/>
    </w:p>
    <w:p w:rsidR="009F0B80" w:rsidRPr="0054467A" w:rsidRDefault="009F0B80" w:rsidP="009F0B80"/>
    <w:p w:rsidR="009F0B80" w:rsidRPr="0054467A" w:rsidRDefault="009F0B80" w:rsidP="009F0B80">
      <w:pPr>
        <w:ind w:firstLine="567"/>
      </w:pPr>
      <w:r w:rsidRPr="0054467A">
        <w:t xml:space="preserve">In the first quarter of 2013, positions with fixed interest rates have boosted their share in the structure of interest sensitive assets (47.4%), primarily due to the increase of positions with fixed interest rates on sight assets and investments in time deposits, as well as on loans (primarily foreign currency loans to domestic banks and loans to households). Moreover, positions with adjustable interest rates (42.9%) have a significant share in the structure of interest sensitive assets, and still dominate the structure of interest sensitive liabilities (64.2%). </w:t>
      </w:r>
    </w:p>
    <w:p w:rsidR="009F0B80" w:rsidRPr="0054467A" w:rsidRDefault="009F0B80" w:rsidP="009F0B80"/>
    <w:p w:rsidR="009F0B80" w:rsidRPr="0054467A" w:rsidRDefault="009F0B80" w:rsidP="009F0B80">
      <w:pPr>
        <w:ind w:firstLine="567"/>
      </w:pPr>
      <w:r w:rsidRPr="0054467A">
        <w:t xml:space="preserve">Adjustable interest rates are fully included in demand deposits (99.9%), with a high share in loans (70.5%) and time deposits (65.5%), as the most prevalent financial instruments in the structure of interest sensitive assets and liabilities of banks, respectively. Most of the other financial instruments, which form the rest of the interest sensitive assets and liabilities, have fixed interest rates. </w:t>
      </w:r>
    </w:p>
    <w:p w:rsidR="009F0B80" w:rsidRPr="0054467A" w:rsidRDefault="009F0B80" w:rsidP="009F0B80"/>
    <w:p w:rsidR="009F0B80" w:rsidRPr="0054467A" w:rsidRDefault="009F0B80" w:rsidP="009F0B80">
      <w:pPr>
        <w:ind w:firstLine="567"/>
      </w:pPr>
      <w:r w:rsidRPr="0054467A">
        <w:rPr>
          <w:b/>
        </w:rPr>
        <w:t>The gap between interest sensitive assets and liabilities is positive in positions with fixed and variable interest rate</w:t>
      </w:r>
      <w:r w:rsidRPr="0054467A">
        <w:rPr>
          <w:rStyle w:val="FootnoteReference"/>
          <w:b/>
        </w:rPr>
        <w:footnoteReference w:id="40"/>
      </w:r>
      <w:r w:rsidRPr="0054467A">
        <w:rPr>
          <w:b/>
        </w:rPr>
        <w:t xml:space="preserve">, and negative in positions with adjustable </w:t>
      </w:r>
      <w:r w:rsidRPr="0054467A">
        <w:rPr>
          <w:b/>
        </w:rPr>
        <w:lastRenderedPageBreak/>
        <w:t>interest rate</w:t>
      </w:r>
      <w:r w:rsidRPr="0054467A">
        <w:rPr>
          <w:rStyle w:val="FootnoteReference"/>
        </w:rPr>
        <w:footnoteReference w:id="41"/>
      </w:r>
      <w:r w:rsidRPr="0054467A">
        <w:rPr>
          <w:b/>
        </w:rPr>
        <w:t>.</w:t>
      </w:r>
      <w:r w:rsidRPr="0054467A">
        <w:t xml:space="preserve"> The gap in positions with fixed interest rates widened due to the faster increase of time deposits (primarily short-term Denar deposits with the central bank) and loans with fixed interest rates (primarily foreign currency loans to domestic banks and loans to households), despite the increase of banks' liabilities on loans with fixed interest rates, and the reduction of short-term corporate deposits in foreign currency. </w:t>
      </w:r>
    </w:p>
    <w:p w:rsidR="009F0B80" w:rsidRPr="0054467A" w:rsidRDefault="00DD2ED3" w:rsidP="009F0B80">
      <w:pPr>
        <w:ind w:firstLine="567"/>
      </w:pPr>
      <w:r>
        <w:pict>
          <v:shape id="_x0000_s1083" type="#_x0000_t202" style="position:absolute;left:0;text-align:left;margin-left:-229.9pt;margin-top:-132.4pt;width:222.1pt;height:337.5pt;z-index:251687424" stroked="f">
            <v:textbox style="mso-next-textbox:#_x0000_s1083">
              <w:txbxContent>
                <w:p w:rsidR="00A03460" w:rsidRPr="007716DF" w:rsidRDefault="00A03460" w:rsidP="009F0B80">
                  <w:pPr>
                    <w:pStyle w:val="Caption"/>
                    <w:pBdr>
                      <w:top w:val="single" w:sz="4" w:space="0" w:color="auto"/>
                      <w:left w:val="single" w:sz="4" w:space="4" w:color="auto"/>
                      <w:bottom w:val="single" w:sz="4" w:space="1" w:color="auto"/>
                      <w:right w:val="single" w:sz="4" w:space="4" w:color="auto"/>
                    </w:pBdr>
                    <w:tabs>
                      <w:tab w:val="left" w:pos="90"/>
                    </w:tabs>
                    <w:rPr>
                      <w:szCs w:val="20"/>
                    </w:rPr>
                  </w:pPr>
                  <w:bookmarkStart w:id="147" w:name="_Toc373756814"/>
                  <w:r>
                    <w:t xml:space="preserve">Figure </w:t>
                  </w:r>
                  <w:fldSimple w:instr=" SEQ Figure \* ARABIC ">
                    <w:r w:rsidR="008F4669">
                      <w:rPr>
                        <w:noProof/>
                      </w:rPr>
                      <w:t>50</w:t>
                    </w:r>
                  </w:fldSimple>
                  <w:r w:rsidRPr="00420D62">
                    <w:rPr>
                      <w:szCs w:val="20"/>
                    </w:rPr>
                    <w:t xml:space="preserve"> </w:t>
                  </w:r>
                  <w:r>
                    <w:rPr>
                      <w:szCs w:val="20"/>
                    </w:rPr>
                    <w:t>Interest-sensitive assets (up) and liabilities (down), by type of interest rates</w:t>
                  </w:r>
                  <w:bookmarkEnd w:id="147"/>
                </w:p>
                <w:p w:rsidR="00A03460" w:rsidRPr="00DB04B5" w:rsidRDefault="00A03460" w:rsidP="009F0B80">
                  <w:pPr>
                    <w:pBdr>
                      <w:top w:val="single" w:sz="4" w:space="0" w:color="auto"/>
                      <w:left w:val="single" w:sz="4" w:space="4" w:color="auto"/>
                      <w:bottom w:val="single" w:sz="4" w:space="1" w:color="auto"/>
                      <w:right w:val="single" w:sz="4" w:space="4" w:color="auto"/>
                    </w:pBdr>
                    <w:rPr>
                      <w:lang w:val="mk-MK"/>
                    </w:rPr>
                  </w:pPr>
                  <w:r w:rsidRPr="00033B4C">
                    <w:rPr>
                      <w:noProof/>
                    </w:rPr>
                    <w:drawing>
                      <wp:inline distT="0" distB="0" distL="0" distR="0">
                        <wp:extent cx="2636420" cy="3358896"/>
                        <wp:effectExtent l="1905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a:srcRect/>
                                <a:stretch>
                                  <a:fillRect/>
                                </a:stretch>
                              </pic:blipFill>
                              <pic:spPr bwMode="auto">
                                <a:xfrm>
                                  <a:off x="0" y="0"/>
                                  <a:ext cx="2637790" cy="3360642"/>
                                </a:xfrm>
                                <a:prstGeom prst="rect">
                                  <a:avLst/>
                                </a:prstGeom>
                                <a:noFill/>
                                <a:ln w="9525">
                                  <a:noFill/>
                                  <a:miter lim="800000"/>
                                  <a:headEnd/>
                                  <a:tailEnd/>
                                </a:ln>
                              </pic:spPr>
                            </pic:pic>
                          </a:graphicData>
                        </a:graphic>
                      </wp:inline>
                    </w:drawing>
                  </w:r>
                </w:p>
                <w:p w:rsidR="00A03460" w:rsidRPr="00820E6E" w:rsidRDefault="00A03460" w:rsidP="009F0B80">
                  <w:pPr>
                    <w:pStyle w:val="Caption"/>
                    <w:pBdr>
                      <w:top w:val="single" w:sz="4" w:space="0" w:color="auto"/>
                      <w:left w:val="single" w:sz="4" w:space="4" w:color="auto"/>
                      <w:bottom w:val="single" w:sz="4" w:space="1" w:color="auto"/>
                      <w:right w:val="single" w:sz="4" w:space="4" w:color="auto"/>
                    </w:pBdr>
                    <w:rPr>
                      <w:b w:val="0"/>
                      <w:sz w:val="18"/>
                      <w:szCs w:val="18"/>
                      <w:lang w:val="mk-MK"/>
                    </w:rPr>
                  </w:pPr>
                  <w:r>
                    <w:rPr>
                      <w:b w:val="0"/>
                      <w:sz w:val="18"/>
                      <w:szCs w:val="18"/>
                      <w:lang w:val="mk-MK"/>
                    </w:rPr>
                    <w:t>Source: the NBRM, based on data submitted by banks</w:t>
                  </w:r>
                  <w:r w:rsidRPr="000C1F30">
                    <w:rPr>
                      <w:rFonts w:cs="Tahoma"/>
                      <w:b w:val="0"/>
                      <w:sz w:val="18"/>
                      <w:szCs w:val="18"/>
                      <w:lang w:val="mk-MK"/>
                    </w:rPr>
                    <w:t>.</w:t>
                  </w:r>
                </w:p>
              </w:txbxContent>
            </v:textbox>
          </v:shape>
        </w:pict>
      </w:r>
    </w:p>
    <w:p w:rsidR="009F0B80" w:rsidRPr="0054467A" w:rsidRDefault="009F0B80" w:rsidP="009F0B80">
      <w:pPr>
        <w:ind w:firstLine="567"/>
      </w:pPr>
      <w:r w:rsidRPr="0054467A">
        <w:t>Expanding the negative gap in the positions with adjustable interest rates results from the reduction of long-term Denar loans with FX clause to companies on the assets side, and the more substantial increase of time deposits (primarily long-term household deposits in denars and foreign currency) on the liabilities side. However, this expansion does not imply greater exposure of the banking system to interest rate risk because of the nature of this kind of interest rates, i.e. the possibility for banks to change interest rates in accordance with their needs.</w:t>
      </w:r>
    </w:p>
    <w:p w:rsidR="009F0B80" w:rsidRPr="0054467A" w:rsidRDefault="009F0B80" w:rsidP="009F0B80">
      <w:pPr>
        <w:ind w:firstLine="567"/>
      </w:pPr>
    </w:p>
    <w:p w:rsidR="009F0B80" w:rsidRPr="0054467A" w:rsidRDefault="00DD2ED3" w:rsidP="009F0B80">
      <w:pPr>
        <w:ind w:firstLine="567"/>
      </w:pPr>
      <w:r w:rsidRPr="00DD2ED3">
        <w:rPr>
          <w:rFonts w:cs="Tahoma"/>
        </w:rPr>
        <w:pict>
          <v:shape id="_x0000_s1079" type="#_x0000_t202" style="position:absolute;left:0;text-align:left;margin-left:-229.9pt;margin-top:24.45pt;width:222.1pt;height:221.45pt;z-index:251683328" stroked="f">
            <v:textbox style="mso-next-textbox:#_x0000_s1079">
              <w:txbxContent>
                <w:p w:rsidR="00A03460" w:rsidRPr="007C6837" w:rsidRDefault="00A03460" w:rsidP="009F0B80">
                  <w:pPr>
                    <w:pStyle w:val="Caption"/>
                    <w:pBdr>
                      <w:top w:val="single" w:sz="4" w:space="1" w:color="auto"/>
                      <w:left w:val="single" w:sz="4" w:space="4" w:color="auto"/>
                      <w:bottom w:val="single" w:sz="4" w:space="1" w:color="auto"/>
                      <w:right w:val="single" w:sz="4" w:space="4" w:color="auto"/>
                    </w:pBdr>
                    <w:tabs>
                      <w:tab w:val="left" w:pos="90"/>
                    </w:tabs>
                    <w:rPr>
                      <w:szCs w:val="20"/>
                      <w:lang w:val="mk-MK"/>
                    </w:rPr>
                  </w:pPr>
                  <w:bookmarkStart w:id="148" w:name="_Toc373756815"/>
                  <w:r>
                    <w:t xml:space="preserve">Figure </w:t>
                  </w:r>
                  <w:fldSimple w:instr=" SEQ Figure \* ARABIC ">
                    <w:r w:rsidR="008F4669">
                      <w:rPr>
                        <w:noProof/>
                      </w:rPr>
                      <w:t>51</w:t>
                    </w:r>
                  </w:fldSimple>
                  <w:r w:rsidRPr="00420D62">
                    <w:rPr>
                      <w:szCs w:val="20"/>
                    </w:rPr>
                    <w:t xml:space="preserve"> </w:t>
                  </w:r>
                  <w:r>
                    <w:rPr>
                      <w:szCs w:val="20"/>
                    </w:rPr>
                    <w:t>Gap between interest-sensitive assets and liabilities, by type of interest rates</w:t>
                  </w:r>
                  <w:bookmarkEnd w:id="148"/>
                </w:p>
                <w:p w:rsidR="00A03460" w:rsidRPr="00DB04B5" w:rsidRDefault="00A03460" w:rsidP="009F0B80">
                  <w:pPr>
                    <w:pBdr>
                      <w:top w:val="single" w:sz="4" w:space="1" w:color="auto"/>
                      <w:left w:val="single" w:sz="4" w:space="4" w:color="auto"/>
                      <w:bottom w:val="single" w:sz="4" w:space="1" w:color="auto"/>
                      <w:right w:val="single" w:sz="4" w:space="4" w:color="auto"/>
                    </w:pBdr>
                    <w:rPr>
                      <w:lang w:val="mk-MK"/>
                    </w:rPr>
                  </w:pPr>
                  <w:r w:rsidRPr="00033B4C">
                    <w:rPr>
                      <w:noProof/>
                    </w:rPr>
                    <w:drawing>
                      <wp:inline distT="0" distB="0" distL="0" distR="0">
                        <wp:extent cx="2635485" cy="1877568"/>
                        <wp:effectExtent l="1905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a:srcRect/>
                                <a:stretch>
                                  <a:fillRect/>
                                </a:stretch>
                              </pic:blipFill>
                              <pic:spPr bwMode="auto">
                                <a:xfrm>
                                  <a:off x="0" y="0"/>
                                  <a:ext cx="2637790" cy="1879210"/>
                                </a:xfrm>
                                <a:prstGeom prst="rect">
                                  <a:avLst/>
                                </a:prstGeom>
                                <a:noFill/>
                                <a:ln w="9525">
                                  <a:noFill/>
                                  <a:miter lim="800000"/>
                                  <a:headEnd/>
                                  <a:tailEnd/>
                                </a:ln>
                              </pic:spPr>
                            </pic:pic>
                          </a:graphicData>
                        </a:graphic>
                      </wp:inline>
                    </w:drawing>
                  </w:r>
                </w:p>
                <w:p w:rsidR="00A03460" w:rsidRPr="00303B89" w:rsidRDefault="00A03460" w:rsidP="009F0B80">
                  <w:pPr>
                    <w:pStyle w:val="Caption"/>
                    <w:pBdr>
                      <w:top w:val="single" w:sz="4" w:space="1" w:color="auto"/>
                      <w:left w:val="single" w:sz="4" w:space="4" w:color="auto"/>
                      <w:bottom w:val="single" w:sz="4" w:space="1" w:color="auto"/>
                      <w:right w:val="single" w:sz="4" w:space="4" w:color="auto"/>
                    </w:pBdr>
                    <w:rPr>
                      <w:b w:val="0"/>
                      <w:sz w:val="18"/>
                      <w:szCs w:val="18"/>
                      <w:lang w:val="mk-MK"/>
                    </w:rPr>
                  </w:pPr>
                  <w:r>
                    <w:rPr>
                      <w:b w:val="0"/>
                      <w:sz w:val="18"/>
                      <w:szCs w:val="18"/>
                      <w:lang w:val="mk-MK"/>
                    </w:rPr>
                    <w:t>Source: the NBRM, based on data submitted by banks</w:t>
                  </w:r>
                  <w:r w:rsidRPr="00A72927">
                    <w:rPr>
                      <w:rFonts w:cs="Tahoma"/>
                      <w:b w:val="0"/>
                      <w:sz w:val="18"/>
                      <w:szCs w:val="18"/>
                      <w:lang w:val="mk-MK"/>
                    </w:rPr>
                    <w:t>.</w:t>
                  </w:r>
                </w:p>
              </w:txbxContent>
            </v:textbox>
          </v:shape>
        </w:pict>
      </w:r>
      <w:r w:rsidR="009F0B80" w:rsidRPr="0054467A">
        <w:t xml:space="preserve">Due to the reduction of loans with variable interest rates on the assets side and the rising sight liabilities (primarily on current accounts and corporate demand deposits in foreign currency) on the liabilities side, the gap in the positions with variable interest rates narrowed. </w:t>
      </w:r>
    </w:p>
    <w:p w:rsidR="009F0B80" w:rsidRPr="0054467A" w:rsidRDefault="009F0B80" w:rsidP="009F0B80">
      <w:pPr>
        <w:ind w:firstLine="567"/>
      </w:pPr>
    </w:p>
    <w:p w:rsidR="009F0B80" w:rsidRPr="0054467A" w:rsidRDefault="009F0B80" w:rsidP="009F0B80">
      <w:pPr>
        <w:ind w:firstLine="567"/>
      </w:pPr>
      <w:r w:rsidRPr="0054467A">
        <w:rPr>
          <w:b/>
        </w:rPr>
        <w:t> The gap (positive) between total interest sensitive assets and liabilities is the largest in the maturity bucket from three to six months and arises from the unequal share of positions with adjustable interest rates.</w:t>
      </w:r>
      <w:r w:rsidRPr="0054467A">
        <w:t xml:space="preserve"> These interest rates are most common in almost all maturity buckets in both assets and liabilities (excluding interest sensitive assets in the maturity bucket to one month and interest sensitive assets and liabilities in the maturity bucket of over a year, where positions with fixed interest rates are paramount). The maturity structure of positions with adjustable interest rates indirectly reflects the expectations </w:t>
      </w:r>
      <w:r w:rsidRPr="0054467A">
        <w:lastRenderedPageBreak/>
        <w:t>of banks for the period until the next interest rate "adjustment", which is expected in three to six months for assets with adjustable interest rates, and in a month for liabilities with adjustable interest rates.</w:t>
      </w:r>
      <w:r w:rsidRPr="0054467A">
        <w:rPr>
          <w:b/>
        </w:rPr>
        <w:t xml:space="preserve"> </w:t>
      </w:r>
    </w:p>
    <w:p w:rsidR="009F0B80" w:rsidRPr="0054467A" w:rsidRDefault="00DD2ED3" w:rsidP="009F0B80">
      <w:pPr>
        <w:ind w:firstLine="567"/>
      </w:pPr>
      <w:r w:rsidRPr="00DD2ED3">
        <w:rPr>
          <w:rFonts w:cs="Tahoma"/>
        </w:rPr>
        <w:pict>
          <v:shape id="_x0000_s1082" type="#_x0000_t202" style="position:absolute;left:0;text-align:left;margin-left:-227.5pt;margin-top:-69pt;width:222.1pt;height:230.65pt;z-index:251686400" stroked="f">
            <v:textbox style="mso-next-textbox:#_x0000_s1082">
              <w:txbxContent>
                <w:p w:rsidR="00A03460" w:rsidRPr="00820E6E" w:rsidRDefault="00A03460" w:rsidP="009F0B80">
                  <w:pPr>
                    <w:pStyle w:val="Caption"/>
                    <w:pBdr>
                      <w:top w:val="single" w:sz="4" w:space="1" w:color="auto"/>
                      <w:left w:val="single" w:sz="4" w:space="4" w:color="auto"/>
                      <w:bottom w:val="single" w:sz="4" w:space="1" w:color="auto"/>
                      <w:right w:val="single" w:sz="4" w:space="4" w:color="auto"/>
                    </w:pBdr>
                    <w:tabs>
                      <w:tab w:val="left" w:pos="90"/>
                    </w:tabs>
                    <w:rPr>
                      <w:szCs w:val="20"/>
                      <w:lang w:val="mk-MK"/>
                    </w:rPr>
                  </w:pPr>
                  <w:bookmarkStart w:id="149" w:name="_Toc373756816"/>
                  <w:r>
                    <w:t xml:space="preserve">Figure </w:t>
                  </w:r>
                  <w:fldSimple w:instr=" SEQ Figure \* ARABIC ">
                    <w:r w:rsidR="008F4669">
                      <w:rPr>
                        <w:noProof/>
                      </w:rPr>
                      <w:t>52</w:t>
                    </w:r>
                  </w:fldSimple>
                  <w:r w:rsidRPr="00420D62">
                    <w:rPr>
                      <w:szCs w:val="20"/>
                    </w:rPr>
                    <w:t xml:space="preserve"> </w:t>
                  </w:r>
                  <w:r>
                    <w:rPr>
                      <w:szCs w:val="20"/>
                    </w:rPr>
                    <w:t>Interest-sensitive assets and liabilities, by maturity and type of interest rates</w:t>
                  </w:r>
                  <w:bookmarkEnd w:id="149"/>
                </w:p>
                <w:p w:rsidR="00A03460" w:rsidRPr="00DB04B5" w:rsidRDefault="00A03460" w:rsidP="009F0B80">
                  <w:pPr>
                    <w:pBdr>
                      <w:top w:val="single" w:sz="4" w:space="1" w:color="auto"/>
                      <w:left w:val="single" w:sz="4" w:space="4" w:color="auto"/>
                      <w:bottom w:val="single" w:sz="4" w:space="1" w:color="auto"/>
                      <w:right w:val="single" w:sz="4" w:space="4" w:color="auto"/>
                    </w:pBdr>
                    <w:rPr>
                      <w:lang w:val="mk-MK"/>
                    </w:rPr>
                  </w:pPr>
                  <w:r w:rsidRPr="00033B4C">
                    <w:rPr>
                      <w:noProof/>
                    </w:rPr>
                    <w:drawing>
                      <wp:inline distT="0" distB="0" distL="0" distR="0">
                        <wp:extent cx="2637766" cy="1999488"/>
                        <wp:effectExtent l="1905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8"/>
                                <a:srcRect/>
                                <a:stretch>
                                  <a:fillRect/>
                                </a:stretch>
                              </pic:blipFill>
                              <pic:spPr bwMode="auto">
                                <a:xfrm>
                                  <a:off x="0" y="0"/>
                                  <a:ext cx="2637790" cy="1999507"/>
                                </a:xfrm>
                                <a:prstGeom prst="rect">
                                  <a:avLst/>
                                </a:prstGeom>
                                <a:noFill/>
                                <a:ln w="9525">
                                  <a:noFill/>
                                  <a:miter lim="800000"/>
                                  <a:headEnd/>
                                  <a:tailEnd/>
                                </a:ln>
                              </pic:spPr>
                            </pic:pic>
                          </a:graphicData>
                        </a:graphic>
                      </wp:inline>
                    </w:drawing>
                  </w:r>
                </w:p>
                <w:p w:rsidR="00A03460" w:rsidRPr="00303B89" w:rsidRDefault="00A03460" w:rsidP="009F0B80">
                  <w:pPr>
                    <w:pStyle w:val="Caption"/>
                    <w:pBdr>
                      <w:top w:val="single" w:sz="4" w:space="1" w:color="auto"/>
                      <w:left w:val="single" w:sz="4" w:space="4" w:color="auto"/>
                      <w:bottom w:val="single" w:sz="4" w:space="1" w:color="auto"/>
                      <w:right w:val="single" w:sz="4" w:space="4" w:color="auto"/>
                    </w:pBdr>
                    <w:rPr>
                      <w:b w:val="0"/>
                      <w:sz w:val="18"/>
                      <w:szCs w:val="18"/>
                      <w:lang w:val="mk-MK"/>
                    </w:rPr>
                  </w:pPr>
                  <w:r>
                    <w:rPr>
                      <w:b w:val="0"/>
                      <w:sz w:val="18"/>
                      <w:szCs w:val="18"/>
                      <w:lang w:val="mk-MK"/>
                    </w:rPr>
                    <w:t>Source: the NBRM, based on data submitted by banks</w:t>
                  </w:r>
                  <w:r w:rsidRPr="00A72927">
                    <w:rPr>
                      <w:rFonts w:cs="Tahoma"/>
                      <w:b w:val="0"/>
                      <w:sz w:val="18"/>
                      <w:szCs w:val="18"/>
                      <w:lang w:val="mk-MK"/>
                    </w:rPr>
                    <w:t>.</w:t>
                  </w:r>
                </w:p>
              </w:txbxContent>
            </v:textbox>
          </v:shape>
        </w:pict>
      </w:r>
    </w:p>
    <w:p w:rsidR="009F0B80" w:rsidRPr="0054467A" w:rsidRDefault="009F0B80" w:rsidP="009F0B80">
      <w:pPr>
        <w:ind w:firstLine="567"/>
      </w:pPr>
      <w:r w:rsidRPr="0054467A">
        <w:t>In the remaining maturity buckets (especially in the maturity buckets of up to one month, one to three months and over a year) there is a high degree of equilibrium between total interest sensitive assets and liabilities.</w:t>
      </w:r>
    </w:p>
    <w:p w:rsidR="009F0B80" w:rsidRPr="0054467A" w:rsidRDefault="009F0B80" w:rsidP="009F0B80">
      <w:pPr>
        <w:ind w:firstLine="567"/>
      </w:pPr>
      <w:r w:rsidRPr="0054467A">
        <w:t xml:space="preserve"> </w:t>
      </w:r>
    </w:p>
    <w:p w:rsidR="009F0B80" w:rsidRPr="0054467A" w:rsidRDefault="009F0B80" w:rsidP="009F0B80"/>
    <w:p w:rsidR="009F0B80" w:rsidRPr="0054467A" w:rsidRDefault="009F0B80" w:rsidP="009F0B80"/>
    <w:p w:rsidR="009F0B80" w:rsidRPr="0054467A" w:rsidRDefault="009F0B80" w:rsidP="009F0B80"/>
    <w:p w:rsidR="009F0B80" w:rsidRPr="0054467A" w:rsidRDefault="009F0B80" w:rsidP="009F0B80"/>
    <w:p w:rsidR="009F0B80" w:rsidRPr="0054467A" w:rsidRDefault="009F0B80" w:rsidP="009F0B80"/>
    <w:p w:rsidR="009F0B80" w:rsidRPr="0054467A" w:rsidRDefault="00DD2ED3" w:rsidP="009F0B80">
      <w:pPr>
        <w:pStyle w:val="Heading3"/>
        <w:numPr>
          <w:ilvl w:val="2"/>
          <w:numId w:val="11"/>
        </w:numPr>
        <w:tabs>
          <w:tab w:val="left" w:pos="709"/>
        </w:tabs>
        <w:ind w:left="709" w:hanging="283"/>
      </w:pPr>
      <w:bookmarkStart w:id="150" w:name="_Toc362007062"/>
      <w:bookmarkStart w:id="151" w:name="_Toc369682413"/>
      <w:r w:rsidRPr="00DD2ED3">
        <w:rPr>
          <w:snapToGrid w:val="0"/>
          <w:w w:val="0"/>
        </w:rPr>
        <w:pict>
          <v:shape id="_x0000_s1080" type="#_x0000_t202" style="position:absolute;left:0;text-align:left;margin-left:-227.5pt;margin-top:5.6pt;width:222.1pt;height:248.7pt;z-index:251684352" stroked="f">
            <v:textbox style="mso-next-textbox:#_x0000_s1080">
              <w:txbxContent>
                <w:p w:rsidR="00A03460" w:rsidRPr="0063732E" w:rsidRDefault="00A03460" w:rsidP="009F0B80">
                  <w:pPr>
                    <w:pStyle w:val="Caption"/>
                    <w:pBdr>
                      <w:top w:val="single" w:sz="4" w:space="1" w:color="auto"/>
                      <w:left w:val="single" w:sz="4" w:space="4" w:color="auto"/>
                      <w:bottom w:val="single" w:sz="4" w:space="1" w:color="auto"/>
                      <w:right w:val="single" w:sz="4" w:space="4" w:color="auto"/>
                    </w:pBdr>
                    <w:tabs>
                      <w:tab w:val="left" w:pos="90"/>
                    </w:tabs>
                    <w:rPr>
                      <w:szCs w:val="20"/>
                    </w:rPr>
                  </w:pPr>
                  <w:bookmarkStart w:id="152" w:name="_Toc373756817"/>
                  <w:r>
                    <w:t xml:space="preserve">Figure </w:t>
                  </w:r>
                  <w:fldSimple w:instr=" SEQ Figure \* ARABIC ">
                    <w:r>
                      <w:rPr>
                        <w:noProof/>
                      </w:rPr>
                      <w:t>53</w:t>
                    </w:r>
                  </w:fldSimple>
                  <w:r w:rsidRPr="00420D62">
                    <w:rPr>
                      <w:szCs w:val="20"/>
                    </w:rPr>
                    <w:t xml:space="preserve"> </w:t>
                  </w:r>
                  <w:r>
                    <w:rPr>
                      <w:szCs w:val="20"/>
                    </w:rPr>
                    <w:t>Net weighted value (left scale) and total weighted value of banking book to own funds ratio (right scale), by type of interest rates</w:t>
                  </w:r>
                  <w:bookmarkEnd w:id="152"/>
                  <w:r>
                    <w:rPr>
                      <w:szCs w:val="20"/>
                    </w:rPr>
                    <w:t xml:space="preserve"> </w:t>
                  </w:r>
                </w:p>
                <w:p w:rsidR="00A03460" w:rsidRPr="00DB04B5" w:rsidRDefault="00A03460" w:rsidP="009F0B80">
                  <w:pPr>
                    <w:pBdr>
                      <w:top w:val="single" w:sz="4" w:space="1" w:color="auto"/>
                      <w:left w:val="single" w:sz="4" w:space="4" w:color="auto"/>
                      <w:bottom w:val="single" w:sz="4" w:space="1" w:color="auto"/>
                      <w:right w:val="single" w:sz="4" w:space="4" w:color="auto"/>
                    </w:pBdr>
                    <w:rPr>
                      <w:lang w:val="mk-MK"/>
                    </w:rPr>
                  </w:pPr>
                  <w:r w:rsidRPr="00033B4C">
                    <w:rPr>
                      <w:noProof/>
                    </w:rPr>
                    <w:drawing>
                      <wp:inline distT="0" distB="0" distL="0" distR="0">
                        <wp:extent cx="2638805" cy="2090928"/>
                        <wp:effectExtent l="19050" t="0" r="9145"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9"/>
                                <a:srcRect/>
                                <a:stretch>
                                  <a:fillRect/>
                                </a:stretch>
                              </pic:blipFill>
                              <pic:spPr bwMode="auto">
                                <a:xfrm>
                                  <a:off x="0" y="0"/>
                                  <a:ext cx="2637790" cy="2090123"/>
                                </a:xfrm>
                                <a:prstGeom prst="rect">
                                  <a:avLst/>
                                </a:prstGeom>
                                <a:noFill/>
                                <a:ln w="9525">
                                  <a:noFill/>
                                  <a:miter lim="800000"/>
                                  <a:headEnd/>
                                  <a:tailEnd/>
                                </a:ln>
                              </pic:spPr>
                            </pic:pic>
                          </a:graphicData>
                        </a:graphic>
                      </wp:inline>
                    </w:drawing>
                  </w:r>
                </w:p>
                <w:p w:rsidR="00A03460" w:rsidRPr="00303B89" w:rsidRDefault="00A03460" w:rsidP="009F0B80">
                  <w:pPr>
                    <w:pStyle w:val="Caption"/>
                    <w:pBdr>
                      <w:top w:val="single" w:sz="4" w:space="1" w:color="auto"/>
                      <w:left w:val="single" w:sz="4" w:space="4" w:color="auto"/>
                      <w:bottom w:val="single" w:sz="4" w:space="1" w:color="auto"/>
                      <w:right w:val="single" w:sz="4" w:space="4" w:color="auto"/>
                    </w:pBdr>
                    <w:rPr>
                      <w:b w:val="0"/>
                      <w:sz w:val="18"/>
                      <w:szCs w:val="18"/>
                      <w:lang w:val="mk-MK"/>
                    </w:rPr>
                  </w:pPr>
                  <w:r>
                    <w:rPr>
                      <w:b w:val="0"/>
                      <w:sz w:val="18"/>
                      <w:szCs w:val="18"/>
                      <w:lang w:val="mk-MK"/>
                    </w:rPr>
                    <w:t>Source: the NBRM, based on data submitted by banks</w:t>
                  </w:r>
                  <w:r w:rsidRPr="00A72927">
                    <w:rPr>
                      <w:rFonts w:cs="Tahoma"/>
                      <w:b w:val="0"/>
                      <w:sz w:val="18"/>
                      <w:szCs w:val="18"/>
                      <w:lang w:val="mk-MK"/>
                    </w:rPr>
                    <w:t>.</w:t>
                  </w:r>
                </w:p>
              </w:txbxContent>
            </v:textbox>
          </v:shape>
        </w:pict>
      </w:r>
      <w:bookmarkStart w:id="153" w:name="_Toc373757293"/>
      <w:r w:rsidR="009F0B80" w:rsidRPr="0054467A">
        <w:t>Weighted value of banking book</w:t>
      </w:r>
      <w:bookmarkEnd w:id="150"/>
      <w:bookmarkEnd w:id="151"/>
      <w:bookmarkEnd w:id="153"/>
    </w:p>
    <w:p w:rsidR="009F0B80" w:rsidRPr="0054467A" w:rsidRDefault="009F0B80" w:rsidP="009F0B80"/>
    <w:p w:rsidR="009F0B80" w:rsidRPr="0054467A" w:rsidRDefault="009F0B80" w:rsidP="009F0B80">
      <w:pPr>
        <w:ind w:firstLine="567"/>
      </w:pPr>
      <w:r w:rsidRPr="0054467A">
        <w:t>Though the total weighted value of the banking book increased (by Denar 91 million) as at 31 March, 2013, it remains an irrelevant indicator of banks' exposure to interest rate risk, because most of the positive weighted value of the banking book arises from the weighted position with adjustable interest rate.</w:t>
      </w:r>
    </w:p>
    <w:p w:rsidR="009F0B80" w:rsidRPr="0054467A" w:rsidRDefault="009F0B80" w:rsidP="009F0B80">
      <w:pPr>
        <w:ind w:firstLine="567"/>
      </w:pPr>
    </w:p>
    <w:p w:rsidR="009F0B80" w:rsidRPr="0054467A" w:rsidRDefault="009F0B80" w:rsidP="009F0B80">
      <w:pPr>
        <w:ind w:firstLine="567"/>
      </w:pPr>
    </w:p>
    <w:p w:rsidR="009F0B80" w:rsidRPr="0054467A" w:rsidRDefault="009F0B80" w:rsidP="009F0B80">
      <w:pPr>
        <w:ind w:firstLine="567"/>
      </w:pPr>
    </w:p>
    <w:p w:rsidR="009F0B80" w:rsidRPr="0054467A" w:rsidRDefault="009F0B80" w:rsidP="009F0B80">
      <w:pPr>
        <w:ind w:firstLine="567"/>
      </w:pPr>
    </w:p>
    <w:p w:rsidR="009F0B80" w:rsidRPr="0054467A" w:rsidRDefault="009F0B80" w:rsidP="009F0B80">
      <w:pPr>
        <w:ind w:firstLine="567"/>
      </w:pPr>
    </w:p>
    <w:p w:rsidR="009F0B80" w:rsidRPr="0054467A" w:rsidRDefault="009F0B80" w:rsidP="009F0B80">
      <w:pPr>
        <w:ind w:firstLine="567"/>
      </w:pPr>
    </w:p>
    <w:p w:rsidR="009F0B80" w:rsidRPr="0054467A" w:rsidRDefault="009F0B80" w:rsidP="009F0B80">
      <w:pPr>
        <w:ind w:firstLine="567"/>
      </w:pPr>
    </w:p>
    <w:p w:rsidR="009F0B80" w:rsidRPr="0054467A" w:rsidRDefault="009F0B80" w:rsidP="009F0B80">
      <w:pPr>
        <w:ind w:firstLine="567"/>
      </w:pPr>
    </w:p>
    <w:p w:rsidR="009F0B80" w:rsidRPr="0054467A" w:rsidRDefault="009F0B80" w:rsidP="009F0B80">
      <w:pPr>
        <w:ind w:firstLine="567"/>
      </w:pPr>
    </w:p>
    <w:p w:rsidR="009F0B80" w:rsidRPr="0054467A" w:rsidRDefault="009F0B80" w:rsidP="009F0B80">
      <w:pPr>
        <w:ind w:firstLine="567"/>
      </w:pPr>
    </w:p>
    <w:p w:rsidR="009F0B80" w:rsidRPr="0054467A" w:rsidRDefault="009F0B80" w:rsidP="009F0B80">
      <w:pPr>
        <w:ind w:firstLine="567"/>
      </w:pPr>
    </w:p>
    <w:p w:rsidR="009F0B80" w:rsidRPr="0054467A" w:rsidRDefault="009F0B80" w:rsidP="009F0B80">
      <w:pPr>
        <w:ind w:firstLine="567"/>
      </w:pPr>
    </w:p>
    <w:p w:rsidR="009F0B80" w:rsidRPr="0054467A" w:rsidRDefault="009F0B80" w:rsidP="009F0B80">
      <w:pPr>
        <w:ind w:firstLine="567"/>
      </w:pPr>
    </w:p>
    <w:p w:rsidR="009F0B80" w:rsidRPr="0054467A" w:rsidRDefault="009F0B80" w:rsidP="009F0B80">
      <w:pPr>
        <w:ind w:firstLine="567"/>
      </w:pPr>
    </w:p>
    <w:p w:rsidR="009F0B80" w:rsidRPr="0054467A" w:rsidRDefault="009F0B80" w:rsidP="009F0B80">
      <w:pPr>
        <w:ind w:firstLine="567"/>
      </w:pPr>
    </w:p>
    <w:p w:rsidR="009F0B80" w:rsidRPr="0054467A" w:rsidRDefault="009F0B80" w:rsidP="009F0B80">
      <w:pPr>
        <w:ind w:firstLine="567"/>
      </w:pPr>
    </w:p>
    <w:p w:rsidR="009F0B80" w:rsidRPr="0054467A" w:rsidRDefault="009F0B80" w:rsidP="009F0B80">
      <w:pPr>
        <w:ind w:firstLine="567"/>
      </w:pPr>
    </w:p>
    <w:p w:rsidR="009F0B80" w:rsidRPr="0054467A" w:rsidRDefault="009F0B80" w:rsidP="009F0B80">
      <w:pPr>
        <w:ind w:firstLine="567"/>
      </w:pPr>
    </w:p>
    <w:p w:rsidR="009F0B80" w:rsidRPr="0054467A" w:rsidRDefault="009F0B80" w:rsidP="009F0B80">
      <w:pPr>
        <w:ind w:firstLine="567"/>
      </w:pPr>
    </w:p>
    <w:p w:rsidR="009F0B80" w:rsidRPr="0054467A" w:rsidRDefault="009F0B80" w:rsidP="009F0B80">
      <w:pPr>
        <w:ind w:firstLine="567"/>
      </w:pPr>
    </w:p>
    <w:p w:rsidR="009F0B80" w:rsidRPr="0054467A" w:rsidRDefault="009F0B80" w:rsidP="00A03460"/>
    <w:p w:rsidR="009F0B80" w:rsidRDefault="00DD2ED3" w:rsidP="009F0B80">
      <w:pPr>
        <w:ind w:firstLine="567"/>
      </w:pPr>
      <w:r>
        <w:lastRenderedPageBreak/>
        <w:pict>
          <v:shape id="_x0000_s1081" type="#_x0000_t202" style="position:absolute;left:0;text-align:left;margin-left:-227.5pt;margin-top:-4.15pt;width:222.1pt;height:255.75pt;z-index:251685376" stroked="f">
            <v:textbox style="mso-next-textbox:#_x0000_s1081">
              <w:txbxContent>
                <w:p w:rsidR="00A03460" w:rsidRPr="00820E6E" w:rsidRDefault="00A03460" w:rsidP="009F0B80">
                  <w:pPr>
                    <w:pStyle w:val="Caption"/>
                    <w:pBdr>
                      <w:top w:val="single" w:sz="4" w:space="1" w:color="auto"/>
                      <w:left w:val="single" w:sz="4" w:space="4" w:color="auto"/>
                      <w:bottom w:val="single" w:sz="4" w:space="1" w:color="auto"/>
                      <w:right w:val="single" w:sz="4" w:space="4" w:color="auto"/>
                    </w:pBdr>
                    <w:tabs>
                      <w:tab w:val="left" w:pos="90"/>
                    </w:tabs>
                    <w:rPr>
                      <w:szCs w:val="20"/>
                      <w:lang w:val="mk-MK"/>
                    </w:rPr>
                  </w:pPr>
                  <w:bookmarkStart w:id="154" w:name="_Toc373756818"/>
                  <w:r>
                    <w:t xml:space="preserve">Figure </w:t>
                  </w:r>
                  <w:fldSimple w:instr=" SEQ Figure \* ARABIC ">
                    <w:r>
                      <w:rPr>
                        <w:noProof/>
                      </w:rPr>
                      <w:t>54</w:t>
                    </w:r>
                  </w:fldSimple>
                  <w:r w:rsidRPr="00420D62">
                    <w:rPr>
                      <w:szCs w:val="20"/>
                    </w:rPr>
                    <w:t xml:space="preserve"> </w:t>
                  </w:r>
                  <w:r>
                    <w:rPr>
                      <w:szCs w:val="20"/>
                    </w:rPr>
                    <w:t>Total weighted value of banking book to own funds ratio, by type of interest rates, currency and maturity bucket</w:t>
                  </w:r>
                  <w:bookmarkEnd w:id="154"/>
                </w:p>
                <w:p w:rsidR="00A03460" w:rsidRPr="00DB04B5" w:rsidRDefault="00A03460" w:rsidP="009F0B80">
                  <w:pPr>
                    <w:pBdr>
                      <w:top w:val="single" w:sz="4" w:space="1" w:color="auto"/>
                      <w:left w:val="single" w:sz="4" w:space="4" w:color="auto"/>
                      <w:bottom w:val="single" w:sz="4" w:space="1" w:color="auto"/>
                      <w:right w:val="single" w:sz="4" w:space="4" w:color="auto"/>
                    </w:pBdr>
                    <w:rPr>
                      <w:lang w:val="mk-MK"/>
                    </w:rPr>
                  </w:pPr>
                  <w:r w:rsidRPr="00033B4C">
                    <w:rPr>
                      <w:noProof/>
                    </w:rPr>
                    <w:drawing>
                      <wp:inline distT="0" distB="0" distL="0" distR="0">
                        <wp:extent cx="2636516" cy="2188464"/>
                        <wp:effectExtent l="19050" t="0" r="0" b="0"/>
                        <wp:docPr id="2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0"/>
                                <a:srcRect/>
                                <a:stretch>
                                  <a:fillRect/>
                                </a:stretch>
                              </pic:blipFill>
                              <pic:spPr bwMode="auto">
                                <a:xfrm>
                                  <a:off x="0" y="0"/>
                                  <a:ext cx="2637790" cy="2189522"/>
                                </a:xfrm>
                                <a:prstGeom prst="rect">
                                  <a:avLst/>
                                </a:prstGeom>
                                <a:noFill/>
                                <a:ln w="9525">
                                  <a:noFill/>
                                  <a:miter lim="800000"/>
                                  <a:headEnd/>
                                  <a:tailEnd/>
                                </a:ln>
                              </pic:spPr>
                            </pic:pic>
                          </a:graphicData>
                        </a:graphic>
                      </wp:inline>
                    </w:drawing>
                  </w:r>
                </w:p>
                <w:p w:rsidR="00A03460" w:rsidRPr="00303B89" w:rsidRDefault="00A03460" w:rsidP="009F0B80">
                  <w:pPr>
                    <w:pStyle w:val="Caption"/>
                    <w:pBdr>
                      <w:top w:val="single" w:sz="4" w:space="1" w:color="auto"/>
                      <w:left w:val="single" w:sz="4" w:space="4" w:color="auto"/>
                      <w:bottom w:val="single" w:sz="4" w:space="1" w:color="auto"/>
                      <w:right w:val="single" w:sz="4" w:space="4" w:color="auto"/>
                    </w:pBdr>
                    <w:rPr>
                      <w:b w:val="0"/>
                      <w:sz w:val="18"/>
                      <w:szCs w:val="18"/>
                      <w:lang w:val="mk-MK"/>
                    </w:rPr>
                  </w:pPr>
                  <w:r>
                    <w:rPr>
                      <w:b w:val="0"/>
                      <w:sz w:val="18"/>
                      <w:szCs w:val="18"/>
                      <w:lang w:val="mk-MK"/>
                    </w:rPr>
                    <w:t>Source: the NBRM, based on data submitted by banks</w:t>
                  </w:r>
                  <w:r w:rsidRPr="00A72927">
                    <w:rPr>
                      <w:rFonts w:cs="Tahoma"/>
                      <w:b w:val="0"/>
                      <w:sz w:val="18"/>
                      <w:szCs w:val="18"/>
                      <w:lang w:val="mk-MK"/>
                    </w:rPr>
                    <w:t>.</w:t>
                  </w:r>
                </w:p>
              </w:txbxContent>
            </v:textbox>
          </v:shape>
        </w:pict>
      </w:r>
      <w:r w:rsidR="009F0B80" w:rsidRPr="0054467A">
        <w:t>The total weighted value of the banking book</w:t>
      </w:r>
      <w:r w:rsidR="009F0B80" w:rsidRPr="0054467A">
        <w:rPr>
          <w:rStyle w:val="FootnoteReference"/>
        </w:rPr>
        <w:footnoteReference w:id="42"/>
      </w:r>
      <w:r w:rsidR="009F0B80" w:rsidRPr="0054467A">
        <w:t xml:space="preserve"> covers only 1.3% of own funds of the banking system, while analyzing by bank, the ratio between the total weighted value and own funds ranges from 0.1% to 10.1%, with median of 2.2%. This ratio will remain low until no restrictions (e.g., regulatory)</w:t>
      </w:r>
      <w:r w:rsidR="009F0B80" w:rsidRPr="0054467A">
        <w:rPr>
          <w:rStyle w:val="FootnoteReference"/>
        </w:rPr>
        <w:footnoteReference w:id="43"/>
      </w:r>
      <w:r w:rsidR="009F0B80" w:rsidRPr="0054467A">
        <w:t xml:space="preserve"> are imposed on the application of adjustable interest rates on credits and deposits.</w:t>
      </w:r>
    </w:p>
    <w:p w:rsidR="00C05918" w:rsidRPr="005D5C08" w:rsidRDefault="00C05918" w:rsidP="008946B0">
      <w:pPr>
        <w:rPr>
          <w:rFonts w:cs="Tahoma"/>
        </w:rPr>
      </w:pPr>
    </w:p>
    <w:p w:rsidR="00C71185" w:rsidRPr="005D5C08" w:rsidRDefault="00C71185" w:rsidP="008946B0">
      <w:pPr>
        <w:rPr>
          <w:rFonts w:cs="Tahoma"/>
        </w:rPr>
      </w:pPr>
    </w:p>
    <w:p w:rsidR="00C71185" w:rsidRPr="005D5C08" w:rsidRDefault="00C71185" w:rsidP="008946B0">
      <w:pPr>
        <w:rPr>
          <w:rFonts w:cs="Tahoma"/>
        </w:rPr>
      </w:pPr>
    </w:p>
    <w:p w:rsidR="00A87158" w:rsidRPr="005D5C08" w:rsidRDefault="00A87158" w:rsidP="008946B0">
      <w:pPr>
        <w:rPr>
          <w:rFonts w:cs="Tahoma"/>
        </w:rPr>
      </w:pPr>
    </w:p>
    <w:p w:rsidR="00A87158" w:rsidRDefault="00A87158" w:rsidP="008946B0">
      <w:pPr>
        <w:rPr>
          <w:rFonts w:cs="Tahoma"/>
        </w:rPr>
      </w:pPr>
    </w:p>
    <w:p w:rsidR="006F0D3A" w:rsidRDefault="006F0D3A" w:rsidP="008946B0">
      <w:pPr>
        <w:rPr>
          <w:rFonts w:cs="Tahoma"/>
        </w:rPr>
      </w:pPr>
    </w:p>
    <w:p w:rsidR="006F0D3A" w:rsidRDefault="006F0D3A" w:rsidP="008946B0">
      <w:pPr>
        <w:rPr>
          <w:rFonts w:cs="Tahoma"/>
        </w:rPr>
      </w:pPr>
    </w:p>
    <w:p w:rsidR="006F0D3A" w:rsidRDefault="006F0D3A" w:rsidP="008946B0">
      <w:pPr>
        <w:rPr>
          <w:rFonts w:cs="Tahoma"/>
        </w:rPr>
      </w:pPr>
    </w:p>
    <w:p w:rsidR="006F0D3A" w:rsidRDefault="006F0D3A" w:rsidP="008946B0">
      <w:pPr>
        <w:rPr>
          <w:rFonts w:cs="Tahoma"/>
        </w:rPr>
      </w:pPr>
    </w:p>
    <w:p w:rsidR="006F0D3A" w:rsidRDefault="006F0D3A" w:rsidP="008946B0">
      <w:pPr>
        <w:rPr>
          <w:rFonts w:cs="Tahoma"/>
        </w:rPr>
      </w:pPr>
    </w:p>
    <w:p w:rsidR="004C5A1B" w:rsidRDefault="004C5A1B" w:rsidP="008946B0">
      <w:pPr>
        <w:rPr>
          <w:rFonts w:cs="Tahoma"/>
        </w:rPr>
      </w:pPr>
    </w:p>
    <w:p w:rsidR="006F0D3A" w:rsidRPr="00FF04E3" w:rsidRDefault="006F0D3A" w:rsidP="006F0D3A">
      <w:pPr>
        <w:pStyle w:val="Heading2"/>
        <w:numPr>
          <w:ilvl w:val="1"/>
          <w:numId w:val="11"/>
        </w:numPr>
        <w:ind w:left="-3969" w:hanging="567"/>
        <w:jc w:val="both"/>
      </w:pPr>
      <w:bookmarkStart w:id="155" w:name="_Toc362007063"/>
      <w:bookmarkStart w:id="156" w:name="_Toc369682414"/>
      <w:bookmarkStart w:id="157" w:name="_Toc373757294"/>
      <w:r w:rsidRPr="00FF04E3">
        <w:t>Insolvency risk</w:t>
      </w:r>
      <w:bookmarkEnd w:id="155"/>
      <w:bookmarkEnd w:id="156"/>
      <w:bookmarkEnd w:id="157"/>
    </w:p>
    <w:p w:rsidR="006F0D3A" w:rsidRPr="00FF04E3" w:rsidRDefault="006F0D3A" w:rsidP="006F0D3A">
      <w:pPr>
        <w:ind w:left="-4536" w:firstLine="810"/>
        <w:rPr>
          <w:rFonts w:cs="Tahoma"/>
          <w:b/>
          <w:bCs/>
        </w:rPr>
      </w:pPr>
      <w:bookmarkStart w:id="158" w:name="_Toc296501675"/>
      <w:bookmarkStart w:id="159" w:name="_Toc296501763"/>
      <w:bookmarkStart w:id="160" w:name="_Toc296502423"/>
      <w:bookmarkStart w:id="161" w:name="_Toc296503396"/>
      <w:bookmarkStart w:id="162" w:name="_Toc296503442"/>
      <w:bookmarkStart w:id="163" w:name="_Toc296505749"/>
      <w:bookmarkStart w:id="164" w:name="_Toc297124655"/>
      <w:bookmarkStart w:id="165" w:name="_Toc297125064"/>
      <w:bookmarkStart w:id="166" w:name="_Toc303001258"/>
      <w:bookmarkStart w:id="167" w:name="_Toc304962776"/>
      <w:bookmarkStart w:id="168" w:name="_Toc304963610"/>
      <w:bookmarkStart w:id="169" w:name="_Toc311556857"/>
      <w:bookmarkStart w:id="170" w:name="_Toc311556899"/>
      <w:bookmarkStart w:id="171" w:name="_Toc311557319"/>
      <w:bookmarkStart w:id="172" w:name="_Toc303001259"/>
      <w:bookmarkStart w:id="173" w:name="_Toc304962777"/>
      <w:bookmarkStart w:id="174" w:name="_Toc304963611"/>
      <w:bookmarkStart w:id="175" w:name="_Toc311556858"/>
      <w:bookmarkStart w:id="176" w:name="_Toc311556900"/>
      <w:bookmarkStart w:id="177" w:name="_Toc311557320"/>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rsidR="006F0D3A" w:rsidRPr="00FF04E3" w:rsidRDefault="00DD2ED3" w:rsidP="006F0D3A">
      <w:pPr>
        <w:ind w:left="-4536" w:firstLine="810"/>
        <w:rPr>
          <w:rFonts w:cs="Tahoma"/>
          <w:b/>
          <w:bCs/>
        </w:rPr>
      </w:pPr>
      <w:r w:rsidRPr="00DD2ED3">
        <w:rPr>
          <w:b/>
        </w:rPr>
        <w:pict>
          <v:shape id="_x0000_s1093" type="#_x0000_t202" style="position:absolute;left:0;text-align:left;margin-left:-225.2pt;margin-top:35.25pt;width:219.8pt;height:250.4pt;z-index:251695616;v-text-anchor:middle" strokecolor="black [3213]">
            <v:textbox style="mso-next-textbox:#_x0000_s1093" inset="1mm,1mm,1mm,1mm">
              <w:txbxContent>
                <w:p w:rsidR="00A03460" w:rsidRPr="00F96CF1" w:rsidRDefault="00A03460" w:rsidP="006F0D3A">
                  <w:pPr>
                    <w:pStyle w:val="Caption"/>
                    <w:rPr>
                      <w:rFonts w:cs="Tahoma"/>
                      <w:szCs w:val="20"/>
                    </w:rPr>
                  </w:pPr>
                  <w:bookmarkStart w:id="178" w:name="_Ref303170062"/>
                  <w:bookmarkStart w:id="179" w:name="_Toc329349150"/>
                  <w:bookmarkStart w:id="180" w:name="_Toc335225550"/>
                  <w:bookmarkStart w:id="181" w:name="_Toc342911720"/>
                  <w:bookmarkStart w:id="182" w:name="_Toc360003063"/>
                  <w:bookmarkStart w:id="183" w:name="_Toc373756819"/>
                  <w:r>
                    <w:t xml:space="preserve">Figure </w:t>
                  </w:r>
                  <w:fldSimple w:instr=" SEQ Figure \* ARABIC ">
                    <w:r>
                      <w:rPr>
                        <w:noProof/>
                      </w:rPr>
                      <w:t>55</w:t>
                    </w:r>
                  </w:fldSimple>
                  <w:r w:rsidRPr="003257F9">
                    <w:rPr>
                      <w:rFonts w:cs="Tahoma"/>
                      <w:szCs w:val="20"/>
                      <w:lang w:val="mk-MK"/>
                    </w:rPr>
                    <w:t xml:space="preserve"> </w:t>
                  </w:r>
                  <w:r>
                    <w:rPr>
                      <w:rFonts w:cs="Tahoma"/>
                      <w:szCs w:val="20"/>
                    </w:rPr>
                    <w:t>Solvency ratios</w:t>
                  </w:r>
                  <w:bookmarkEnd w:id="178"/>
                  <w:bookmarkEnd w:id="179"/>
                  <w:bookmarkEnd w:id="180"/>
                  <w:bookmarkEnd w:id="181"/>
                  <w:bookmarkEnd w:id="182"/>
                  <w:bookmarkEnd w:id="183"/>
                </w:p>
                <w:p w:rsidR="00A03460" w:rsidRDefault="00A03460" w:rsidP="006F0D3A">
                  <w:pPr>
                    <w:rPr>
                      <w:sz w:val="18"/>
                      <w:szCs w:val="18"/>
                      <w:lang w:val="mk-MK"/>
                    </w:rPr>
                  </w:pPr>
                  <w:r w:rsidRPr="001310D3">
                    <w:rPr>
                      <w:noProof/>
                      <w:szCs w:val="18"/>
                    </w:rPr>
                    <w:drawing>
                      <wp:inline distT="0" distB="0" distL="0" distR="0">
                        <wp:extent cx="2640954" cy="2700669"/>
                        <wp:effectExtent l="19050" t="0" r="6996" b="0"/>
                        <wp:docPr id="2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1"/>
                                <a:srcRect/>
                                <a:stretch>
                                  <a:fillRect/>
                                </a:stretch>
                              </pic:blipFill>
                              <pic:spPr bwMode="auto">
                                <a:xfrm>
                                  <a:off x="0" y="0"/>
                                  <a:ext cx="2642674" cy="2702428"/>
                                </a:xfrm>
                                <a:prstGeom prst="rect">
                                  <a:avLst/>
                                </a:prstGeom>
                                <a:noFill/>
                                <a:ln w="9525">
                                  <a:noFill/>
                                  <a:miter lim="800000"/>
                                  <a:headEnd/>
                                  <a:tailEnd/>
                                </a:ln>
                              </pic:spPr>
                            </pic:pic>
                          </a:graphicData>
                        </a:graphic>
                      </wp:inline>
                    </w:drawing>
                  </w:r>
                </w:p>
                <w:p w:rsidR="00A03460" w:rsidRPr="00303B89" w:rsidRDefault="00A03460" w:rsidP="006F0D3A">
                  <w:pPr>
                    <w:rPr>
                      <w:lang w:val="mk-MK"/>
                    </w:rPr>
                  </w:pPr>
                  <w:r>
                    <w:rPr>
                      <w:sz w:val="18"/>
                      <w:szCs w:val="18"/>
                      <w:lang w:val="mk-MK"/>
                    </w:rPr>
                    <w:t>Source: the NBRM, based on data submitted by banks</w:t>
                  </w:r>
                  <w:r w:rsidRPr="00DD6CFA">
                    <w:rPr>
                      <w:rFonts w:cs="Tahoma"/>
                      <w:sz w:val="18"/>
                      <w:szCs w:val="18"/>
                      <w:lang w:val="mk-MK"/>
                    </w:rPr>
                    <w:t>.</w:t>
                  </w: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Pr="008476D5" w:rsidRDefault="00A03460" w:rsidP="006F0D3A">
                  <w:pPr>
                    <w:rPr>
                      <w:sz w:val="20"/>
                      <w:szCs w:val="20"/>
                      <w:lang w:val="mk-MK"/>
                    </w:rPr>
                  </w:pPr>
                </w:p>
              </w:txbxContent>
            </v:textbox>
            <w10:wrap type="square"/>
          </v:shape>
        </w:pict>
      </w:r>
      <w:r w:rsidR="006F0D3A" w:rsidRPr="00FF04E3">
        <w:rPr>
          <w:rFonts w:cs="Tahoma"/>
          <w:b/>
          <w:bCs/>
        </w:rPr>
        <w:t xml:space="preserve">The capital adequacy ratio and the </w:t>
      </w:r>
      <w:r w:rsidR="006F0D3A">
        <w:rPr>
          <w:rFonts w:cs="Tahoma"/>
          <w:b/>
          <w:bCs/>
        </w:rPr>
        <w:t>core capital to risk</w:t>
      </w:r>
      <w:r w:rsidR="006F0D3A" w:rsidRPr="00FF04E3">
        <w:rPr>
          <w:rFonts w:cs="Tahoma"/>
          <w:b/>
          <w:bCs/>
        </w:rPr>
        <w:t xml:space="preserve">-weighted assets </w:t>
      </w:r>
      <w:r w:rsidR="006F0D3A">
        <w:rPr>
          <w:rFonts w:cs="Tahoma"/>
          <w:b/>
          <w:bCs/>
        </w:rPr>
        <w:t xml:space="preserve">ratio </w:t>
      </w:r>
      <w:r w:rsidR="006F0D3A" w:rsidRPr="00FF04E3">
        <w:rPr>
          <w:rFonts w:cs="Tahoma"/>
          <w:b/>
          <w:bCs/>
        </w:rPr>
        <w:t>show some quarterly</w:t>
      </w:r>
      <w:r w:rsidR="006F0D3A">
        <w:rPr>
          <w:rFonts w:cs="Tahoma"/>
          <w:b/>
          <w:bCs/>
        </w:rPr>
        <w:t xml:space="preserve"> increase</w:t>
      </w:r>
      <w:r w:rsidR="006F0D3A" w:rsidRPr="00FF04E3">
        <w:rPr>
          <w:rFonts w:cs="Tahoma"/>
          <w:b/>
          <w:bCs/>
        </w:rPr>
        <w:t>, while the rate of capitalization of the banking system reduced</w:t>
      </w:r>
      <w:r w:rsidR="006F0D3A">
        <w:rPr>
          <w:rFonts w:cs="Tahoma"/>
          <w:b/>
          <w:bCs/>
        </w:rPr>
        <w:t xml:space="preserve"> marginally</w:t>
      </w:r>
      <w:r w:rsidR="006F0D3A" w:rsidRPr="00FF04E3">
        <w:rPr>
          <w:rFonts w:cs="Tahoma"/>
          <w:b/>
          <w:bCs/>
        </w:rPr>
        <w:t xml:space="preserve">. </w:t>
      </w:r>
      <w:r w:rsidR="006F0D3A">
        <w:rPr>
          <w:rFonts w:cs="Tahoma"/>
          <w:b/>
          <w:bCs/>
        </w:rPr>
        <w:t xml:space="preserve">Banks' </w:t>
      </w:r>
      <w:r w:rsidR="006F0D3A" w:rsidRPr="00FF04E3">
        <w:rPr>
          <w:rFonts w:cs="Tahoma"/>
          <w:b/>
          <w:bCs/>
        </w:rPr>
        <w:t xml:space="preserve">own funds decreased, as a result of </w:t>
      </w:r>
      <w:r w:rsidR="006F0D3A">
        <w:rPr>
          <w:rFonts w:cs="Tahoma"/>
          <w:b/>
          <w:bCs/>
        </w:rPr>
        <w:t xml:space="preserve">the </w:t>
      </w:r>
      <w:r w:rsidR="006F0D3A" w:rsidRPr="00FF04E3">
        <w:rPr>
          <w:rFonts w:cs="Tahoma"/>
          <w:b/>
          <w:bCs/>
        </w:rPr>
        <w:t xml:space="preserve">negative financial result in the first quarter of 2013. </w:t>
      </w:r>
      <w:r w:rsidR="006F0D3A">
        <w:rPr>
          <w:rFonts w:cs="Tahoma"/>
          <w:b/>
          <w:bCs/>
        </w:rPr>
        <w:t>C</w:t>
      </w:r>
      <w:r w:rsidR="006F0D3A" w:rsidRPr="00FF04E3">
        <w:rPr>
          <w:rFonts w:cs="Tahoma"/>
          <w:b/>
          <w:bCs/>
        </w:rPr>
        <w:t xml:space="preserve">apital requirements </w:t>
      </w:r>
      <w:r w:rsidR="006F0D3A">
        <w:rPr>
          <w:rFonts w:cs="Tahoma"/>
          <w:b/>
          <w:bCs/>
        </w:rPr>
        <w:t xml:space="preserve">for covering </w:t>
      </w:r>
      <w:r w:rsidR="006F0D3A" w:rsidRPr="00FF04E3">
        <w:rPr>
          <w:rFonts w:cs="Tahoma"/>
          <w:b/>
          <w:bCs/>
        </w:rPr>
        <w:t>risks</w:t>
      </w:r>
      <w:r w:rsidR="006F0D3A">
        <w:rPr>
          <w:rFonts w:cs="Tahoma"/>
          <w:b/>
          <w:bCs/>
        </w:rPr>
        <w:t xml:space="preserve"> also registered a quarterly decline attributable to</w:t>
      </w:r>
      <w:r w:rsidR="006F0D3A" w:rsidRPr="00FF04E3">
        <w:rPr>
          <w:rFonts w:cs="Tahoma"/>
          <w:b/>
          <w:bCs/>
        </w:rPr>
        <w:t xml:space="preserve"> the contraction of net currency position in euros and </w:t>
      </w:r>
      <w:r w:rsidR="006F0D3A">
        <w:rPr>
          <w:rFonts w:cs="Tahoma"/>
          <w:b/>
          <w:bCs/>
        </w:rPr>
        <w:t xml:space="preserve">the </w:t>
      </w:r>
      <w:r w:rsidR="006F0D3A" w:rsidRPr="00FF04E3">
        <w:rPr>
          <w:rFonts w:cs="Tahoma"/>
          <w:b/>
          <w:bCs/>
        </w:rPr>
        <w:t xml:space="preserve">quarterly decrease </w:t>
      </w:r>
      <w:r w:rsidR="006F0D3A">
        <w:rPr>
          <w:rFonts w:cs="Tahoma"/>
          <w:b/>
          <w:bCs/>
        </w:rPr>
        <w:t xml:space="preserve">of </w:t>
      </w:r>
      <w:r w:rsidR="006F0D3A" w:rsidRPr="00FF04E3">
        <w:rPr>
          <w:rFonts w:cs="Tahoma"/>
          <w:b/>
          <w:bCs/>
        </w:rPr>
        <w:t xml:space="preserve">total </w:t>
      </w:r>
      <w:r w:rsidR="006F0D3A" w:rsidRPr="00A4256A">
        <w:rPr>
          <w:rFonts w:cs="Tahoma"/>
          <w:b/>
          <w:bCs/>
        </w:rPr>
        <w:t>receivables</w:t>
      </w:r>
      <w:r w:rsidR="006F0D3A">
        <w:rPr>
          <w:rFonts w:cs="Tahoma"/>
          <w:b/>
          <w:bCs/>
        </w:rPr>
        <w:t xml:space="preserve"> from companies </w:t>
      </w:r>
      <w:r w:rsidR="006F0D3A" w:rsidRPr="00FF04E3">
        <w:rPr>
          <w:rFonts w:cs="Tahoma"/>
          <w:b/>
          <w:bCs/>
        </w:rPr>
        <w:t xml:space="preserve">and off-balance sheet </w:t>
      </w:r>
      <w:r w:rsidR="006F0D3A">
        <w:rPr>
          <w:rFonts w:cs="Tahoma"/>
          <w:b/>
          <w:bCs/>
        </w:rPr>
        <w:t xml:space="preserve">claims on </w:t>
      </w:r>
      <w:r w:rsidR="006F0D3A" w:rsidRPr="00FF04E3">
        <w:rPr>
          <w:rFonts w:cs="Tahoma"/>
          <w:b/>
          <w:bCs/>
        </w:rPr>
        <w:t xml:space="preserve">banks. </w:t>
      </w:r>
      <w:r w:rsidR="006F0D3A">
        <w:rPr>
          <w:rFonts w:cs="Tahoma"/>
          <w:b/>
          <w:bCs/>
        </w:rPr>
        <w:t>T</w:t>
      </w:r>
      <w:r w:rsidR="006F0D3A" w:rsidRPr="00FF04E3">
        <w:rPr>
          <w:rFonts w:cs="Tahoma"/>
          <w:b/>
          <w:bCs/>
        </w:rPr>
        <w:t xml:space="preserve">he banking system </w:t>
      </w:r>
      <w:r w:rsidR="006F0D3A">
        <w:rPr>
          <w:rFonts w:cs="Tahoma"/>
          <w:b/>
          <w:bCs/>
        </w:rPr>
        <w:t>remained r</w:t>
      </w:r>
      <w:r w:rsidR="006F0D3A" w:rsidRPr="00FF04E3">
        <w:rPr>
          <w:rFonts w:cs="Tahoma"/>
          <w:b/>
          <w:bCs/>
        </w:rPr>
        <w:t>esilien</w:t>
      </w:r>
      <w:r w:rsidR="006F0D3A">
        <w:rPr>
          <w:rFonts w:cs="Tahoma"/>
          <w:b/>
          <w:bCs/>
        </w:rPr>
        <w:t>t</w:t>
      </w:r>
      <w:r w:rsidR="006F0D3A" w:rsidRPr="00FF04E3">
        <w:rPr>
          <w:rFonts w:cs="Tahoma"/>
          <w:b/>
          <w:bCs/>
        </w:rPr>
        <w:t>, although the stress-test results</w:t>
      </w:r>
      <w:r w:rsidR="006F0D3A">
        <w:rPr>
          <w:rFonts w:cs="Tahoma"/>
          <w:b/>
          <w:bCs/>
        </w:rPr>
        <w:t xml:space="preserve"> </w:t>
      </w:r>
      <w:r w:rsidR="006F0D3A" w:rsidRPr="00FF04E3">
        <w:rPr>
          <w:rFonts w:cs="Tahoma"/>
          <w:b/>
          <w:bCs/>
        </w:rPr>
        <w:t>as at 31</w:t>
      </w:r>
      <w:r w:rsidR="006F0D3A">
        <w:rPr>
          <w:rFonts w:cs="Tahoma"/>
          <w:b/>
          <w:bCs/>
        </w:rPr>
        <w:t xml:space="preserve"> March, </w:t>
      </w:r>
      <w:r w:rsidR="006F0D3A" w:rsidRPr="00FF04E3">
        <w:rPr>
          <w:rFonts w:cs="Tahoma"/>
          <w:b/>
          <w:bCs/>
        </w:rPr>
        <w:t xml:space="preserve">2013 </w:t>
      </w:r>
      <w:r w:rsidR="006F0D3A">
        <w:rPr>
          <w:rFonts w:cs="Tahoma"/>
          <w:b/>
          <w:bCs/>
        </w:rPr>
        <w:t>are</w:t>
      </w:r>
      <w:r w:rsidR="006F0D3A" w:rsidRPr="00FF04E3">
        <w:rPr>
          <w:rFonts w:cs="Tahoma"/>
          <w:b/>
          <w:bCs/>
        </w:rPr>
        <w:t xml:space="preserve"> slightly weaker compared with the end of 2012 </w:t>
      </w:r>
      <w:r w:rsidR="006F0D3A">
        <w:rPr>
          <w:rFonts w:cs="Tahoma"/>
          <w:b/>
          <w:bCs/>
        </w:rPr>
        <w:t xml:space="preserve">and with </w:t>
      </w:r>
      <w:r w:rsidR="006F0D3A" w:rsidRPr="00FF04E3">
        <w:rPr>
          <w:rFonts w:cs="Tahoma"/>
          <w:b/>
          <w:bCs/>
        </w:rPr>
        <w:t>31</w:t>
      </w:r>
      <w:r w:rsidR="006F0D3A">
        <w:rPr>
          <w:rFonts w:cs="Tahoma"/>
          <w:b/>
          <w:bCs/>
        </w:rPr>
        <w:t xml:space="preserve"> March, </w:t>
      </w:r>
      <w:r w:rsidR="006F0D3A" w:rsidRPr="00FF04E3">
        <w:rPr>
          <w:rFonts w:cs="Tahoma"/>
          <w:b/>
          <w:bCs/>
        </w:rPr>
        <w:t>2012.</w:t>
      </w:r>
      <w:bookmarkStart w:id="184" w:name="_Toc342581275"/>
      <w:bookmarkStart w:id="185" w:name="_Toc342581534"/>
      <w:bookmarkStart w:id="186" w:name="_Toc342911641"/>
      <w:bookmarkStart w:id="187" w:name="_Toc343072573"/>
      <w:bookmarkStart w:id="188" w:name="_Toc350954364"/>
      <w:bookmarkStart w:id="189" w:name="_Toc351029789"/>
      <w:bookmarkStart w:id="190" w:name="_Toc353459344"/>
      <w:bookmarkStart w:id="191" w:name="_Toc353521216"/>
      <w:bookmarkStart w:id="192" w:name="_Toc353521585"/>
      <w:bookmarkStart w:id="193" w:name="_Toc353521730"/>
      <w:bookmarkStart w:id="194" w:name="_Toc353522394"/>
      <w:bookmarkStart w:id="195" w:name="_Toc354057739"/>
      <w:bookmarkStart w:id="196" w:name="_Toc360003042"/>
      <w:bookmarkStart w:id="197" w:name="_Toc350954365"/>
      <w:bookmarkStart w:id="198" w:name="_Toc351029790"/>
      <w:bookmarkStart w:id="199" w:name="_Toc360003043"/>
      <w:bookmarkEnd w:id="184"/>
      <w:bookmarkEnd w:id="185"/>
      <w:bookmarkEnd w:id="186"/>
      <w:bookmarkEnd w:id="187"/>
      <w:bookmarkEnd w:id="188"/>
      <w:bookmarkEnd w:id="189"/>
      <w:bookmarkEnd w:id="190"/>
      <w:bookmarkEnd w:id="191"/>
      <w:bookmarkEnd w:id="192"/>
      <w:bookmarkEnd w:id="193"/>
      <w:bookmarkEnd w:id="194"/>
      <w:bookmarkEnd w:id="195"/>
      <w:bookmarkEnd w:id="196"/>
    </w:p>
    <w:p w:rsidR="006F0D3A" w:rsidRPr="00FF04E3" w:rsidRDefault="006F0D3A" w:rsidP="006F0D3A">
      <w:pPr>
        <w:ind w:left="-4536" w:firstLine="810"/>
        <w:rPr>
          <w:rFonts w:cs="Tahoma"/>
          <w:b/>
          <w:bCs/>
        </w:rPr>
      </w:pPr>
    </w:p>
    <w:p w:rsidR="006F0D3A" w:rsidRDefault="006F0D3A" w:rsidP="006F0D3A">
      <w:pPr>
        <w:ind w:left="-4536" w:firstLine="810"/>
        <w:rPr>
          <w:rFonts w:cs="Tahoma"/>
          <w:b/>
          <w:bCs/>
        </w:rPr>
      </w:pPr>
    </w:p>
    <w:p w:rsidR="00A03460" w:rsidRDefault="00A03460" w:rsidP="006F0D3A">
      <w:pPr>
        <w:ind w:left="-4536" w:firstLine="810"/>
        <w:rPr>
          <w:rFonts w:cs="Tahoma"/>
          <w:b/>
          <w:bCs/>
        </w:rPr>
      </w:pPr>
    </w:p>
    <w:p w:rsidR="00A03460" w:rsidRPr="00FF04E3" w:rsidRDefault="00A03460" w:rsidP="006F0D3A">
      <w:pPr>
        <w:ind w:left="-4536" w:firstLine="810"/>
        <w:rPr>
          <w:rFonts w:cs="Tahoma"/>
          <w:b/>
          <w:bCs/>
        </w:rPr>
      </w:pPr>
    </w:p>
    <w:p w:rsidR="006F0D3A" w:rsidRPr="00FF04E3" w:rsidRDefault="006F0D3A" w:rsidP="006F0D3A">
      <w:pPr>
        <w:pStyle w:val="Heading3"/>
        <w:numPr>
          <w:ilvl w:val="2"/>
          <w:numId w:val="11"/>
        </w:numPr>
        <w:tabs>
          <w:tab w:val="left" w:pos="709"/>
        </w:tabs>
        <w:ind w:left="709" w:hanging="283"/>
      </w:pPr>
      <w:bookmarkStart w:id="200" w:name="_Toc362007064"/>
      <w:bookmarkStart w:id="201" w:name="_Toc369682415"/>
      <w:bookmarkStart w:id="202" w:name="_Toc373757295"/>
      <w:r w:rsidRPr="00FF04E3">
        <w:lastRenderedPageBreak/>
        <w:t>Solvency and capitalization ratios of the banking system</w:t>
      </w:r>
      <w:bookmarkEnd w:id="197"/>
      <w:bookmarkEnd w:id="198"/>
      <w:bookmarkEnd w:id="199"/>
      <w:bookmarkEnd w:id="200"/>
      <w:bookmarkEnd w:id="201"/>
      <w:bookmarkEnd w:id="202"/>
    </w:p>
    <w:p w:rsidR="006F0D3A" w:rsidRPr="00FF04E3" w:rsidRDefault="006F0D3A" w:rsidP="006F0D3A">
      <w:pPr>
        <w:ind w:firstLine="709"/>
        <w:rPr>
          <w:rFonts w:cs="Tahoma"/>
          <w:b/>
          <w:bCs/>
        </w:rPr>
      </w:pPr>
    </w:p>
    <w:p w:rsidR="006F0D3A" w:rsidRDefault="00DD2ED3" w:rsidP="006F0D3A">
      <w:pPr>
        <w:ind w:firstLine="709"/>
        <w:rPr>
          <w:rFonts w:cs="Tahoma"/>
          <w:bCs/>
        </w:rPr>
      </w:pPr>
      <w:r w:rsidRPr="00DD2ED3">
        <w:rPr>
          <w:rFonts w:ascii="Times New Roman" w:hAnsi="Times New Roman" w:cs="Tahoma"/>
          <w:sz w:val="20"/>
          <w:szCs w:val="20"/>
        </w:rPr>
        <w:pict>
          <v:shape id="_x0000_s1088" type="#_x0000_t202" style="position:absolute;left:0;text-align:left;margin-left:-228.4pt;margin-top:.3pt;width:219.8pt;height:240.3pt;z-index:251690496;v-text-anchor:middle" strokecolor="black [3213]">
            <v:textbox style="mso-next-textbox:#_x0000_s1088" inset="1mm,1mm,1mm,1mm">
              <w:txbxContent>
                <w:p w:rsidR="00A03460" w:rsidRPr="003257F9" w:rsidRDefault="00A03460" w:rsidP="006F0D3A">
                  <w:pPr>
                    <w:pStyle w:val="Caption"/>
                    <w:rPr>
                      <w:rFonts w:cs="Tahoma"/>
                      <w:szCs w:val="20"/>
                    </w:rPr>
                  </w:pPr>
                  <w:bookmarkStart w:id="203" w:name="_Toc360003064"/>
                  <w:bookmarkStart w:id="204" w:name="_Toc373756820"/>
                  <w:r>
                    <w:t xml:space="preserve">Figure </w:t>
                  </w:r>
                  <w:fldSimple w:instr=" SEQ Figure \* ARABIC ">
                    <w:r>
                      <w:rPr>
                        <w:noProof/>
                      </w:rPr>
                      <w:t>56</w:t>
                    </w:r>
                  </w:fldSimple>
                  <w:r w:rsidRPr="003257F9">
                    <w:rPr>
                      <w:rFonts w:cs="Tahoma"/>
                      <w:szCs w:val="20"/>
                      <w:lang w:val="mk-MK"/>
                    </w:rPr>
                    <w:t xml:space="preserve"> </w:t>
                  </w:r>
                  <w:r>
                    <w:rPr>
                      <w:rFonts w:cs="Tahoma"/>
                      <w:szCs w:val="20"/>
                    </w:rPr>
                    <w:t>Quarterly growth rates of solvency ratio components</w:t>
                  </w:r>
                  <w:bookmarkEnd w:id="203"/>
                  <w:bookmarkEnd w:id="204"/>
                  <w:r w:rsidRPr="003257F9">
                    <w:rPr>
                      <w:rFonts w:cs="Tahoma"/>
                      <w:szCs w:val="20"/>
                      <w:lang w:val="mk-MK"/>
                    </w:rPr>
                    <w:t xml:space="preserve"> </w:t>
                  </w:r>
                </w:p>
                <w:p w:rsidR="00A03460" w:rsidRDefault="00A03460" w:rsidP="006F0D3A">
                  <w:r w:rsidRPr="00216958">
                    <w:rPr>
                      <w:noProof/>
                    </w:rPr>
                    <w:drawing>
                      <wp:inline distT="0" distB="0" distL="0" distR="0">
                        <wp:extent cx="2646548" cy="2328530"/>
                        <wp:effectExtent l="19050" t="0" r="1402" b="0"/>
                        <wp:docPr id="2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2"/>
                                <a:srcRect/>
                                <a:stretch>
                                  <a:fillRect/>
                                </a:stretch>
                              </pic:blipFill>
                              <pic:spPr bwMode="auto">
                                <a:xfrm>
                                  <a:off x="0" y="0"/>
                                  <a:ext cx="2652706" cy="2333948"/>
                                </a:xfrm>
                                <a:prstGeom prst="rect">
                                  <a:avLst/>
                                </a:prstGeom>
                                <a:noFill/>
                                <a:ln w="9525">
                                  <a:noFill/>
                                  <a:miter lim="800000"/>
                                  <a:headEnd/>
                                  <a:tailEnd/>
                                </a:ln>
                              </pic:spPr>
                            </pic:pic>
                          </a:graphicData>
                        </a:graphic>
                      </wp:inline>
                    </w:drawing>
                  </w:r>
                </w:p>
                <w:p w:rsidR="00A03460" w:rsidRDefault="00A03460" w:rsidP="006F0D3A">
                  <w:pPr>
                    <w:pStyle w:val="Caption"/>
                    <w:rPr>
                      <w:rFonts w:cs="Tahoma"/>
                      <w:b w:val="0"/>
                      <w:sz w:val="18"/>
                      <w:szCs w:val="18"/>
                      <w:lang w:val="mk-MK"/>
                    </w:rPr>
                  </w:pPr>
                  <w:r>
                    <w:rPr>
                      <w:b w:val="0"/>
                      <w:sz w:val="18"/>
                      <w:szCs w:val="18"/>
                      <w:lang w:val="mk-MK"/>
                    </w:rPr>
                    <w:t>Source: the NBRM, based on data submitted by banks</w:t>
                  </w:r>
                  <w:r w:rsidRPr="00A72927">
                    <w:rPr>
                      <w:rFonts w:cs="Tahoma"/>
                      <w:b w:val="0"/>
                      <w:sz w:val="18"/>
                      <w:szCs w:val="18"/>
                      <w:lang w:val="mk-MK"/>
                    </w:rPr>
                    <w:t>.</w:t>
                  </w:r>
                </w:p>
                <w:p w:rsidR="00A03460" w:rsidRPr="00FF2C07" w:rsidRDefault="00A03460" w:rsidP="006F0D3A">
                  <w:pPr>
                    <w:rPr>
                      <w:sz w:val="18"/>
                      <w:szCs w:val="18"/>
                      <w:lang w:val="mk-MK"/>
                    </w:rPr>
                  </w:pPr>
                </w:p>
                <w:p w:rsidR="00A03460" w:rsidRPr="00FD5F5E" w:rsidRDefault="00A03460" w:rsidP="006F0D3A">
                  <w:pPr>
                    <w:rPr>
                      <w:lang w:val="mk-MK"/>
                    </w:rPr>
                  </w:pPr>
                </w:p>
                <w:p w:rsidR="00A03460" w:rsidRPr="0009392A" w:rsidRDefault="00A03460" w:rsidP="006F0D3A">
                  <w:pPr>
                    <w:rPr>
                      <w:lang w:val="mk-MK"/>
                    </w:rPr>
                  </w:pPr>
                </w:p>
                <w:p w:rsidR="00A03460" w:rsidRPr="00EE26CC" w:rsidRDefault="00A03460" w:rsidP="006F0D3A">
                  <w:pPr>
                    <w:rPr>
                      <w:lang w:val="mk-MK"/>
                    </w:rPr>
                  </w:pPr>
                </w:p>
                <w:p w:rsidR="00A03460" w:rsidRDefault="00A03460" w:rsidP="006F0D3A"/>
                <w:p w:rsidR="00A03460" w:rsidRPr="00EE26CC" w:rsidRDefault="00A03460" w:rsidP="006F0D3A"/>
                <w:p w:rsidR="00A03460" w:rsidRDefault="00A03460" w:rsidP="006F0D3A">
                  <w:pPr>
                    <w:pStyle w:val="Caption"/>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Pr="008476D5" w:rsidRDefault="00A03460" w:rsidP="006F0D3A">
                  <w:pPr>
                    <w:rPr>
                      <w:sz w:val="20"/>
                      <w:szCs w:val="20"/>
                      <w:lang w:val="mk-MK"/>
                    </w:rPr>
                  </w:pPr>
                  <w:r w:rsidRPr="008476D5">
                    <w:rPr>
                      <w:sz w:val="20"/>
                      <w:szCs w:val="20"/>
                      <w:lang w:val="mk-MK"/>
                    </w:rPr>
                    <w:t>Извор:</w:t>
                  </w:r>
                </w:p>
              </w:txbxContent>
            </v:textbox>
          </v:shape>
        </w:pict>
      </w:r>
      <w:r w:rsidR="006F0D3A" w:rsidRPr="00FF04E3">
        <w:rPr>
          <w:rFonts w:cs="Tahoma"/>
          <w:b/>
          <w:bCs/>
        </w:rPr>
        <w:t xml:space="preserve">In the first quarter of 2013, the capital adequacy ratio and the </w:t>
      </w:r>
      <w:r w:rsidR="006F0D3A">
        <w:rPr>
          <w:rFonts w:cs="Tahoma"/>
          <w:b/>
          <w:bCs/>
        </w:rPr>
        <w:t xml:space="preserve">core </w:t>
      </w:r>
      <w:r w:rsidR="006F0D3A" w:rsidRPr="00FF04E3">
        <w:rPr>
          <w:rFonts w:cs="Tahoma"/>
          <w:b/>
          <w:bCs/>
        </w:rPr>
        <w:t xml:space="preserve">capital </w:t>
      </w:r>
      <w:r w:rsidR="006F0D3A">
        <w:rPr>
          <w:rFonts w:cs="Tahoma"/>
          <w:b/>
          <w:bCs/>
        </w:rPr>
        <w:t xml:space="preserve">to </w:t>
      </w:r>
      <w:r w:rsidR="006F0D3A" w:rsidRPr="00FF04E3">
        <w:rPr>
          <w:rFonts w:cs="Tahoma"/>
          <w:b/>
          <w:bCs/>
        </w:rPr>
        <w:t>risk</w:t>
      </w:r>
      <w:r w:rsidR="006F0D3A">
        <w:rPr>
          <w:rFonts w:cs="Tahoma"/>
          <w:b/>
          <w:bCs/>
        </w:rPr>
        <w:t>-</w:t>
      </w:r>
      <w:r w:rsidR="006F0D3A" w:rsidRPr="00FF04E3">
        <w:rPr>
          <w:rFonts w:cs="Tahoma"/>
          <w:b/>
          <w:bCs/>
        </w:rPr>
        <w:t xml:space="preserve">weighted assets </w:t>
      </w:r>
      <w:r w:rsidR="006F0D3A">
        <w:rPr>
          <w:rFonts w:cs="Tahoma"/>
          <w:b/>
          <w:bCs/>
        </w:rPr>
        <w:t xml:space="preserve">ratio </w:t>
      </w:r>
      <w:r w:rsidR="006F0D3A" w:rsidRPr="00FF04E3">
        <w:rPr>
          <w:rFonts w:cs="Tahoma"/>
          <w:b/>
          <w:bCs/>
        </w:rPr>
        <w:t>increased by 0.2 percentage points</w:t>
      </w:r>
      <w:r w:rsidR="006F0D3A">
        <w:rPr>
          <w:rFonts w:cs="Tahoma"/>
          <w:b/>
          <w:bCs/>
        </w:rPr>
        <w:t>, each</w:t>
      </w:r>
      <w:r w:rsidR="006F0D3A" w:rsidRPr="00FF04E3">
        <w:rPr>
          <w:rFonts w:cs="Tahoma"/>
          <w:b/>
          <w:bCs/>
        </w:rPr>
        <w:t xml:space="preserve">. At the same time, </w:t>
      </w:r>
      <w:r w:rsidR="006F0D3A">
        <w:rPr>
          <w:rFonts w:cs="Tahoma"/>
          <w:b/>
          <w:bCs/>
        </w:rPr>
        <w:t xml:space="preserve">the </w:t>
      </w:r>
      <w:r w:rsidR="006F0D3A" w:rsidRPr="00FF04E3">
        <w:rPr>
          <w:rFonts w:cs="Tahoma"/>
          <w:b/>
          <w:bCs/>
        </w:rPr>
        <w:t xml:space="preserve">capital and reserves to total assets </w:t>
      </w:r>
      <w:r w:rsidR="006F0D3A">
        <w:rPr>
          <w:rFonts w:cs="Tahoma"/>
          <w:b/>
          <w:bCs/>
        </w:rPr>
        <w:t xml:space="preserve">ratio </w:t>
      </w:r>
      <w:r w:rsidR="006F0D3A" w:rsidRPr="00FF04E3">
        <w:rPr>
          <w:rFonts w:cs="Tahoma"/>
          <w:b/>
          <w:bCs/>
        </w:rPr>
        <w:t xml:space="preserve">decreased by 0.1 percentage points. </w:t>
      </w:r>
      <w:r w:rsidR="006F0D3A" w:rsidRPr="00FF04E3">
        <w:rPr>
          <w:rFonts w:cs="Tahoma"/>
          <w:bCs/>
        </w:rPr>
        <w:t xml:space="preserve">All solvency </w:t>
      </w:r>
      <w:r w:rsidR="006F0D3A">
        <w:rPr>
          <w:rFonts w:cs="Tahoma"/>
          <w:bCs/>
        </w:rPr>
        <w:t xml:space="preserve">ratio </w:t>
      </w:r>
      <w:r w:rsidR="006F0D3A" w:rsidRPr="00FF04E3">
        <w:rPr>
          <w:rFonts w:cs="Tahoma"/>
          <w:bCs/>
        </w:rPr>
        <w:t xml:space="preserve">components show </w:t>
      </w:r>
      <w:r w:rsidR="006F0D3A">
        <w:rPr>
          <w:rFonts w:cs="Tahoma"/>
          <w:bCs/>
        </w:rPr>
        <w:t>s</w:t>
      </w:r>
      <w:r w:rsidR="006F0D3A" w:rsidRPr="00FF04E3">
        <w:rPr>
          <w:rFonts w:cs="Tahoma"/>
          <w:bCs/>
        </w:rPr>
        <w:t xml:space="preserve">lower quarterly </w:t>
      </w:r>
      <w:r w:rsidR="006F0D3A">
        <w:rPr>
          <w:rFonts w:cs="Tahoma"/>
          <w:bCs/>
        </w:rPr>
        <w:t xml:space="preserve">growth </w:t>
      </w:r>
      <w:r w:rsidR="006F0D3A" w:rsidRPr="00FF04E3">
        <w:rPr>
          <w:rFonts w:cs="Tahoma"/>
          <w:bCs/>
        </w:rPr>
        <w:t xml:space="preserve">rates compared to the last quarter of 2012, </w:t>
      </w:r>
      <w:r w:rsidR="006F0D3A">
        <w:rPr>
          <w:rFonts w:cs="Tahoma"/>
          <w:bCs/>
        </w:rPr>
        <w:t xml:space="preserve">with </w:t>
      </w:r>
      <w:r w:rsidR="006F0D3A" w:rsidRPr="00FF04E3">
        <w:rPr>
          <w:rFonts w:cs="Tahoma"/>
          <w:bCs/>
        </w:rPr>
        <w:t xml:space="preserve">own </w:t>
      </w:r>
      <w:r w:rsidR="006F0D3A">
        <w:rPr>
          <w:rFonts w:cs="Tahoma"/>
          <w:bCs/>
        </w:rPr>
        <w:t>funds</w:t>
      </w:r>
      <w:r w:rsidR="006F0D3A" w:rsidRPr="00FF04E3">
        <w:rPr>
          <w:rFonts w:cs="Tahoma"/>
          <w:bCs/>
        </w:rPr>
        <w:t>,</w:t>
      </w:r>
      <w:r w:rsidR="006F0D3A">
        <w:rPr>
          <w:rFonts w:cs="Tahoma"/>
          <w:bCs/>
        </w:rPr>
        <w:t xml:space="preserve"> core capital and risk</w:t>
      </w:r>
      <w:r w:rsidR="006F0D3A" w:rsidRPr="00FF04E3">
        <w:rPr>
          <w:rFonts w:cs="Tahoma"/>
          <w:bCs/>
        </w:rPr>
        <w:t xml:space="preserve">-weighted assets </w:t>
      </w:r>
      <w:r w:rsidR="006F0D3A">
        <w:rPr>
          <w:rFonts w:cs="Tahoma"/>
          <w:bCs/>
        </w:rPr>
        <w:t xml:space="preserve">registering a certain </w:t>
      </w:r>
      <w:r w:rsidR="006F0D3A" w:rsidRPr="00FF04E3">
        <w:rPr>
          <w:rFonts w:cs="Tahoma"/>
          <w:bCs/>
        </w:rPr>
        <w:t>quarterly decline</w:t>
      </w:r>
      <w:r w:rsidR="006F0D3A" w:rsidRPr="00FF04E3">
        <w:rPr>
          <w:rStyle w:val="FootnoteReference"/>
          <w:rFonts w:cs="Tahoma"/>
          <w:bCs/>
        </w:rPr>
        <w:footnoteReference w:id="44"/>
      </w:r>
      <w:r w:rsidR="006F0D3A" w:rsidRPr="00FF04E3">
        <w:rPr>
          <w:rFonts w:cs="Tahoma"/>
          <w:bCs/>
        </w:rPr>
        <w:t>.</w:t>
      </w:r>
    </w:p>
    <w:p w:rsidR="006F0D3A" w:rsidRPr="00FF04E3" w:rsidRDefault="006F0D3A" w:rsidP="006F0D3A">
      <w:pPr>
        <w:ind w:firstLine="709"/>
        <w:rPr>
          <w:rFonts w:cs="Tahoma"/>
          <w:bCs/>
        </w:rPr>
      </w:pPr>
    </w:p>
    <w:p w:rsidR="006F0D3A" w:rsidRPr="00FF04E3" w:rsidRDefault="006F0D3A" w:rsidP="006F0D3A">
      <w:pPr>
        <w:ind w:firstLine="709"/>
        <w:rPr>
          <w:rFonts w:cs="Tahoma"/>
          <w:bCs/>
        </w:rPr>
      </w:pPr>
    </w:p>
    <w:p w:rsidR="006F0D3A" w:rsidRPr="00FF04E3" w:rsidRDefault="006F0D3A" w:rsidP="006F0D3A">
      <w:pPr>
        <w:ind w:firstLine="709"/>
        <w:rPr>
          <w:rFonts w:cs="Tahoma"/>
          <w:bCs/>
        </w:rPr>
      </w:pPr>
    </w:p>
    <w:p w:rsidR="006F0D3A" w:rsidRPr="00FF04E3" w:rsidRDefault="006F0D3A" w:rsidP="006F0D3A">
      <w:pPr>
        <w:ind w:firstLine="709"/>
        <w:rPr>
          <w:rFonts w:cs="Tahoma"/>
          <w:bCs/>
        </w:rPr>
      </w:pPr>
    </w:p>
    <w:p w:rsidR="006F0D3A" w:rsidRPr="00FF04E3" w:rsidRDefault="006F0D3A" w:rsidP="006F0D3A">
      <w:pPr>
        <w:ind w:firstLine="709"/>
        <w:rPr>
          <w:rFonts w:cs="Tahoma"/>
          <w:bCs/>
        </w:rPr>
      </w:pPr>
    </w:p>
    <w:p w:rsidR="006F0D3A" w:rsidRPr="00FF04E3" w:rsidRDefault="006F0D3A" w:rsidP="006F0D3A">
      <w:pPr>
        <w:ind w:firstLine="709"/>
        <w:rPr>
          <w:rFonts w:cs="Tahoma"/>
          <w:bCs/>
        </w:rPr>
      </w:pPr>
    </w:p>
    <w:p w:rsidR="006F0D3A" w:rsidRPr="00FF04E3" w:rsidRDefault="006F0D3A" w:rsidP="00A03460">
      <w:pPr>
        <w:rPr>
          <w:rFonts w:cs="Tahoma"/>
          <w:bCs/>
        </w:rPr>
      </w:pPr>
    </w:p>
    <w:p w:rsidR="006F0D3A" w:rsidRPr="00FF04E3" w:rsidRDefault="006F0D3A" w:rsidP="006F0D3A">
      <w:pPr>
        <w:ind w:firstLine="709"/>
        <w:rPr>
          <w:rFonts w:cs="Tahoma"/>
          <w:bCs/>
        </w:rPr>
      </w:pPr>
    </w:p>
    <w:p w:rsidR="006F0D3A" w:rsidRPr="00FF04E3" w:rsidRDefault="00DD2ED3" w:rsidP="006F0D3A">
      <w:pPr>
        <w:ind w:firstLine="709"/>
        <w:rPr>
          <w:rFonts w:cs="Tahoma"/>
          <w:b/>
          <w:bCs/>
        </w:rPr>
      </w:pPr>
      <w:r>
        <w:rPr>
          <w:rFonts w:cs="Tahoma"/>
          <w:b/>
          <w:bCs/>
        </w:rPr>
        <w:pict>
          <v:shape id="_x0000_s1087" type="#_x0000_t202" style="position:absolute;left:0;text-align:left;margin-left:-228.4pt;margin-top:1.5pt;width:219.8pt;height:223.3pt;z-index:251689472;v-text-anchor:middle" strokecolor="black [3213]">
            <v:textbox style="mso-next-textbox:#_x0000_s1087" inset="1mm,1mm,1mm,1mm">
              <w:txbxContent>
                <w:p w:rsidR="00A03460" w:rsidRPr="003257F9" w:rsidRDefault="00A03460" w:rsidP="006F0D3A">
                  <w:pPr>
                    <w:pStyle w:val="Caption"/>
                    <w:rPr>
                      <w:rFonts w:cs="Tahoma"/>
                      <w:szCs w:val="20"/>
                    </w:rPr>
                  </w:pPr>
                  <w:bookmarkStart w:id="205" w:name="_Toc329349157"/>
                  <w:bookmarkStart w:id="206" w:name="_Toc335225551"/>
                  <w:bookmarkStart w:id="207" w:name="_Toc342911721"/>
                  <w:bookmarkStart w:id="208" w:name="_Toc360003065"/>
                  <w:bookmarkStart w:id="209" w:name="_Toc373756821"/>
                  <w:r>
                    <w:t xml:space="preserve">Figure </w:t>
                  </w:r>
                  <w:fldSimple w:instr=" SEQ Figure \* ARABIC ">
                    <w:r>
                      <w:rPr>
                        <w:noProof/>
                      </w:rPr>
                      <w:t>57</w:t>
                    </w:r>
                  </w:fldSimple>
                  <w:r w:rsidRPr="003257F9">
                    <w:rPr>
                      <w:rFonts w:cs="Tahoma"/>
                      <w:szCs w:val="20"/>
                      <w:lang w:val="mk-MK"/>
                    </w:rPr>
                    <w:t xml:space="preserve"> </w:t>
                  </w:r>
                  <w:r>
                    <w:rPr>
                      <w:rFonts w:cs="Tahoma"/>
                      <w:szCs w:val="20"/>
                    </w:rPr>
                    <w:t>Capital adequacy ratio, by bank</w:t>
                  </w:r>
                  <w:bookmarkEnd w:id="205"/>
                  <w:bookmarkEnd w:id="206"/>
                  <w:bookmarkEnd w:id="207"/>
                  <w:bookmarkEnd w:id="208"/>
                  <w:bookmarkEnd w:id="209"/>
                </w:p>
                <w:p w:rsidR="00A03460" w:rsidRDefault="00A03460" w:rsidP="006F0D3A">
                  <w:r w:rsidRPr="00216958">
                    <w:rPr>
                      <w:noProof/>
                    </w:rPr>
                    <w:drawing>
                      <wp:inline distT="0" distB="0" distL="0" distR="0">
                        <wp:extent cx="2649722" cy="2307265"/>
                        <wp:effectExtent l="19050" t="0" r="0" b="0"/>
                        <wp:docPr id="2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3"/>
                                <a:srcRect/>
                                <a:stretch>
                                  <a:fillRect/>
                                </a:stretch>
                              </pic:blipFill>
                              <pic:spPr bwMode="auto">
                                <a:xfrm>
                                  <a:off x="0" y="0"/>
                                  <a:ext cx="2651682" cy="2308972"/>
                                </a:xfrm>
                                <a:prstGeom prst="rect">
                                  <a:avLst/>
                                </a:prstGeom>
                                <a:noFill/>
                                <a:ln w="9525">
                                  <a:noFill/>
                                  <a:miter lim="800000"/>
                                  <a:headEnd/>
                                  <a:tailEnd/>
                                </a:ln>
                              </pic:spPr>
                            </pic:pic>
                          </a:graphicData>
                        </a:graphic>
                      </wp:inline>
                    </w:drawing>
                  </w:r>
                </w:p>
                <w:p w:rsidR="00A03460" w:rsidRDefault="00A03460" w:rsidP="006F0D3A">
                  <w:pPr>
                    <w:pStyle w:val="Caption"/>
                    <w:rPr>
                      <w:rFonts w:cs="Tahoma"/>
                      <w:b w:val="0"/>
                      <w:sz w:val="18"/>
                      <w:szCs w:val="18"/>
                      <w:lang w:val="mk-MK"/>
                    </w:rPr>
                  </w:pPr>
                  <w:r>
                    <w:rPr>
                      <w:b w:val="0"/>
                      <w:sz w:val="18"/>
                      <w:szCs w:val="18"/>
                      <w:lang w:val="mk-MK"/>
                    </w:rPr>
                    <w:t>Source: the NBRM, based on data submitted by banks</w:t>
                  </w:r>
                  <w:r w:rsidRPr="00A72927">
                    <w:rPr>
                      <w:rFonts w:cs="Tahoma"/>
                      <w:b w:val="0"/>
                      <w:sz w:val="18"/>
                      <w:szCs w:val="18"/>
                      <w:lang w:val="mk-MK"/>
                    </w:rPr>
                    <w:t>.</w:t>
                  </w:r>
                </w:p>
                <w:p w:rsidR="00A03460" w:rsidRPr="00FD5F5E" w:rsidRDefault="00A03460" w:rsidP="006F0D3A">
                  <w:pPr>
                    <w:rPr>
                      <w:lang w:val="mk-MK"/>
                    </w:rPr>
                  </w:pPr>
                </w:p>
                <w:p w:rsidR="00A03460" w:rsidRPr="0009392A" w:rsidRDefault="00A03460" w:rsidP="006F0D3A">
                  <w:pPr>
                    <w:rPr>
                      <w:lang w:val="mk-MK"/>
                    </w:rPr>
                  </w:pPr>
                </w:p>
                <w:p w:rsidR="00A03460" w:rsidRPr="00EE26CC" w:rsidRDefault="00A03460" w:rsidP="006F0D3A">
                  <w:pPr>
                    <w:rPr>
                      <w:lang w:val="mk-MK"/>
                    </w:rPr>
                  </w:pPr>
                </w:p>
                <w:p w:rsidR="00A03460" w:rsidRPr="00303B89" w:rsidRDefault="00A03460" w:rsidP="006F0D3A">
                  <w:pPr>
                    <w:rPr>
                      <w:lang w:val="mk-MK"/>
                    </w:rPr>
                  </w:pPr>
                </w:p>
                <w:p w:rsidR="00A03460" w:rsidRPr="00303B89" w:rsidRDefault="00A03460" w:rsidP="006F0D3A">
                  <w:pPr>
                    <w:rPr>
                      <w:lang w:val="mk-MK"/>
                    </w:rPr>
                  </w:pPr>
                </w:p>
                <w:p w:rsidR="00A03460" w:rsidRDefault="00A03460" w:rsidP="006F0D3A">
                  <w:pPr>
                    <w:pStyle w:val="Caption"/>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Pr="008476D5" w:rsidRDefault="00A03460" w:rsidP="006F0D3A">
                  <w:pPr>
                    <w:rPr>
                      <w:sz w:val="20"/>
                      <w:szCs w:val="20"/>
                      <w:lang w:val="mk-MK"/>
                    </w:rPr>
                  </w:pPr>
                  <w:r w:rsidRPr="008476D5">
                    <w:rPr>
                      <w:sz w:val="20"/>
                      <w:szCs w:val="20"/>
                      <w:lang w:val="mk-MK"/>
                    </w:rPr>
                    <w:t>Извор:</w:t>
                  </w:r>
                </w:p>
              </w:txbxContent>
            </v:textbox>
          </v:shape>
        </w:pict>
      </w:r>
      <w:r w:rsidR="006F0D3A" w:rsidRPr="00FF04E3">
        <w:rPr>
          <w:rFonts w:cs="Tahoma"/>
          <w:b/>
          <w:bCs/>
        </w:rPr>
        <w:t xml:space="preserve">In the first quarter of 2013, </w:t>
      </w:r>
      <w:r w:rsidR="006F0D3A">
        <w:rPr>
          <w:rFonts w:cs="Tahoma"/>
          <w:b/>
          <w:bCs/>
        </w:rPr>
        <w:t xml:space="preserve">the </w:t>
      </w:r>
      <w:r w:rsidR="006F0D3A" w:rsidRPr="00FF04E3">
        <w:rPr>
          <w:rFonts w:cs="Tahoma"/>
          <w:b/>
          <w:bCs/>
        </w:rPr>
        <w:t>capital adequacy</w:t>
      </w:r>
      <w:r w:rsidR="006F0D3A">
        <w:rPr>
          <w:rFonts w:cs="Tahoma"/>
          <w:b/>
          <w:bCs/>
        </w:rPr>
        <w:t xml:space="preserve"> ratio of </w:t>
      </w:r>
      <w:r w:rsidR="006F0D3A" w:rsidRPr="00FF04E3">
        <w:rPr>
          <w:rFonts w:cs="Tahoma"/>
          <w:b/>
          <w:bCs/>
        </w:rPr>
        <w:t>nine banks</w:t>
      </w:r>
      <w:r w:rsidR="006F0D3A">
        <w:rPr>
          <w:rFonts w:cs="Tahoma"/>
          <w:b/>
          <w:bCs/>
        </w:rPr>
        <w:t xml:space="preserve"> that account</w:t>
      </w:r>
      <w:r w:rsidR="006F0D3A" w:rsidRPr="00FF04E3">
        <w:rPr>
          <w:rFonts w:cs="Tahoma"/>
          <w:b/>
          <w:bCs/>
        </w:rPr>
        <w:t xml:space="preserve"> for 79% of the total assets of the banking system, increase</w:t>
      </w:r>
      <w:r w:rsidR="006F0D3A">
        <w:rPr>
          <w:rFonts w:cs="Tahoma"/>
          <w:b/>
          <w:bCs/>
        </w:rPr>
        <w:t>d</w:t>
      </w:r>
      <w:r w:rsidR="006F0D3A" w:rsidRPr="00FF04E3">
        <w:rPr>
          <w:rFonts w:cs="Tahoma"/>
          <w:b/>
          <w:bCs/>
        </w:rPr>
        <w:t xml:space="preserve">. </w:t>
      </w:r>
    </w:p>
    <w:p w:rsidR="006F0D3A" w:rsidRPr="00FF04E3" w:rsidRDefault="006F0D3A" w:rsidP="006F0D3A">
      <w:pPr>
        <w:ind w:firstLine="709"/>
        <w:rPr>
          <w:rFonts w:cs="Tahoma"/>
          <w:b/>
          <w:bCs/>
        </w:rPr>
      </w:pPr>
    </w:p>
    <w:p w:rsidR="006F0D3A" w:rsidRPr="00FF04E3" w:rsidRDefault="006F0D3A" w:rsidP="006F0D3A">
      <w:pPr>
        <w:pStyle w:val="Heading3"/>
        <w:numPr>
          <w:ilvl w:val="2"/>
          <w:numId w:val="11"/>
        </w:numPr>
        <w:tabs>
          <w:tab w:val="left" w:pos="709"/>
        </w:tabs>
        <w:ind w:left="709" w:hanging="283"/>
      </w:pPr>
      <w:bookmarkStart w:id="210" w:name="_Toc329937623"/>
      <w:bookmarkStart w:id="211" w:name="_Toc329955341"/>
      <w:bookmarkStart w:id="212" w:name="_Toc330219041"/>
      <w:bookmarkStart w:id="213" w:name="_Toc330452901"/>
      <w:bookmarkStart w:id="214" w:name="_Toc330473762"/>
      <w:bookmarkStart w:id="215" w:name="_Toc335225539"/>
      <w:bookmarkStart w:id="216" w:name="_Toc350954366"/>
      <w:bookmarkStart w:id="217" w:name="_Toc351029791"/>
      <w:bookmarkStart w:id="218" w:name="_Toc360003044"/>
      <w:bookmarkStart w:id="219" w:name="_Toc362007065"/>
      <w:bookmarkStart w:id="220" w:name="_Toc369682416"/>
      <w:bookmarkStart w:id="221" w:name="_Toc373757296"/>
      <w:bookmarkEnd w:id="210"/>
      <w:bookmarkEnd w:id="211"/>
      <w:bookmarkEnd w:id="212"/>
      <w:bookmarkEnd w:id="213"/>
      <w:bookmarkEnd w:id="214"/>
      <w:bookmarkEnd w:id="215"/>
      <w:r w:rsidRPr="00FF04E3">
        <w:t>Developments and quality of own funds of the banking system</w:t>
      </w:r>
      <w:bookmarkEnd w:id="216"/>
      <w:bookmarkEnd w:id="217"/>
      <w:bookmarkEnd w:id="218"/>
      <w:bookmarkEnd w:id="219"/>
      <w:bookmarkEnd w:id="220"/>
      <w:bookmarkEnd w:id="221"/>
    </w:p>
    <w:p w:rsidR="006F0D3A" w:rsidRPr="00FF04E3" w:rsidRDefault="006F0D3A" w:rsidP="006F0D3A"/>
    <w:p w:rsidR="006F0D3A" w:rsidRDefault="006F0D3A" w:rsidP="006F0D3A">
      <w:pPr>
        <w:ind w:firstLine="720"/>
        <w:rPr>
          <w:rFonts w:cs="Tahoma"/>
          <w:b/>
          <w:bCs/>
        </w:rPr>
      </w:pPr>
      <w:r w:rsidRPr="00FF04E3">
        <w:rPr>
          <w:rFonts w:cs="Tahoma"/>
          <w:b/>
          <w:bCs/>
        </w:rPr>
        <w:t xml:space="preserve">In the first quarter of 2013, </w:t>
      </w:r>
      <w:r>
        <w:rPr>
          <w:rFonts w:cs="Tahoma"/>
          <w:b/>
          <w:bCs/>
        </w:rPr>
        <w:t xml:space="preserve">the own funds of </w:t>
      </w:r>
      <w:r w:rsidRPr="00FF04E3">
        <w:rPr>
          <w:rFonts w:cs="Tahoma"/>
          <w:b/>
          <w:bCs/>
        </w:rPr>
        <w:t xml:space="preserve">the banking system declined by </w:t>
      </w:r>
      <w:r>
        <w:rPr>
          <w:rFonts w:cs="Tahoma"/>
          <w:b/>
          <w:bCs/>
        </w:rPr>
        <w:t xml:space="preserve">Denar </w:t>
      </w:r>
      <w:r w:rsidRPr="00FF04E3">
        <w:rPr>
          <w:rFonts w:cs="Tahoma"/>
          <w:b/>
          <w:bCs/>
        </w:rPr>
        <w:t>106 million, or 0.2%. Annually, 31 March, 2012</w:t>
      </w:r>
      <w:r>
        <w:rPr>
          <w:rFonts w:cs="Tahoma"/>
          <w:b/>
          <w:bCs/>
        </w:rPr>
        <w:t xml:space="preserve"> </w:t>
      </w:r>
      <w:r w:rsidRPr="00FF04E3">
        <w:rPr>
          <w:rFonts w:cs="Tahoma"/>
          <w:b/>
          <w:bCs/>
        </w:rPr>
        <w:t>-</w:t>
      </w:r>
      <w:r>
        <w:rPr>
          <w:rFonts w:cs="Tahoma"/>
          <w:b/>
          <w:bCs/>
        </w:rPr>
        <w:t xml:space="preserve"> </w:t>
      </w:r>
      <w:r w:rsidRPr="00FF04E3">
        <w:rPr>
          <w:rFonts w:cs="Tahoma"/>
          <w:b/>
          <w:bCs/>
        </w:rPr>
        <w:t xml:space="preserve">31 March, </w:t>
      </w:r>
      <w:r>
        <w:rPr>
          <w:rFonts w:cs="Tahoma"/>
          <w:b/>
          <w:bCs/>
        </w:rPr>
        <w:t>2013</w:t>
      </w:r>
      <w:r w:rsidRPr="00FF04E3">
        <w:rPr>
          <w:rFonts w:cs="Tahoma"/>
          <w:b/>
          <w:bCs/>
        </w:rPr>
        <w:t xml:space="preserve">, </w:t>
      </w:r>
      <w:r>
        <w:rPr>
          <w:rFonts w:cs="Tahoma"/>
          <w:b/>
          <w:bCs/>
        </w:rPr>
        <w:t>own</w:t>
      </w:r>
      <w:r w:rsidRPr="00FF04E3">
        <w:rPr>
          <w:rFonts w:cs="Tahoma"/>
          <w:b/>
          <w:bCs/>
        </w:rPr>
        <w:t xml:space="preserve"> assets increased by </w:t>
      </w:r>
      <w:r>
        <w:rPr>
          <w:rFonts w:cs="Tahoma"/>
          <w:b/>
          <w:bCs/>
        </w:rPr>
        <w:t xml:space="preserve">Denar </w:t>
      </w:r>
      <w:r w:rsidRPr="00FF04E3">
        <w:rPr>
          <w:rFonts w:cs="Tahoma"/>
          <w:b/>
          <w:bCs/>
        </w:rPr>
        <w:t xml:space="preserve">245 million, or 0.6%, representing the lowest annual growth in </w:t>
      </w:r>
      <w:r>
        <w:rPr>
          <w:rFonts w:cs="Tahoma"/>
          <w:b/>
          <w:bCs/>
        </w:rPr>
        <w:t xml:space="preserve">the last </w:t>
      </w:r>
      <w:r w:rsidRPr="00FF04E3">
        <w:rPr>
          <w:rFonts w:cs="Tahoma"/>
          <w:b/>
          <w:bCs/>
        </w:rPr>
        <w:t xml:space="preserve">eight years. </w:t>
      </w:r>
      <w:r w:rsidRPr="004D699F">
        <w:rPr>
          <w:rFonts w:cs="Tahoma"/>
          <w:bCs/>
        </w:rPr>
        <w:t>The q</w:t>
      </w:r>
      <w:r w:rsidRPr="00FF04E3">
        <w:rPr>
          <w:rFonts w:cs="Tahoma"/>
          <w:bCs/>
        </w:rPr>
        <w:t>uarterly reduction of own funds result</w:t>
      </w:r>
      <w:r>
        <w:rPr>
          <w:rFonts w:cs="Tahoma"/>
          <w:bCs/>
        </w:rPr>
        <w:t>s from the negative financial result</w:t>
      </w:r>
      <w:r w:rsidRPr="00FF04E3">
        <w:rPr>
          <w:rFonts w:cs="Tahoma"/>
          <w:bCs/>
        </w:rPr>
        <w:t xml:space="preserve"> in the first quarter of 2013, which caused an increase </w:t>
      </w:r>
      <w:r>
        <w:rPr>
          <w:rFonts w:cs="Tahoma"/>
          <w:bCs/>
        </w:rPr>
        <w:t>of the item</w:t>
      </w:r>
      <w:r w:rsidRPr="00FF04E3">
        <w:rPr>
          <w:rFonts w:cs="Tahoma"/>
          <w:bCs/>
        </w:rPr>
        <w:t xml:space="preserve"> "loss at the </w:t>
      </w:r>
      <w:r>
        <w:rPr>
          <w:rFonts w:cs="Tahoma"/>
          <w:bCs/>
        </w:rPr>
        <w:t>end of the year or current loss</w:t>
      </w:r>
      <w:r w:rsidRPr="00FF04E3">
        <w:rPr>
          <w:rFonts w:cs="Tahoma"/>
          <w:bCs/>
        </w:rPr>
        <w:t>"</w:t>
      </w:r>
      <w:r w:rsidRPr="00FF04E3">
        <w:rPr>
          <w:rStyle w:val="FootnoteReference"/>
          <w:rFonts w:cs="Tahoma"/>
          <w:bCs/>
        </w:rPr>
        <w:footnoteReference w:id="45"/>
      </w:r>
      <w:r w:rsidRPr="00FF04E3">
        <w:rPr>
          <w:rFonts w:cs="Tahoma"/>
          <w:bCs/>
        </w:rPr>
        <w:t xml:space="preserve"> of</w:t>
      </w:r>
      <w:r>
        <w:rPr>
          <w:rFonts w:cs="Tahoma"/>
          <w:bCs/>
        </w:rPr>
        <w:t xml:space="preserve"> Denar</w:t>
      </w:r>
      <w:r w:rsidRPr="00FF04E3">
        <w:rPr>
          <w:rFonts w:cs="Tahoma"/>
          <w:bCs/>
        </w:rPr>
        <w:t xml:space="preserve"> 430 million.</w:t>
      </w:r>
      <w:r>
        <w:rPr>
          <w:rFonts w:cs="Tahoma"/>
          <w:bCs/>
        </w:rPr>
        <w:t xml:space="preserve"> Significant</w:t>
      </w:r>
      <w:r w:rsidRPr="00FF04E3">
        <w:rPr>
          <w:rFonts w:cs="Tahoma"/>
          <w:bCs/>
        </w:rPr>
        <w:t xml:space="preserve">, </w:t>
      </w:r>
      <w:r>
        <w:rPr>
          <w:rFonts w:cs="Tahoma"/>
          <w:bCs/>
        </w:rPr>
        <w:t>but</w:t>
      </w:r>
      <w:r w:rsidRPr="00FF04E3">
        <w:rPr>
          <w:rFonts w:cs="Tahoma"/>
          <w:bCs/>
        </w:rPr>
        <w:t xml:space="preserve"> absolutely </w:t>
      </w:r>
      <w:r>
        <w:rPr>
          <w:rFonts w:cs="Tahoma"/>
          <w:bCs/>
        </w:rPr>
        <w:t xml:space="preserve">slower </w:t>
      </w:r>
      <w:r w:rsidRPr="00FF04E3">
        <w:rPr>
          <w:rFonts w:cs="Tahoma"/>
          <w:bCs/>
        </w:rPr>
        <w:t xml:space="preserve">increase of </w:t>
      </w:r>
      <w:r>
        <w:rPr>
          <w:rFonts w:cs="Tahoma"/>
          <w:bCs/>
        </w:rPr>
        <w:t xml:space="preserve">Denar </w:t>
      </w:r>
      <w:r w:rsidRPr="00FF04E3">
        <w:rPr>
          <w:rFonts w:cs="Tahoma"/>
          <w:bCs/>
        </w:rPr>
        <w:t xml:space="preserve">282 million, </w:t>
      </w:r>
      <w:r>
        <w:rPr>
          <w:rFonts w:cs="Tahoma"/>
          <w:bCs/>
        </w:rPr>
        <w:t xml:space="preserve">was noted in the item </w:t>
      </w:r>
      <w:r>
        <w:rPr>
          <w:rFonts w:cs="Tahoma"/>
          <w:bCs/>
        </w:rPr>
        <w:lastRenderedPageBreak/>
        <w:t>"r</w:t>
      </w:r>
      <w:r w:rsidRPr="00FF04E3">
        <w:rPr>
          <w:rFonts w:cs="Tahoma"/>
          <w:bCs/>
        </w:rPr>
        <w:t>eser</w:t>
      </w:r>
      <w:r>
        <w:rPr>
          <w:rFonts w:cs="Tahoma"/>
          <w:bCs/>
        </w:rPr>
        <w:t>ves and retained profit or loss</w:t>
      </w:r>
      <w:r w:rsidRPr="00FF04E3">
        <w:rPr>
          <w:rFonts w:cs="Tahoma"/>
          <w:bCs/>
        </w:rPr>
        <w:t>"</w:t>
      </w:r>
      <w:r>
        <w:rPr>
          <w:rFonts w:cs="Tahoma"/>
          <w:bCs/>
        </w:rPr>
        <w:t>,</w:t>
      </w:r>
      <w:r w:rsidRPr="00FF04E3">
        <w:rPr>
          <w:rFonts w:cs="Tahoma"/>
          <w:bCs/>
        </w:rPr>
        <w:t xml:space="preserve"> resulting from the reinvestment of </w:t>
      </w:r>
      <w:r>
        <w:rPr>
          <w:rFonts w:cs="Tahoma"/>
          <w:bCs/>
        </w:rPr>
        <w:t xml:space="preserve">a portion of the </w:t>
      </w:r>
      <w:r w:rsidRPr="00FF04E3">
        <w:rPr>
          <w:rFonts w:cs="Tahoma"/>
          <w:bCs/>
        </w:rPr>
        <w:t xml:space="preserve">profits in 2012, </w:t>
      </w:r>
      <w:r>
        <w:rPr>
          <w:rFonts w:cs="Tahoma"/>
          <w:bCs/>
        </w:rPr>
        <w:t>reported by</w:t>
      </w:r>
      <w:r w:rsidRPr="00FF04E3">
        <w:rPr>
          <w:rFonts w:cs="Tahoma"/>
          <w:bCs/>
        </w:rPr>
        <w:t xml:space="preserve"> three banks</w:t>
      </w:r>
      <w:r w:rsidRPr="00FF04E3">
        <w:rPr>
          <w:rStyle w:val="FootnoteReference"/>
          <w:rFonts w:cs="Tahoma"/>
          <w:bCs/>
        </w:rPr>
        <w:footnoteReference w:id="46"/>
      </w:r>
      <w:r w:rsidRPr="00FF04E3">
        <w:rPr>
          <w:rFonts w:cs="Tahoma"/>
          <w:bCs/>
        </w:rPr>
        <w:t xml:space="preserve">. </w:t>
      </w:r>
      <w:r>
        <w:rPr>
          <w:rFonts w:cs="Tahoma"/>
          <w:bCs/>
        </w:rPr>
        <w:t>With the</w:t>
      </w:r>
      <w:r w:rsidRPr="00FF04E3">
        <w:rPr>
          <w:rFonts w:cs="Tahoma"/>
          <w:bCs/>
        </w:rPr>
        <w:t xml:space="preserve"> annual meetings of banks</w:t>
      </w:r>
      <w:r>
        <w:rPr>
          <w:rFonts w:cs="Tahoma"/>
          <w:bCs/>
        </w:rPr>
        <w:t xml:space="preserve">, one could expect that in the coming months of 2013, other banks will also </w:t>
      </w:r>
      <w:r w:rsidRPr="00FF04E3">
        <w:rPr>
          <w:rFonts w:cs="Tahoma"/>
          <w:bCs/>
        </w:rPr>
        <w:t xml:space="preserve">reinvest </w:t>
      </w:r>
      <w:r>
        <w:rPr>
          <w:rFonts w:cs="Tahoma"/>
          <w:bCs/>
        </w:rPr>
        <w:t xml:space="preserve">their </w:t>
      </w:r>
      <w:r w:rsidRPr="00FF04E3">
        <w:rPr>
          <w:rFonts w:cs="Tahoma"/>
          <w:bCs/>
        </w:rPr>
        <w:t xml:space="preserve">profits </w:t>
      </w:r>
      <w:r>
        <w:rPr>
          <w:rFonts w:cs="Tahoma"/>
          <w:bCs/>
        </w:rPr>
        <w:t>earned during</w:t>
      </w:r>
      <w:r w:rsidRPr="00FF04E3">
        <w:rPr>
          <w:rFonts w:cs="Tahoma"/>
          <w:bCs/>
        </w:rPr>
        <w:t xml:space="preserve"> 2012</w:t>
      </w:r>
      <w:r>
        <w:rPr>
          <w:rFonts w:cs="Tahoma"/>
          <w:bCs/>
        </w:rPr>
        <w:t>, making</w:t>
      </w:r>
      <w:r w:rsidRPr="00FF04E3">
        <w:rPr>
          <w:rFonts w:cs="Tahoma"/>
          <w:bCs/>
        </w:rPr>
        <w:t xml:space="preserve"> positive effect on the amount and quality of own funds.</w:t>
      </w:r>
    </w:p>
    <w:p w:rsidR="006F0D3A" w:rsidRDefault="00DD2ED3" w:rsidP="006F0D3A">
      <w:pPr>
        <w:rPr>
          <w:rFonts w:cs="Tahoma"/>
          <w:bCs/>
        </w:rPr>
      </w:pPr>
      <w:r w:rsidRPr="00DD2ED3">
        <w:rPr>
          <w:rFonts w:cs="Tahoma"/>
          <w:b/>
          <w:bCs/>
        </w:rPr>
        <w:pict>
          <v:shape id="_x0000_s1090" type="#_x0000_t202" style="position:absolute;left:0;text-align:left;margin-left:-225pt;margin-top:-104.35pt;width:219.8pt;height:268.5pt;z-index:251692544;v-text-anchor:middle" strokecolor="black [3213]">
            <v:textbox style="mso-next-textbox:#_x0000_s1090" inset="1mm,1mm,1mm,1mm">
              <w:txbxContent>
                <w:p w:rsidR="00A03460" w:rsidRPr="003257F9" w:rsidRDefault="00A03460" w:rsidP="006F0D3A">
                  <w:pPr>
                    <w:pStyle w:val="Caption"/>
                    <w:rPr>
                      <w:rFonts w:cs="Tahoma"/>
                      <w:szCs w:val="20"/>
                    </w:rPr>
                  </w:pPr>
                  <w:bookmarkStart w:id="222" w:name="_Toc360003066"/>
                  <w:bookmarkStart w:id="223" w:name="_Toc373756822"/>
                  <w:r>
                    <w:t xml:space="preserve">Figure </w:t>
                  </w:r>
                  <w:fldSimple w:instr=" SEQ Figure \* ARABIC ">
                    <w:r>
                      <w:rPr>
                        <w:noProof/>
                      </w:rPr>
                      <w:t>58</w:t>
                    </w:r>
                  </w:fldSimple>
                  <w:r w:rsidRPr="003257F9">
                    <w:rPr>
                      <w:rFonts w:cs="Tahoma"/>
                      <w:szCs w:val="20"/>
                      <w:lang w:val="mk-MK"/>
                    </w:rPr>
                    <w:t xml:space="preserve"> </w:t>
                  </w:r>
                  <w:r>
                    <w:rPr>
                      <w:rFonts w:cs="Tahoma"/>
                      <w:szCs w:val="20"/>
                    </w:rPr>
                    <w:t>Annual, absolute and relative growth of own funds</w:t>
                  </w:r>
                  <w:bookmarkEnd w:id="222"/>
                  <w:bookmarkEnd w:id="223"/>
                </w:p>
                <w:p w:rsidR="00A03460" w:rsidRDefault="00A03460" w:rsidP="006F0D3A">
                  <w:r w:rsidRPr="00216958">
                    <w:rPr>
                      <w:noProof/>
                    </w:rPr>
                    <w:drawing>
                      <wp:inline distT="0" distB="0" distL="0" distR="0">
                        <wp:extent cx="2702885" cy="2764465"/>
                        <wp:effectExtent l="19050" t="0" r="2215" b="0"/>
                        <wp:docPr id="2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4"/>
                                <a:srcRect/>
                                <a:stretch>
                                  <a:fillRect/>
                                </a:stretch>
                              </pic:blipFill>
                              <pic:spPr bwMode="auto">
                                <a:xfrm>
                                  <a:off x="0" y="0"/>
                                  <a:ext cx="2709545" cy="2771277"/>
                                </a:xfrm>
                                <a:prstGeom prst="rect">
                                  <a:avLst/>
                                </a:prstGeom>
                                <a:noFill/>
                                <a:ln w="9525">
                                  <a:noFill/>
                                  <a:miter lim="800000"/>
                                  <a:headEnd/>
                                  <a:tailEnd/>
                                </a:ln>
                              </pic:spPr>
                            </pic:pic>
                          </a:graphicData>
                        </a:graphic>
                      </wp:inline>
                    </w:drawing>
                  </w:r>
                </w:p>
                <w:p w:rsidR="00A03460" w:rsidRDefault="00A03460" w:rsidP="006F0D3A">
                  <w:pPr>
                    <w:pStyle w:val="Caption"/>
                    <w:rPr>
                      <w:rFonts w:cs="Tahoma"/>
                      <w:b w:val="0"/>
                      <w:sz w:val="18"/>
                      <w:szCs w:val="18"/>
                      <w:lang w:val="mk-MK"/>
                    </w:rPr>
                  </w:pPr>
                  <w:r>
                    <w:rPr>
                      <w:b w:val="0"/>
                      <w:sz w:val="18"/>
                      <w:szCs w:val="18"/>
                      <w:lang w:val="mk-MK"/>
                    </w:rPr>
                    <w:t>Source: the NBRM, based on data submitted by banks</w:t>
                  </w:r>
                  <w:r w:rsidRPr="00A72927">
                    <w:rPr>
                      <w:rFonts w:cs="Tahoma"/>
                      <w:b w:val="0"/>
                      <w:sz w:val="18"/>
                      <w:szCs w:val="18"/>
                      <w:lang w:val="mk-MK"/>
                    </w:rPr>
                    <w:t>.</w:t>
                  </w:r>
                </w:p>
                <w:p w:rsidR="00A03460" w:rsidRPr="00FD5F5E" w:rsidRDefault="00A03460" w:rsidP="006F0D3A">
                  <w:pPr>
                    <w:rPr>
                      <w:lang w:val="mk-MK"/>
                    </w:rPr>
                  </w:pPr>
                </w:p>
                <w:p w:rsidR="00A03460" w:rsidRPr="0009392A" w:rsidRDefault="00A03460" w:rsidP="006F0D3A">
                  <w:pPr>
                    <w:rPr>
                      <w:lang w:val="mk-MK"/>
                    </w:rPr>
                  </w:pPr>
                </w:p>
                <w:p w:rsidR="00A03460" w:rsidRPr="00EE26CC" w:rsidRDefault="00A03460" w:rsidP="006F0D3A">
                  <w:pPr>
                    <w:rPr>
                      <w:lang w:val="mk-MK"/>
                    </w:rPr>
                  </w:pPr>
                </w:p>
                <w:p w:rsidR="00A03460" w:rsidRDefault="00A03460" w:rsidP="006F0D3A"/>
                <w:p w:rsidR="00A03460" w:rsidRPr="00EE26CC" w:rsidRDefault="00A03460" w:rsidP="006F0D3A"/>
                <w:p w:rsidR="00A03460" w:rsidRDefault="00A03460" w:rsidP="006F0D3A">
                  <w:pPr>
                    <w:pStyle w:val="Caption"/>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Pr="008476D5" w:rsidRDefault="00A03460" w:rsidP="006F0D3A">
                  <w:pPr>
                    <w:rPr>
                      <w:sz w:val="20"/>
                      <w:szCs w:val="20"/>
                      <w:lang w:val="mk-MK"/>
                    </w:rPr>
                  </w:pPr>
                  <w:r w:rsidRPr="008476D5">
                    <w:rPr>
                      <w:sz w:val="20"/>
                      <w:szCs w:val="20"/>
                      <w:lang w:val="mk-MK"/>
                    </w:rPr>
                    <w:t>Извор:</w:t>
                  </w:r>
                </w:p>
              </w:txbxContent>
            </v:textbox>
          </v:shape>
        </w:pict>
      </w:r>
    </w:p>
    <w:p w:rsidR="006F0D3A" w:rsidRPr="00016C68" w:rsidRDefault="006F0D3A" w:rsidP="006F0D3A">
      <w:pPr>
        <w:ind w:firstLine="720"/>
        <w:rPr>
          <w:rFonts w:cs="Tahoma"/>
          <w:b/>
          <w:bCs/>
        </w:rPr>
      </w:pPr>
      <w:r>
        <w:rPr>
          <w:rFonts w:cs="Tahoma"/>
          <w:bCs/>
        </w:rPr>
        <w:t>T</w:t>
      </w:r>
      <w:r w:rsidRPr="00FF04E3">
        <w:rPr>
          <w:rFonts w:cs="Tahoma"/>
          <w:bCs/>
        </w:rPr>
        <w:t xml:space="preserve">he </w:t>
      </w:r>
      <w:r>
        <w:rPr>
          <w:rFonts w:cs="Tahoma"/>
          <w:bCs/>
        </w:rPr>
        <w:t xml:space="preserve">allowed amount </w:t>
      </w:r>
      <w:r w:rsidRPr="00FF04E3">
        <w:rPr>
          <w:rFonts w:cs="Tahoma"/>
          <w:bCs/>
        </w:rPr>
        <w:t xml:space="preserve">of subordinated instruments </w:t>
      </w:r>
      <w:r>
        <w:rPr>
          <w:rFonts w:cs="Tahoma"/>
          <w:bCs/>
        </w:rPr>
        <w:t>in t</w:t>
      </w:r>
      <w:r w:rsidRPr="00FF04E3">
        <w:rPr>
          <w:rFonts w:cs="Tahoma"/>
          <w:bCs/>
        </w:rPr>
        <w:t xml:space="preserve">he structure of additional capital </w:t>
      </w:r>
      <w:r>
        <w:rPr>
          <w:rFonts w:cs="Tahoma"/>
          <w:bCs/>
        </w:rPr>
        <w:t xml:space="preserve">of </w:t>
      </w:r>
      <w:r w:rsidRPr="00FF04E3">
        <w:rPr>
          <w:rFonts w:cs="Tahoma"/>
          <w:bCs/>
        </w:rPr>
        <w:t xml:space="preserve">the banking system recorded </w:t>
      </w:r>
      <w:r>
        <w:rPr>
          <w:rFonts w:cs="Tahoma"/>
          <w:bCs/>
        </w:rPr>
        <w:t xml:space="preserve">a </w:t>
      </w:r>
      <w:r w:rsidRPr="00FF04E3">
        <w:rPr>
          <w:rFonts w:cs="Tahoma"/>
          <w:bCs/>
        </w:rPr>
        <w:t xml:space="preserve">quarterly growth of </w:t>
      </w:r>
      <w:r>
        <w:rPr>
          <w:rFonts w:cs="Tahoma"/>
          <w:bCs/>
        </w:rPr>
        <w:t xml:space="preserve">Denar </w:t>
      </w:r>
      <w:r w:rsidRPr="00FF04E3">
        <w:rPr>
          <w:rFonts w:cs="Tahoma"/>
          <w:bCs/>
        </w:rPr>
        <w:t>54 million</w:t>
      </w:r>
      <w:r w:rsidRPr="00FF04E3">
        <w:rPr>
          <w:rStyle w:val="FootnoteReference"/>
          <w:rFonts w:cs="Tahoma"/>
          <w:bCs/>
        </w:rPr>
        <w:footnoteReference w:id="47"/>
      </w:r>
      <w:r w:rsidRPr="00FF04E3">
        <w:rPr>
          <w:rFonts w:cs="Tahoma"/>
          <w:bCs/>
        </w:rPr>
        <w:t xml:space="preserve">. </w:t>
      </w:r>
    </w:p>
    <w:p w:rsidR="006F0D3A" w:rsidRPr="00FF04E3" w:rsidRDefault="006F0D3A" w:rsidP="006F0D3A">
      <w:pPr>
        <w:rPr>
          <w:rFonts w:cs="Tahoma"/>
          <w:bCs/>
        </w:rPr>
      </w:pPr>
    </w:p>
    <w:p w:rsidR="006F0D3A" w:rsidRPr="00FF04E3" w:rsidRDefault="006F0D3A" w:rsidP="006F0D3A">
      <w:pPr>
        <w:ind w:firstLine="709"/>
        <w:rPr>
          <w:rFonts w:cs="Tahoma"/>
          <w:bCs/>
        </w:rPr>
      </w:pPr>
      <w:r w:rsidRPr="00FF04E3">
        <w:rPr>
          <w:rFonts w:cs="Tahoma"/>
          <w:bCs/>
        </w:rPr>
        <w:t xml:space="preserve">More details about the level of own funds of individual groups of banks are presented in Annex 33. </w:t>
      </w:r>
    </w:p>
    <w:p w:rsidR="006F0D3A" w:rsidRPr="00FF04E3" w:rsidRDefault="006F0D3A" w:rsidP="006F0D3A">
      <w:pPr>
        <w:ind w:firstLine="709"/>
        <w:rPr>
          <w:rFonts w:cs="Tahoma"/>
          <w:b/>
          <w:bCs/>
        </w:rPr>
      </w:pPr>
    </w:p>
    <w:p w:rsidR="006F0D3A" w:rsidRPr="00FF04E3" w:rsidRDefault="006F0D3A" w:rsidP="006F0D3A">
      <w:pPr>
        <w:ind w:firstLine="709"/>
        <w:rPr>
          <w:rFonts w:cs="Tahoma"/>
          <w:bCs/>
        </w:rPr>
      </w:pPr>
    </w:p>
    <w:p w:rsidR="006F0D3A" w:rsidRPr="00FF04E3" w:rsidRDefault="00DD2ED3" w:rsidP="006F0D3A">
      <w:pPr>
        <w:pStyle w:val="Heading3"/>
        <w:numPr>
          <w:ilvl w:val="2"/>
          <w:numId w:val="11"/>
        </w:numPr>
        <w:tabs>
          <w:tab w:val="left" w:pos="709"/>
        </w:tabs>
        <w:ind w:left="709" w:hanging="283"/>
      </w:pPr>
      <w:bookmarkStart w:id="224" w:name="_Toc342911644"/>
      <w:bookmarkStart w:id="225" w:name="_Toc350954367"/>
      <w:bookmarkStart w:id="226" w:name="_Toc351029792"/>
      <w:bookmarkStart w:id="227" w:name="_Toc360003045"/>
      <w:bookmarkStart w:id="228" w:name="_Toc362007066"/>
      <w:bookmarkStart w:id="229" w:name="_Toc369682417"/>
      <w:bookmarkStart w:id="230" w:name="_Toc373757297"/>
      <w:bookmarkEnd w:id="224"/>
      <w:r w:rsidRPr="00DD2ED3">
        <w:rPr>
          <w:bCs w:val="0"/>
          <w:snapToGrid w:val="0"/>
          <w:w w:val="0"/>
          <w:lang w:val="mk-MK"/>
        </w:rPr>
        <w:pict>
          <v:shape id="_x0000_s1095" type="#_x0000_t202" style="position:absolute;left:0;text-align:left;margin-left:-225pt;margin-top:24.85pt;width:219.8pt;height:236.25pt;z-index:251697664;v-text-anchor:middle" strokecolor="black [3213]">
            <v:textbox style="mso-next-textbox:#_x0000_s1095" inset="1mm,1mm,1mm,1mm">
              <w:txbxContent>
                <w:p w:rsidR="00A03460" w:rsidRPr="003257F9" w:rsidRDefault="00A03460" w:rsidP="006F0D3A">
                  <w:pPr>
                    <w:pStyle w:val="Caption"/>
                    <w:rPr>
                      <w:rFonts w:cs="Tahoma"/>
                      <w:szCs w:val="20"/>
                    </w:rPr>
                  </w:pPr>
                  <w:bookmarkStart w:id="231" w:name="_Toc360003067"/>
                  <w:bookmarkStart w:id="232" w:name="_Toc373756823"/>
                  <w:r>
                    <w:t xml:space="preserve">Figure </w:t>
                  </w:r>
                  <w:fldSimple w:instr=" SEQ Figure \* ARABIC ">
                    <w:r>
                      <w:rPr>
                        <w:noProof/>
                      </w:rPr>
                      <w:t>59</w:t>
                    </w:r>
                  </w:fldSimple>
                  <w:r w:rsidRPr="003257F9">
                    <w:rPr>
                      <w:rFonts w:cs="Tahoma"/>
                      <w:szCs w:val="20"/>
                      <w:lang w:val="mk-MK"/>
                    </w:rPr>
                    <w:t xml:space="preserve"> </w:t>
                  </w:r>
                  <w:r>
                    <w:rPr>
                      <w:rFonts w:cs="Tahoma"/>
                      <w:szCs w:val="20"/>
                    </w:rPr>
                    <w:t>Structure of own funds</w:t>
                  </w:r>
                  <w:bookmarkEnd w:id="231"/>
                  <w:bookmarkEnd w:id="232"/>
                  <w:r w:rsidRPr="003257F9">
                    <w:rPr>
                      <w:rFonts w:cs="Tahoma"/>
                      <w:szCs w:val="20"/>
                      <w:lang w:val="mk-MK"/>
                    </w:rPr>
                    <w:t xml:space="preserve"> </w:t>
                  </w:r>
                </w:p>
                <w:p w:rsidR="00A03460" w:rsidRDefault="00A03460" w:rsidP="006F0D3A">
                  <w:r w:rsidRPr="00216958">
                    <w:rPr>
                      <w:noProof/>
                    </w:rPr>
                    <w:drawing>
                      <wp:inline distT="0" distB="0" distL="0" distR="0">
                        <wp:extent cx="2702885" cy="2232837"/>
                        <wp:effectExtent l="19050" t="0" r="2215" b="0"/>
                        <wp:docPr id="2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5"/>
                                <a:srcRect/>
                                <a:stretch>
                                  <a:fillRect/>
                                </a:stretch>
                              </pic:blipFill>
                              <pic:spPr bwMode="auto">
                                <a:xfrm>
                                  <a:off x="0" y="0"/>
                                  <a:ext cx="2709545" cy="2238339"/>
                                </a:xfrm>
                                <a:prstGeom prst="rect">
                                  <a:avLst/>
                                </a:prstGeom>
                                <a:noFill/>
                                <a:ln w="9525">
                                  <a:noFill/>
                                  <a:miter lim="800000"/>
                                  <a:headEnd/>
                                  <a:tailEnd/>
                                </a:ln>
                              </pic:spPr>
                            </pic:pic>
                          </a:graphicData>
                        </a:graphic>
                      </wp:inline>
                    </w:drawing>
                  </w:r>
                </w:p>
                <w:p w:rsidR="00A03460" w:rsidRPr="005721D5" w:rsidRDefault="00A03460" w:rsidP="006F0D3A">
                  <w:pPr>
                    <w:pStyle w:val="Caption"/>
                    <w:rPr>
                      <w:rFonts w:cs="Tahoma"/>
                      <w:b w:val="0"/>
                      <w:sz w:val="18"/>
                      <w:szCs w:val="18"/>
                    </w:rPr>
                  </w:pPr>
                  <w:r w:rsidRPr="005721D5">
                    <w:rPr>
                      <w:b w:val="0"/>
                      <w:sz w:val="18"/>
                      <w:szCs w:val="18"/>
                    </w:rPr>
                    <w:t>Source: the NBRM, based on data submitted by banks</w:t>
                  </w:r>
                  <w:r w:rsidRPr="005721D5">
                    <w:rPr>
                      <w:rFonts w:cs="Tahoma"/>
                      <w:b w:val="0"/>
                      <w:sz w:val="18"/>
                      <w:szCs w:val="18"/>
                    </w:rPr>
                    <w:t>.</w:t>
                  </w:r>
                </w:p>
                <w:p w:rsidR="00A03460" w:rsidRPr="005721D5" w:rsidRDefault="00A03460" w:rsidP="006F0D3A">
                  <w:r w:rsidRPr="005721D5">
                    <w:rPr>
                      <w:sz w:val="18"/>
                      <w:szCs w:val="18"/>
                    </w:rPr>
                    <w:t xml:space="preserve">Note: The figure does not show deductions from the core and supplementary capital. </w:t>
                  </w:r>
                </w:p>
                <w:p w:rsidR="00A03460" w:rsidRPr="0009392A" w:rsidRDefault="00A03460" w:rsidP="006F0D3A">
                  <w:pPr>
                    <w:rPr>
                      <w:lang w:val="mk-MK"/>
                    </w:rPr>
                  </w:pPr>
                </w:p>
                <w:p w:rsidR="00A03460" w:rsidRPr="00EE26CC" w:rsidRDefault="00A03460" w:rsidP="006F0D3A">
                  <w:pPr>
                    <w:rPr>
                      <w:lang w:val="mk-MK"/>
                    </w:rPr>
                  </w:pPr>
                </w:p>
                <w:p w:rsidR="00A03460" w:rsidRPr="00303B89" w:rsidRDefault="00A03460" w:rsidP="006F0D3A">
                  <w:pPr>
                    <w:rPr>
                      <w:lang w:val="mk-MK"/>
                    </w:rPr>
                  </w:pPr>
                </w:p>
                <w:p w:rsidR="00A03460" w:rsidRPr="00303B89" w:rsidRDefault="00A03460" w:rsidP="006F0D3A">
                  <w:pPr>
                    <w:rPr>
                      <w:lang w:val="mk-MK"/>
                    </w:rPr>
                  </w:pPr>
                </w:p>
                <w:p w:rsidR="00A03460" w:rsidRDefault="00A03460" w:rsidP="006F0D3A">
                  <w:pPr>
                    <w:pStyle w:val="Caption"/>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Pr="008476D5" w:rsidRDefault="00A03460" w:rsidP="006F0D3A">
                  <w:pPr>
                    <w:rPr>
                      <w:sz w:val="20"/>
                      <w:szCs w:val="20"/>
                      <w:lang w:val="mk-MK"/>
                    </w:rPr>
                  </w:pPr>
                  <w:r w:rsidRPr="008476D5">
                    <w:rPr>
                      <w:sz w:val="20"/>
                      <w:szCs w:val="20"/>
                      <w:lang w:val="mk-MK"/>
                    </w:rPr>
                    <w:t>Извор:</w:t>
                  </w:r>
                </w:p>
              </w:txbxContent>
            </v:textbox>
          </v:shape>
        </w:pict>
      </w:r>
      <w:r w:rsidR="006F0D3A" w:rsidRPr="00FF04E3">
        <w:t>Developments and structure of capital requirements and available capital of the banking system</w:t>
      </w:r>
      <w:bookmarkEnd w:id="225"/>
      <w:bookmarkEnd w:id="226"/>
      <w:bookmarkEnd w:id="227"/>
      <w:bookmarkEnd w:id="228"/>
      <w:bookmarkEnd w:id="229"/>
      <w:bookmarkEnd w:id="230"/>
    </w:p>
    <w:p w:rsidR="006F0D3A" w:rsidRPr="00FF04E3" w:rsidRDefault="006F0D3A" w:rsidP="006F0D3A"/>
    <w:p w:rsidR="006F0D3A" w:rsidRPr="00FF04E3" w:rsidRDefault="006F0D3A" w:rsidP="006F0D3A">
      <w:pPr>
        <w:ind w:firstLine="709"/>
        <w:rPr>
          <w:rFonts w:cs="Tahoma"/>
          <w:b/>
          <w:bCs/>
        </w:rPr>
      </w:pPr>
      <w:r w:rsidRPr="00FF04E3">
        <w:rPr>
          <w:rFonts w:cs="Tahoma"/>
          <w:b/>
          <w:bCs/>
        </w:rPr>
        <w:t xml:space="preserve">In the first quarter of 2013, </w:t>
      </w:r>
      <w:r>
        <w:rPr>
          <w:rFonts w:cs="Tahoma"/>
          <w:b/>
          <w:bCs/>
        </w:rPr>
        <w:t xml:space="preserve">the </w:t>
      </w:r>
      <w:r w:rsidRPr="00FF04E3">
        <w:rPr>
          <w:rFonts w:cs="Tahoma"/>
          <w:b/>
          <w:bCs/>
        </w:rPr>
        <w:t>capital requirements</w:t>
      </w:r>
      <w:r w:rsidRPr="00FF04E3">
        <w:rPr>
          <w:rStyle w:val="FootnoteReference"/>
          <w:rFonts w:cs="Tahoma"/>
          <w:b/>
          <w:bCs/>
        </w:rPr>
        <w:footnoteReference w:id="48"/>
      </w:r>
      <w:r w:rsidRPr="00FF04E3">
        <w:rPr>
          <w:rFonts w:cs="Tahoma"/>
          <w:b/>
          <w:bCs/>
        </w:rPr>
        <w:t xml:space="preserve"> of the banking system declined by </w:t>
      </w:r>
      <w:r>
        <w:rPr>
          <w:rFonts w:cs="Tahoma"/>
          <w:b/>
          <w:bCs/>
        </w:rPr>
        <w:t xml:space="preserve">Denar </w:t>
      </w:r>
      <w:r w:rsidRPr="00FF04E3">
        <w:rPr>
          <w:rFonts w:cs="Tahoma"/>
          <w:b/>
          <w:bCs/>
        </w:rPr>
        <w:t xml:space="preserve">305 million, or 1.5%. On an annual basis, </w:t>
      </w:r>
      <w:r>
        <w:rPr>
          <w:rFonts w:cs="Tahoma"/>
          <w:b/>
          <w:bCs/>
        </w:rPr>
        <w:t xml:space="preserve">the </w:t>
      </w:r>
      <w:r w:rsidRPr="00FF04E3">
        <w:rPr>
          <w:rFonts w:cs="Tahoma"/>
          <w:b/>
          <w:bCs/>
        </w:rPr>
        <w:t xml:space="preserve">capital requirements increased by </w:t>
      </w:r>
      <w:r>
        <w:rPr>
          <w:rFonts w:cs="Tahoma"/>
          <w:b/>
          <w:bCs/>
        </w:rPr>
        <w:t xml:space="preserve">Denar </w:t>
      </w:r>
      <w:r w:rsidRPr="00FF04E3">
        <w:rPr>
          <w:rFonts w:cs="Tahoma"/>
          <w:b/>
          <w:bCs/>
        </w:rPr>
        <w:t xml:space="preserve">314 million, or 1.6%, representing the lowest annual growth recorded in the last ten years. </w:t>
      </w:r>
      <w:r w:rsidRPr="00FF04E3">
        <w:rPr>
          <w:rFonts w:cs="Tahoma"/>
          <w:bCs/>
        </w:rPr>
        <w:t>The quarterly d</w:t>
      </w:r>
      <w:r>
        <w:rPr>
          <w:rFonts w:cs="Tahoma"/>
          <w:bCs/>
        </w:rPr>
        <w:t>ecline of capital requirements i</w:t>
      </w:r>
      <w:r w:rsidRPr="00FF04E3">
        <w:rPr>
          <w:rFonts w:cs="Tahoma"/>
          <w:bCs/>
        </w:rPr>
        <w:t xml:space="preserve">s a result of the reduction of capital requirements for credit </w:t>
      </w:r>
      <w:r>
        <w:rPr>
          <w:rFonts w:cs="Tahoma"/>
          <w:bCs/>
        </w:rPr>
        <w:t xml:space="preserve">risk </w:t>
      </w:r>
      <w:r w:rsidRPr="00FF04E3">
        <w:rPr>
          <w:rFonts w:cs="Tahoma"/>
          <w:bCs/>
        </w:rPr>
        <w:t>(</w:t>
      </w:r>
      <w:r>
        <w:rPr>
          <w:rFonts w:cs="Tahoma"/>
          <w:bCs/>
        </w:rPr>
        <w:t>of Denar</w:t>
      </w:r>
      <w:r w:rsidRPr="00FF04E3">
        <w:rPr>
          <w:rFonts w:cs="Tahoma"/>
          <w:bCs/>
        </w:rPr>
        <w:t xml:space="preserve"> 173 million or 1%) and currency risk (</w:t>
      </w:r>
      <w:r>
        <w:rPr>
          <w:rFonts w:cs="Tahoma"/>
          <w:bCs/>
        </w:rPr>
        <w:t xml:space="preserve">of Denar </w:t>
      </w:r>
      <w:r w:rsidRPr="00FF04E3">
        <w:rPr>
          <w:rFonts w:cs="Tahoma"/>
          <w:bCs/>
        </w:rPr>
        <w:t xml:space="preserve">186 million, or 28.2%). Despite such developments, capital requirements for operational risk increased by </w:t>
      </w:r>
      <w:r>
        <w:rPr>
          <w:rFonts w:cs="Tahoma"/>
          <w:bCs/>
        </w:rPr>
        <w:t xml:space="preserve">Denar </w:t>
      </w:r>
      <w:r w:rsidRPr="00FF04E3">
        <w:rPr>
          <w:rFonts w:cs="Tahoma"/>
          <w:bCs/>
        </w:rPr>
        <w:t>53 million (or 2.4%).</w:t>
      </w:r>
      <w:r w:rsidRPr="00FF04E3">
        <w:rPr>
          <w:rFonts w:cs="Tahoma"/>
          <w:b/>
          <w:bCs/>
        </w:rPr>
        <w:t xml:space="preserve"> </w:t>
      </w:r>
    </w:p>
    <w:p w:rsidR="006F0D3A" w:rsidRPr="00FF04E3" w:rsidRDefault="006F0D3A" w:rsidP="006F0D3A">
      <w:pPr>
        <w:rPr>
          <w:rFonts w:cs="Tahoma"/>
          <w:b/>
          <w:bCs/>
        </w:rPr>
      </w:pPr>
    </w:p>
    <w:p w:rsidR="006F0D3A" w:rsidRDefault="006F0D3A" w:rsidP="006F0D3A">
      <w:pPr>
        <w:ind w:firstLine="709"/>
        <w:rPr>
          <w:rFonts w:cs="Tahoma"/>
          <w:b/>
          <w:bCs/>
        </w:rPr>
      </w:pPr>
      <w:r w:rsidRPr="00FF04E3">
        <w:rPr>
          <w:rFonts w:cs="Tahoma"/>
          <w:b/>
          <w:bCs/>
        </w:rPr>
        <w:lastRenderedPageBreak/>
        <w:t xml:space="preserve">The quarterly decline </w:t>
      </w:r>
      <w:r>
        <w:rPr>
          <w:rFonts w:cs="Tahoma"/>
          <w:b/>
          <w:bCs/>
        </w:rPr>
        <w:t>of</w:t>
      </w:r>
      <w:r w:rsidRPr="00FF04E3">
        <w:rPr>
          <w:rFonts w:cs="Tahoma"/>
          <w:b/>
          <w:bCs/>
        </w:rPr>
        <w:t xml:space="preserve"> capital requirements for credit risk arises mostly from </w:t>
      </w:r>
      <w:r>
        <w:rPr>
          <w:rFonts w:cs="Tahoma"/>
          <w:b/>
          <w:bCs/>
        </w:rPr>
        <w:t xml:space="preserve">the </w:t>
      </w:r>
      <w:r w:rsidRPr="00FF04E3">
        <w:rPr>
          <w:rFonts w:cs="Tahoma"/>
          <w:b/>
          <w:bCs/>
        </w:rPr>
        <w:t xml:space="preserve">declining </w:t>
      </w:r>
      <w:r>
        <w:rPr>
          <w:rFonts w:cs="Tahoma"/>
          <w:b/>
          <w:bCs/>
        </w:rPr>
        <w:t>claims</w:t>
      </w:r>
      <w:r w:rsidRPr="00FF04E3">
        <w:rPr>
          <w:rFonts w:cs="Tahoma"/>
          <w:b/>
          <w:bCs/>
        </w:rPr>
        <w:t xml:space="preserve"> </w:t>
      </w:r>
      <w:r>
        <w:rPr>
          <w:rFonts w:cs="Tahoma"/>
          <w:b/>
          <w:bCs/>
        </w:rPr>
        <w:t>on</w:t>
      </w:r>
      <w:r w:rsidRPr="00FF04E3">
        <w:rPr>
          <w:rFonts w:cs="Tahoma"/>
          <w:b/>
          <w:bCs/>
        </w:rPr>
        <w:t xml:space="preserve"> other companies and </w:t>
      </w:r>
      <w:r>
        <w:rPr>
          <w:rFonts w:cs="Tahoma"/>
          <w:b/>
          <w:bCs/>
        </w:rPr>
        <w:t xml:space="preserve">from the </w:t>
      </w:r>
      <w:r w:rsidRPr="00FF04E3">
        <w:rPr>
          <w:rFonts w:cs="Tahoma"/>
          <w:b/>
          <w:bCs/>
        </w:rPr>
        <w:t xml:space="preserve">off-balance sheet claims on banks. </w:t>
      </w:r>
      <w:r>
        <w:rPr>
          <w:rFonts w:cs="Tahoma"/>
          <w:bCs/>
        </w:rPr>
        <w:t>On the other hand</w:t>
      </w:r>
      <w:r w:rsidRPr="00FF04E3">
        <w:rPr>
          <w:rFonts w:cs="Tahoma"/>
          <w:bCs/>
        </w:rPr>
        <w:t xml:space="preserve">, the overall balance </w:t>
      </w:r>
      <w:r>
        <w:rPr>
          <w:rFonts w:cs="Tahoma"/>
          <w:bCs/>
        </w:rPr>
        <w:t xml:space="preserve">sheet </w:t>
      </w:r>
      <w:r w:rsidRPr="00FF04E3">
        <w:rPr>
          <w:rFonts w:cs="Tahoma"/>
          <w:bCs/>
        </w:rPr>
        <w:t xml:space="preserve">and off-balance sheet exposure of the banking system recorded a quarterly growth which is mostly a result of </w:t>
      </w:r>
      <w:r>
        <w:rPr>
          <w:rFonts w:cs="Tahoma"/>
          <w:bCs/>
        </w:rPr>
        <w:t xml:space="preserve">the </w:t>
      </w:r>
      <w:r w:rsidRPr="00FF04E3">
        <w:rPr>
          <w:rFonts w:cs="Tahoma"/>
          <w:bCs/>
        </w:rPr>
        <w:t xml:space="preserve">rising </w:t>
      </w:r>
      <w:r>
        <w:rPr>
          <w:rFonts w:cs="Tahoma"/>
          <w:bCs/>
        </w:rPr>
        <w:t xml:space="preserve">claims on </w:t>
      </w:r>
      <w:r w:rsidRPr="00FF04E3">
        <w:rPr>
          <w:rFonts w:cs="Tahoma"/>
          <w:bCs/>
        </w:rPr>
        <w:t xml:space="preserve">central governments and central banks (primarily based on investments in domestic treasury bills and deposits with the National Bank), which </w:t>
      </w:r>
      <w:r>
        <w:rPr>
          <w:rFonts w:cs="Tahoma"/>
          <w:bCs/>
        </w:rPr>
        <w:t xml:space="preserve">are </w:t>
      </w:r>
      <w:r w:rsidRPr="00FF04E3">
        <w:rPr>
          <w:rFonts w:cs="Tahoma"/>
          <w:bCs/>
        </w:rPr>
        <w:t xml:space="preserve">not included in the calculation of </w:t>
      </w:r>
      <w:r>
        <w:rPr>
          <w:rFonts w:cs="Tahoma"/>
          <w:bCs/>
        </w:rPr>
        <w:t xml:space="preserve">the </w:t>
      </w:r>
      <w:r w:rsidRPr="00FF04E3">
        <w:rPr>
          <w:rFonts w:cs="Tahoma"/>
          <w:bCs/>
        </w:rPr>
        <w:t xml:space="preserve">capital requirements for credit risk. These changes indicate increased caution of banks in the first quarter of 2013, </w:t>
      </w:r>
      <w:r>
        <w:rPr>
          <w:rFonts w:cs="Tahoma"/>
          <w:bCs/>
        </w:rPr>
        <w:t xml:space="preserve">when investing </w:t>
      </w:r>
      <w:r w:rsidRPr="00FF04E3">
        <w:rPr>
          <w:rFonts w:cs="Tahoma"/>
          <w:bCs/>
        </w:rPr>
        <w:t>and taking new risks.</w:t>
      </w:r>
    </w:p>
    <w:p w:rsidR="006F0D3A" w:rsidRDefault="00DD2ED3" w:rsidP="006F0D3A">
      <w:pPr>
        <w:ind w:firstLine="709"/>
        <w:rPr>
          <w:rFonts w:cs="Tahoma"/>
          <w:b/>
          <w:bCs/>
        </w:rPr>
      </w:pPr>
      <w:r w:rsidRPr="00DD2ED3">
        <w:pict>
          <v:shape id="_x0000_s1091" type="#_x0000_t202" style="position:absolute;left:0;text-align:left;margin-left:-236.05pt;margin-top:-194.7pt;width:219.8pt;height:228pt;z-index:251693568;v-text-anchor:middle" strokecolor="black [3213]">
            <v:textbox style="mso-next-textbox:#_x0000_s1091" inset="1mm,1mm,1mm,1mm">
              <w:txbxContent>
                <w:p w:rsidR="00A03460" w:rsidRPr="003257F9" w:rsidRDefault="00A03460" w:rsidP="006F0D3A">
                  <w:pPr>
                    <w:pStyle w:val="Caption"/>
                    <w:rPr>
                      <w:rFonts w:cs="Tahoma"/>
                      <w:szCs w:val="20"/>
                    </w:rPr>
                  </w:pPr>
                  <w:bookmarkStart w:id="233" w:name="_Toc360003068"/>
                  <w:bookmarkStart w:id="234" w:name="_Toc373756824"/>
                  <w:r>
                    <w:t xml:space="preserve">Figure </w:t>
                  </w:r>
                  <w:fldSimple w:instr=" SEQ Figure \* ARABIC ">
                    <w:r>
                      <w:rPr>
                        <w:noProof/>
                      </w:rPr>
                      <w:t>60</w:t>
                    </w:r>
                  </w:fldSimple>
                  <w:r w:rsidRPr="003257F9">
                    <w:rPr>
                      <w:rFonts w:cs="Tahoma"/>
                      <w:szCs w:val="20"/>
                      <w:lang w:val="mk-MK"/>
                    </w:rPr>
                    <w:t xml:space="preserve"> </w:t>
                  </w:r>
                  <w:r>
                    <w:rPr>
                      <w:rFonts w:cs="Tahoma"/>
                      <w:szCs w:val="20"/>
                    </w:rPr>
                    <w:t>Annual, absolute and relative growth of capital requirements</w:t>
                  </w:r>
                  <w:bookmarkEnd w:id="233"/>
                  <w:bookmarkEnd w:id="234"/>
                  <w:r w:rsidRPr="003257F9">
                    <w:rPr>
                      <w:rFonts w:cs="Tahoma"/>
                      <w:szCs w:val="20"/>
                      <w:lang w:val="mk-MK"/>
                    </w:rPr>
                    <w:t xml:space="preserve"> </w:t>
                  </w:r>
                </w:p>
                <w:p w:rsidR="00A03460" w:rsidRDefault="00A03460" w:rsidP="006F0D3A">
                  <w:r w:rsidRPr="00216958">
                    <w:rPr>
                      <w:noProof/>
                    </w:rPr>
                    <w:drawing>
                      <wp:inline distT="0" distB="0" distL="0" distR="0">
                        <wp:extent cx="2700980" cy="2190307"/>
                        <wp:effectExtent l="19050" t="0" r="4120" b="0"/>
                        <wp:docPr id="2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6"/>
                                <a:srcRect/>
                                <a:stretch>
                                  <a:fillRect/>
                                </a:stretch>
                              </pic:blipFill>
                              <pic:spPr bwMode="auto">
                                <a:xfrm>
                                  <a:off x="0" y="0"/>
                                  <a:ext cx="2709545" cy="2197253"/>
                                </a:xfrm>
                                <a:prstGeom prst="rect">
                                  <a:avLst/>
                                </a:prstGeom>
                                <a:noFill/>
                                <a:ln w="9525">
                                  <a:noFill/>
                                  <a:miter lim="800000"/>
                                  <a:headEnd/>
                                  <a:tailEnd/>
                                </a:ln>
                              </pic:spPr>
                            </pic:pic>
                          </a:graphicData>
                        </a:graphic>
                      </wp:inline>
                    </w:drawing>
                  </w:r>
                </w:p>
                <w:p w:rsidR="00A03460" w:rsidRDefault="00A03460" w:rsidP="006F0D3A">
                  <w:pPr>
                    <w:pStyle w:val="Caption"/>
                    <w:rPr>
                      <w:rFonts w:cs="Tahoma"/>
                      <w:b w:val="0"/>
                      <w:sz w:val="18"/>
                      <w:szCs w:val="18"/>
                      <w:lang w:val="mk-MK"/>
                    </w:rPr>
                  </w:pPr>
                  <w:r>
                    <w:rPr>
                      <w:b w:val="0"/>
                      <w:sz w:val="18"/>
                      <w:szCs w:val="18"/>
                      <w:lang w:val="mk-MK"/>
                    </w:rPr>
                    <w:t>Source: the NBRM, based on data submitted by banks</w:t>
                  </w:r>
                  <w:r w:rsidRPr="00A72927">
                    <w:rPr>
                      <w:rFonts w:cs="Tahoma"/>
                      <w:b w:val="0"/>
                      <w:sz w:val="18"/>
                      <w:szCs w:val="18"/>
                      <w:lang w:val="mk-MK"/>
                    </w:rPr>
                    <w:t>.</w:t>
                  </w:r>
                </w:p>
                <w:p w:rsidR="00A03460" w:rsidRPr="00FD5F5E" w:rsidRDefault="00A03460" w:rsidP="006F0D3A">
                  <w:pPr>
                    <w:rPr>
                      <w:lang w:val="mk-MK"/>
                    </w:rPr>
                  </w:pPr>
                </w:p>
                <w:p w:rsidR="00A03460" w:rsidRPr="0009392A" w:rsidRDefault="00A03460" w:rsidP="006F0D3A">
                  <w:pPr>
                    <w:rPr>
                      <w:lang w:val="mk-MK"/>
                    </w:rPr>
                  </w:pPr>
                </w:p>
                <w:p w:rsidR="00A03460" w:rsidRPr="00EE26CC" w:rsidRDefault="00A03460" w:rsidP="006F0D3A">
                  <w:pPr>
                    <w:rPr>
                      <w:lang w:val="mk-MK"/>
                    </w:rPr>
                  </w:pPr>
                </w:p>
                <w:p w:rsidR="00A03460" w:rsidRDefault="00A03460" w:rsidP="006F0D3A"/>
                <w:p w:rsidR="00A03460" w:rsidRPr="00EE26CC" w:rsidRDefault="00A03460" w:rsidP="006F0D3A"/>
                <w:p w:rsidR="00A03460" w:rsidRDefault="00A03460" w:rsidP="006F0D3A">
                  <w:pPr>
                    <w:pStyle w:val="Caption"/>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Pr="008476D5" w:rsidRDefault="00A03460" w:rsidP="006F0D3A">
                  <w:pPr>
                    <w:rPr>
                      <w:sz w:val="20"/>
                      <w:szCs w:val="20"/>
                      <w:lang w:val="mk-MK"/>
                    </w:rPr>
                  </w:pPr>
                  <w:r w:rsidRPr="008476D5">
                    <w:rPr>
                      <w:sz w:val="20"/>
                      <w:szCs w:val="20"/>
                      <w:lang w:val="mk-MK"/>
                    </w:rPr>
                    <w:t>Извор:</w:t>
                  </w:r>
                </w:p>
              </w:txbxContent>
            </v:textbox>
          </v:shape>
        </w:pict>
      </w:r>
    </w:p>
    <w:p w:rsidR="006F0D3A" w:rsidRDefault="006F0D3A" w:rsidP="006F0D3A">
      <w:pPr>
        <w:ind w:firstLine="709"/>
        <w:rPr>
          <w:rFonts w:cs="Tahoma"/>
          <w:b/>
          <w:bCs/>
        </w:rPr>
      </w:pPr>
    </w:p>
    <w:p w:rsidR="006F0D3A" w:rsidRPr="00FF04E3" w:rsidRDefault="006F0D3A" w:rsidP="006F0D3A">
      <w:pPr>
        <w:ind w:firstLine="709"/>
        <w:rPr>
          <w:rFonts w:cs="Tahoma"/>
          <w:bCs/>
        </w:rPr>
      </w:pPr>
    </w:p>
    <w:p w:rsidR="006F0D3A" w:rsidRPr="00FF04E3" w:rsidRDefault="006F0D3A" w:rsidP="00A03460">
      <w:pPr>
        <w:rPr>
          <w:rFonts w:cs="Tahoma"/>
          <w:bCs/>
        </w:rPr>
      </w:pPr>
    </w:p>
    <w:p w:rsidR="006F0D3A" w:rsidRPr="00FF04E3" w:rsidRDefault="00DD2ED3" w:rsidP="006F0D3A">
      <w:pPr>
        <w:ind w:left="-4536"/>
        <w:rPr>
          <w:rFonts w:cs="Tahoma"/>
          <w:bCs/>
        </w:rPr>
      </w:pPr>
      <w:r>
        <w:rPr>
          <w:rFonts w:cs="Tahoma"/>
          <w:bCs/>
        </w:rPr>
      </w:r>
      <w:r>
        <w:rPr>
          <w:rFonts w:cs="Tahoma"/>
          <w:bCs/>
        </w:rPr>
        <w:pict>
          <v:shape id="_x0000_s1121" type="#_x0000_t202" style="width:470.85pt;height:228.65pt;mso-position-horizontal-relative:char;mso-position-vertical-relative:line">
            <v:textbox style="mso-next-textbox:#_x0000_s1121">
              <w:txbxContent>
                <w:p w:rsidR="00A03460" w:rsidRDefault="00A03460" w:rsidP="006F0D3A">
                  <w:pPr>
                    <w:pStyle w:val="Caption"/>
                    <w:rPr>
                      <w:lang w:val="mk-MK"/>
                    </w:rPr>
                  </w:pPr>
                  <w:bookmarkStart w:id="235" w:name="_Toc373757224"/>
                  <w:r>
                    <w:t xml:space="preserve">Table </w:t>
                  </w:r>
                  <w:fldSimple w:instr=" SEQ Table \* ARABIC ">
                    <w:r>
                      <w:rPr>
                        <w:noProof/>
                      </w:rPr>
                      <w:t>6</w:t>
                    </w:r>
                  </w:fldSimple>
                  <w:r>
                    <w:rPr>
                      <w:lang w:val="mk-MK"/>
                    </w:rPr>
                    <w:t xml:space="preserve"> </w:t>
                  </w:r>
                  <w:r>
                    <w:t>Capital requirements for credit risk, by category of exposure</w:t>
                  </w:r>
                  <w:bookmarkEnd w:id="235"/>
                </w:p>
                <w:p w:rsidR="00A03460" w:rsidRDefault="00A03460" w:rsidP="006F0D3A">
                  <w:pPr>
                    <w:rPr>
                      <w:lang w:val="mk-MK"/>
                    </w:rPr>
                  </w:pPr>
                  <w:r w:rsidRPr="00567F8E">
                    <w:rPr>
                      <w:noProof/>
                    </w:rPr>
                    <w:drawing>
                      <wp:inline distT="0" distB="0" distL="0" distR="0">
                        <wp:extent cx="5778072" cy="2530549"/>
                        <wp:effectExtent l="19050" t="0" r="0" b="0"/>
                        <wp:docPr id="26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7"/>
                                <a:srcRect/>
                                <a:stretch>
                                  <a:fillRect/>
                                </a:stretch>
                              </pic:blipFill>
                              <pic:spPr bwMode="auto">
                                <a:xfrm>
                                  <a:off x="0" y="0"/>
                                  <a:ext cx="5787390" cy="2534630"/>
                                </a:xfrm>
                                <a:prstGeom prst="rect">
                                  <a:avLst/>
                                </a:prstGeom>
                                <a:noFill/>
                                <a:ln w="9525">
                                  <a:noFill/>
                                  <a:miter lim="800000"/>
                                  <a:headEnd/>
                                  <a:tailEnd/>
                                </a:ln>
                              </pic:spPr>
                            </pic:pic>
                          </a:graphicData>
                        </a:graphic>
                      </wp:inline>
                    </w:drawing>
                  </w:r>
                </w:p>
                <w:p w:rsidR="00A03460" w:rsidRPr="00430DBD" w:rsidRDefault="00A03460" w:rsidP="006F0D3A">
                  <w:pPr>
                    <w:rPr>
                      <w:rFonts w:cs="Tahoma"/>
                      <w:sz w:val="18"/>
                      <w:szCs w:val="18"/>
                      <w:lang w:val="mk-MK"/>
                    </w:rPr>
                  </w:pPr>
                  <w:r w:rsidRPr="00430DBD">
                    <w:rPr>
                      <w:sz w:val="18"/>
                      <w:szCs w:val="18"/>
                      <w:lang w:val="mk-MK"/>
                    </w:rPr>
                    <w:t>Source: the NBRM, based on data submitted by banks</w:t>
                  </w:r>
                  <w:r w:rsidRPr="00430DBD">
                    <w:rPr>
                      <w:rFonts w:cs="Tahoma"/>
                      <w:sz w:val="18"/>
                      <w:szCs w:val="18"/>
                      <w:lang w:val="mk-MK"/>
                    </w:rPr>
                    <w:t>.</w:t>
                  </w:r>
                </w:p>
                <w:p w:rsidR="00A03460" w:rsidRPr="00384406" w:rsidRDefault="00A03460" w:rsidP="006F0D3A">
                  <w:pPr>
                    <w:rPr>
                      <w:lang w:val="mk-MK"/>
                    </w:rPr>
                  </w:pPr>
                </w:p>
              </w:txbxContent>
            </v:textbox>
            <w10:wrap type="none"/>
            <w10:anchorlock/>
          </v:shape>
        </w:pict>
      </w:r>
    </w:p>
    <w:p w:rsidR="006F0D3A" w:rsidRPr="00FF04E3" w:rsidRDefault="006F0D3A" w:rsidP="006F0D3A">
      <w:pPr>
        <w:ind w:firstLine="709"/>
        <w:rPr>
          <w:rFonts w:cs="Tahoma"/>
          <w:bCs/>
        </w:rPr>
      </w:pPr>
    </w:p>
    <w:p w:rsidR="006F0D3A" w:rsidRPr="00A03460" w:rsidRDefault="006F0D3A" w:rsidP="00A03460">
      <w:pPr>
        <w:ind w:firstLine="709"/>
        <w:rPr>
          <w:rFonts w:cs="Tahoma"/>
          <w:bCs/>
        </w:rPr>
      </w:pPr>
      <w:r w:rsidRPr="00FF04E3">
        <w:rPr>
          <w:rFonts w:cs="Tahoma"/>
          <w:b/>
          <w:bCs/>
        </w:rPr>
        <w:t xml:space="preserve">Quarterly reduction </w:t>
      </w:r>
      <w:r>
        <w:rPr>
          <w:rFonts w:cs="Tahoma"/>
          <w:b/>
          <w:bCs/>
        </w:rPr>
        <w:t>of</w:t>
      </w:r>
      <w:r w:rsidRPr="00FF04E3">
        <w:rPr>
          <w:rFonts w:cs="Tahoma"/>
          <w:b/>
          <w:bCs/>
        </w:rPr>
        <w:t xml:space="preserve"> capital requirements for currency risk arises from the narrowing of the net long </w:t>
      </w:r>
      <w:r>
        <w:rPr>
          <w:rFonts w:cs="Tahoma"/>
          <w:b/>
          <w:bCs/>
        </w:rPr>
        <w:t>currency position in e</w:t>
      </w:r>
      <w:r w:rsidRPr="00FF04E3">
        <w:rPr>
          <w:rFonts w:cs="Tahoma"/>
          <w:b/>
          <w:bCs/>
        </w:rPr>
        <w:t>uro</w:t>
      </w:r>
      <w:r>
        <w:rPr>
          <w:rFonts w:cs="Tahoma"/>
          <w:b/>
          <w:bCs/>
        </w:rPr>
        <w:t>s</w:t>
      </w:r>
      <w:r w:rsidRPr="00FF04E3">
        <w:rPr>
          <w:rFonts w:cs="Tahoma"/>
          <w:b/>
          <w:bCs/>
        </w:rPr>
        <w:t xml:space="preserve">, </w:t>
      </w:r>
      <w:r w:rsidRPr="00FF04E3">
        <w:rPr>
          <w:rFonts w:cs="Tahoma"/>
          <w:bCs/>
        </w:rPr>
        <w:t xml:space="preserve">which is mostly due to the decline </w:t>
      </w:r>
      <w:r>
        <w:rPr>
          <w:rFonts w:cs="Tahoma"/>
          <w:bCs/>
        </w:rPr>
        <w:t xml:space="preserve">of </w:t>
      </w:r>
      <w:r w:rsidRPr="00FF04E3">
        <w:rPr>
          <w:rFonts w:cs="Tahoma"/>
          <w:bCs/>
        </w:rPr>
        <w:t>assets in euros (</w:t>
      </w:r>
      <w:r>
        <w:rPr>
          <w:rFonts w:cs="Tahoma"/>
          <w:bCs/>
        </w:rPr>
        <w:t xml:space="preserve">by Denar </w:t>
      </w:r>
      <w:r w:rsidRPr="00FF04E3">
        <w:rPr>
          <w:rFonts w:cs="Tahoma"/>
          <w:bCs/>
        </w:rPr>
        <w:t>2</w:t>
      </w:r>
      <w:r>
        <w:rPr>
          <w:rFonts w:cs="Tahoma"/>
          <w:bCs/>
        </w:rPr>
        <w:t>,</w:t>
      </w:r>
      <w:r w:rsidRPr="00FF04E3">
        <w:rPr>
          <w:rFonts w:cs="Tahoma"/>
          <w:bCs/>
        </w:rPr>
        <w:t>470 million), with simultaneous increase in liabilities in euros (</w:t>
      </w:r>
      <w:r>
        <w:rPr>
          <w:rFonts w:cs="Tahoma"/>
          <w:bCs/>
        </w:rPr>
        <w:t>by Denar 1,825 million</w:t>
      </w:r>
      <w:r w:rsidRPr="00FF04E3">
        <w:rPr>
          <w:rFonts w:cs="Tahoma"/>
          <w:bCs/>
        </w:rPr>
        <w:t>)</w:t>
      </w:r>
      <w:r w:rsidRPr="00FF04E3">
        <w:rPr>
          <w:rStyle w:val="FootnoteReference"/>
          <w:rFonts w:cs="Tahoma"/>
          <w:bCs/>
        </w:rPr>
        <w:footnoteReference w:id="49"/>
      </w:r>
      <w:r w:rsidRPr="00FF04E3">
        <w:rPr>
          <w:rFonts w:cs="Tahoma"/>
          <w:bCs/>
        </w:rPr>
        <w:t>.</w:t>
      </w:r>
    </w:p>
    <w:p w:rsidR="006F0D3A" w:rsidRPr="00FF04E3" w:rsidRDefault="00DD2ED3" w:rsidP="006F0D3A">
      <w:pPr>
        <w:ind w:left="-4536"/>
        <w:rPr>
          <w:rFonts w:cs="Tahoma"/>
          <w:b/>
          <w:bCs/>
        </w:rPr>
      </w:pPr>
      <w:r w:rsidRPr="00DD2ED3">
        <w:rPr>
          <w:rFonts w:cs="Tahoma"/>
          <w:bCs/>
        </w:rPr>
        <w:lastRenderedPageBreak/>
        <w:pict>
          <v:shape id="_x0000_s1094" type="#_x0000_t202" style="position:absolute;left:0;text-align:left;margin-left:-225.65pt;margin-top:-1.55pt;width:467.95pt;height:241.15pt;z-index:251696640">
            <v:textbox style="mso-next-textbox:#_x0000_s1094">
              <w:txbxContent>
                <w:p w:rsidR="00A03460" w:rsidRDefault="00A03460" w:rsidP="006F0D3A">
                  <w:pPr>
                    <w:pStyle w:val="Caption"/>
                    <w:rPr>
                      <w:szCs w:val="20"/>
                      <w:lang w:val="mk-MK"/>
                    </w:rPr>
                  </w:pPr>
                  <w:bookmarkStart w:id="236" w:name="_Toc373757225"/>
                  <w:r>
                    <w:t xml:space="preserve">Table </w:t>
                  </w:r>
                  <w:fldSimple w:instr=" SEQ Table \* ARABIC ">
                    <w:r>
                      <w:rPr>
                        <w:noProof/>
                      </w:rPr>
                      <w:t>7</w:t>
                    </w:r>
                  </w:fldSimple>
                  <w:r>
                    <w:rPr>
                      <w:lang w:val="mk-MK"/>
                    </w:rPr>
                    <w:t xml:space="preserve"> </w:t>
                  </w:r>
                  <w:r>
                    <w:t>Capital requirements for covering currency risk, by net currency positions by currency</w:t>
                  </w:r>
                  <w:bookmarkEnd w:id="236"/>
                </w:p>
                <w:p w:rsidR="00A03460" w:rsidRDefault="00A03460" w:rsidP="006F0D3A">
                  <w:pPr>
                    <w:rPr>
                      <w:lang w:val="mk-MK"/>
                    </w:rPr>
                  </w:pPr>
                  <w:r w:rsidRPr="00567F8E">
                    <w:rPr>
                      <w:noProof/>
                    </w:rPr>
                    <w:drawing>
                      <wp:inline distT="0" distB="0" distL="0" distR="0">
                        <wp:extent cx="5765062" cy="2466754"/>
                        <wp:effectExtent l="19050" t="0" r="7088" b="0"/>
                        <wp:docPr id="2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8"/>
                                <a:srcRect/>
                                <a:stretch>
                                  <a:fillRect/>
                                </a:stretch>
                              </pic:blipFill>
                              <pic:spPr bwMode="auto">
                                <a:xfrm>
                                  <a:off x="0" y="0"/>
                                  <a:ext cx="5765604" cy="2466986"/>
                                </a:xfrm>
                                <a:prstGeom prst="rect">
                                  <a:avLst/>
                                </a:prstGeom>
                                <a:noFill/>
                                <a:ln w="9525">
                                  <a:noFill/>
                                  <a:miter lim="800000"/>
                                  <a:headEnd/>
                                  <a:tailEnd/>
                                </a:ln>
                              </pic:spPr>
                            </pic:pic>
                          </a:graphicData>
                        </a:graphic>
                      </wp:inline>
                    </w:drawing>
                  </w:r>
                </w:p>
                <w:p w:rsidR="00A03460" w:rsidRPr="00430DBD" w:rsidRDefault="00A03460" w:rsidP="006F0D3A">
                  <w:pPr>
                    <w:rPr>
                      <w:rFonts w:cs="Tahoma"/>
                      <w:sz w:val="18"/>
                      <w:szCs w:val="18"/>
                      <w:lang w:val="mk-MK"/>
                    </w:rPr>
                  </w:pPr>
                  <w:r w:rsidRPr="00430DBD">
                    <w:rPr>
                      <w:sz w:val="18"/>
                      <w:szCs w:val="18"/>
                      <w:lang w:val="mk-MK"/>
                    </w:rPr>
                    <w:t>Source: the NBRM, based on data submitted by banks</w:t>
                  </w:r>
                  <w:r w:rsidRPr="00430DBD">
                    <w:rPr>
                      <w:rFonts w:cs="Tahoma"/>
                      <w:sz w:val="18"/>
                      <w:szCs w:val="18"/>
                      <w:lang w:val="mk-MK"/>
                    </w:rPr>
                    <w:t>.</w:t>
                  </w:r>
                </w:p>
                <w:p w:rsidR="00A03460" w:rsidRPr="00384406" w:rsidRDefault="00A03460" w:rsidP="006F0D3A">
                  <w:pPr>
                    <w:rPr>
                      <w:lang w:val="mk-MK"/>
                    </w:rPr>
                  </w:pPr>
                </w:p>
              </w:txbxContent>
            </v:textbox>
          </v:shape>
        </w:pict>
      </w:r>
    </w:p>
    <w:p w:rsidR="006F0D3A" w:rsidRPr="00FF04E3" w:rsidRDefault="006F0D3A" w:rsidP="006F0D3A">
      <w:pPr>
        <w:ind w:firstLine="709"/>
        <w:rPr>
          <w:rFonts w:cs="Tahoma"/>
          <w:b/>
          <w:bCs/>
        </w:rPr>
      </w:pPr>
    </w:p>
    <w:p w:rsidR="006F0D3A" w:rsidRPr="00FF04E3" w:rsidRDefault="006F0D3A" w:rsidP="006F0D3A">
      <w:pPr>
        <w:ind w:firstLine="709"/>
        <w:rPr>
          <w:rFonts w:cs="Tahoma"/>
          <w:b/>
          <w:bCs/>
        </w:rPr>
      </w:pPr>
    </w:p>
    <w:p w:rsidR="006F0D3A" w:rsidRPr="00FF04E3" w:rsidRDefault="006F0D3A" w:rsidP="006F0D3A">
      <w:pPr>
        <w:ind w:firstLine="709"/>
        <w:rPr>
          <w:rFonts w:cs="Tahoma"/>
          <w:b/>
          <w:bCs/>
        </w:rPr>
      </w:pPr>
    </w:p>
    <w:p w:rsidR="006F0D3A" w:rsidRPr="00FF04E3" w:rsidRDefault="006F0D3A" w:rsidP="006F0D3A">
      <w:pPr>
        <w:ind w:firstLine="709"/>
        <w:rPr>
          <w:rFonts w:cs="Tahoma"/>
          <w:b/>
          <w:bCs/>
        </w:rPr>
      </w:pPr>
    </w:p>
    <w:p w:rsidR="006F0D3A" w:rsidRPr="00FF04E3" w:rsidRDefault="006F0D3A" w:rsidP="006F0D3A">
      <w:pPr>
        <w:ind w:firstLine="709"/>
        <w:rPr>
          <w:rFonts w:cs="Tahoma"/>
          <w:b/>
          <w:bCs/>
        </w:rPr>
      </w:pPr>
    </w:p>
    <w:p w:rsidR="006F0D3A" w:rsidRPr="00FF04E3" w:rsidRDefault="006F0D3A" w:rsidP="006F0D3A">
      <w:pPr>
        <w:ind w:firstLine="709"/>
        <w:rPr>
          <w:rFonts w:cs="Tahoma"/>
          <w:b/>
          <w:bCs/>
        </w:rPr>
      </w:pPr>
    </w:p>
    <w:p w:rsidR="006F0D3A" w:rsidRPr="00FF04E3" w:rsidRDefault="006F0D3A" w:rsidP="006F0D3A">
      <w:pPr>
        <w:ind w:firstLine="709"/>
        <w:rPr>
          <w:rFonts w:cs="Tahoma"/>
          <w:b/>
          <w:bCs/>
        </w:rPr>
      </w:pPr>
    </w:p>
    <w:p w:rsidR="006F0D3A" w:rsidRPr="00FF04E3" w:rsidRDefault="006F0D3A" w:rsidP="006F0D3A">
      <w:pPr>
        <w:ind w:firstLine="709"/>
        <w:rPr>
          <w:rFonts w:cs="Tahoma"/>
          <w:b/>
          <w:bCs/>
        </w:rPr>
      </w:pPr>
    </w:p>
    <w:p w:rsidR="006F0D3A" w:rsidRPr="00FF04E3" w:rsidRDefault="006F0D3A" w:rsidP="006F0D3A">
      <w:pPr>
        <w:ind w:firstLine="709"/>
        <w:rPr>
          <w:rFonts w:cs="Tahoma"/>
          <w:b/>
          <w:bCs/>
        </w:rPr>
      </w:pPr>
    </w:p>
    <w:p w:rsidR="006F0D3A" w:rsidRPr="00FF04E3" w:rsidRDefault="006F0D3A" w:rsidP="006F0D3A">
      <w:pPr>
        <w:ind w:firstLine="709"/>
        <w:rPr>
          <w:rFonts w:cs="Tahoma"/>
          <w:b/>
          <w:bCs/>
        </w:rPr>
      </w:pPr>
    </w:p>
    <w:p w:rsidR="006F0D3A" w:rsidRPr="00FF04E3" w:rsidRDefault="006F0D3A" w:rsidP="006F0D3A">
      <w:pPr>
        <w:ind w:firstLine="709"/>
        <w:rPr>
          <w:rFonts w:cs="Tahoma"/>
          <w:b/>
          <w:bCs/>
        </w:rPr>
      </w:pPr>
    </w:p>
    <w:p w:rsidR="006F0D3A" w:rsidRPr="00FF04E3" w:rsidRDefault="006F0D3A" w:rsidP="006F0D3A">
      <w:pPr>
        <w:ind w:firstLine="709"/>
        <w:rPr>
          <w:rFonts w:cs="Tahoma"/>
          <w:b/>
          <w:bCs/>
        </w:rPr>
      </w:pPr>
    </w:p>
    <w:p w:rsidR="006F0D3A" w:rsidRPr="00FF04E3" w:rsidRDefault="006F0D3A" w:rsidP="006F0D3A">
      <w:pPr>
        <w:ind w:firstLine="709"/>
        <w:rPr>
          <w:rFonts w:cs="Tahoma"/>
          <w:b/>
          <w:bCs/>
        </w:rPr>
      </w:pPr>
    </w:p>
    <w:p w:rsidR="006F0D3A" w:rsidRPr="00FF04E3" w:rsidRDefault="006F0D3A" w:rsidP="006F0D3A">
      <w:pPr>
        <w:ind w:firstLine="709"/>
        <w:rPr>
          <w:rFonts w:cs="Tahoma"/>
          <w:b/>
          <w:bCs/>
        </w:rPr>
      </w:pPr>
    </w:p>
    <w:p w:rsidR="006F0D3A" w:rsidRPr="00FF04E3" w:rsidRDefault="006F0D3A" w:rsidP="006F0D3A">
      <w:pPr>
        <w:ind w:firstLine="709"/>
        <w:rPr>
          <w:rFonts w:cs="Tahoma"/>
          <w:b/>
          <w:bCs/>
        </w:rPr>
      </w:pPr>
    </w:p>
    <w:p w:rsidR="006F0D3A" w:rsidRPr="00FF04E3" w:rsidRDefault="006F0D3A" w:rsidP="006F0D3A">
      <w:pPr>
        <w:ind w:firstLine="709"/>
        <w:rPr>
          <w:rFonts w:cs="Tahoma"/>
          <w:b/>
          <w:bCs/>
        </w:rPr>
      </w:pPr>
    </w:p>
    <w:p w:rsidR="006F0D3A" w:rsidRPr="00FF04E3" w:rsidRDefault="006F0D3A" w:rsidP="006F0D3A">
      <w:pPr>
        <w:ind w:firstLine="709"/>
        <w:rPr>
          <w:rFonts w:cs="Tahoma"/>
          <w:b/>
          <w:bCs/>
        </w:rPr>
      </w:pPr>
    </w:p>
    <w:p w:rsidR="006F0D3A" w:rsidRPr="00FF04E3" w:rsidRDefault="006F0D3A" w:rsidP="006F0D3A">
      <w:pPr>
        <w:ind w:firstLine="709"/>
        <w:rPr>
          <w:rFonts w:cs="Tahoma"/>
          <w:b/>
          <w:bCs/>
        </w:rPr>
      </w:pPr>
    </w:p>
    <w:p w:rsidR="006F0D3A" w:rsidRPr="00FF04E3" w:rsidRDefault="00DD2ED3" w:rsidP="006F0D3A">
      <w:pPr>
        <w:ind w:firstLine="709"/>
        <w:rPr>
          <w:rFonts w:cs="Tahoma"/>
          <w:b/>
          <w:bCs/>
        </w:rPr>
      </w:pPr>
      <w:r w:rsidRPr="00DD2ED3">
        <w:rPr>
          <w:rFonts w:cs="Tahoma"/>
          <w:bCs/>
        </w:rPr>
        <w:pict>
          <v:shape id="_x0000_s1092" type="#_x0000_t202" style="position:absolute;left:0;text-align:left;margin-left:-227.9pt;margin-top:68.15pt;width:219.8pt;height:264.2pt;z-index:251694592;v-text-anchor:middle" strokecolor="black [3213]">
            <v:textbox style="mso-next-textbox:#_x0000_s1092" inset="1mm,1mm,1mm,1mm">
              <w:txbxContent>
                <w:p w:rsidR="00A03460" w:rsidRPr="003257F9" w:rsidRDefault="00A03460" w:rsidP="006F0D3A">
                  <w:pPr>
                    <w:pStyle w:val="Caption"/>
                    <w:rPr>
                      <w:rFonts w:cs="Tahoma"/>
                      <w:szCs w:val="20"/>
                    </w:rPr>
                  </w:pPr>
                  <w:bookmarkStart w:id="237" w:name="_Toc360003069"/>
                  <w:bookmarkStart w:id="238" w:name="_Toc373756825"/>
                  <w:r>
                    <w:t xml:space="preserve">Figure </w:t>
                  </w:r>
                  <w:fldSimple w:instr=" SEQ Figure \* ARABIC ">
                    <w:r>
                      <w:rPr>
                        <w:noProof/>
                      </w:rPr>
                      <w:t>61</w:t>
                    </w:r>
                  </w:fldSimple>
                  <w:r w:rsidRPr="003257F9">
                    <w:rPr>
                      <w:rFonts w:cs="Tahoma"/>
                      <w:szCs w:val="20"/>
                      <w:lang w:val="mk-MK"/>
                    </w:rPr>
                    <w:t xml:space="preserve"> </w:t>
                  </w:r>
                  <w:r>
                    <w:rPr>
                      <w:rFonts w:cs="Tahoma"/>
                      <w:szCs w:val="20"/>
                    </w:rPr>
                    <w:t>Structure of own funds, by their use for covering risks</w:t>
                  </w:r>
                  <w:bookmarkEnd w:id="237"/>
                  <w:bookmarkEnd w:id="238"/>
                  <w:r w:rsidRPr="003257F9">
                    <w:rPr>
                      <w:rFonts w:cs="Tahoma"/>
                      <w:szCs w:val="20"/>
                      <w:lang w:val="mk-MK"/>
                    </w:rPr>
                    <w:t xml:space="preserve"> </w:t>
                  </w:r>
                </w:p>
                <w:p w:rsidR="00A03460" w:rsidRDefault="00A03460" w:rsidP="006F0D3A">
                  <w:r w:rsidRPr="00567F8E">
                    <w:rPr>
                      <w:noProof/>
                    </w:rPr>
                    <w:drawing>
                      <wp:inline distT="0" distB="0" distL="0" distR="0">
                        <wp:extent cx="2709545" cy="2685398"/>
                        <wp:effectExtent l="19050" t="0" r="0" b="0"/>
                        <wp:docPr id="2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9"/>
                                <a:srcRect/>
                                <a:stretch>
                                  <a:fillRect/>
                                </a:stretch>
                              </pic:blipFill>
                              <pic:spPr bwMode="auto">
                                <a:xfrm>
                                  <a:off x="0" y="0"/>
                                  <a:ext cx="2709545" cy="2685398"/>
                                </a:xfrm>
                                <a:prstGeom prst="rect">
                                  <a:avLst/>
                                </a:prstGeom>
                                <a:noFill/>
                                <a:ln w="9525">
                                  <a:noFill/>
                                  <a:miter lim="800000"/>
                                  <a:headEnd/>
                                  <a:tailEnd/>
                                </a:ln>
                              </pic:spPr>
                            </pic:pic>
                          </a:graphicData>
                        </a:graphic>
                      </wp:inline>
                    </w:drawing>
                  </w:r>
                </w:p>
                <w:p w:rsidR="00A03460" w:rsidRDefault="00A03460" w:rsidP="006F0D3A">
                  <w:pPr>
                    <w:pStyle w:val="Caption"/>
                    <w:rPr>
                      <w:rFonts w:cs="Tahoma"/>
                      <w:b w:val="0"/>
                      <w:sz w:val="18"/>
                      <w:szCs w:val="18"/>
                      <w:lang w:val="mk-MK"/>
                    </w:rPr>
                  </w:pPr>
                  <w:r>
                    <w:rPr>
                      <w:b w:val="0"/>
                      <w:sz w:val="18"/>
                      <w:szCs w:val="18"/>
                      <w:lang w:val="mk-MK"/>
                    </w:rPr>
                    <w:t>Source: the NBRM, based on data submitted by banks</w:t>
                  </w:r>
                  <w:r w:rsidRPr="00A72927">
                    <w:rPr>
                      <w:rFonts w:cs="Tahoma"/>
                      <w:b w:val="0"/>
                      <w:sz w:val="18"/>
                      <w:szCs w:val="18"/>
                      <w:lang w:val="mk-MK"/>
                    </w:rPr>
                    <w:t>.</w:t>
                  </w:r>
                </w:p>
                <w:p w:rsidR="00A03460" w:rsidRPr="00FD5F5E" w:rsidRDefault="00A03460" w:rsidP="006F0D3A">
                  <w:pPr>
                    <w:rPr>
                      <w:lang w:val="mk-MK"/>
                    </w:rPr>
                  </w:pPr>
                </w:p>
                <w:p w:rsidR="00A03460" w:rsidRPr="0009392A" w:rsidRDefault="00A03460" w:rsidP="006F0D3A">
                  <w:pPr>
                    <w:rPr>
                      <w:lang w:val="mk-MK"/>
                    </w:rPr>
                  </w:pPr>
                </w:p>
                <w:p w:rsidR="00A03460" w:rsidRPr="00EE26CC" w:rsidRDefault="00A03460" w:rsidP="006F0D3A">
                  <w:pPr>
                    <w:rPr>
                      <w:lang w:val="mk-MK"/>
                    </w:rPr>
                  </w:pPr>
                </w:p>
                <w:p w:rsidR="00A03460" w:rsidRDefault="00A03460" w:rsidP="006F0D3A"/>
                <w:p w:rsidR="00A03460" w:rsidRPr="00EE26CC" w:rsidRDefault="00A03460" w:rsidP="006F0D3A"/>
                <w:p w:rsidR="00A03460" w:rsidRDefault="00A03460" w:rsidP="006F0D3A">
                  <w:pPr>
                    <w:pStyle w:val="Caption"/>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Default="00A03460" w:rsidP="006F0D3A">
                  <w:pPr>
                    <w:rPr>
                      <w:lang w:val="mk-MK"/>
                    </w:rPr>
                  </w:pPr>
                </w:p>
                <w:p w:rsidR="00A03460" w:rsidRPr="008476D5" w:rsidRDefault="00A03460" w:rsidP="006F0D3A">
                  <w:pPr>
                    <w:rPr>
                      <w:sz w:val="20"/>
                      <w:szCs w:val="20"/>
                      <w:lang w:val="mk-MK"/>
                    </w:rPr>
                  </w:pPr>
                  <w:r w:rsidRPr="008476D5">
                    <w:rPr>
                      <w:sz w:val="20"/>
                      <w:szCs w:val="20"/>
                      <w:lang w:val="mk-MK"/>
                    </w:rPr>
                    <w:t>Извор:</w:t>
                  </w:r>
                </w:p>
              </w:txbxContent>
            </v:textbox>
          </v:shape>
        </w:pict>
      </w:r>
      <w:r w:rsidR="006F0D3A" w:rsidRPr="00FF04E3">
        <w:rPr>
          <w:rFonts w:cs="Tahoma"/>
          <w:b/>
          <w:bCs/>
        </w:rPr>
        <w:t xml:space="preserve">The increase </w:t>
      </w:r>
      <w:r w:rsidR="006F0D3A">
        <w:rPr>
          <w:rFonts w:cs="Tahoma"/>
          <w:b/>
          <w:bCs/>
        </w:rPr>
        <w:t>of</w:t>
      </w:r>
      <w:r w:rsidR="006F0D3A" w:rsidRPr="00FF04E3">
        <w:rPr>
          <w:rFonts w:cs="Tahoma"/>
          <w:b/>
          <w:bCs/>
        </w:rPr>
        <w:t xml:space="preserve"> capital requirements for operational risk in the first three months of 2013 </w:t>
      </w:r>
      <w:r w:rsidR="006F0D3A">
        <w:rPr>
          <w:rFonts w:cs="Tahoma"/>
          <w:b/>
          <w:bCs/>
        </w:rPr>
        <w:t xml:space="preserve">solely </w:t>
      </w:r>
      <w:r w:rsidR="006F0D3A" w:rsidRPr="00FF04E3">
        <w:rPr>
          <w:rFonts w:cs="Tahoma"/>
          <w:b/>
          <w:bCs/>
        </w:rPr>
        <w:t>result</w:t>
      </w:r>
      <w:r w:rsidR="006F0D3A">
        <w:rPr>
          <w:rFonts w:cs="Tahoma"/>
          <w:b/>
          <w:bCs/>
        </w:rPr>
        <w:t>s</w:t>
      </w:r>
      <w:r w:rsidR="006F0D3A" w:rsidRPr="00FF04E3">
        <w:rPr>
          <w:rFonts w:cs="Tahoma"/>
          <w:b/>
          <w:bCs/>
        </w:rPr>
        <w:t xml:space="preserve"> from banks that </w:t>
      </w:r>
      <w:r w:rsidR="006F0D3A">
        <w:rPr>
          <w:rFonts w:cs="Tahoma"/>
          <w:b/>
          <w:bCs/>
        </w:rPr>
        <w:t xml:space="preserve">calculate </w:t>
      </w:r>
      <w:r w:rsidR="006F0D3A" w:rsidRPr="00FF04E3">
        <w:rPr>
          <w:rFonts w:cs="Tahoma"/>
          <w:b/>
          <w:bCs/>
        </w:rPr>
        <w:t>this capital using the basic indicator approach, mostly result</w:t>
      </w:r>
      <w:r w:rsidR="006F0D3A">
        <w:rPr>
          <w:rFonts w:cs="Tahoma"/>
          <w:b/>
          <w:bCs/>
        </w:rPr>
        <w:t>ing from</w:t>
      </w:r>
      <w:r w:rsidR="006F0D3A" w:rsidRPr="00FF04E3">
        <w:rPr>
          <w:rFonts w:cs="Tahoma"/>
          <w:b/>
          <w:bCs/>
        </w:rPr>
        <w:t xml:space="preserve"> lower </w:t>
      </w:r>
      <w:r w:rsidR="006F0D3A">
        <w:rPr>
          <w:rFonts w:cs="Tahoma"/>
          <w:b/>
          <w:bCs/>
        </w:rPr>
        <w:t>fee costs</w:t>
      </w:r>
      <w:r w:rsidR="006F0D3A" w:rsidRPr="00FF04E3">
        <w:rPr>
          <w:rFonts w:cs="Tahoma"/>
          <w:b/>
          <w:bCs/>
        </w:rPr>
        <w:t xml:space="preserve">. </w:t>
      </w:r>
      <w:r w:rsidR="006F0D3A">
        <w:rPr>
          <w:rFonts w:cs="Tahoma"/>
          <w:bCs/>
        </w:rPr>
        <w:t xml:space="preserve">Since the </w:t>
      </w:r>
      <w:r w:rsidR="006F0D3A" w:rsidRPr="00FF04E3">
        <w:rPr>
          <w:rFonts w:cs="Tahoma"/>
          <w:bCs/>
        </w:rPr>
        <w:t>regulations</w:t>
      </w:r>
      <w:r w:rsidR="006F0D3A">
        <w:rPr>
          <w:rFonts w:cs="Tahoma"/>
          <w:bCs/>
        </w:rPr>
        <w:t xml:space="preserve"> require the</w:t>
      </w:r>
      <w:r w:rsidR="006F0D3A" w:rsidRPr="00FF04E3">
        <w:rPr>
          <w:rFonts w:cs="Tahoma"/>
          <w:bCs/>
        </w:rPr>
        <w:t xml:space="preserve"> basic indicator </w:t>
      </w:r>
      <w:r w:rsidR="006F0D3A">
        <w:rPr>
          <w:rFonts w:cs="Tahoma"/>
          <w:bCs/>
        </w:rPr>
        <w:t xml:space="preserve">to be </w:t>
      </w:r>
      <w:r w:rsidR="006F0D3A" w:rsidRPr="00FF04E3">
        <w:rPr>
          <w:rFonts w:cs="Tahoma"/>
          <w:bCs/>
        </w:rPr>
        <w:t>calculated on an annual basis for the period ending at the end of the financial year (31 December</w:t>
      </w:r>
      <w:r w:rsidR="006F0D3A">
        <w:rPr>
          <w:rFonts w:cs="Tahoma"/>
          <w:bCs/>
        </w:rPr>
        <w:t>)</w:t>
      </w:r>
      <w:r w:rsidR="006F0D3A" w:rsidRPr="00FF04E3">
        <w:rPr>
          <w:rFonts w:cs="Tahoma"/>
          <w:bCs/>
        </w:rPr>
        <w:t xml:space="preserve">, </w:t>
      </w:r>
      <w:r w:rsidR="006F0D3A">
        <w:rPr>
          <w:rFonts w:cs="Tahoma"/>
          <w:bCs/>
        </w:rPr>
        <w:t>c</w:t>
      </w:r>
      <w:r w:rsidR="006F0D3A" w:rsidRPr="00FF04E3">
        <w:rPr>
          <w:rFonts w:cs="Tahoma"/>
          <w:bCs/>
        </w:rPr>
        <w:t xml:space="preserve">hanges </w:t>
      </w:r>
      <w:r w:rsidR="006F0D3A">
        <w:rPr>
          <w:rFonts w:cs="Tahoma"/>
          <w:bCs/>
        </w:rPr>
        <w:t>in the level of capital requirement for operational risk arise</w:t>
      </w:r>
      <w:r w:rsidR="006F0D3A" w:rsidRPr="00FF04E3">
        <w:rPr>
          <w:rFonts w:cs="Tahoma"/>
          <w:bCs/>
        </w:rPr>
        <w:t xml:space="preserve"> from the </w:t>
      </w:r>
      <w:r w:rsidR="006F0D3A">
        <w:rPr>
          <w:rFonts w:cs="Tahoma"/>
          <w:bCs/>
        </w:rPr>
        <w:t xml:space="preserve">audit </w:t>
      </w:r>
      <w:r w:rsidR="006F0D3A" w:rsidRPr="00FF04E3">
        <w:rPr>
          <w:rFonts w:cs="Tahoma"/>
          <w:bCs/>
        </w:rPr>
        <w:t xml:space="preserve">of annual financial statements </w:t>
      </w:r>
      <w:r w:rsidR="006F0D3A">
        <w:rPr>
          <w:rFonts w:cs="Tahoma"/>
          <w:bCs/>
        </w:rPr>
        <w:t xml:space="preserve">of </w:t>
      </w:r>
      <w:r w:rsidR="006F0D3A" w:rsidRPr="00FF04E3">
        <w:rPr>
          <w:rFonts w:cs="Tahoma"/>
          <w:bCs/>
        </w:rPr>
        <w:t>banks.</w:t>
      </w:r>
    </w:p>
    <w:p w:rsidR="006F0D3A" w:rsidRPr="00FF04E3" w:rsidRDefault="006F0D3A" w:rsidP="006F0D3A">
      <w:pPr>
        <w:ind w:firstLine="709"/>
        <w:rPr>
          <w:rFonts w:cs="Tahoma"/>
          <w:b/>
          <w:bCs/>
        </w:rPr>
      </w:pPr>
    </w:p>
    <w:p w:rsidR="006F0D3A" w:rsidRPr="00FF04E3" w:rsidRDefault="006F0D3A" w:rsidP="006F0D3A">
      <w:pPr>
        <w:ind w:firstLine="709"/>
        <w:rPr>
          <w:rFonts w:cs="Tahoma"/>
          <w:b/>
          <w:bCs/>
        </w:rPr>
      </w:pPr>
      <w:r>
        <w:rPr>
          <w:rFonts w:cs="Tahoma"/>
          <w:b/>
          <w:bCs/>
        </w:rPr>
        <w:t>The faster</w:t>
      </w:r>
      <w:r w:rsidRPr="00FF04E3">
        <w:rPr>
          <w:rFonts w:cs="Tahoma"/>
          <w:b/>
          <w:bCs/>
        </w:rPr>
        <w:t xml:space="preserve"> quarterly decline </w:t>
      </w:r>
      <w:r>
        <w:rPr>
          <w:rFonts w:cs="Tahoma"/>
          <w:b/>
          <w:bCs/>
        </w:rPr>
        <w:t xml:space="preserve">of </w:t>
      </w:r>
      <w:r w:rsidRPr="00FF04E3">
        <w:rPr>
          <w:rFonts w:cs="Tahoma"/>
          <w:b/>
          <w:bCs/>
        </w:rPr>
        <w:t xml:space="preserve">capital requirements compared with the reduction of own funds contributed to the quarterly growth of </w:t>
      </w:r>
      <w:r>
        <w:rPr>
          <w:rFonts w:cs="Tahoma"/>
          <w:b/>
          <w:bCs/>
        </w:rPr>
        <w:t xml:space="preserve">available </w:t>
      </w:r>
      <w:r w:rsidRPr="00FF04E3">
        <w:rPr>
          <w:rFonts w:cs="Tahoma"/>
          <w:b/>
          <w:bCs/>
        </w:rPr>
        <w:t xml:space="preserve">capital above the minimum level </w:t>
      </w:r>
      <w:r>
        <w:rPr>
          <w:rFonts w:cs="Tahoma"/>
          <w:b/>
          <w:bCs/>
        </w:rPr>
        <w:t xml:space="preserve">required </w:t>
      </w:r>
      <w:r w:rsidRPr="00FF04E3">
        <w:rPr>
          <w:rFonts w:cs="Tahoma"/>
          <w:b/>
          <w:bCs/>
        </w:rPr>
        <w:t xml:space="preserve">to cover risks (of </w:t>
      </w:r>
      <w:r>
        <w:rPr>
          <w:rFonts w:cs="Tahoma"/>
          <w:b/>
          <w:bCs/>
        </w:rPr>
        <w:t xml:space="preserve">Denar </w:t>
      </w:r>
      <w:r w:rsidRPr="00FF04E3">
        <w:rPr>
          <w:rFonts w:cs="Tahoma"/>
          <w:b/>
          <w:bCs/>
        </w:rPr>
        <w:t xml:space="preserve">199 million or 0.8%), </w:t>
      </w:r>
      <w:r>
        <w:rPr>
          <w:rFonts w:cs="Tahoma"/>
          <w:b/>
          <w:bCs/>
        </w:rPr>
        <w:t xml:space="preserve">thus </w:t>
      </w:r>
      <w:r w:rsidRPr="00FF04E3">
        <w:rPr>
          <w:rFonts w:cs="Tahoma"/>
          <w:b/>
          <w:bCs/>
        </w:rPr>
        <w:t>boost</w:t>
      </w:r>
      <w:r>
        <w:rPr>
          <w:rFonts w:cs="Tahoma"/>
          <w:b/>
          <w:bCs/>
        </w:rPr>
        <w:t>ing</w:t>
      </w:r>
      <w:r w:rsidRPr="00FF04E3">
        <w:rPr>
          <w:rFonts w:cs="Tahoma"/>
          <w:b/>
          <w:bCs/>
        </w:rPr>
        <w:t xml:space="preserve"> its share in total own </w:t>
      </w:r>
      <w:r>
        <w:rPr>
          <w:rFonts w:cs="Tahoma"/>
          <w:b/>
          <w:bCs/>
        </w:rPr>
        <w:t>funds</w:t>
      </w:r>
      <w:r w:rsidRPr="00FF04E3">
        <w:rPr>
          <w:rFonts w:cs="Tahoma"/>
          <w:b/>
          <w:bCs/>
        </w:rPr>
        <w:t xml:space="preserve"> from 53.3% to 53.8%. </w:t>
      </w:r>
    </w:p>
    <w:p w:rsidR="006F0D3A" w:rsidRPr="00FF04E3" w:rsidRDefault="006F0D3A" w:rsidP="006F0D3A">
      <w:pPr>
        <w:ind w:firstLine="709"/>
        <w:rPr>
          <w:rFonts w:cs="Tahoma"/>
          <w:b/>
          <w:bCs/>
        </w:rPr>
      </w:pPr>
    </w:p>
    <w:p w:rsidR="006F0D3A" w:rsidRPr="00FF04E3" w:rsidRDefault="006F0D3A" w:rsidP="006F0D3A">
      <w:pPr>
        <w:ind w:firstLine="720"/>
        <w:rPr>
          <w:rFonts w:cs="Tahoma"/>
          <w:bCs/>
        </w:rPr>
      </w:pPr>
      <w:r w:rsidRPr="00FF04E3">
        <w:rPr>
          <w:rFonts w:cs="Tahoma"/>
          <w:bCs/>
        </w:rPr>
        <w:t xml:space="preserve">More details about the level of capital required to cover risk and capital adequacy ratio, by groups of banks </w:t>
      </w:r>
      <w:r>
        <w:rPr>
          <w:rFonts w:cs="Tahoma"/>
          <w:bCs/>
        </w:rPr>
        <w:t xml:space="preserve">are presented </w:t>
      </w:r>
      <w:r w:rsidRPr="00FF04E3">
        <w:rPr>
          <w:rFonts w:cs="Tahoma"/>
          <w:bCs/>
        </w:rPr>
        <w:t>in Annex</w:t>
      </w:r>
      <w:r>
        <w:rPr>
          <w:rFonts w:cs="Tahoma"/>
          <w:bCs/>
        </w:rPr>
        <w:t xml:space="preserve"> 34.</w:t>
      </w:r>
    </w:p>
    <w:p w:rsidR="006F0D3A" w:rsidRPr="00FF04E3" w:rsidRDefault="006F0D3A" w:rsidP="006F0D3A">
      <w:pPr>
        <w:ind w:firstLine="709"/>
      </w:pPr>
    </w:p>
    <w:p w:rsidR="006F0D3A" w:rsidRPr="00FF04E3" w:rsidRDefault="006F0D3A" w:rsidP="006F0D3A">
      <w:pPr>
        <w:pStyle w:val="Heading3"/>
        <w:numPr>
          <w:ilvl w:val="2"/>
          <w:numId w:val="11"/>
        </w:numPr>
        <w:tabs>
          <w:tab w:val="left" w:pos="709"/>
        </w:tabs>
        <w:ind w:left="709" w:hanging="283"/>
      </w:pPr>
      <w:bookmarkStart w:id="239" w:name="_Toc369682418"/>
      <w:bookmarkStart w:id="240" w:name="_Toc373757298"/>
      <w:bookmarkStart w:id="241" w:name="_Toc350954368"/>
      <w:bookmarkStart w:id="242" w:name="_Toc351029793"/>
      <w:bookmarkStart w:id="243" w:name="_Toc360003046"/>
      <w:bookmarkStart w:id="244" w:name="_Toc362007067"/>
      <w:r w:rsidRPr="00FF04E3">
        <w:lastRenderedPageBreak/>
        <w:t>Stress testing of the resilience of the banking system to hypothetical shocks</w:t>
      </w:r>
      <w:bookmarkEnd w:id="239"/>
      <w:bookmarkEnd w:id="240"/>
      <w:r w:rsidRPr="00FF04E3">
        <w:t xml:space="preserve"> </w:t>
      </w:r>
      <w:bookmarkEnd w:id="241"/>
      <w:bookmarkEnd w:id="242"/>
      <w:bookmarkEnd w:id="243"/>
      <w:bookmarkEnd w:id="244"/>
    </w:p>
    <w:p w:rsidR="006F0D3A" w:rsidRPr="00FF04E3" w:rsidRDefault="006F0D3A" w:rsidP="006F0D3A">
      <w:pPr>
        <w:ind w:firstLine="709"/>
      </w:pPr>
    </w:p>
    <w:p w:rsidR="006F0D3A" w:rsidRPr="00FF04E3" w:rsidRDefault="006F0D3A" w:rsidP="006F0D3A">
      <w:pPr>
        <w:ind w:firstLine="709"/>
        <w:rPr>
          <w:rFonts w:cs="Tahoma"/>
          <w:bCs/>
        </w:rPr>
      </w:pPr>
      <w:r>
        <w:rPr>
          <w:rFonts w:cs="Tahoma"/>
          <w:bCs/>
        </w:rPr>
        <w:t>S</w:t>
      </w:r>
      <w:r w:rsidRPr="00FF04E3">
        <w:rPr>
          <w:rFonts w:cs="Tahoma"/>
          <w:bCs/>
        </w:rPr>
        <w:t xml:space="preserve">imulations to test the resilience of the banking system and individual banks in the </w:t>
      </w:r>
      <w:r>
        <w:rPr>
          <w:rFonts w:cs="Tahoma"/>
          <w:bCs/>
        </w:rPr>
        <w:t>Republic of Macedonia to</w:t>
      </w:r>
      <w:r w:rsidRPr="00FF04E3">
        <w:rPr>
          <w:rFonts w:cs="Tahoma"/>
          <w:bCs/>
        </w:rPr>
        <w:t xml:space="preserve"> simulated shocks indicate poorer results compared </w:t>
      </w:r>
      <w:r>
        <w:rPr>
          <w:rFonts w:cs="Tahoma"/>
          <w:bCs/>
        </w:rPr>
        <w:t xml:space="preserve">to </w:t>
      </w:r>
      <w:r w:rsidRPr="00FF04E3">
        <w:rPr>
          <w:rFonts w:cs="Tahoma"/>
          <w:bCs/>
        </w:rPr>
        <w:t xml:space="preserve">the end of 2012 </w:t>
      </w:r>
      <w:r>
        <w:rPr>
          <w:rFonts w:cs="Tahoma"/>
          <w:bCs/>
        </w:rPr>
        <w:t xml:space="preserve">and to </w:t>
      </w:r>
      <w:r w:rsidRPr="00FF04E3">
        <w:rPr>
          <w:rFonts w:cs="Tahoma"/>
          <w:bCs/>
        </w:rPr>
        <w:t>31</w:t>
      </w:r>
      <w:r>
        <w:rPr>
          <w:rFonts w:cs="Tahoma"/>
          <w:bCs/>
        </w:rPr>
        <w:t xml:space="preserve"> March, </w:t>
      </w:r>
      <w:r w:rsidRPr="00FF04E3">
        <w:rPr>
          <w:rFonts w:cs="Tahoma"/>
          <w:bCs/>
        </w:rPr>
        <w:t xml:space="preserve">2012. However, the capital adequacy </w:t>
      </w:r>
      <w:r>
        <w:rPr>
          <w:rFonts w:cs="Tahoma"/>
          <w:bCs/>
        </w:rPr>
        <w:t xml:space="preserve">ratio </w:t>
      </w:r>
      <w:r w:rsidRPr="00FF04E3">
        <w:rPr>
          <w:rFonts w:cs="Tahoma"/>
          <w:bCs/>
        </w:rPr>
        <w:t xml:space="preserve">of the banking system </w:t>
      </w:r>
      <w:r>
        <w:rPr>
          <w:rFonts w:cs="Tahoma"/>
          <w:bCs/>
        </w:rPr>
        <w:t xml:space="preserve">does not fall </w:t>
      </w:r>
      <w:r w:rsidRPr="00FF04E3">
        <w:rPr>
          <w:rFonts w:cs="Tahoma"/>
          <w:bCs/>
        </w:rPr>
        <w:t xml:space="preserve">below 8% in any of the simulations, </w:t>
      </w:r>
      <w:r>
        <w:rPr>
          <w:rFonts w:cs="Tahoma"/>
          <w:bCs/>
        </w:rPr>
        <w:t xml:space="preserve">but in case any of </w:t>
      </w:r>
      <w:r w:rsidRPr="00FF04E3">
        <w:rPr>
          <w:rFonts w:cs="Tahoma"/>
          <w:bCs/>
        </w:rPr>
        <w:t>the simulated shocks</w:t>
      </w:r>
      <w:r>
        <w:rPr>
          <w:rFonts w:cs="Tahoma"/>
          <w:bCs/>
        </w:rPr>
        <w:t xml:space="preserve"> come true, some</w:t>
      </w:r>
      <w:r w:rsidRPr="00FF04E3">
        <w:rPr>
          <w:rFonts w:cs="Tahoma"/>
          <w:bCs/>
        </w:rPr>
        <w:t xml:space="preserve"> banks need to recapitalize. </w:t>
      </w:r>
      <w:r>
        <w:rPr>
          <w:rFonts w:cs="Tahoma"/>
          <w:bCs/>
        </w:rPr>
        <w:t>Most frequently</w:t>
      </w:r>
      <w:r w:rsidRPr="00FF04E3">
        <w:rPr>
          <w:rFonts w:cs="Tahoma"/>
          <w:bCs/>
        </w:rPr>
        <w:t xml:space="preserve">, the shocks </w:t>
      </w:r>
      <w:r>
        <w:rPr>
          <w:rFonts w:cs="Tahoma"/>
          <w:bCs/>
        </w:rPr>
        <w:t xml:space="preserve">on the side of </w:t>
      </w:r>
      <w:r w:rsidRPr="00FF04E3">
        <w:rPr>
          <w:rFonts w:cs="Tahoma"/>
          <w:bCs/>
        </w:rPr>
        <w:t>credit risk have the greatest impact on the stability of the banking system.</w:t>
      </w:r>
    </w:p>
    <w:p w:rsidR="006F0D3A" w:rsidRPr="00FF04E3" w:rsidRDefault="00DD2ED3" w:rsidP="006F0D3A">
      <w:pPr>
        <w:rPr>
          <w:rFonts w:cs="Tahoma"/>
          <w:bCs/>
        </w:rPr>
      </w:pPr>
      <w:r w:rsidRPr="00DD2ED3">
        <w:rPr>
          <w:rFonts w:cs="Tahoma"/>
          <w:b/>
          <w:bCs/>
        </w:rPr>
        <w:lastRenderedPageBreak/>
        <w:pict>
          <v:shape id="_x0000_s1089" type="#_x0000_t202" style="position:absolute;left:0;text-align:left;margin-left:-223.85pt;margin-top:-2.75pt;width:468.65pt;height:603.85pt;z-index:251691520" fillcolor="white [3201]" strokecolor="black [3200]" strokeweight=".25pt">
            <v:shadow color="#868686"/>
            <v:textbox style="mso-next-textbox:#_x0000_s1089" inset="1mm,1mm,1mm,1mm">
              <w:txbxContent>
                <w:p w:rsidR="00A03460" w:rsidRPr="00AE6E5C" w:rsidRDefault="00A03460" w:rsidP="006F0D3A">
                  <w:pPr>
                    <w:pStyle w:val="Caption"/>
                  </w:pPr>
                  <w:bookmarkStart w:id="245" w:name="_Toc296511359"/>
                  <w:bookmarkStart w:id="246" w:name="_Toc297190535"/>
                  <w:bookmarkStart w:id="247" w:name="_Toc329265730"/>
                  <w:bookmarkStart w:id="248" w:name="_Toc373757226"/>
                  <w:bookmarkStart w:id="249" w:name="_Toc335225570"/>
                  <w:bookmarkStart w:id="250" w:name="_Toc342911785"/>
                  <w:bookmarkStart w:id="251" w:name="_Toc360003074"/>
                  <w:r>
                    <w:t xml:space="preserve">Table </w:t>
                  </w:r>
                  <w:fldSimple w:instr=" SEQ Table \* ARABIC ">
                    <w:r w:rsidR="00736C77">
                      <w:rPr>
                        <w:noProof/>
                      </w:rPr>
                      <w:t>8</w:t>
                    </w:r>
                  </w:fldSimple>
                  <w:r>
                    <w:t xml:space="preserve"> Results of the stress-</w:t>
                  </w:r>
                  <w:r w:rsidRPr="00AE6E5C">
                    <w:t xml:space="preserve">test simulations of the resilience of the banking system and individual banks to hypothetical shocks, as at </w:t>
                  </w:r>
                  <w:bookmarkEnd w:id="245"/>
                  <w:bookmarkEnd w:id="246"/>
                  <w:bookmarkEnd w:id="247"/>
                  <w:r w:rsidRPr="00AE6E5C">
                    <w:rPr>
                      <w:szCs w:val="20"/>
                    </w:rPr>
                    <w:t>31 March, 2013</w:t>
                  </w:r>
                  <w:bookmarkEnd w:id="248"/>
                  <w:r w:rsidRPr="00AE6E5C">
                    <w:rPr>
                      <w:szCs w:val="20"/>
                    </w:rPr>
                    <w:t xml:space="preserve"> </w:t>
                  </w:r>
                  <w:bookmarkEnd w:id="249"/>
                  <w:bookmarkEnd w:id="250"/>
                </w:p>
                <w:p w:rsidR="00A03460" w:rsidRPr="00430DBD" w:rsidRDefault="00A03460" w:rsidP="006F0D3A">
                  <w:pPr>
                    <w:pStyle w:val="Caption"/>
                    <w:rPr>
                      <w:rFonts w:cs="Tahoma"/>
                      <w:sz w:val="18"/>
                      <w:szCs w:val="18"/>
                      <w:lang w:val="mk-MK"/>
                    </w:rPr>
                  </w:pPr>
                  <w:r w:rsidRPr="00567F8E">
                    <w:rPr>
                      <w:noProof/>
                    </w:rPr>
                    <w:drawing>
                      <wp:inline distT="0" distB="0" distL="0" distR="0">
                        <wp:extent cx="5867400" cy="7096125"/>
                        <wp:effectExtent l="19050" t="0" r="0" b="0"/>
                        <wp:docPr id="26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0"/>
                                <a:srcRect/>
                                <a:stretch>
                                  <a:fillRect/>
                                </a:stretch>
                              </pic:blipFill>
                              <pic:spPr bwMode="auto">
                                <a:xfrm>
                                  <a:off x="0" y="0"/>
                                  <a:ext cx="5876290" cy="7106877"/>
                                </a:xfrm>
                                <a:prstGeom prst="rect">
                                  <a:avLst/>
                                </a:prstGeom>
                                <a:noFill/>
                                <a:ln w="9525">
                                  <a:noFill/>
                                  <a:miter lim="800000"/>
                                  <a:headEnd/>
                                  <a:tailEnd/>
                                </a:ln>
                              </pic:spPr>
                            </pic:pic>
                          </a:graphicData>
                        </a:graphic>
                      </wp:inline>
                    </w:drawing>
                  </w:r>
                  <w:r w:rsidRPr="0006163C" w:rsidDel="0006163C">
                    <w:t xml:space="preserve"> </w:t>
                  </w:r>
                  <w:bookmarkEnd w:id="251"/>
                  <w:r w:rsidRPr="00223D0E">
                    <w:rPr>
                      <w:b w:val="0"/>
                      <w:sz w:val="18"/>
                      <w:szCs w:val="18"/>
                      <w:lang w:val="mk-MK"/>
                    </w:rPr>
                    <w:t>Source: the NBRM, based on data submitted by banks</w:t>
                  </w:r>
                  <w:r w:rsidRPr="00223D0E">
                    <w:rPr>
                      <w:rFonts w:cs="Tahoma"/>
                      <w:b w:val="0"/>
                      <w:sz w:val="18"/>
                      <w:szCs w:val="18"/>
                      <w:lang w:val="mk-MK"/>
                    </w:rPr>
                    <w:t>.</w:t>
                  </w:r>
                </w:p>
                <w:p w:rsidR="00A03460" w:rsidRPr="001C1AAA" w:rsidRDefault="00A03460" w:rsidP="006F0D3A">
                  <w:pPr>
                    <w:rPr>
                      <w:sz w:val="18"/>
                      <w:szCs w:val="18"/>
                    </w:rPr>
                  </w:pPr>
                </w:p>
              </w:txbxContent>
            </v:textbox>
            <w10:wrap type="square"/>
          </v:shape>
        </w:pict>
      </w:r>
      <w:bookmarkStart w:id="252" w:name="_Toc342911647"/>
      <w:bookmarkEnd w:id="252"/>
    </w:p>
    <w:p w:rsidR="006F0D3A" w:rsidRDefault="006F0D3A" w:rsidP="008946B0">
      <w:pPr>
        <w:rPr>
          <w:rFonts w:cs="Tahoma"/>
        </w:rPr>
      </w:pPr>
    </w:p>
    <w:p w:rsidR="006F0D3A" w:rsidRDefault="006F0D3A" w:rsidP="008946B0">
      <w:pPr>
        <w:rPr>
          <w:rFonts w:cs="Tahoma"/>
        </w:rPr>
      </w:pPr>
    </w:p>
    <w:p w:rsidR="00DD0835" w:rsidRPr="00FF04E3" w:rsidRDefault="00DD0835" w:rsidP="00DD0835">
      <w:pPr>
        <w:pStyle w:val="Heading2"/>
        <w:numPr>
          <w:ilvl w:val="1"/>
          <w:numId w:val="11"/>
        </w:numPr>
        <w:ind w:left="-3969" w:hanging="567"/>
        <w:jc w:val="both"/>
      </w:pPr>
      <w:bookmarkStart w:id="253" w:name="_Toc369682419"/>
      <w:bookmarkStart w:id="254" w:name="_Toc373757299"/>
      <w:r w:rsidRPr="00FF04E3">
        <w:lastRenderedPageBreak/>
        <w:t>Profitability</w:t>
      </w:r>
      <w:bookmarkEnd w:id="253"/>
      <w:bookmarkEnd w:id="254"/>
    </w:p>
    <w:p w:rsidR="00DD0835" w:rsidRPr="00FF04E3" w:rsidRDefault="00DD0835" w:rsidP="00DD0835">
      <w:pPr>
        <w:pStyle w:val="ListParagraph"/>
        <w:keepNext/>
        <w:keepLines/>
        <w:numPr>
          <w:ilvl w:val="0"/>
          <w:numId w:val="2"/>
        </w:numPr>
        <w:contextualSpacing w:val="0"/>
        <w:outlineLvl w:val="2"/>
        <w:rPr>
          <w:rFonts w:ascii="Tahoma" w:eastAsia="Calibri" w:hAnsi="Tahoma"/>
          <w:b/>
          <w:bCs/>
          <w:vanish/>
          <w:sz w:val="22"/>
          <w:szCs w:val="22"/>
          <w:lang w:val="en-US"/>
        </w:rPr>
      </w:pPr>
      <w:bookmarkStart w:id="255" w:name="_Toc297648530"/>
      <w:bookmarkStart w:id="256" w:name="_Toc297714068"/>
      <w:bookmarkStart w:id="257" w:name="_Toc297821236"/>
      <w:bookmarkStart w:id="258" w:name="_Toc297903452"/>
      <w:bookmarkStart w:id="259" w:name="_Toc297904019"/>
      <w:bookmarkStart w:id="260" w:name="_Toc298138470"/>
      <w:bookmarkStart w:id="261" w:name="_Toc298169473"/>
      <w:bookmarkStart w:id="262" w:name="_Toc298252611"/>
      <w:bookmarkStart w:id="263" w:name="_Toc298418756"/>
      <w:bookmarkStart w:id="264" w:name="_Toc298422628"/>
      <w:bookmarkStart w:id="265" w:name="_Toc298428001"/>
      <w:bookmarkStart w:id="266" w:name="_Toc299102838"/>
      <w:bookmarkStart w:id="267" w:name="_Toc300561646"/>
      <w:bookmarkStart w:id="268" w:name="_Toc305482926"/>
      <w:bookmarkStart w:id="269" w:name="_Toc311554735"/>
      <w:bookmarkStart w:id="270" w:name="_Toc311556866"/>
      <w:bookmarkStart w:id="271" w:name="_Toc311556908"/>
      <w:bookmarkStart w:id="272" w:name="_Toc311557328"/>
      <w:bookmarkStart w:id="273" w:name="_Toc311627504"/>
      <w:bookmarkStart w:id="274" w:name="_Toc329933456"/>
      <w:bookmarkStart w:id="275" w:name="_Toc329933846"/>
      <w:bookmarkStart w:id="276" w:name="_Toc335827333"/>
      <w:bookmarkStart w:id="277" w:name="_Toc335983763"/>
      <w:bookmarkStart w:id="278" w:name="_Toc335983975"/>
      <w:bookmarkStart w:id="279" w:name="_Toc335999462"/>
      <w:bookmarkStart w:id="280" w:name="_Toc335999507"/>
      <w:bookmarkStart w:id="281" w:name="_Toc336005346"/>
      <w:bookmarkStart w:id="282" w:name="_Toc336513897"/>
      <w:bookmarkStart w:id="283" w:name="_Toc337029281"/>
      <w:bookmarkStart w:id="284" w:name="_Toc342461829"/>
      <w:bookmarkStart w:id="285" w:name="_Toc361664646"/>
      <w:bookmarkStart w:id="286" w:name="_Toc361667566"/>
      <w:bookmarkStart w:id="287" w:name="_Toc361667610"/>
      <w:bookmarkStart w:id="288" w:name="_Toc361667700"/>
      <w:bookmarkStart w:id="289" w:name="_Toc361668777"/>
      <w:bookmarkStart w:id="290" w:name="_Toc361668806"/>
      <w:bookmarkStart w:id="291" w:name="_Toc361755442"/>
      <w:bookmarkStart w:id="292" w:name="_Toc361755520"/>
      <w:bookmarkStart w:id="293" w:name="_Toc361755562"/>
      <w:bookmarkStart w:id="294" w:name="_Toc361989708"/>
      <w:bookmarkStart w:id="295" w:name="_Toc362007069"/>
      <w:bookmarkStart w:id="296" w:name="_Toc369682420"/>
      <w:bookmarkStart w:id="297" w:name="_Toc29762130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bookmarkEnd w:id="297"/>
    <w:p w:rsidR="00DD0835" w:rsidRPr="00FF04E3" w:rsidRDefault="00DD0835" w:rsidP="00DD0835">
      <w:pPr>
        <w:rPr>
          <w:lang w:eastAsia="mk-MK"/>
        </w:rPr>
      </w:pPr>
    </w:p>
    <w:p w:rsidR="00DD0835" w:rsidRPr="00FF04E3" w:rsidRDefault="00DD0835" w:rsidP="00DD0835">
      <w:pPr>
        <w:autoSpaceDE w:val="0"/>
        <w:autoSpaceDN w:val="0"/>
        <w:adjustRightInd w:val="0"/>
        <w:ind w:left="-4536" w:firstLine="709"/>
        <w:rPr>
          <w:rFonts w:cs="Tahoma"/>
          <w:b/>
        </w:rPr>
      </w:pPr>
      <w:r w:rsidRPr="00FF04E3">
        <w:rPr>
          <w:rFonts w:cs="Tahoma"/>
          <w:b/>
        </w:rPr>
        <w:t xml:space="preserve">In the first three months of 2013, the Macedonian banking system </w:t>
      </w:r>
      <w:r>
        <w:rPr>
          <w:rFonts w:cs="Tahoma"/>
          <w:b/>
        </w:rPr>
        <w:t>reported an</w:t>
      </w:r>
      <w:r w:rsidRPr="00FF04E3">
        <w:rPr>
          <w:rFonts w:cs="Tahoma"/>
          <w:b/>
        </w:rPr>
        <w:t xml:space="preserve"> overall negative financial result of </w:t>
      </w:r>
      <w:r>
        <w:rPr>
          <w:rFonts w:cs="Tahoma"/>
          <w:b/>
        </w:rPr>
        <w:t xml:space="preserve">Denar </w:t>
      </w:r>
      <w:r w:rsidRPr="00FF04E3">
        <w:rPr>
          <w:rFonts w:cs="Tahoma"/>
          <w:b/>
        </w:rPr>
        <w:t xml:space="preserve">42 million. However, compared with the same period last year, the loss is </w:t>
      </w:r>
      <w:r>
        <w:rPr>
          <w:rFonts w:cs="Tahoma"/>
          <w:b/>
        </w:rPr>
        <w:t>lower by Denar</w:t>
      </w:r>
      <w:r w:rsidRPr="00FF04E3">
        <w:rPr>
          <w:rFonts w:cs="Tahoma"/>
          <w:b/>
        </w:rPr>
        <w:t xml:space="preserve"> 187.9 million. The number of banks </w:t>
      </w:r>
      <w:r>
        <w:rPr>
          <w:rFonts w:cs="Tahoma"/>
          <w:b/>
        </w:rPr>
        <w:t xml:space="preserve">that reported </w:t>
      </w:r>
      <w:r w:rsidRPr="00FF04E3">
        <w:rPr>
          <w:rFonts w:cs="Tahoma"/>
          <w:b/>
        </w:rPr>
        <w:t>a negative financial result decreased from nine to seven</w:t>
      </w:r>
      <w:r w:rsidRPr="00FF04E3">
        <w:rPr>
          <w:rStyle w:val="FootnoteReference"/>
          <w:rFonts w:cs="Tahoma"/>
          <w:b/>
        </w:rPr>
        <w:footnoteReference w:id="50"/>
      </w:r>
      <w:r w:rsidRPr="00FF04E3">
        <w:rPr>
          <w:rFonts w:cs="Tahoma"/>
          <w:b/>
        </w:rPr>
        <w:t xml:space="preserve"> with their share in total assets decreas</w:t>
      </w:r>
      <w:r>
        <w:rPr>
          <w:rFonts w:cs="Tahoma"/>
          <w:b/>
        </w:rPr>
        <w:t>ing from</w:t>
      </w:r>
      <w:r w:rsidRPr="00FF04E3">
        <w:rPr>
          <w:rFonts w:cs="Tahoma"/>
          <w:b/>
        </w:rPr>
        <w:t xml:space="preserve"> 34.3% </w:t>
      </w:r>
      <w:r>
        <w:rPr>
          <w:rFonts w:cs="Tahoma"/>
          <w:b/>
        </w:rPr>
        <w:t xml:space="preserve">as at </w:t>
      </w:r>
      <w:r w:rsidRPr="00FF04E3">
        <w:rPr>
          <w:rFonts w:cs="Tahoma"/>
          <w:b/>
        </w:rPr>
        <w:t>31</w:t>
      </w:r>
      <w:r>
        <w:rPr>
          <w:rFonts w:cs="Tahoma"/>
          <w:b/>
        </w:rPr>
        <w:t xml:space="preserve"> March, </w:t>
      </w:r>
      <w:r w:rsidRPr="00FF04E3">
        <w:rPr>
          <w:rFonts w:cs="Tahoma"/>
          <w:b/>
        </w:rPr>
        <w:t xml:space="preserve">2012 to 31.7% </w:t>
      </w:r>
      <w:r>
        <w:rPr>
          <w:rFonts w:cs="Tahoma"/>
          <w:b/>
        </w:rPr>
        <w:t>as at</w:t>
      </w:r>
      <w:r w:rsidRPr="00FF04E3">
        <w:rPr>
          <w:rFonts w:cs="Tahoma"/>
          <w:b/>
        </w:rPr>
        <w:t xml:space="preserve"> 31 March, 2013. </w:t>
      </w:r>
      <w:r>
        <w:rPr>
          <w:rFonts w:cs="Tahoma"/>
          <w:b/>
        </w:rPr>
        <w:t>Major</w:t>
      </w:r>
      <w:r w:rsidRPr="00FF04E3">
        <w:rPr>
          <w:rFonts w:cs="Tahoma"/>
          <w:b/>
        </w:rPr>
        <w:t xml:space="preserve"> </w:t>
      </w:r>
      <w:r>
        <w:rPr>
          <w:rFonts w:cs="Tahoma"/>
          <w:b/>
        </w:rPr>
        <w:t xml:space="preserve">triggers of the </w:t>
      </w:r>
      <w:r w:rsidRPr="00FF04E3">
        <w:rPr>
          <w:rFonts w:cs="Tahoma"/>
          <w:b/>
        </w:rPr>
        <w:t xml:space="preserve">loss </w:t>
      </w:r>
      <w:r>
        <w:rPr>
          <w:rFonts w:cs="Tahoma"/>
          <w:b/>
        </w:rPr>
        <w:t xml:space="preserve">reduction are the </w:t>
      </w:r>
      <w:r w:rsidRPr="00FF04E3">
        <w:rPr>
          <w:rFonts w:cs="Tahoma"/>
          <w:b/>
        </w:rPr>
        <w:t xml:space="preserve">increase of total regular income and slower growth </w:t>
      </w:r>
      <w:r>
        <w:rPr>
          <w:rFonts w:cs="Tahoma"/>
          <w:b/>
        </w:rPr>
        <w:t xml:space="preserve">of </w:t>
      </w:r>
      <w:r w:rsidRPr="00FF04E3">
        <w:rPr>
          <w:rFonts w:cs="Tahoma"/>
          <w:b/>
        </w:rPr>
        <w:t xml:space="preserve">net impairment and operating costs. Despite the positive trends, </w:t>
      </w:r>
      <w:r>
        <w:rPr>
          <w:rFonts w:cs="Tahoma"/>
          <w:b/>
        </w:rPr>
        <w:t xml:space="preserve">the impairment </w:t>
      </w:r>
      <w:r w:rsidRPr="00FF04E3">
        <w:rPr>
          <w:rFonts w:cs="Tahoma"/>
          <w:b/>
        </w:rPr>
        <w:t>and operating costs exceed</w:t>
      </w:r>
      <w:r>
        <w:rPr>
          <w:rFonts w:cs="Tahoma"/>
          <w:b/>
        </w:rPr>
        <w:t>ed the</w:t>
      </w:r>
      <w:r w:rsidRPr="00FF04E3">
        <w:rPr>
          <w:rFonts w:cs="Tahoma"/>
          <w:b/>
        </w:rPr>
        <w:t xml:space="preserve"> </w:t>
      </w:r>
      <w:r>
        <w:rPr>
          <w:rFonts w:cs="Tahoma"/>
          <w:b/>
        </w:rPr>
        <w:t xml:space="preserve">total income, which is a reason behind the </w:t>
      </w:r>
      <w:r w:rsidRPr="00FF04E3">
        <w:rPr>
          <w:rFonts w:cs="Tahoma"/>
          <w:b/>
        </w:rPr>
        <w:t>banks</w:t>
      </w:r>
      <w:r>
        <w:rPr>
          <w:rFonts w:cs="Tahoma"/>
          <w:b/>
        </w:rPr>
        <w:t>’</w:t>
      </w:r>
      <w:r w:rsidRPr="00FF04E3">
        <w:rPr>
          <w:rFonts w:cs="Tahoma"/>
          <w:b/>
        </w:rPr>
        <w:t xml:space="preserve"> </w:t>
      </w:r>
      <w:r>
        <w:rPr>
          <w:rFonts w:cs="Tahoma"/>
          <w:b/>
        </w:rPr>
        <w:t xml:space="preserve">insignificant </w:t>
      </w:r>
      <w:r w:rsidRPr="00FF04E3">
        <w:rPr>
          <w:rFonts w:cs="Tahoma"/>
          <w:b/>
        </w:rPr>
        <w:t xml:space="preserve">loss. </w:t>
      </w:r>
      <w:r>
        <w:rPr>
          <w:rFonts w:cs="Tahoma"/>
          <w:b/>
        </w:rPr>
        <w:t>I</w:t>
      </w:r>
      <w:r w:rsidRPr="00FF04E3">
        <w:rPr>
          <w:rFonts w:cs="Tahoma"/>
          <w:b/>
        </w:rPr>
        <w:t xml:space="preserve">n April 2013, the banking system in the </w:t>
      </w:r>
      <w:r>
        <w:rPr>
          <w:rFonts w:cs="Tahoma"/>
          <w:b/>
        </w:rPr>
        <w:t xml:space="preserve">Republic of Macedonia reported an </w:t>
      </w:r>
      <w:r w:rsidRPr="00FF04E3">
        <w:rPr>
          <w:rFonts w:cs="Tahoma"/>
          <w:b/>
        </w:rPr>
        <w:t xml:space="preserve">overall positive financial result, which as </w:t>
      </w:r>
      <w:r>
        <w:rPr>
          <w:rFonts w:cs="Tahoma"/>
          <w:b/>
        </w:rPr>
        <w:t>at</w:t>
      </w:r>
      <w:r w:rsidRPr="00FF04E3">
        <w:rPr>
          <w:rFonts w:cs="Tahoma"/>
          <w:b/>
        </w:rPr>
        <w:t xml:space="preserve"> June 2013 reached </w:t>
      </w:r>
      <w:r>
        <w:rPr>
          <w:rFonts w:cs="Tahoma"/>
          <w:b/>
        </w:rPr>
        <w:t xml:space="preserve">Denar </w:t>
      </w:r>
      <w:r w:rsidRPr="00FF04E3">
        <w:rPr>
          <w:rFonts w:cs="Tahoma"/>
          <w:b/>
        </w:rPr>
        <w:t>351.4 million.</w:t>
      </w:r>
    </w:p>
    <w:p w:rsidR="00DD0835" w:rsidRPr="00FF04E3" w:rsidRDefault="00DD0835" w:rsidP="00DD0835">
      <w:pPr>
        <w:autoSpaceDE w:val="0"/>
        <w:autoSpaceDN w:val="0"/>
        <w:adjustRightInd w:val="0"/>
        <w:ind w:left="-4536" w:firstLine="709"/>
        <w:rPr>
          <w:rFonts w:cs="Tahoma"/>
          <w:b/>
        </w:rPr>
      </w:pPr>
    </w:p>
    <w:p w:rsidR="00DD0835" w:rsidRPr="00FF04E3" w:rsidRDefault="00DD2ED3" w:rsidP="00DD0835">
      <w:pPr>
        <w:pStyle w:val="Heading3"/>
        <w:numPr>
          <w:ilvl w:val="2"/>
          <w:numId w:val="11"/>
        </w:numPr>
        <w:tabs>
          <w:tab w:val="left" w:pos="709"/>
        </w:tabs>
        <w:ind w:left="709" w:hanging="283"/>
      </w:pPr>
      <w:bookmarkStart w:id="298" w:name="_Toc296501681"/>
      <w:bookmarkStart w:id="299" w:name="_Toc296501769"/>
      <w:bookmarkStart w:id="300" w:name="_Toc296502429"/>
      <w:bookmarkStart w:id="301" w:name="_Toc296503402"/>
      <w:bookmarkStart w:id="302" w:name="_Toc296503448"/>
      <w:bookmarkStart w:id="303" w:name="_Toc296505755"/>
      <w:bookmarkStart w:id="304" w:name="_Toc303173386"/>
      <w:bookmarkStart w:id="305" w:name="_Toc303173387"/>
      <w:bookmarkStart w:id="306" w:name="_Toc309974307"/>
      <w:bookmarkStart w:id="307" w:name="_Toc354057746"/>
      <w:bookmarkStart w:id="308" w:name="_Toc362007070"/>
      <w:bookmarkEnd w:id="298"/>
      <w:bookmarkEnd w:id="299"/>
      <w:bookmarkEnd w:id="300"/>
      <w:bookmarkEnd w:id="301"/>
      <w:bookmarkEnd w:id="302"/>
      <w:bookmarkEnd w:id="303"/>
      <w:bookmarkEnd w:id="304"/>
      <w:r w:rsidRPr="00DD2ED3">
        <w:rPr>
          <w:b w:val="0"/>
          <w:noProof/>
        </w:rPr>
        <w:pict>
          <v:shape id="Text Box 107" o:spid="_x0000_s1111" type="#_x0000_t202" style="position:absolute;left:0;text-align:left;margin-left:-228.25pt;margin-top:7.4pt;width:214.7pt;height:187.05pt;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">
            <v:textbox>
              <w:txbxContent>
                <w:p w:rsidR="00A03460" w:rsidRPr="00A2531E" w:rsidRDefault="00A03460" w:rsidP="00A2531E">
                  <w:pPr>
                    <w:pStyle w:val="Caption"/>
                    <w:rPr>
                      <w:rFonts w:cs="Tahoma"/>
                      <w:szCs w:val="20"/>
                    </w:rPr>
                  </w:pPr>
                  <w:bookmarkStart w:id="309" w:name="_Toc297621256"/>
                  <w:bookmarkStart w:id="310" w:name="_Ref297648317"/>
                  <w:bookmarkStart w:id="311" w:name="_Toc299449115"/>
                  <w:bookmarkStart w:id="312" w:name="_Toc305070592"/>
                  <w:bookmarkStart w:id="313" w:name="_Toc309995883"/>
                  <w:bookmarkStart w:id="314" w:name="_Toc355095873"/>
                  <w:bookmarkStart w:id="315" w:name="_Toc373756826"/>
                  <w:r>
                    <w:t xml:space="preserve">Figure </w:t>
                  </w:r>
                  <w:fldSimple w:instr=" SEQ Figure \* ARABIC ">
                    <w:r w:rsidR="00A2531E">
                      <w:rPr>
                        <w:noProof/>
                      </w:rPr>
                      <w:t>62</w:t>
                    </w:r>
                  </w:fldSimple>
                  <w:r>
                    <w:rPr>
                      <w:rFonts w:cs="Tahoma"/>
                      <w:szCs w:val="20"/>
                    </w:rPr>
                    <w:t xml:space="preserve"> Absolute growth of main income and expenses, compared to the same period last year</w:t>
                  </w:r>
                  <w:bookmarkEnd w:id="309"/>
                  <w:bookmarkEnd w:id="310"/>
                  <w:bookmarkEnd w:id="311"/>
                  <w:bookmarkEnd w:id="312"/>
                  <w:bookmarkEnd w:id="313"/>
                  <w:bookmarkEnd w:id="314"/>
                  <w:bookmarkEnd w:id="315"/>
                </w:p>
                <w:p w:rsidR="00A03460" w:rsidRPr="0004280F" w:rsidRDefault="00A03460" w:rsidP="00DD0835">
                  <w:pPr>
                    <w:rPr>
                      <w:lang w:val="mk-MK"/>
                    </w:rPr>
                  </w:pPr>
                  <w:r w:rsidRPr="0098575F">
                    <w:rPr>
                      <w:noProof/>
                    </w:rPr>
                    <w:drawing>
                      <wp:inline distT="0" distB="0" distL="0" distR="0">
                        <wp:extent cx="2545715" cy="1514475"/>
                        <wp:effectExtent l="19050" t="0" r="6985" b="0"/>
                        <wp:docPr id="2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1"/>
                                <a:srcRect/>
                                <a:stretch>
                                  <a:fillRect/>
                                </a:stretch>
                              </pic:blipFill>
                              <pic:spPr bwMode="auto">
                                <a:xfrm>
                                  <a:off x="0" y="0"/>
                                  <a:ext cx="2542792" cy="1512736"/>
                                </a:xfrm>
                                <a:prstGeom prst="rect">
                                  <a:avLst/>
                                </a:prstGeom>
                                <a:noFill/>
                                <a:ln w="9525">
                                  <a:noFill/>
                                  <a:miter lim="800000"/>
                                  <a:headEnd/>
                                  <a:tailEnd/>
                                </a:ln>
                              </pic:spPr>
                            </pic:pic>
                          </a:graphicData>
                        </a:graphic>
                      </wp:inline>
                    </w:drawing>
                  </w:r>
                </w:p>
                <w:p w:rsidR="00A03460" w:rsidRPr="00303B89" w:rsidRDefault="00A03460" w:rsidP="00DD0835">
                  <w:pPr>
                    <w:pStyle w:val="Caption"/>
                    <w:rPr>
                      <w:rFonts w:cs="Tahoma"/>
                      <w:b w:val="0"/>
                      <w:szCs w:val="20"/>
                      <w:lang w:val="mk-MK"/>
                    </w:rPr>
                  </w:pPr>
                  <w:r>
                    <w:rPr>
                      <w:b w:val="0"/>
                      <w:sz w:val="18"/>
                      <w:szCs w:val="18"/>
                      <w:lang w:val="mk-MK"/>
                    </w:rPr>
                    <w:t>Source: the NBRM, based on data submitted by banks</w:t>
                  </w:r>
                  <w:r w:rsidRPr="00387962">
                    <w:rPr>
                      <w:rFonts w:cs="Tahoma"/>
                      <w:b w:val="0"/>
                      <w:sz w:val="18"/>
                      <w:szCs w:val="18"/>
                      <w:lang w:val="mk-MK"/>
                    </w:rPr>
                    <w:t>.</w:t>
                  </w:r>
                </w:p>
                <w:p w:rsidR="00A03460" w:rsidRPr="003A3FDD" w:rsidRDefault="00A03460" w:rsidP="00DD0835">
                  <w:pPr>
                    <w:rPr>
                      <w:lang w:val="mk-MK"/>
                    </w:rPr>
                  </w:pPr>
                </w:p>
                <w:p w:rsidR="00A03460" w:rsidRPr="003A3FDD" w:rsidRDefault="00A03460" w:rsidP="00DD0835">
                  <w:pPr>
                    <w:rPr>
                      <w:lang w:val="mk-MK"/>
                    </w:rPr>
                  </w:pPr>
                </w:p>
                <w:p w:rsidR="00A03460" w:rsidRDefault="00A03460" w:rsidP="00DD0835">
                  <w:pPr>
                    <w:pStyle w:val="Caption"/>
                    <w:rPr>
                      <w:lang w:val="mk-MK"/>
                    </w:rPr>
                  </w:pPr>
                </w:p>
                <w:p w:rsidR="00A03460" w:rsidRDefault="00A03460" w:rsidP="00DD0835">
                  <w:pPr>
                    <w:rPr>
                      <w:lang w:val="mk-MK"/>
                    </w:rPr>
                  </w:pPr>
                </w:p>
                <w:p w:rsidR="00A03460" w:rsidRDefault="00A03460" w:rsidP="00DD0835">
                  <w:pPr>
                    <w:rPr>
                      <w:lang w:val="mk-MK"/>
                    </w:rPr>
                  </w:pPr>
                </w:p>
                <w:p w:rsidR="00A03460" w:rsidRDefault="00A03460" w:rsidP="00DD0835">
                  <w:pPr>
                    <w:rPr>
                      <w:lang w:val="mk-MK"/>
                    </w:rPr>
                  </w:pPr>
                </w:p>
                <w:p w:rsidR="00A03460" w:rsidRDefault="00A03460" w:rsidP="00DD0835">
                  <w:pPr>
                    <w:rPr>
                      <w:lang w:val="mk-MK"/>
                    </w:rPr>
                  </w:pPr>
                </w:p>
                <w:p w:rsidR="00A03460" w:rsidRDefault="00A03460" w:rsidP="00DD0835">
                  <w:pPr>
                    <w:rPr>
                      <w:lang w:val="mk-MK"/>
                    </w:rPr>
                  </w:pPr>
                </w:p>
                <w:p w:rsidR="00A03460" w:rsidRDefault="00A03460" w:rsidP="00DD0835">
                  <w:pPr>
                    <w:rPr>
                      <w:lang w:val="mk-MK"/>
                    </w:rPr>
                  </w:pPr>
                </w:p>
                <w:p w:rsidR="00A03460" w:rsidRDefault="00A03460" w:rsidP="00DD0835">
                  <w:pPr>
                    <w:rPr>
                      <w:lang w:val="mk-MK"/>
                    </w:rPr>
                  </w:pPr>
                </w:p>
                <w:p w:rsidR="00A03460" w:rsidRDefault="00A03460" w:rsidP="00DD0835">
                  <w:pPr>
                    <w:rPr>
                      <w:lang w:val="mk-MK"/>
                    </w:rPr>
                  </w:pPr>
                </w:p>
                <w:p w:rsidR="00A03460" w:rsidRDefault="00A03460" w:rsidP="00DD0835">
                  <w:pPr>
                    <w:rPr>
                      <w:lang w:val="mk-MK"/>
                    </w:rPr>
                  </w:pPr>
                </w:p>
                <w:p w:rsidR="00A03460" w:rsidRDefault="00A03460" w:rsidP="00DD0835">
                  <w:pPr>
                    <w:rPr>
                      <w:lang w:val="mk-MK"/>
                    </w:rPr>
                  </w:pPr>
                </w:p>
                <w:p w:rsidR="00A03460" w:rsidRDefault="00A03460" w:rsidP="00DD0835">
                  <w:pPr>
                    <w:rPr>
                      <w:lang w:val="mk-MK"/>
                    </w:rPr>
                  </w:pPr>
                </w:p>
                <w:p w:rsidR="00A03460" w:rsidRDefault="00A03460" w:rsidP="00DD0835">
                  <w:pPr>
                    <w:rPr>
                      <w:lang w:val="mk-MK"/>
                    </w:rPr>
                  </w:pPr>
                </w:p>
                <w:p w:rsidR="00A03460" w:rsidRDefault="00A03460" w:rsidP="00DD0835">
                  <w:pPr>
                    <w:rPr>
                      <w:lang w:val="mk-MK"/>
                    </w:rPr>
                  </w:pPr>
                </w:p>
                <w:p w:rsidR="00A03460" w:rsidRDefault="00A03460" w:rsidP="00DD0835">
                  <w:pPr>
                    <w:rPr>
                      <w:lang w:val="mk-MK"/>
                    </w:rPr>
                  </w:pPr>
                </w:p>
                <w:p w:rsidR="00A03460" w:rsidRDefault="00A03460" w:rsidP="00DD0835">
                  <w:pPr>
                    <w:rPr>
                      <w:lang w:val="mk-MK"/>
                    </w:rPr>
                  </w:pPr>
                </w:p>
                <w:p w:rsidR="00A03460" w:rsidRPr="008476D5" w:rsidRDefault="00A03460" w:rsidP="00DD0835">
                  <w:pPr>
                    <w:rPr>
                      <w:sz w:val="20"/>
                      <w:szCs w:val="20"/>
                      <w:lang w:val="mk-MK"/>
                    </w:rPr>
                  </w:pPr>
                  <w:r w:rsidRPr="008476D5">
                    <w:rPr>
                      <w:sz w:val="20"/>
                      <w:szCs w:val="20"/>
                      <w:lang w:val="mk-MK"/>
                    </w:rPr>
                    <w:t>Извор:</w:t>
                  </w:r>
                </w:p>
              </w:txbxContent>
            </v:textbox>
          </v:shape>
        </w:pict>
      </w:r>
      <w:bookmarkStart w:id="316" w:name="_Toc369682421"/>
      <w:bookmarkStart w:id="317" w:name="_Toc373757300"/>
      <w:r w:rsidR="00DD0835" w:rsidRPr="00FF04E3">
        <w:t>Developments and structure of income and expenses of the banking system</w:t>
      </w:r>
      <w:bookmarkEnd w:id="305"/>
      <w:bookmarkEnd w:id="306"/>
      <w:bookmarkEnd w:id="307"/>
      <w:bookmarkEnd w:id="308"/>
      <w:bookmarkEnd w:id="316"/>
      <w:bookmarkEnd w:id="317"/>
    </w:p>
    <w:p w:rsidR="00DD0835" w:rsidRPr="00FF04E3" w:rsidRDefault="00DD0835" w:rsidP="00DD0835">
      <w:pPr>
        <w:autoSpaceDE w:val="0"/>
        <w:autoSpaceDN w:val="0"/>
        <w:adjustRightInd w:val="0"/>
        <w:ind w:firstLine="709"/>
        <w:rPr>
          <w:bCs/>
        </w:rPr>
      </w:pPr>
      <w:r w:rsidRPr="00FF04E3">
        <w:rPr>
          <w:rFonts w:cs="Tahoma"/>
          <w:lang w:eastAsia="mk-MK"/>
        </w:rPr>
        <w:t xml:space="preserve">  </w:t>
      </w:r>
    </w:p>
    <w:p w:rsidR="00DD0835" w:rsidRPr="00FF04E3" w:rsidRDefault="00DD2ED3" w:rsidP="00DD0835">
      <w:pPr>
        <w:autoSpaceDE w:val="0"/>
        <w:autoSpaceDN w:val="0"/>
        <w:adjustRightInd w:val="0"/>
        <w:ind w:firstLine="709"/>
        <w:rPr>
          <w:bCs/>
        </w:rPr>
      </w:pPr>
      <w:r>
        <w:rPr>
          <w:bCs/>
          <w:noProof/>
        </w:rPr>
        <w:pict>
          <v:shape id="Text Box 109" o:spid="_x0000_s1112" type="#_x0000_t202" style="position:absolute;left:0;text-align:left;margin-left:-227.05pt;margin-top:148.35pt;width:213.5pt;height:170.25pt;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">
            <v:textbox>
              <w:txbxContent>
                <w:p w:rsidR="00A03460" w:rsidRDefault="00A03460" w:rsidP="00A2531E">
                  <w:pPr>
                    <w:pStyle w:val="Caption"/>
                  </w:pPr>
                  <w:bookmarkStart w:id="318" w:name="_Ref298140572"/>
                  <w:bookmarkStart w:id="319" w:name="_Toc299449116"/>
                  <w:bookmarkStart w:id="320" w:name="_Toc305070594"/>
                  <w:bookmarkStart w:id="321" w:name="_Toc309995884"/>
                  <w:bookmarkStart w:id="322" w:name="_Toc355095874"/>
                  <w:bookmarkStart w:id="323" w:name="_Toc373756827"/>
                  <w:r>
                    <w:t xml:space="preserve">Figure </w:t>
                  </w:r>
                  <w:fldSimple w:instr=" SEQ Figure \* ARABIC ">
                    <w:r w:rsidR="00A2531E">
                      <w:rPr>
                        <w:noProof/>
                      </w:rPr>
                      <w:t>63</w:t>
                    </w:r>
                  </w:fldSimple>
                  <w:r>
                    <w:t xml:space="preserve"> </w:t>
                  </w:r>
                  <w:bookmarkEnd w:id="318"/>
                  <w:r>
                    <w:t>Structure of total income</w:t>
                  </w:r>
                  <w:bookmarkEnd w:id="319"/>
                  <w:bookmarkEnd w:id="320"/>
                  <w:bookmarkEnd w:id="321"/>
                  <w:bookmarkEnd w:id="322"/>
                  <w:bookmarkEnd w:id="323"/>
                </w:p>
                <w:p w:rsidR="00A03460" w:rsidRDefault="00A03460" w:rsidP="00DD0835">
                  <w:pPr>
                    <w:ind w:right="51"/>
                    <w:rPr>
                      <w:lang w:val="mk-MK"/>
                    </w:rPr>
                  </w:pPr>
                  <w:r w:rsidRPr="0098575F">
                    <w:rPr>
                      <w:noProof/>
                    </w:rPr>
                    <w:drawing>
                      <wp:inline distT="0" distB="0" distL="0" distR="0">
                        <wp:extent cx="2476500" cy="1638300"/>
                        <wp:effectExtent l="19050" t="0" r="0" b="0"/>
                        <wp:docPr id="2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2"/>
                                <a:srcRect/>
                                <a:stretch>
                                  <a:fillRect/>
                                </a:stretch>
                              </pic:blipFill>
                              <pic:spPr bwMode="auto">
                                <a:xfrm>
                                  <a:off x="0" y="0"/>
                                  <a:ext cx="2483485" cy="1642921"/>
                                </a:xfrm>
                                <a:prstGeom prst="rect">
                                  <a:avLst/>
                                </a:prstGeom>
                                <a:noFill/>
                                <a:ln w="9525">
                                  <a:noFill/>
                                  <a:miter lim="800000"/>
                                  <a:headEnd/>
                                  <a:tailEnd/>
                                </a:ln>
                              </pic:spPr>
                            </pic:pic>
                          </a:graphicData>
                        </a:graphic>
                      </wp:inline>
                    </w:drawing>
                  </w:r>
                </w:p>
                <w:p w:rsidR="00A03460" w:rsidRPr="00612513" w:rsidRDefault="00A03460" w:rsidP="00DD0835">
                  <w:pPr>
                    <w:pStyle w:val="Caption"/>
                    <w:rPr>
                      <w:b w:val="0"/>
                      <w:sz w:val="18"/>
                      <w:szCs w:val="18"/>
                      <w:lang w:val="mk-MK"/>
                    </w:rPr>
                  </w:pPr>
                  <w:r>
                    <w:rPr>
                      <w:b w:val="0"/>
                      <w:sz w:val="18"/>
                      <w:szCs w:val="18"/>
                      <w:lang w:val="mk-MK"/>
                    </w:rPr>
                    <w:t>Source: the NBRM, based on data submitted by banks</w:t>
                  </w:r>
                  <w:r w:rsidRPr="00612513">
                    <w:rPr>
                      <w:rFonts w:cs="Tahoma"/>
                      <w:b w:val="0"/>
                      <w:sz w:val="18"/>
                      <w:szCs w:val="18"/>
                      <w:lang w:val="mk-MK"/>
                    </w:rPr>
                    <w:t>.</w:t>
                  </w:r>
                </w:p>
                <w:p w:rsidR="00A03460" w:rsidRPr="00E46C4C" w:rsidRDefault="00A03460" w:rsidP="00DD0835">
                  <w:pPr>
                    <w:rPr>
                      <w:lang w:val="mk-MK"/>
                    </w:rPr>
                  </w:pPr>
                </w:p>
              </w:txbxContent>
            </v:textbox>
          </v:shape>
        </w:pict>
      </w:r>
      <w:r w:rsidR="00DD0835" w:rsidRPr="00FF04E3">
        <w:rPr>
          <w:bCs/>
        </w:rPr>
        <w:t xml:space="preserve">In the first quarter of 2013, </w:t>
      </w:r>
      <w:r w:rsidR="00DD0835" w:rsidRPr="0011620F">
        <w:rPr>
          <w:b/>
          <w:bCs/>
        </w:rPr>
        <w:t>the</w:t>
      </w:r>
      <w:r w:rsidR="00DD0835">
        <w:rPr>
          <w:bCs/>
        </w:rPr>
        <w:t xml:space="preserve"> </w:t>
      </w:r>
      <w:r w:rsidR="00DD0835" w:rsidRPr="00FF04E3">
        <w:rPr>
          <w:b/>
          <w:bCs/>
        </w:rPr>
        <w:t>total income of banks</w:t>
      </w:r>
      <w:r w:rsidR="00DD0835" w:rsidRPr="00FF04E3">
        <w:rPr>
          <w:bCs/>
        </w:rPr>
        <w:t xml:space="preserve"> (total regular income</w:t>
      </w:r>
      <w:r w:rsidR="00DD0835" w:rsidRPr="00FF04E3">
        <w:rPr>
          <w:rStyle w:val="FootnoteReference"/>
          <w:bCs/>
        </w:rPr>
        <w:footnoteReference w:id="51"/>
      </w:r>
      <w:r w:rsidR="00DD0835" w:rsidRPr="00FF04E3">
        <w:rPr>
          <w:bCs/>
        </w:rPr>
        <w:t xml:space="preserve"> and extraordinary income) rose </w:t>
      </w:r>
      <w:r w:rsidR="00DD0835">
        <w:rPr>
          <w:bCs/>
        </w:rPr>
        <w:t xml:space="preserve">by Denar </w:t>
      </w:r>
      <w:r w:rsidR="00DD0835" w:rsidRPr="00FF04E3">
        <w:rPr>
          <w:bCs/>
        </w:rPr>
        <w:t>294.5 million, i</w:t>
      </w:r>
      <w:r w:rsidR="00DD0835">
        <w:rPr>
          <w:bCs/>
        </w:rPr>
        <w:t>.</w:t>
      </w:r>
      <w:r w:rsidR="00DD0835" w:rsidRPr="00FF04E3">
        <w:rPr>
          <w:bCs/>
        </w:rPr>
        <w:t>e</w:t>
      </w:r>
      <w:r w:rsidR="00DD0835">
        <w:rPr>
          <w:bCs/>
        </w:rPr>
        <w:t>.</w:t>
      </w:r>
      <w:r w:rsidR="00DD0835" w:rsidRPr="00FF04E3">
        <w:rPr>
          <w:bCs/>
        </w:rPr>
        <w:t xml:space="preserve"> 7.3%. The increase </w:t>
      </w:r>
      <w:r w:rsidR="00DD0835">
        <w:rPr>
          <w:bCs/>
        </w:rPr>
        <w:t>of</w:t>
      </w:r>
      <w:r w:rsidR="00DD0835" w:rsidRPr="00FF04E3">
        <w:rPr>
          <w:bCs/>
        </w:rPr>
        <w:t xml:space="preserve"> </w:t>
      </w:r>
      <w:r w:rsidR="00DD0835" w:rsidRPr="00B51EC5">
        <w:rPr>
          <w:bCs/>
        </w:rPr>
        <w:t>total income of banks</w:t>
      </w:r>
      <w:r w:rsidR="00DD0835" w:rsidRPr="00FF04E3">
        <w:rPr>
          <w:bCs/>
        </w:rPr>
        <w:t xml:space="preserve"> </w:t>
      </w:r>
      <w:r w:rsidR="00DD0835">
        <w:rPr>
          <w:bCs/>
        </w:rPr>
        <w:t xml:space="preserve">reflects </w:t>
      </w:r>
      <w:r w:rsidR="00DD0835" w:rsidRPr="00FF04E3">
        <w:rPr>
          <w:bCs/>
        </w:rPr>
        <w:t xml:space="preserve">the increase </w:t>
      </w:r>
      <w:r w:rsidR="00DD0835">
        <w:rPr>
          <w:bCs/>
        </w:rPr>
        <w:t xml:space="preserve">of </w:t>
      </w:r>
      <w:r w:rsidR="00DD0835" w:rsidRPr="00FF04E3">
        <w:rPr>
          <w:bCs/>
        </w:rPr>
        <w:t xml:space="preserve">almost all income components, with the exception of the </w:t>
      </w:r>
      <w:r w:rsidR="00DD0835">
        <w:rPr>
          <w:bCs/>
        </w:rPr>
        <w:t xml:space="preserve">fall of </w:t>
      </w:r>
      <w:r w:rsidR="00DD0835" w:rsidRPr="00FF04E3">
        <w:rPr>
          <w:bCs/>
        </w:rPr>
        <w:t>extraordinary income that have negligible share in the total revenues (Annex</w:t>
      </w:r>
      <w:r w:rsidR="00DD0835">
        <w:rPr>
          <w:bCs/>
        </w:rPr>
        <w:t xml:space="preserve"> </w:t>
      </w:r>
      <w:r w:rsidR="00DD0835" w:rsidRPr="00FF04E3">
        <w:rPr>
          <w:bCs/>
        </w:rPr>
        <w:t xml:space="preserve">3). Net interest income increased by </w:t>
      </w:r>
      <w:r w:rsidR="00DD0835">
        <w:rPr>
          <w:bCs/>
        </w:rPr>
        <w:t xml:space="preserve">Denar </w:t>
      </w:r>
      <w:r w:rsidR="00DD0835" w:rsidRPr="00FF04E3">
        <w:rPr>
          <w:bCs/>
        </w:rPr>
        <w:t xml:space="preserve">152.9 million or 5.7% due to the reduction of </w:t>
      </w:r>
      <w:r w:rsidR="00DD0835">
        <w:rPr>
          <w:bCs/>
        </w:rPr>
        <w:t xml:space="preserve">interest </w:t>
      </w:r>
      <w:r w:rsidR="00DD0835" w:rsidRPr="00FF04E3">
        <w:rPr>
          <w:bCs/>
        </w:rPr>
        <w:t xml:space="preserve">expense which </w:t>
      </w:r>
      <w:r w:rsidR="00DD0835">
        <w:rPr>
          <w:bCs/>
        </w:rPr>
        <w:t xml:space="preserve">surpasses </w:t>
      </w:r>
      <w:r w:rsidR="00DD0835" w:rsidRPr="00FF04E3">
        <w:rPr>
          <w:bCs/>
        </w:rPr>
        <w:t xml:space="preserve">the decrease </w:t>
      </w:r>
      <w:r w:rsidR="00DD0835">
        <w:rPr>
          <w:bCs/>
        </w:rPr>
        <w:t xml:space="preserve">of </w:t>
      </w:r>
      <w:r w:rsidR="00DD0835" w:rsidRPr="00FF04E3">
        <w:rPr>
          <w:bCs/>
        </w:rPr>
        <w:t xml:space="preserve">interest income, on an annual basis. Growth </w:t>
      </w:r>
      <w:r w:rsidR="00DD0835">
        <w:rPr>
          <w:bCs/>
        </w:rPr>
        <w:t xml:space="preserve">of </w:t>
      </w:r>
      <w:r w:rsidR="00DD0835" w:rsidRPr="00FF04E3">
        <w:rPr>
          <w:bCs/>
        </w:rPr>
        <w:t xml:space="preserve">net </w:t>
      </w:r>
      <w:r w:rsidR="00DD0835">
        <w:rPr>
          <w:bCs/>
        </w:rPr>
        <w:t xml:space="preserve">income </w:t>
      </w:r>
      <w:r w:rsidR="00DD0835" w:rsidRPr="00FF04E3">
        <w:rPr>
          <w:bCs/>
        </w:rPr>
        <w:t xml:space="preserve">from fees and </w:t>
      </w:r>
      <w:r w:rsidR="00DD0835">
        <w:rPr>
          <w:bCs/>
        </w:rPr>
        <w:t xml:space="preserve">compensations </w:t>
      </w:r>
      <w:r w:rsidR="00DD0835" w:rsidRPr="00FF04E3">
        <w:rPr>
          <w:bCs/>
        </w:rPr>
        <w:t xml:space="preserve">of </w:t>
      </w:r>
      <w:r w:rsidR="00DD0835">
        <w:rPr>
          <w:bCs/>
        </w:rPr>
        <w:t xml:space="preserve">Denar </w:t>
      </w:r>
      <w:r w:rsidR="00DD0835" w:rsidRPr="00FF04E3">
        <w:rPr>
          <w:bCs/>
        </w:rPr>
        <w:t xml:space="preserve">75.4 million (or 8.8%) contributed 25.6% to total </w:t>
      </w:r>
      <w:r w:rsidR="00DD0835">
        <w:rPr>
          <w:bCs/>
        </w:rPr>
        <w:t xml:space="preserve">income </w:t>
      </w:r>
      <w:r w:rsidR="00DD0835" w:rsidRPr="00FF04E3">
        <w:rPr>
          <w:bCs/>
        </w:rPr>
        <w:t xml:space="preserve">growth. The increase </w:t>
      </w:r>
      <w:r w:rsidR="00DD0835">
        <w:rPr>
          <w:bCs/>
        </w:rPr>
        <w:t xml:space="preserve">of </w:t>
      </w:r>
      <w:r w:rsidR="00DD0835" w:rsidRPr="00FF04E3">
        <w:rPr>
          <w:bCs/>
        </w:rPr>
        <w:t>other regular income</w:t>
      </w:r>
      <w:r w:rsidR="00DD0835" w:rsidRPr="00FF04E3">
        <w:rPr>
          <w:rStyle w:val="FootnoteReference"/>
        </w:rPr>
        <w:footnoteReference w:id="52"/>
      </w:r>
      <w:r w:rsidR="00DD0835" w:rsidRPr="00FF04E3">
        <w:rPr>
          <w:bCs/>
        </w:rPr>
        <w:t xml:space="preserve"> (</w:t>
      </w:r>
      <w:r w:rsidR="00DD0835">
        <w:rPr>
          <w:bCs/>
        </w:rPr>
        <w:t xml:space="preserve">of Denar </w:t>
      </w:r>
      <w:r w:rsidR="00DD0835" w:rsidRPr="00FF04E3">
        <w:rPr>
          <w:bCs/>
        </w:rPr>
        <w:t xml:space="preserve">66.2 million, or 14.0%) </w:t>
      </w:r>
      <w:r w:rsidR="00DD0835">
        <w:rPr>
          <w:bCs/>
        </w:rPr>
        <w:t xml:space="preserve">is attributable to </w:t>
      </w:r>
      <w:r w:rsidR="00DD0835" w:rsidRPr="00FF04E3">
        <w:rPr>
          <w:bCs/>
        </w:rPr>
        <w:t xml:space="preserve">the increase </w:t>
      </w:r>
      <w:r w:rsidR="00DD0835">
        <w:rPr>
          <w:bCs/>
        </w:rPr>
        <w:t xml:space="preserve">of </w:t>
      </w:r>
      <w:r w:rsidR="00DD0835" w:rsidRPr="00FF04E3">
        <w:rPr>
          <w:bCs/>
        </w:rPr>
        <w:t xml:space="preserve">net income from exchange rate differences, the release of </w:t>
      </w:r>
      <w:r w:rsidR="00DD0835">
        <w:rPr>
          <w:bCs/>
        </w:rPr>
        <w:t xml:space="preserve">special reserve </w:t>
      </w:r>
      <w:r w:rsidR="00DD0835" w:rsidRPr="00FF04E3">
        <w:rPr>
          <w:bCs/>
        </w:rPr>
        <w:t xml:space="preserve">for off-balance sheet exposure and </w:t>
      </w:r>
      <w:r w:rsidR="00DD0835">
        <w:rPr>
          <w:bCs/>
        </w:rPr>
        <w:t xml:space="preserve">the </w:t>
      </w:r>
      <w:r w:rsidR="00DD0835" w:rsidRPr="00FF04E3">
        <w:rPr>
          <w:bCs/>
        </w:rPr>
        <w:t xml:space="preserve">increased </w:t>
      </w:r>
      <w:r w:rsidR="00DD0835">
        <w:rPr>
          <w:bCs/>
        </w:rPr>
        <w:t xml:space="preserve">income </w:t>
      </w:r>
      <w:r w:rsidR="00DD0835" w:rsidRPr="00FF04E3">
        <w:rPr>
          <w:bCs/>
        </w:rPr>
        <w:t>from other sources.</w:t>
      </w:r>
    </w:p>
    <w:p w:rsidR="00DD0835" w:rsidRPr="00FF04E3" w:rsidRDefault="00DD0835" w:rsidP="00DD0835">
      <w:pPr>
        <w:autoSpaceDE w:val="0"/>
        <w:autoSpaceDN w:val="0"/>
        <w:adjustRightInd w:val="0"/>
        <w:ind w:firstLine="709"/>
        <w:rPr>
          <w:bCs/>
        </w:rPr>
      </w:pPr>
    </w:p>
    <w:p w:rsidR="00DD0835" w:rsidRPr="00FF04E3" w:rsidRDefault="00DD0835" w:rsidP="00DD0835">
      <w:pPr>
        <w:autoSpaceDE w:val="0"/>
        <w:autoSpaceDN w:val="0"/>
        <w:adjustRightInd w:val="0"/>
        <w:ind w:firstLine="709"/>
        <w:rPr>
          <w:bCs/>
        </w:rPr>
      </w:pPr>
      <w:r>
        <w:rPr>
          <w:bCs/>
        </w:rPr>
        <w:t>T</w:t>
      </w:r>
      <w:r w:rsidRPr="00FF04E3">
        <w:rPr>
          <w:bCs/>
        </w:rPr>
        <w:t xml:space="preserve">he </w:t>
      </w:r>
      <w:r w:rsidRPr="00FF04E3">
        <w:rPr>
          <w:b/>
          <w:bCs/>
        </w:rPr>
        <w:t>structure of total income</w:t>
      </w:r>
      <w:r w:rsidRPr="00FF04E3">
        <w:rPr>
          <w:bCs/>
        </w:rPr>
        <w:t xml:space="preserve"> </w:t>
      </w:r>
      <w:r>
        <w:rPr>
          <w:bCs/>
        </w:rPr>
        <w:t xml:space="preserve">registered </w:t>
      </w:r>
      <w:r w:rsidRPr="00FF04E3">
        <w:rPr>
          <w:bCs/>
        </w:rPr>
        <w:t xml:space="preserve">no significant changes during the first </w:t>
      </w:r>
      <w:r w:rsidRPr="00FF04E3">
        <w:rPr>
          <w:bCs/>
        </w:rPr>
        <w:lastRenderedPageBreak/>
        <w:t xml:space="preserve">three months of the year. </w:t>
      </w:r>
      <w:r>
        <w:rPr>
          <w:bCs/>
        </w:rPr>
        <w:t>The share of n</w:t>
      </w:r>
      <w:r w:rsidRPr="00FF04E3">
        <w:rPr>
          <w:bCs/>
        </w:rPr>
        <w:t xml:space="preserve">et interest income </w:t>
      </w:r>
      <w:r>
        <w:rPr>
          <w:bCs/>
        </w:rPr>
        <w:t>is s</w:t>
      </w:r>
      <w:r w:rsidRPr="00FF04E3">
        <w:rPr>
          <w:bCs/>
        </w:rPr>
        <w:t xml:space="preserve">till the largest </w:t>
      </w:r>
      <w:r>
        <w:rPr>
          <w:bCs/>
        </w:rPr>
        <w:t>(</w:t>
      </w:r>
      <w:r w:rsidRPr="00FF04E3">
        <w:rPr>
          <w:bCs/>
        </w:rPr>
        <w:t>66%</w:t>
      </w:r>
      <w:r>
        <w:rPr>
          <w:bCs/>
        </w:rPr>
        <w:t>)</w:t>
      </w:r>
      <w:r w:rsidRPr="00FF04E3">
        <w:rPr>
          <w:bCs/>
        </w:rPr>
        <w:t>,</w:t>
      </w:r>
      <w:r>
        <w:rPr>
          <w:bCs/>
        </w:rPr>
        <w:t xml:space="preserve"> making the</w:t>
      </w:r>
      <w:r w:rsidRPr="00FF04E3">
        <w:rPr>
          <w:bCs/>
        </w:rPr>
        <w:t xml:space="preserve"> most significant contribution of 51.9% t</w:t>
      </w:r>
      <w:r>
        <w:rPr>
          <w:bCs/>
        </w:rPr>
        <w:t>o</w:t>
      </w:r>
      <w:r w:rsidRPr="00FF04E3">
        <w:rPr>
          <w:bCs/>
        </w:rPr>
        <w:t xml:space="preserve"> total </w:t>
      </w:r>
      <w:r>
        <w:rPr>
          <w:bCs/>
        </w:rPr>
        <w:t xml:space="preserve">income </w:t>
      </w:r>
      <w:r w:rsidRPr="00FF04E3">
        <w:rPr>
          <w:bCs/>
        </w:rPr>
        <w:t>growth.</w:t>
      </w:r>
      <w:r>
        <w:rPr>
          <w:bCs/>
        </w:rPr>
        <w:t xml:space="preserve"> </w:t>
      </w:r>
    </w:p>
    <w:p w:rsidR="00DD0835" w:rsidRPr="00FF04E3" w:rsidRDefault="00DD0835" w:rsidP="00DD0835">
      <w:pPr>
        <w:autoSpaceDE w:val="0"/>
        <w:autoSpaceDN w:val="0"/>
        <w:adjustRightInd w:val="0"/>
        <w:ind w:firstLine="709"/>
        <w:rPr>
          <w:bCs/>
        </w:rPr>
      </w:pPr>
    </w:p>
    <w:p w:rsidR="00DD0835" w:rsidRPr="00FF04E3" w:rsidRDefault="00DD2ED3" w:rsidP="00DD0835">
      <w:pPr>
        <w:autoSpaceDE w:val="0"/>
        <w:autoSpaceDN w:val="0"/>
        <w:adjustRightInd w:val="0"/>
        <w:ind w:firstLine="709"/>
        <w:rPr>
          <w:bCs/>
        </w:rPr>
      </w:pPr>
      <w:r>
        <w:rPr>
          <w:bCs/>
          <w:noProof/>
        </w:rPr>
        <w:pict>
          <v:shape id="Text Box 111" o:spid="_x0000_s1113" type="#_x0000_t202" style="position:absolute;left:0;text-align:left;margin-left:-227.05pt;margin-top:17.2pt;width:205.3pt;height:198.05pt;z-index:2517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">
            <v:textbox>
              <w:txbxContent>
                <w:p w:rsidR="00A03460" w:rsidRPr="00A2531E" w:rsidRDefault="00A03460" w:rsidP="00DD0835">
                  <w:pPr>
                    <w:pStyle w:val="Caption"/>
                  </w:pPr>
                  <w:bookmarkStart w:id="324" w:name="_Toc373756828"/>
                  <w:r>
                    <w:t xml:space="preserve">Figure </w:t>
                  </w:r>
                  <w:fldSimple w:instr=" SEQ Figure \* ARABIC ">
                    <w:r w:rsidR="00A2531E">
                      <w:rPr>
                        <w:noProof/>
                      </w:rPr>
                      <w:t>64</w:t>
                    </w:r>
                  </w:fldSimple>
                  <w:r>
                    <w:t xml:space="preserve"> Sector-by-sector structure of interest income</w:t>
                  </w:r>
                  <w:bookmarkEnd w:id="324"/>
                </w:p>
                <w:p w:rsidR="00A03460" w:rsidRPr="0098575F" w:rsidRDefault="00A03460" w:rsidP="00DD0835">
                  <w:r w:rsidRPr="0098575F">
                    <w:rPr>
                      <w:noProof/>
                    </w:rPr>
                    <w:drawing>
                      <wp:inline distT="0" distB="0" distL="0" distR="0">
                        <wp:extent cx="2414905" cy="1838325"/>
                        <wp:effectExtent l="19050" t="0" r="4445" b="0"/>
                        <wp:docPr id="2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3"/>
                                <a:srcRect/>
                                <a:stretch>
                                  <a:fillRect/>
                                </a:stretch>
                              </pic:blipFill>
                              <pic:spPr bwMode="auto">
                                <a:xfrm>
                                  <a:off x="0" y="0"/>
                                  <a:ext cx="2414905" cy="1838325"/>
                                </a:xfrm>
                                <a:prstGeom prst="rect">
                                  <a:avLst/>
                                </a:prstGeom>
                                <a:noFill/>
                                <a:ln w="9525">
                                  <a:noFill/>
                                  <a:miter lim="800000"/>
                                  <a:headEnd/>
                                  <a:tailEnd/>
                                </a:ln>
                              </pic:spPr>
                            </pic:pic>
                          </a:graphicData>
                        </a:graphic>
                      </wp:inline>
                    </w:drawing>
                  </w:r>
                </w:p>
                <w:p w:rsidR="00A03460" w:rsidRPr="00612513" w:rsidRDefault="00A03460" w:rsidP="00DD0835">
                  <w:pPr>
                    <w:pStyle w:val="Caption"/>
                    <w:rPr>
                      <w:b w:val="0"/>
                      <w:sz w:val="18"/>
                      <w:szCs w:val="18"/>
                      <w:lang w:val="mk-MK"/>
                    </w:rPr>
                  </w:pPr>
                  <w:r>
                    <w:rPr>
                      <w:b w:val="0"/>
                      <w:sz w:val="18"/>
                      <w:szCs w:val="18"/>
                      <w:lang w:val="mk-MK"/>
                    </w:rPr>
                    <w:t>Source: the NBRM, based on data submitted by banks</w:t>
                  </w:r>
                  <w:r w:rsidRPr="00612513">
                    <w:rPr>
                      <w:rFonts w:cs="Tahoma"/>
                      <w:b w:val="0"/>
                      <w:sz w:val="18"/>
                      <w:szCs w:val="18"/>
                      <w:lang w:val="mk-MK"/>
                    </w:rPr>
                    <w:t>.</w:t>
                  </w:r>
                </w:p>
                <w:p w:rsidR="00A03460" w:rsidRPr="00E46C4C" w:rsidRDefault="00A03460" w:rsidP="00DD0835">
                  <w:pPr>
                    <w:rPr>
                      <w:lang w:val="mk-MK"/>
                    </w:rPr>
                  </w:pPr>
                </w:p>
              </w:txbxContent>
            </v:textbox>
          </v:shape>
        </w:pict>
      </w:r>
      <w:r w:rsidR="00DD0835" w:rsidRPr="00FF04E3">
        <w:rPr>
          <w:bCs/>
        </w:rPr>
        <w:t>In the first quarter</w:t>
      </w:r>
      <w:r w:rsidR="00DD0835">
        <w:rPr>
          <w:bCs/>
        </w:rPr>
        <w:t xml:space="preserve"> of the year</w:t>
      </w:r>
      <w:r w:rsidR="00DD0835" w:rsidRPr="00FF04E3">
        <w:rPr>
          <w:bCs/>
        </w:rPr>
        <w:t xml:space="preserve">, </w:t>
      </w:r>
      <w:r w:rsidR="00DD0835" w:rsidRPr="00B51EC5">
        <w:rPr>
          <w:b/>
          <w:bCs/>
        </w:rPr>
        <w:t>interest income</w:t>
      </w:r>
      <w:r w:rsidR="00DD0835" w:rsidRPr="00FF04E3">
        <w:rPr>
          <w:bCs/>
        </w:rPr>
        <w:t xml:space="preserve"> decreased by </w:t>
      </w:r>
      <w:r w:rsidR="00DD0835">
        <w:rPr>
          <w:bCs/>
        </w:rPr>
        <w:t xml:space="preserve">Denar </w:t>
      </w:r>
      <w:r w:rsidR="00DD0835" w:rsidRPr="00FF04E3">
        <w:rPr>
          <w:bCs/>
        </w:rPr>
        <w:t xml:space="preserve">53.6 million, or 1.1%, primarily due to the </w:t>
      </w:r>
      <w:r w:rsidR="00DD0835">
        <w:rPr>
          <w:bCs/>
        </w:rPr>
        <w:t xml:space="preserve">faster </w:t>
      </w:r>
      <w:r w:rsidR="00DD0835" w:rsidRPr="00FF04E3">
        <w:rPr>
          <w:bCs/>
        </w:rPr>
        <w:t xml:space="preserve">decrease </w:t>
      </w:r>
      <w:r w:rsidR="00DD0835">
        <w:rPr>
          <w:bCs/>
        </w:rPr>
        <w:t xml:space="preserve">of </w:t>
      </w:r>
      <w:r w:rsidR="00DD0835" w:rsidRPr="00253E34">
        <w:rPr>
          <w:bCs/>
        </w:rPr>
        <w:t>interest income</w:t>
      </w:r>
      <w:r w:rsidR="00DD0835" w:rsidRPr="00FF04E3">
        <w:rPr>
          <w:bCs/>
        </w:rPr>
        <w:t xml:space="preserve"> </w:t>
      </w:r>
      <w:r w:rsidR="00DD0835">
        <w:rPr>
          <w:bCs/>
        </w:rPr>
        <w:t>from</w:t>
      </w:r>
      <w:r w:rsidR="00DD0835" w:rsidRPr="00FF04E3">
        <w:rPr>
          <w:bCs/>
        </w:rPr>
        <w:t xml:space="preserve"> nonfinancial and financial companies. Interest income from </w:t>
      </w:r>
      <w:r w:rsidR="00DD0835" w:rsidRPr="00FF04E3">
        <w:rPr>
          <w:b/>
          <w:bCs/>
        </w:rPr>
        <w:t>nonfinancial companies</w:t>
      </w:r>
      <w:r w:rsidR="00DD0835" w:rsidRPr="00FF04E3">
        <w:rPr>
          <w:bCs/>
        </w:rPr>
        <w:t xml:space="preserve"> fell by </w:t>
      </w:r>
      <w:r w:rsidR="00DD0835">
        <w:rPr>
          <w:bCs/>
        </w:rPr>
        <w:t xml:space="preserve">Denar </w:t>
      </w:r>
      <w:r w:rsidR="00DD0835" w:rsidRPr="00FF04E3">
        <w:rPr>
          <w:bCs/>
        </w:rPr>
        <w:t>134.7 million or 5.9% due to</w:t>
      </w:r>
      <w:r w:rsidR="00DD0835">
        <w:rPr>
          <w:bCs/>
        </w:rPr>
        <w:t xml:space="preserve"> the</w:t>
      </w:r>
      <w:r w:rsidR="00DD0835" w:rsidRPr="00FF04E3">
        <w:rPr>
          <w:bCs/>
        </w:rPr>
        <w:t xml:space="preserve"> slower credit growth of bank</w:t>
      </w:r>
      <w:r w:rsidR="00DD0835">
        <w:rPr>
          <w:bCs/>
        </w:rPr>
        <w:t>s</w:t>
      </w:r>
      <w:r w:rsidR="00DD0835" w:rsidRPr="00FF04E3">
        <w:rPr>
          <w:bCs/>
        </w:rPr>
        <w:t xml:space="preserve"> to the </w:t>
      </w:r>
      <w:r w:rsidR="00DD0835">
        <w:rPr>
          <w:bCs/>
        </w:rPr>
        <w:t xml:space="preserve">corporate </w:t>
      </w:r>
      <w:r w:rsidR="00DD0835" w:rsidRPr="00FF04E3">
        <w:rPr>
          <w:bCs/>
        </w:rPr>
        <w:t xml:space="preserve">sector </w:t>
      </w:r>
      <w:r w:rsidR="00DD0835">
        <w:rPr>
          <w:bCs/>
        </w:rPr>
        <w:t xml:space="preserve">along </w:t>
      </w:r>
      <w:r w:rsidR="00DD0835" w:rsidRPr="00FF04E3">
        <w:rPr>
          <w:bCs/>
        </w:rPr>
        <w:t xml:space="preserve">with the increase </w:t>
      </w:r>
      <w:r w:rsidR="00DD0835">
        <w:rPr>
          <w:bCs/>
        </w:rPr>
        <w:t xml:space="preserve">of </w:t>
      </w:r>
      <w:r w:rsidR="00DD0835" w:rsidRPr="00FF04E3">
        <w:rPr>
          <w:bCs/>
        </w:rPr>
        <w:t xml:space="preserve">nonperforming loans on which </w:t>
      </w:r>
      <w:r w:rsidR="00DD0835">
        <w:rPr>
          <w:bCs/>
        </w:rPr>
        <w:t xml:space="preserve">no </w:t>
      </w:r>
      <w:r w:rsidR="00DD0835" w:rsidRPr="00FF04E3">
        <w:rPr>
          <w:bCs/>
        </w:rPr>
        <w:t>interest income is recognized</w:t>
      </w:r>
      <w:r w:rsidR="00DD0835">
        <w:rPr>
          <w:bCs/>
        </w:rPr>
        <w:t>, as well as</w:t>
      </w:r>
      <w:r w:rsidR="00DD0835" w:rsidRPr="00FF04E3">
        <w:rPr>
          <w:bCs/>
        </w:rPr>
        <w:t xml:space="preserve"> because of the downward trend </w:t>
      </w:r>
      <w:r w:rsidR="00DD0835">
        <w:rPr>
          <w:bCs/>
        </w:rPr>
        <w:t xml:space="preserve">of </w:t>
      </w:r>
      <w:r w:rsidR="00DD0835" w:rsidRPr="00FF04E3">
        <w:rPr>
          <w:bCs/>
        </w:rPr>
        <w:t xml:space="preserve">lending rates. Interest income from </w:t>
      </w:r>
      <w:r w:rsidR="00DD0835" w:rsidRPr="00FF04E3">
        <w:rPr>
          <w:b/>
          <w:bCs/>
        </w:rPr>
        <w:t>financial companies</w:t>
      </w:r>
      <w:r w:rsidR="00DD0835" w:rsidRPr="00FF04E3">
        <w:rPr>
          <w:bCs/>
        </w:rPr>
        <w:t xml:space="preserve"> dropped </w:t>
      </w:r>
      <w:r w:rsidR="00DD0835">
        <w:rPr>
          <w:bCs/>
        </w:rPr>
        <w:t xml:space="preserve">by Denar </w:t>
      </w:r>
      <w:r w:rsidR="00DD0835" w:rsidRPr="00FF04E3">
        <w:rPr>
          <w:bCs/>
        </w:rPr>
        <w:t xml:space="preserve">137.3 million (or 26.6%), which is primarily </w:t>
      </w:r>
      <w:r w:rsidR="00DD0835">
        <w:rPr>
          <w:bCs/>
        </w:rPr>
        <w:t xml:space="preserve">attributed </w:t>
      </w:r>
      <w:r w:rsidR="00DD0835" w:rsidRPr="00FF04E3">
        <w:rPr>
          <w:bCs/>
        </w:rPr>
        <w:t>to lower banks</w:t>
      </w:r>
      <w:r w:rsidR="00DD0835">
        <w:rPr>
          <w:bCs/>
        </w:rPr>
        <w:t>’</w:t>
      </w:r>
      <w:r w:rsidR="00DD0835" w:rsidRPr="00FF04E3">
        <w:rPr>
          <w:bCs/>
        </w:rPr>
        <w:t xml:space="preserve"> investment</w:t>
      </w:r>
      <w:r w:rsidR="00DD0835">
        <w:rPr>
          <w:bCs/>
        </w:rPr>
        <w:t>s</w:t>
      </w:r>
      <w:r w:rsidR="00DD0835" w:rsidRPr="00FF04E3">
        <w:rPr>
          <w:bCs/>
        </w:rPr>
        <w:t xml:space="preserve"> in </w:t>
      </w:r>
      <w:r w:rsidR="00DD0835">
        <w:rPr>
          <w:bCs/>
        </w:rPr>
        <w:t xml:space="preserve">CB </w:t>
      </w:r>
      <w:r w:rsidR="00DD0835" w:rsidRPr="00FF04E3">
        <w:rPr>
          <w:bCs/>
        </w:rPr>
        <w:t>bills and reduced interest rate o</w:t>
      </w:r>
      <w:r w:rsidR="00DD0835">
        <w:rPr>
          <w:bCs/>
        </w:rPr>
        <w:t>n</w:t>
      </w:r>
      <w:r w:rsidR="00DD0835" w:rsidRPr="00FF04E3">
        <w:rPr>
          <w:bCs/>
        </w:rPr>
        <w:t xml:space="preserve"> th</w:t>
      </w:r>
      <w:r w:rsidR="00DD0835">
        <w:rPr>
          <w:bCs/>
        </w:rPr>
        <w:t>is</w:t>
      </w:r>
      <w:r w:rsidR="00DD0835" w:rsidRPr="00FF04E3">
        <w:rPr>
          <w:bCs/>
        </w:rPr>
        <w:t xml:space="preserve"> instrument</w:t>
      </w:r>
      <w:r w:rsidR="00DD0835" w:rsidRPr="00FF04E3">
        <w:rPr>
          <w:rStyle w:val="FootnoteReference"/>
        </w:rPr>
        <w:footnoteReference w:id="53"/>
      </w:r>
      <w:r w:rsidR="00DD0835" w:rsidRPr="00FF04E3">
        <w:t>.</w:t>
      </w:r>
    </w:p>
    <w:p w:rsidR="00DD0835" w:rsidRPr="00FF04E3" w:rsidRDefault="00DD0835" w:rsidP="00DD0835">
      <w:pPr>
        <w:autoSpaceDE w:val="0"/>
        <w:autoSpaceDN w:val="0"/>
        <w:adjustRightInd w:val="0"/>
        <w:ind w:firstLine="709"/>
        <w:rPr>
          <w:bCs/>
        </w:rPr>
      </w:pPr>
    </w:p>
    <w:p w:rsidR="00DD0835" w:rsidRPr="00FF04E3" w:rsidRDefault="00DD2ED3" w:rsidP="00DD0835">
      <w:pPr>
        <w:autoSpaceDE w:val="0"/>
        <w:autoSpaceDN w:val="0"/>
        <w:adjustRightInd w:val="0"/>
        <w:ind w:firstLine="709"/>
        <w:rPr>
          <w:bCs/>
          <w:color w:val="FF0000"/>
          <w:highlight w:val="yellow"/>
        </w:rPr>
      </w:pPr>
      <w:r w:rsidRPr="00DD2ED3">
        <w:rPr>
          <w:bCs/>
          <w:noProof/>
        </w:rPr>
        <w:pict>
          <v:shape id="Text Box 113" o:spid="_x0000_s1114" type="#_x0000_t202" style="position:absolute;left:0;text-align:left;margin-left:-227.05pt;margin-top:75.55pt;width:209.8pt;height:186.85pt;z-index:25171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">
            <v:textbox>
              <w:txbxContent>
                <w:p w:rsidR="00A03460" w:rsidRPr="00A2531E" w:rsidRDefault="00A03460" w:rsidP="00DD0835">
                  <w:pPr>
                    <w:pStyle w:val="Caption"/>
                  </w:pPr>
                  <w:bookmarkStart w:id="325" w:name="_Toc373756829"/>
                  <w:r>
                    <w:t xml:space="preserve">Figure </w:t>
                  </w:r>
                  <w:fldSimple w:instr=" SEQ Figure \* ARABIC ">
                    <w:r w:rsidR="00A2531E">
                      <w:rPr>
                        <w:noProof/>
                      </w:rPr>
                      <w:t>65</w:t>
                    </w:r>
                  </w:fldSimple>
                  <w:r>
                    <w:t xml:space="preserve"> Sector-by-sector structure of total expenses</w:t>
                  </w:r>
                  <w:bookmarkEnd w:id="325"/>
                </w:p>
                <w:p w:rsidR="00A03460" w:rsidRPr="0098575F" w:rsidRDefault="00A03460" w:rsidP="00DD0835">
                  <w:r w:rsidRPr="0098575F">
                    <w:rPr>
                      <w:noProof/>
                    </w:rPr>
                    <w:drawing>
                      <wp:inline distT="0" distB="0" distL="0" distR="0">
                        <wp:extent cx="2472055" cy="1676400"/>
                        <wp:effectExtent l="19050" t="0" r="4445" b="0"/>
                        <wp:docPr id="2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4"/>
                                <a:srcRect/>
                                <a:stretch>
                                  <a:fillRect/>
                                </a:stretch>
                              </pic:blipFill>
                              <pic:spPr bwMode="auto">
                                <a:xfrm>
                                  <a:off x="0" y="0"/>
                                  <a:ext cx="2472055" cy="1676400"/>
                                </a:xfrm>
                                <a:prstGeom prst="rect">
                                  <a:avLst/>
                                </a:prstGeom>
                                <a:noFill/>
                                <a:ln w="9525">
                                  <a:noFill/>
                                  <a:miter lim="800000"/>
                                  <a:headEnd/>
                                  <a:tailEnd/>
                                </a:ln>
                              </pic:spPr>
                            </pic:pic>
                          </a:graphicData>
                        </a:graphic>
                      </wp:inline>
                    </w:drawing>
                  </w:r>
                </w:p>
                <w:p w:rsidR="00A03460" w:rsidRPr="00612513" w:rsidRDefault="00A03460" w:rsidP="00DD0835">
                  <w:pPr>
                    <w:rPr>
                      <w:sz w:val="18"/>
                      <w:szCs w:val="18"/>
                      <w:lang w:val="mk-MK"/>
                    </w:rPr>
                  </w:pPr>
                  <w:r>
                    <w:rPr>
                      <w:sz w:val="18"/>
                      <w:szCs w:val="18"/>
                      <w:lang w:val="mk-MK"/>
                    </w:rPr>
                    <w:t>Source: the NBRM, based on data submitted by banks</w:t>
                  </w:r>
                  <w:r>
                    <w:rPr>
                      <w:rFonts w:cs="Tahoma"/>
                      <w:sz w:val="18"/>
                      <w:szCs w:val="18"/>
                      <w:lang w:val="mk-MK"/>
                    </w:rPr>
                    <w:t>.</w:t>
                  </w:r>
                </w:p>
              </w:txbxContent>
            </v:textbox>
          </v:shape>
        </w:pict>
      </w:r>
      <w:r w:rsidR="00DD0835" w:rsidRPr="00FF04E3">
        <w:rPr>
          <w:bCs/>
        </w:rPr>
        <w:t xml:space="preserve">In contrast, interest income </w:t>
      </w:r>
      <w:r w:rsidR="00DD0835">
        <w:rPr>
          <w:bCs/>
        </w:rPr>
        <w:t>from</w:t>
      </w:r>
      <w:r w:rsidR="00DD0835" w:rsidRPr="00FF04E3">
        <w:rPr>
          <w:bCs/>
        </w:rPr>
        <w:t xml:space="preserve"> </w:t>
      </w:r>
      <w:r w:rsidR="00DD0835" w:rsidRPr="00FF04E3">
        <w:rPr>
          <w:b/>
          <w:bCs/>
        </w:rPr>
        <w:t>households</w:t>
      </w:r>
      <w:r w:rsidR="00DD0835" w:rsidRPr="00FF04E3">
        <w:rPr>
          <w:bCs/>
        </w:rPr>
        <w:t xml:space="preserve"> increased by </w:t>
      </w:r>
      <w:r w:rsidR="00DD0835">
        <w:rPr>
          <w:bCs/>
        </w:rPr>
        <w:t xml:space="preserve">Denar </w:t>
      </w:r>
      <w:r w:rsidR="00DD0835" w:rsidRPr="00FF04E3">
        <w:rPr>
          <w:bCs/>
        </w:rPr>
        <w:t xml:space="preserve">39.7 million, or 2.2%, which corresponds </w:t>
      </w:r>
      <w:r w:rsidR="00DD0835">
        <w:rPr>
          <w:bCs/>
        </w:rPr>
        <w:t xml:space="preserve">with the </w:t>
      </w:r>
      <w:r w:rsidR="00DD0835" w:rsidRPr="00FF04E3">
        <w:rPr>
          <w:bCs/>
        </w:rPr>
        <w:t>moderately increased credit activity to th</w:t>
      </w:r>
      <w:r w:rsidR="00DD0835">
        <w:rPr>
          <w:bCs/>
        </w:rPr>
        <w:t>is</w:t>
      </w:r>
      <w:r w:rsidR="00DD0835" w:rsidRPr="00FF04E3">
        <w:rPr>
          <w:bCs/>
        </w:rPr>
        <w:t xml:space="preserve"> sector. However, the most significant contribution to the growth of interest income was </w:t>
      </w:r>
      <w:r w:rsidR="00DD0835">
        <w:rPr>
          <w:bCs/>
        </w:rPr>
        <w:t xml:space="preserve">made by the </w:t>
      </w:r>
      <w:r w:rsidR="00DD0835" w:rsidRPr="00FF04E3">
        <w:rPr>
          <w:b/>
          <w:bCs/>
        </w:rPr>
        <w:t>interest income from other entities</w:t>
      </w:r>
      <w:r w:rsidR="00DD0835" w:rsidRPr="00FF04E3">
        <w:rPr>
          <w:bCs/>
        </w:rPr>
        <w:t xml:space="preserve">, which mostly </w:t>
      </w:r>
      <w:r w:rsidR="00DD0835">
        <w:rPr>
          <w:bCs/>
        </w:rPr>
        <w:t xml:space="preserve">derives </w:t>
      </w:r>
      <w:r w:rsidR="00DD0835" w:rsidRPr="00FF04E3">
        <w:rPr>
          <w:bCs/>
        </w:rPr>
        <w:t xml:space="preserve">from investments in treasury bills. These </w:t>
      </w:r>
      <w:r w:rsidR="00DD0835">
        <w:rPr>
          <w:bCs/>
        </w:rPr>
        <w:t xml:space="preserve">income </w:t>
      </w:r>
      <w:r w:rsidR="00DD0835" w:rsidRPr="00FF04E3">
        <w:rPr>
          <w:bCs/>
        </w:rPr>
        <w:t xml:space="preserve">registered an annual growth of </w:t>
      </w:r>
      <w:r w:rsidR="00DD0835">
        <w:rPr>
          <w:bCs/>
        </w:rPr>
        <w:t xml:space="preserve">Denar </w:t>
      </w:r>
      <w:r w:rsidR="00DD0835" w:rsidRPr="00FF04E3">
        <w:rPr>
          <w:bCs/>
        </w:rPr>
        <w:t>164.3 million, i</w:t>
      </w:r>
      <w:r w:rsidR="00DD0835">
        <w:rPr>
          <w:bCs/>
        </w:rPr>
        <w:t>.</w:t>
      </w:r>
      <w:r w:rsidR="00DD0835" w:rsidRPr="00FF04E3">
        <w:rPr>
          <w:bCs/>
        </w:rPr>
        <w:t>e</w:t>
      </w:r>
      <w:r w:rsidR="00DD0835">
        <w:rPr>
          <w:bCs/>
        </w:rPr>
        <w:t>.</w:t>
      </w:r>
      <w:r w:rsidR="00DD0835" w:rsidRPr="00FF04E3">
        <w:rPr>
          <w:bCs/>
        </w:rPr>
        <w:t xml:space="preserve"> 65.5%, due to </w:t>
      </w:r>
      <w:r w:rsidR="00DD0835">
        <w:rPr>
          <w:bCs/>
        </w:rPr>
        <w:t xml:space="preserve">the </w:t>
      </w:r>
      <w:r w:rsidR="00DD0835" w:rsidRPr="00FF04E3">
        <w:rPr>
          <w:bCs/>
        </w:rPr>
        <w:t xml:space="preserve">increased interest in </w:t>
      </w:r>
      <w:r w:rsidR="00DD0835" w:rsidRPr="0081718B">
        <w:rPr>
          <w:bCs/>
        </w:rPr>
        <w:t>subscribing</w:t>
      </w:r>
      <w:r w:rsidR="00DD0835">
        <w:rPr>
          <w:bCs/>
        </w:rPr>
        <w:t xml:space="preserve"> treasury</w:t>
      </w:r>
      <w:r w:rsidR="00DD0835" w:rsidRPr="00FF04E3">
        <w:rPr>
          <w:bCs/>
        </w:rPr>
        <w:t xml:space="preserve"> bills</w:t>
      </w:r>
      <w:r w:rsidR="00DD0835" w:rsidRPr="00FF04E3">
        <w:rPr>
          <w:rStyle w:val="FootnoteReference"/>
        </w:rPr>
        <w:footnoteReference w:id="54"/>
      </w:r>
      <w:r w:rsidR="00DD0835" w:rsidRPr="00FF04E3">
        <w:rPr>
          <w:bCs/>
        </w:rPr>
        <w:t xml:space="preserve">. These </w:t>
      </w:r>
      <w:r w:rsidR="00DD0835">
        <w:rPr>
          <w:bCs/>
        </w:rPr>
        <w:t>developments</w:t>
      </w:r>
      <w:r w:rsidR="00DD0835" w:rsidRPr="00FF04E3">
        <w:rPr>
          <w:bCs/>
        </w:rPr>
        <w:t xml:space="preserve"> </w:t>
      </w:r>
      <w:r w:rsidR="00DD0835">
        <w:rPr>
          <w:bCs/>
        </w:rPr>
        <w:t>increased the</w:t>
      </w:r>
      <w:r w:rsidR="00DD0835" w:rsidRPr="00FF04E3">
        <w:rPr>
          <w:bCs/>
        </w:rPr>
        <w:t xml:space="preserve"> </w:t>
      </w:r>
      <w:r w:rsidR="00DD0835">
        <w:rPr>
          <w:bCs/>
        </w:rPr>
        <w:t xml:space="preserve">share of </w:t>
      </w:r>
      <w:r w:rsidR="00DD0835" w:rsidRPr="00FF04E3">
        <w:rPr>
          <w:bCs/>
        </w:rPr>
        <w:t>interest income from other entities and households in the sector structure of interest income.</w:t>
      </w:r>
      <w:r w:rsidR="00DD0835">
        <w:rPr>
          <w:bCs/>
        </w:rPr>
        <w:t xml:space="preserve"> </w:t>
      </w:r>
    </w:p>
    <w:p w:rsidR="00DD0835" w:rsidRPr="00FF04E3" w:rsidRDefault="00DD0835" w:rsidP="00DD0835">
      <w:pPr>
        <w:autoSpaceDE w:val="0"/>
        <w:autoSpaceDN w:val="0"/>
        <w:adjustRightInd w:val="0"/>
        <w:ind w:firstLine="709"/>
        <w:rPr>
          <w:bCs/>
          <w:color w:val="FF0000"/>
          <w:highlight w:val="yellow"/>
        </w:rPr>
      </w:pPr>
    </w:p>
    <w:p w:rsidR="00DD0835" w:rsidRPr="009C0B29" w:rsidRDefault="00DD0835" w:rsidP="00DD0835">
      <w:pPr>
        <w:autoSpaceDE w:val="0"/>
        <w:autoSpaceDN w:val="0"/>
        <w:adjustRightInd w:val="0"/>
        <w:ind w:firstLine="709"/>
        <w:rPr>
          <w:bCs/>
        </w:rPr>
      </w:pPr>
      <w:r>
        <w:rPr>
          <w:bCs/>
        </w:rPr>
        <w:t>The increase of n</w:t>
      </w:r>
      <w:r w:rsidRPr="009C0B29">
        <w:rPr>
          <w:bCs/>
        </w:rPr>
        <w:t xml:space="preserve">et interest income </w:t>
      </w:r>
      <w:r>
        <w:rPr>
          <w:bCs/>
        </w:rPr>
        <w:t xml:space="preserve">resulted from </w:t>
      </w:r>
      <w:r w:rsidRPr="009C0B29">
        <w:rPr>
          <w:bCs/>
        </w:rPr>
        <w:t xml:space="preserve">the reduction </w:t>
      </w:r>
      <w:r>
        <w:rPr>
          <w:bCs/>
        </w:rPr>
        <w:t xml:space="preserve">of </w:t>
      </w:r>
      <w:r w:rsidRPr="009C0B29">
        <w:rPr>
          <w:b/>
          <w:bCs/>
        </w:rPr>
        <w:t>interest expense</w:t>
      </w:r>
      <w:r>
        <w:rPr>
          <w:b/>
          <w:bCs/>
        </w:rPr>
        <w:t>s</w:t>
      </w:r>
      <w:r w:rsidRPr="009C0B29">
        <w:rPr>
          <w:bCs/>
        </w:rPr>
        <w:t xml:space="preserve"> of </w:t>
      </w:r>
      <w:r>
        <w:rPr>
          <w:bCs/>
        </w:rPr>
        <w:t xml:space="preserve">Denar 206.5 million, or 9.2% of </w:t>
      </w:r>
      <w:r w:rsidRPr="009C0B29">
        <w:rPr>
          <w:bCs/>
        </w:rPr>
        <w:t xml:space="preserve">all sectors. The largest contribution of 43.8% </w:t>
      </w:r>
      <w:r>
        <w:rPr>
          <w:bCs/>
        </w:rPr>
        <w:t xml:space="preserve">was made by the </w:t>
      </w:r>
      <w:r w:rsidRPr="009C0B29">
        <w:rPr>
          <w:bCs/>
        </w:rPr>
        <w:t xml:space="preserve">interest expenses of the household </w:t>
      </w:r>
      <w:r>
        <w:rPr>
          <w:bCs/>
        </w:rPr>
        <w:lastRenderedPageBreak/>
        <w:t>sector</w:t>
      </w:r>
      <w:r w:rsidRPr="009C0B29">
        <w:rPr>
          <w:bCs/>
        </w:rPr>
        <w:t xml:space="preserve">, which decreased by </w:t>
      </w:r>
      <w:r>
        <w:rPr>
          <w:bCs/>
        </w:rPr>
        <w:t xml:space="preserve">Denar </w:t>
      </w:r>
      <w:r w:rsidRPr="009C0B29">
        <w:rPr>
          <w:bCs/>
        </w:rPr>
        <w:t>90.4 million, or 6.3%, annually</w:t>
      </w:r>
      <w:r>
        <w:rPr>
          <w:bCs/>
        </w:rPr>
        <w:t>,</w:t>
      </w:r>
      <w:r w:rsidRPr="009C0B29">
        <w:rPr>
          <w:bCs/>
        </w:rPr>
        <w:t xml:space="preserve"> due to </w:t>
      </w:r>
      <w:r>
        <w:rPr>
          <w:bCs/>
        </w:rPr>
        <w:t xml:space="preserve">the </w:t>
      </w:r>
      <w:r w:rsidRPr="009C0B29">
        <w:rPr>
          <w:bCs/>
        </w:rPr>
        <w:t>lower depo</w:t>
      </w:r>
      <w:r>
        <w:rPr>
          <w:bCs/>
        </w:rPr>
        <w:t>sit</w:t>
      </w:r>
      <w:r w:rsidRPr="009C0B29">
        <w:rPr>
          <w:bCs/>
        </w:rPr>
        <w:t xml:space="preserve"> interest rates, compared to March 2012, despite the growth of household deposits</w:t>
      </w:r>
      <w:r w:rsidRPr="009C0B29">
        <w:rPr>
          <w:rStyle w:val="FootnoteReference"/>
          <w:bCs/>
        </w:rPr>
        <w:footnoteReference w:id="55"/>
      </w:r>
      <w:r w:rsidRPr="009C0B29">
        <w:rPr>
          <w:bCs/>
        </w:rPr>
        <w:t xml:space="preserve">. An additional contribution to the reduction of interest expenses of banks </w:t>
      </w:r>
      <w:r>
        <w:rPr>
          <w:bCs/>
        </w:rPr>
        <w:t xml:space="preserve">was made by the </w:t>
      </w:r>
      <w:r w:rsidRPr="009C0B29">
        <w:rPr>
          <w:bCs/>
        </w:rPr>
        <w:t xml:space="preserve">interest expenses to other entities, which decreased by </w:t>
      </w:r>
      <w:r>
        <w:rPr>
          <w:bCs/>
        </w:rPr>
        <w:t xml:space="preserve">Denar </w:t>
      </w:r>
      <w:r w:rsidRPr="009C0B29">
        <w:rPr>
          <w:bCs/>
        </w:rPr>
        <w:t>63.5 million (or 18.9%)</w:t>
      </w:r>
      <w:r w:rsidRPr="009C0B29">
        <w:rPr>
          <w:rStyle w:val="FootnoteReference"/>
        </w:rPr>
        <w:footnoteReference w:id="56"/>
      </w:r>
      <w:r w:rsidRPr="009C0B29">
        <w:rPr>
          <w:bCs/>
        </w:rPr>
        <w:t xml:space="preserve"> and </w:t>
      </w:r>
      <w:r>
        <w:rPr>
          <w:bCs/>
        </w:rPr>
        <w:t>non</w:t>
      </w:r>
      <w:r w:rsidRPr="009C0B29">
        <w:rPr>
          <w:bCs/>
        </w:rPr>
        <w:t>financial companies (</w:t>
      </w:r>
      <w:r>
        <w:rPr>
          <w:bCs/>
        </w:rPr>
        <w:t xml:space="preserve">by Denar </w:t>
      </w:r>
      <w:r w:rsidRPr="009C0B29">
        <w:rPr>
          <w:bCs/>
        </w:rPr>
        <w:t>52.5 million or 18</w:t>
      </w:r>
      <w:r>
        <w:rPr>
          <w:bCs/>
        </w:rPr>
        <w:t>.</w:t>
      </w:r>
      <w:r w:rsidRPr="009C0B29">
        <w:rPr>
          <w:bCs/>
        </w:rPr>
        <w:t xml:space="preserve">9%). The decrease </w:t>
      </w:r>
      <w:r>
        <w:rPr>
          <w:bCs/>
        </w:rPr>
        <w:t>of</w:t>
      </w:r>
      <w:r w:rsidRPr="009C0B29">
        <w:rPr>
          <w:bCs/>
        </w:rPr>
        <w:t xml:space="preserve"> interest expense</w:t>
      </w:r>
      <w:r>
        <w:rPr>
          <w:bCs/>
        </w:rPr>
        <w:t>s</w:t>
      </w:r>
      <w:r w:rsidRPr="009C0B29">
        <w:rPr>
          <w:bCs/>
        </w:rPr>
        <w:t xml:space="preserve"> from nonfinancial companies </w:t>
      </w:r>
      <w:r>
        <w:rPr>
          <w:bCs/>
        </w:rPr>
        <w:t xml:space="preserve">results from the decreasing corporate </w:t>
      </w:r>
      <w:r w:rsidRPr="009C0B29">
        <w:rPr>
          <w:bCs/>
        </w:rPr>
        <w:t>deposits and lower interest rates.</w:t>
      </w:r>
    </w:p>
    <w:p w:rsidR="00DD0835" w:rsidRPr="009C0B29" w:rsidRDefault="00DD2ED3" w:rsidP="00DD0835">
      <w:pPr>
        <w:autoSpaceDE w:val="0"/>
        <w:autoSpaceDN w:val="0"/>
        <w:adjustRightInd w:val="0"/>
        <w:ind w:firstLine="709"/>
        <w:rPr>
          <w:bCs/>
        </w:rPr>
      </w:pPr>
      <w:r w:rsidRPr="00DD2ED3">
        <w:rPr>
          <w:rFonts w:cs="Tahoma"/>
          <w:b/>
          <w:noProof/>
        </w:rPr>
        <w:pict>
          <v:shape id="Text Box 139" o:spid="_x0000_s1115" type="#_x0000_t202" style="position:absolute;left:0;text-align:left;margin-left:-219.75pt;margin-top:-78.85pt;width:207.3pt;height:188.25pt;z-index:2517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">
            <v:textbox>
              <w:txbxContent>
                <w:p w:rsidR="00A03460" w:rsidRPr="00A2531E" w:rsidRDefault="00A03460" w:rsidP="00A2531E">
                  <w:pPr>
                    <w:pStyle w:val="Caption"/>
                    <w:rPr>
                      <w:lang w:val="mk-MK"/>
                    </w:rPr>
                  </w:pPr>
                  <w:bookmarkStart w:id="326" w:name="_Toc355095877"/>
                  <w:bookmarkStart w:id="327" w:name="_Toc373756830"/>
                  <w:r>
                    <w:t xml:space="preserve">Figure </w:t>
                  </w:r>
                  <w:fldSimple w:instr=" SEQ Figure \* ARABIC ">
                    <w:r w:rsidR="00157393">
                      <w:rPr>
                        <w:noProof/>
                      </w:rPr>
                      <w:t>66</w:t>
                    </w:r>
                  </w:fldSimple>
                  <w:r>
                    <w:t xml:space="preserve"> Utilization of total income</w:t>
                  </w:r>
                  <w:bookmarkEnd w:id="326"/>
                  <w:bookmarkEnd w:id="327"/>
                </w:p>
                <w:p w:rsidR="00A03460" w:rsidRDefault="00A03460" w:rsidP="00DD0835">
                  <w:pPr>
                    <w:rPr>
                      <w:lang w:val="mk-MK"/>
                    </w:rPr>
                  </w:pPr>
                  <w:r w:rsidRPr="0098575F">
                    <w:rPr>
                      <w:noProof/>
                    </w:rPr>
                    <w:drawing>
                      <wp:inline distT="0" distB="0" distL="0" distR="0">
                        <wp:extent cx="2485836" cy="1838325"/>
                        <wp:effectExtent l="19050" t="0" r="0" b="0"/>
                        <wp:docPr id="2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5"/>
                                <a:srcRect/>
                                <a:stretch>
                                  <a:fillRect/>
                                </a:stretch>
                              </pic:blipFill>
                              <pic:spPr bwMode="auto">
                                <a:xfrm>
                                  <a:off x="0" y="0"/>
                                  <a:ext cx="2488565" cy="1840343"/>
                                </a:xfrm>
                                <a:prstGeom prst="rect">
                                  <a:avLst/>
                                </a:prstGeom>
                                <a:noFill/>
                                <a:ln w="9525">
                                  <a:noFill/>
                                  <a:miter lim="800000"/>
                                  <a:headEnd/>
                                  <a:tailEnd/>
                                </a:ln>
                              </pic:spPr>
                            </pic:pic>
                          </a:graphicData>
                        </a:graphic>
                      </wp:inline>
                    </w:drawing>
                  </w:r>
                </w:p>
                <w:p w:rsidR="00A03460" w:rsidRPr="00612513" w:rsidRDefault="00A03460" w:rsidP="00DD0835">
                  <w:pPr>
                    <w:rPr>
                      <w:sz w:val="18"/>
                      <w:szCs w:val="18"/>
                      <w:lang w:val="mk-MK"/>
                    </w:rPr>
                  </w:pPr>
                  <w:r>
                    <w:rPr>
                      <w:sz w:val="18"/>
                      <w:szCs w:val="18"/>
                      <w:lang w:val="mk-MK"/>
                    </w:rPr>
                    <w:t>Source: the NBRM, based on data submitted by banks</w:t>
                  </w:r>
                  <w:r>
                    <w:rPr>
                      <w:rFonts w:cs="Tahoma"/>
                      <w:sz w:val="18"/>
                      <w:szCs w:val="18"/>
                      <w:lang w:val="mk-MK"/>
                    </w:rPr>
                    <w:t>.</w:t>
                  </w:r>
                </w:p>
              </w:txbxContent>
            </v:textbox>
          </v:shape>
        </w:pict>
      </w:r>
    </w:p>
    <w:p w:rsidR="00DD0835" w:rsidRPr="009C0B29" w:rsidRDefault="00DD0835" w:rsidP="00DD0835">
      <w:pPr>
        <w:autoSpaceDE w:val="0"/>
        <w:autoSpaceDN w:val="0"/>
        <w:adjustRightInd w:val="0"/>
        <w:ind w:firstLine="709"/>
        <w:rPr>
          <w:bCs/>
        </w:rPr>
      </w:pPr>
      <w:r w:rsidRPr="009C0B29">
        <w:rPr>
          <w:b/>
          <w:bCs/>
        </w:rPr>
        <w:t>The largest portion of total</w:t>
      </w:r>
      <w:r>
        <w:rPr>
          <w:b/>
          <w:bCs/>
        </w:rPr>
        <w:t xml:space="preserve"> income of banks wa</w:t>
      </w:r>
      <w:r w:rsidRPr="009C0B29">
        <w:rPr>
          <w:b/>
          <w:bCs/>
        </w:rPr>
        <w:t>s spent to cover operating costs</w:t>
      </w:r>
      <w:r w:rsidRPr="009C0B29">
        <w:rPr>
          <w:rStyle w:val="FootnoteReference"/>
          <w:rFonts w:cs="Tahoma"/>
          <w:bCs/>
        </w:rPr>
        <w:footnoteReference w:id="57"/>
      </w:r>
      <w:r w:rsidRPr="009C0B29">
        <w:rPr>
          <w:bCs/>
        </w:rPr>
        <w:t xml:space="preserve"> and impairment. Compared with the first three months of 2012, their share in the total income of banks decrease</w:t>
      </w:r>
      <w:r>
        <w:rPr>
          <w:bCs/>
        </w:rPr>
        <w:t>d</w:t>
      </w:r>
      <w:r w:rsidRPr="009C0B29">
        <w:rPr>
          <w:bCs/>
        </w:rPr>
        <w:t xml:space="preserve"> by 3.2 and 1.4 percentage points</w:t>
      </w:r>
      <w:r>
        <w:rPr>
          <w:bCs/>
        </w:rPr>
        <w:t>,</w:t>
      </w:r>
      <w:r w:rsidRPr="009C0B29">
        <w:rPr>
          <w:bCs/>
        </w:rPr>
        <w:t xml:space="preserve"> respectively.</w:t>
      </w:r>
    </w:p>
    <w:p w:rsidR="00DD0835" w:rsidRPr="009C0B29" w:rsidRDefault="00DD0835" w:rsidP="00DD0835">
      <w:pPr>
        <w:autoSpaceDE w:val="0"/>
        <w:autoSpaceDN w:val="0"/>
        <w:adjustRightInd w:val="0"/>
        <w:ind w:firstLine="709"/>
        <w:rPr>
          <w:bCs/>
        </w:rPr>
      </w:pPr>
    </w:p>
    <w:p w:rsidR="00DD0835" w:rsidRPr="009C0B29" w:rsidRDefault="00DD2ED3" w:rsidP="00DD0835">
      <w:pPr>
        <w:autoSpaceDE w:val="0"/>
        <w:autoSpaceDN w:val="0"/>
        <w:adjustRightInd w:val="0"/>
        <w:ind w:firstLine="708"/>
        <w:rPr>
          <w:highlight w:val="yellow"/>
        </w:rPr>
      </w:pPr>
      <w:r w:rsidRPr="00DD2ED3">
        <w:rPr>
          <w:b/>
          <w:noProof/>
        </w:rPr>
        <w:pict>
          <v:shape id="Text Box 142" o:spid="_x0000_s1118" type="#_x0000_t202" style="position:absolute;left:0;text-align:left;margin-left:-219.75pt;margin-top:12.5pt;width:207.3pt;height:187.9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">
            <v:textbox>
              <w:txbxContent>
                <w:p w:rsidR="00A03460" w:rsidRPr="00B947C7" w:rsidRDefault="00A03460" w:rsidP="00B947C7">
                  <w:pPr>
                    <w:pStyle w:val="Caption"/>
                    <w:rPr>
                      <w:lang w:val="mk-MK"/>
                    </w:rPr>
                  </w:pPr>
                  <w:bookmarkStart w:id="328" w:name="_Toc355095880"/>
                  <w:bookmarkStart w:id="329" w:name="_Toc373756831"/>
                  <w:r>
                    <w:t xml:space="preserve">Figure </w:t>
                  </w:r>
                  <w:fldSimple w:instr=" SEQ Figure \* ARABIC ">
                    <w:r w:rsidR="00B947C7">
                      <w:rPr>
                        <w:noProof/>
                      </w:rPr>
                      <w:t>67</w:t>
                    </w:r>
                  </w:fldSimple>
                  <w:r>
                    <w:t xml:space="preserve"> </w:t>
                  </w:r>
                  <w:bookmarkEnd w:id="328"/>
                  <w:r>
                    <w:t>Structure of operating costs</w:t>
                  </w:r>
                  <w:bookmarkEnd w:id="329"/>
                </w:p>
                <w:p w:rsidR="00A03460" w:rsidRDefault="00A03460" w:rsidP="00DD0835">
                  <w:pPr>
                    <w:tabs>
                      <w:tab w:val="left" w:pos="0"/>
                    </w:tabs>
                    <w:rPr>
                      <w:lang w:val="mk-MK"/>
                    </w:rPr>
                  </w:pPr>
                  <w:r w:rsidRPr="0098575F">
                    <w:rPr>
                      <w:noProof/>
                    </w:rPr>
                    <w:drawing>
                      <wp:inline distT="0" distB="0" distL="0" distR="0">
                        <wp:extent cx="2438400" cy="1847850"/>
                        <wp:effectExtent l="19050" t="0" r="0" b="0"/>
                        <wp:docPr id="2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6"/>
                                <a:srcRect/>
                                <a:stretch>
                                  <a:fillRect/>
                                </a:stretch>
                              </pic:blipFill>
                              <pic:spPr bwMode="auto">
                                <a:xfrm>
                                  <a:off x="0" y="0"/>
                                  <a:ext cx="2440305" cy="1849294"/>
                                </a:xfrm>
                                <a:prstGeom prst="rect">
                                  <a:avLst/>
                                </a:prstGeom>
                                <a:noFill/>
                                <a:ln w="9525">
                                  <a:noFill/>
                                  <a:miter lim="800000"/>
                                  <a:headEnd/>
                                  <a:tailEnd/>
                                </a:ln>
                              </pic:spPr>
                            </pic:pic>
                          </a:graphicData>
                        </a:graphic>
                      </wp:inline>
                    </w:drawing>
                  </w:r>
                </w:p>
                <w:p w:rsidR="00A03460" w:rsidRPr="00612513" w:rsidRDefault="00A03460" w:rsidP="00DD0835">
                  <w:pPr>
                    <w:rPr>
                      <w:sz w:val="18"/>
                      <w:szCs w:val="18"/>
                      <w:lang w:val="mk-MK"/>
                    </w:rPr>
                  </w:pPr>
                  <w:r>
                    <w:rPr>
                      <w:sz w:val="18"/>
                      <w:szCs w:val="18"/>
                      <w:lang w:val="mk-MK"/>
                    </w:rPr>
                    <w:t>Source: the NBRM, based on data submitted by banks</w:t>
                  </w:r>
                  <w:r>
                    <w:rPr>
                      <w:rFonts w:cs="Tahoma"/>
                      <w:sz w:val="18"/>
                      <w:szCs w:val="18"/>
                      <w:lang w:val="mk-MK"/>
                    </w:rPr>
                    <w:t>.</w:t>
                  </w:r>
                </w:p>
              </w:txbxContent>
            </v:textbox>
          </v:shape>
        </w:pict>
      </w:r>
      <w:r w:rsidR="00DD0835">
        <w:rPr>
          <w:b/>
          <w:bCs/>
        </w:rPr>
        <w:t>B</w:t>
      </w:r>
      <w:r w:rsidR="00DD0835" w:rsidRPr="009C0B29">
        <w:rPr>
          <w:b/>
          <w:bCs/>
        </w:rPr>
        <w:t>anks</w:t>
      </w:r>
      <w:r w:rsidR="00DD0835">
        <w:rPr>
          <w:b/>
          <w:bCs/>
        </w:rPr>
        <w:t>’ operating expenses</w:t>
      </w:r>
      <w:r w:rsidR="00DD0835" w:rsidRPr="009C0B29">
        <w:rPr>
          <w:b/>
          <w:bCs/>
        </w:rPr>
        <w:t xml:space="preserve"> </w:t>
      </w:r>
      <w:r w:rsidR="00DD0835" w:rsidRPr="009C0B29">
        <w:rPr>
          <w:bCs/>
        </w:rPr>
        <w:t xml:space="preserve">increased by </w:t>
      </w:r>
      <w:r w:rsidR="00DD0835">
        <w:rPr>
          <w:bCs/>
        </w:rPr>
        <w:t xml:space="preserve">Denar </w:t>
      </w:r>
      <w:r w:rsidR="00DD0835" w:rsidRPr="009C0B29">
        <w:rPr>
          <w:bCs/>
        </w:rPr>
        <w:t xml:space="preserve">49.2 million (1.9%), with the </w:t>
      </w:r>
      <w:r w:rsidR="00DD0835">
        <w:rPr>
          <w:bCs/>
        </w:rPr>
        <w:t>steepest</w:t>
      </w:r>
      <w:r w:rsidR="00DD0835" w:rsidRPr="009C0B29">
        <w:rPr>
          <w:bCs/>
        </w:rPr>
        <w:t xml:space="preserve"> increase of </w:t>
      </w:r>
      <w:r w:rsidR="00DD0835">
        <w:rPr>
          <w:bCs/>
        </w:rPr>
        <w:t xml:space="preserve">Denar </w:t>
      </w:r>
      <w:r w:rsidR="00DD0835" w:rsidRPr="009C0B29">
        <w:rPr>
          <w:bCs/>
        </w:rPr>
        <w:t xml:space="preserve">68.1 million, or 44.1%, </w:t>
      </w:r>
      <w:r w:rsidR="00DD0835">
        <w:rPr>
          <w:bCs/>
        </w:rPr>
        <w:t>being reported by</w:t>
      </w:r>
      <w:r w:rsidR="00DD0835" w:rsidRPr="009C0B29">
        <w:rPr>
          <w:bCs/>
        </w:rPr>
        <w:t xml:space="preserve"> the group </w:t>
      </w:r>
      <w:r w:rsidR="00DD0835">
        <w:rPr>
          <w:bCs/>
        </w:rPr>
        <w:t>of</w:t>
      </w:r>
      <w:r w:rsidR="00DD0835" w:rsidRPr="009C0B29">
        <w:rPr>
          <w:bCs/>
        </w:rPr>
        <w:t xml:space="preserve"> other operating expenses</w:t>
      </w:r>
      <w:r w:rsidR="00DD0835" w:rsidRPr="009C0B29">
        <w:rPr>
          <w:rStyle w:val="FootnoteReference"/>
          <w:rFonts w:cs="Tahoma"/>
          <w:bCs/>
        </w:rPr>
        <w:footnoteReference w:id="58"/>
      </w:r>
      <w:r w:rsidR="00DD0835" w:rsidRPr="009C0B29">
        <w:rPr>
          <w:bCs/>
        </w:rPr>
        <w:t xml:space="preserve">. </w:t>
      </w:r>
      <w:r w:rsidR="00DD0835">
        <w:rPr>
          <w:bCs/>
        </w:rPr>
        <w:t>A p</w:t>
      </w:r>
      <w:r w:rsidR="00DD0835" w:rsidRPr="009C0B29">
        <w:rPr>
          <w:bCs/>
        </w:rPr>
        <w:t>ronounced annual increase of</w:t>
      </w:r>
      <w:r w:rsidR="00DD0835">
        <w:rPr>
          <w:bCs/>
        </w:rPr>
        <w:t xml:space="preserve"> Denar </w:t>
      </w:r>
      <w:r w:rsidR="00DD0835" w:rsidRPr="009C0B29">
        <w:rPr>
          <w:bCs/>
        </w:rPr>
        <w:t xml:space="preserve">28.3 million (2.9%) </w:t>
      </w:r>
      <w:r w:rsidR="00DD0835">
        <w:rPr>
          <w:bCs/>
        </w:rPr>
        <w:t xml:space="preserve">was registered in the </w:t>
      </w:r>
      <w:r w:rsidR="00DD0835" w:rsidRPr="009C0B29">
        <w:rPr>
          <w:bCs/>
        </w:rPr>
        <w:t xml:space="preserve">staff costs and </w:t>
      </w:r>
      <w:r w:rsidR="00DD0835">
        <w:rPr>
          <w:bCs/>
        </w:rPr>
        <w:t xml:space="preserve">in the deposit </w:t>
      </w:r>
      <w:r w:rsidR="00DD0835" w:rsidRPr="009C0B29">
        <w:rPr>
          <w:bCs/>
        </w:rPr>
        <w:t>insurance premiums (</w:t>
      </w:r>
      <w:r w:rsidR="00DD0835">
        <w:rPr>
          <w:bCs/>
        </w:rPr>
        <w:t xml:space="preserve">of Denar </w:t>
      </w:r>
      <w:r w:rsidR="00DD0835" w:rsidRPr="009C0B29">
        <w:rPr>
          <w:bCs/>
        </w:rPr>
        <w:t xml:space="preserve">22.0 million or 7.4%), corresponding to </w:t>
      </w:r>
      <w:r w:rsidR="00DD0835">
        <w:rPr>
          <w:bCs/>
        </w:rPr>
        <w:t>the</w:t>
      </w:r>
      <w:r w:rsidR="00DD0835" w:rsidRPr="009C0B29">
        <w:rPr>
          <w:bCs/>
        </w:rPr>
        <w:t xml:space="preserve"> annual growth of </w:t>
      </w:r>
      <w:r w:rsidR="00DD0835">
        <w:rPr>
          <w:bCs/>
        </w:rPr>
        <w:t xml:space="preserve">banks’ </w:t>
      </w:r>
      <w:r w:rsidR="00DD0835" w:rsidRPr="009C0B29">
        <w:rPr>
          <w:bCs/>
        </w:rPr>
        <w:t xml:space="preserve">deposits. Within the </w:t>
      </w:r>
      <w:r w:rsidR="00DD0835">
        <w:rPr>
          <w:bCs/>
        </w:rPr>
        <w:t xml:space="preserve">banks’ </w:t>
      </w:r>
      <w:r w:rsidR="00DD0835" w:rsidRPr="009C0B29">
        <w:rPr>
          <w:bCs/>
        </w:rPr>
        <w:t xml:space="preserve">operating costs, </w:t>
      </w:r>
      <w:r w:rsidR="00DD0835">
        <w:rPr>
          <w:bCs/>
        </w:rPr>
        <w:t xml:space="preserve">the </w:t>
      </w:r>
      <w:r w:rsidR="00DD0835" w:rsidRPr="009C0B29">
        <w:rPr>
          <w:bCs/>
        </w:rPr>
        <w:t>general and administrative expenses</w:t>
      </w:r>
      <w:r w:rsidR="00DD0835">
        <w:rPr>
          <w:bCs/>
        </w:rPr>
        <w:t xml:space="preserve"> decreased rapidly by</w:t>
      </w:r>
      <w:r w:rsidR="00DD0835" w:rsidRPr="009C0B29">
        <w:rPr>
          <w:bCs/>
        </w:rPr>
        <w:t xml:space="preserve"> </w:t>
      </w:r>
      <w:r w:rsidR="00DD0835">
        <w:rPr>
          <w:bCs/>
        </w:rPr>
        <w:t xml:space="preserve">Denar </w:t>
      </w:r>
      <w:r w:rsidR="00DD0835" w:rsidRPr="009C0B29">
        <w:rPr>
          <w:bCs/>
        </w:rPr>
        <w:t>50.9 million (5.8%).</w:t>
      </w:r>
    </w:p>
    <w:p w:rsidR="00DD0835" w:rsidRPr="009C0B29" w:rsidRDefault="00DD0835" w:rsidP="00DD0835">
      <w:pPr>
        <w:autoSpaceDE w:val="0"/>
        <w:autoSpaceDN w:val="0"/>
        <w:adjustRightInd w:val="0"/>
        <w:ind w:firstLine="709"/>
        <w:rPr>
          <w:bCs/>
        </w:rPr>
      </w:pPr>
    </w:p>
    <w:p w:rsidR="00DD0835" w:rsidRPr="009C0B29" w:rsidRDefault="00DD0835" w:rsidP="00DD0835">
      <w:pPr>
        <w:autoSpaceDE w:val="0"/>
        <w:autoSpaceDN w:val="0"/>
        <w:adjustRightInd w:val="0"/>
        <w:ind w:firstLine="709"/>
        <w:rPr>
          <w:bCs/>
        </w:rPr>
      </w:pPr>
    </w:p>
    <w:p w:rsidR="00DD0835" w:rsidRPr="009C0B29" w:rsidRDefault="00DD0835" w:rsidP="00DD0835">
      <w:pPr>
        <w:autoSpaceDE w:val="0"/>
        <w:autoSpaceDN w:val="0"/>
        <w:adjustRightInd w:val="0"/>
        <w:ind w:firstLine="708"/>
      </w:pPr>
      <w:r w:rsidRPr="009C0B29">
        <w:rPr>
          <w:b/>
          <w:bCs/>
        </w:rPr>
        <w:t xml:space="preserve">Impairment is a </w:t>
      </w:r>
      <w:r>
        <w:rPr>
          <w:b/>
          <w:bCs/>
        </w:rPr>
        <w:t>relevant</w:t>
      </w:r>
      <w:r w:rsidRPr="009C0B29">
        <w:rPr>
          <w:b/>
          <w:bCs/>
        </w:rPr>
        <w:t xml:space="preserve"> factor for the negative financial result of </w:t>
      </w:r>
      <w:r>
        <w:rPr>
          <w:b/>
          <w:bCs/>
        </w:rPr>
        <w:t xml:space="preserve">the </w:t>
      </w:r>
      <w:r w:rsidRPr="009C0B29">
        <w:rPr>
          <w:b/>
          <w:bCs/>
        </w:rPr>
        <w:t>banks.</w:t>
      </w:r>
      <w:r w:rsidRPr="009C0B29">
        <w:rPr>
          <w:bCs/>
        </w:rPr>
        <w:t xml:space="preserve"> The</w:t>
      </w:r>
      <w:r>
        <w:rPr>
          <w:bCs/>
        </w:rPr>
        <w:t xml:space="preserve"> growth of net</w:t>
      </w:r>
      <w:r w:rsidRPr="009C0B29">
        <w:rPr>
          <w:bCs/>
        </w:rPr>
        <w:t xml:space="preserve"> impairment of the </w:t>
      </w:r>
      <w:r>
        <w:rPr>
          <w:bCs/>
        </w:rPr>
        <w:t xml:space="preserve">overall </w:t>
      </w:r>
      <w:r w:rsidRPr="009C0B29">
        <w:rPr>
          <w:bCs/>
        </w:rPr>
        <w:t>banking system slow</w:t>
      </w:r>
      <w:r>
        <w:rPr>
          <w:bCs/>
        </w:rPr>
        <w:t>ed down</w:t>
      </w:r>
      <w:r w:rsidRPr="009C0B29">
        <w:rPr>
          <w:bCs/>
        </w:rPr>
        <w:t xml:space="preserve"> (by </w:t>
      </w:r>
      <w:r>
        <w:rPr>
          <w:bCs/>
        </w:rPr>
        <w:t xml:space="preserve">Denar 60 million, or 3.6%), </w:t>
      </w:r>
      <w:r w:rsidRPr="009C0B29">
        <w:rPr>
          <w:bCs/>
        </w:rPr>
        <w:t xml:space="preserve">solely due to the increase </w:t>
      </w:r>
      <w:r>
        <w:rPr>
          <w:bCs/>
        </w:rPr>
        <w:t xml:space="preserve">of </w:t>
      </w:r>
      <w:r w:rsidRPr="009C0B29">
        <w:rPr>
          <w:bCs/>
        </w:rPr>
        <w:lastRenderedPageBreak/>
        <w:t>impairment of nonfinancial assets</w:t>
      </w:r>
      <w:r w:rsidRPr="009C0B29">
        <w:rPr>
          <w:rStyle w:val="FootnoteReference"/>
        </w:rPr>
        <w:footnoteReference w:id="59"/>
      </w:r>
      <w:r w:rsidRPr="009C0B29">
        <w:rPr>
          <w:bCs/>
        </w:rPr>
        <w:t>. For compar</w:t>
      </w:r>
      <w:r>
        <w:rPr>
          <w:bCs/>
        </w:rPr>
        <w:t>ative purposes</w:t>
      </w:r>
      <w:r w:rsidRPr="009C0B29">
        <w:rPr>
          <w:bCs/>
        </w:rPr>
        <w:t xml:space="preserve">, the same period last year, net impairment </w:t>
      </w:r>
      <w:r>
        <w:rPr>
          <w:bCs/>
        </w:rPr>
        <w:t>for financial and nonf</w:t>
      </w:r>
      <w:r w:rsidRPr="009C0B29">
        <w:rPr>
          <w:bCs/>
        </w:rPr>
        <w:t xml:space="preserve">inancial assets increased </w:t>
      </w:r>
      <w:r>
        <w:rPr>
          <w:bCs/>
        </w:rPr>
        <w:t xml:space="preserve">by Denar </w:t>
      </w:r>
      <w:r w:rsidRPr="009C0B29">
        <w:rPr>
          <w:bCs/>
        </w:rPr>
        <w:t xml:space="preserve">592.2 million (or 54.8%). Net impairment </w:t>
      </w:r>
      <w:r>
        <w:rPr>
          <w:bCs/>
        </w:rPr>
        <w:t>for</w:t>
      </w:r>
      <w:r w:rsidRPr="009C0B29">
        <w:rPr>
          <w:bCs/>
        </w:rPr>
        <w:t xml:space="preserve"> financial assets decreased by </w:t>
      </w:r>
      <w:r>
        <w:rPr>
          <w:bCs/>
        </w:rPr>
        <w:t xml:space="preserve">Denar </w:t>
      </w:r>
      <w:r w:rsidRPr="009C0B29">
        <w:rPr>
          <w:bCs/>
        </w:rPr>
        <w:t>48.3 million (3.0%) annually</w:t>
      </w:r>
      <w:r>
        <w:rPr>
          <w:bCs/>
        </w:rPr>
        <w:t>.</w:t>
      </w:r>
      <w:r w:rsidRPr="009C0B29">
        <w:rPr>
          <w:bCs/>
        </w:rPr>
        <w:t xml:space="preserve"> </w:t>
      </w:r>
      <w:r>
        <w:rPr>
          <w:bCs/>
        </w:rPr>
        <w:t>A</w:t>
      </w:r>
      <w:r w:rsidRPr="009C0B29">
        <w:rPr>
          <w:bCs/>
        </w:rPr>
        <w:t>nalyz</w:t>
      </w:r>
      <w:r>
        <w:rPr>
          <w:bCs/>
        </w:rPr>
        <w:t>ing</w:t>
      </w:r>
      <w:r w:rsidRPr="009C0B29">
        <w:rPr>
          <w:bCs/>
        </w:rPr>
        <w:t xml:space="preserve"> the profit before impairment </w:t>
      </w:r>
      <w:r>
        <w:rPr>
          <w:bCs/>
        </w:rPr>
        <w:t xml:space="preserve">for </w:t>
      </w:r>
      <w:r w:rsidRPr="009C0B29">
        <w:rPr>
          <w:bCs/>
        </w:rPr>
        <w:t xml:space="preserve">financial and nonfinancial assets, it would </w:t>
      </w:r>
      <w:r>
        <w:rPr>
          <w:bCs/>
        </w:rPr>
        <w:t xml:space="preserve">amount to Denar </w:t>
      </w:r>
      <w:r w:rsidRPr="009C0B29">
        <w:rPr>
          <w:bCs/>
        </w:rPr>
        <w:t>1</w:t>
      </w:r>
      <w:r>
        <w:rPr>
          <w:bCs/>
        </w:rPr>
        <w:t>,</w:t>
      </w:r>
      <w:r w:rsidRPr="009C0B29">
        <w:rPr>
          <w:bCs/>
        </w:rPr>
        <w:t>692 million, or</w:t>
      </w:r>
      <w:r>
        <w:rPr>
          <w:bCs/>
        </w:rPr>
        <w:t xml:space="preserve"> by Denar</w:t>
      </w:r>
      <w:r w:rsidRPr="009C0B29">
        <w:rPr>
          <w:bCs/>
        </w:rPr>
        <w:t xml:space="preserve"> 247.9 million (17.2%) more than the profit before </w:t>
      </w:r>
      <w:r>
        <w:rPr>
          <w:bCs/>
        </w:rPr>
        <w:t xml:space="preserve">impairment </w:t>
      </w:r>
      <w:r w:rsidRPr="009C0B29">
        <w:rPr>
          <w:bCs/>
        </w:rPr>
        <w:t>in the same period last year.</w:t>
      </w:r>
    </w:p>
    <w:p w:rsidR="00DD0835" w:rsidRDefault="00DD2ED3" w:rsidP="00DD0835">
      <w:pPr>
        <w:autoSpaceDE w:val="0"/>
        <w:autoSpaceDN w:val="0"/>
        <w:adjustRightInd w:val="0"/>
        <w:ind w:firstLine="708"/>
        <w:rPr>
          <w:highlight w:val="yellow"/>
        </w:rPr>
      </w:pPr>
      <w:r>
        <w:rPr>
          <w:noProof/>
        </w:rPr>
        <w:pict>
          <v:shape id="Text Box 140" o:spid="_x0000_s1116" type="#_x0000_t202" style="position:absolute;left:0;text-align:left;margin-left:-224.6pt;margin-top:-140.45pt;width:209.15pt;height:188.8pt;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">
            <v:textbox>
              <w:txbxContent>
                <w:p w:rsidR="00A03460" w:rsidRPr="00B947C7" w:rsidRDefault="00A03460" w:rsidP="00B947C7">
                  <w:pPr>
                    <w:pStyle w:val="Caption"/>
                    <w:rPr>
                      <w:noProof/>
                    </w:rPr>
                  </w:pPr>
                  <w:bookmarkStart w:id="330" w:name="_Toc355095879"/>
                  <w:bookmarkStart w:id="331" w:name="_Toc373756832"/>
                  <w:r>
                    <w:t xml:space="preserve">Figure </w:t>
                  </w:r>
                  <w:fldSimple w:instr=" SEQ Figure \* ARABIC ">
                    <w:r w:rsidR="00B947C7">
                      <w:rPr>
                        <w:noProof/>
                      </w:rPr>
                      <w:t>68</w:t>
                    </w:r>
                  </w:fldSimple>
                  <w:r>
                    <w:t xml:space="preserve"> Effect of the impairment on income</w:t>
                  </w:r>
                  <w:bookmarkEnd w:id="330"/>
                  <w:bookmarkEnd w:id="331"/>
                  <w:r>
                    <w:rPr>
                      <w:szCs w:val="20"/>
                      <w:lang w:val="mk-MK"/>
                    </w:rPr>
                    <w:t xml:space="preserve"> </w:t>
                  </w:r>
                </w:p>
                <w:p w:rsidR="00A03460" w:rsidRPr="00D00AE5" w:rsidRDefault="00A03460" w:rsidP="00DD0835">
                  <w:pPr>
                    <w:tabs>
                      <w:tab w:val="left" w:pos="0"/>
                    </w:tabs>
                    <w:rPr>
                      <w:lang w:val="mk-MK"/>
                    </w:rPr>
                  </w:pPr>
                  <w:r w:rsidRPr="0098575F">
                    <w:rPr>
                      <w:noProof/>
                    </w:rPr>
                    <w:drawing>
                      <wp:inline distT="0" distB="0" distL="0" distR="0">
                        <wp:extent cx="2466975" cy="1685925"/>
                        <wp:effectExtent l="19050" t="0" r="9525" b="0"/>
                        <wp:docPr id="2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7"/>
                                <a:srcRect/>
                                <a:stretch>
                                  <a:fillRect/>
                                </a:stretch>
                              </pic:blipFill>
                              <pic:spPr bwMode="auto">
                                <a:xfrm>
                                  <a:off x="0" y="0"/>
                                  <a:ext cx="2463800" cy="1683755"/>
                                </a:xfrm>
                                <a:prstGeom prst="rect">
                                  <a:avLst/>
                                </a:prstGeom>
                                <a:noFill/>
                                <a:ln w="9525">
                                  <a:noFill/>
                                  <a:miter lim="800000"/>
                                  <a:headEnd/>
                                  <a:tailEnd/>
                                </a:ln>
                              </pic:spPr>
                            </pic:pic>
                          </a:graphicData>
                        </a:graphic>
                      </wp:inline>
                    </w:drawing>
                  </w:r>
                </w:p>
                <w:p w:rsidR="00A03460" w:rsidRPr="003978DD" w:rsidRDefault="00A03460" w:rsidP="00DD0835">
                  <w:pPr>
                    <w:rPr>
                      <w:rFonts w:cs="Tahoma"/>
                      <w:sz w:val="18"/>
                      <w:szCs w:val="18"/>
                      <w:lang w:val="mk-MK"/>
                    </w:rPr>
                  </w:pPr>
                  <w:r>
                    <w:rPr>
                      <w:sz w:val="18"/>
                      <w:szCs w:val="18"/>
                      <w:lang w:val="mk-MK"/>
                    </w:rPr>
                    <w:t>Source: the NBRM, based on data submitted by banks</w:t>
                  </w:r>
                  <w:r w:rsidRPr="003978DD">
                    <w:rPr>
                      <w:rFonts w:cs="Tahoma"/>
                      <w:sz w:val="18"/>
                      <w:szCs w:val="18"/>
                      <w:lang w:val="mk-MK"/>
                    </w:rPr>
                    <w:t>.</w:t>
                  </w:r>
                </w:p>
                <w:p w:rsidR="00A03460" w:rsidRPr="00854D9B" w:rsidRDefault="00A03460" w:rsidP="00DD0835">
                  <w:pPr>
                    <w:rPr>
                      <w:lang w:val="mk-MK"/>
                    </w:rPr>
                  </w:pPr>
                </w:p>
              </w:txbxContent>
            </v:textbox>
          </v:shape>
        </w:pict>
      </w:r>
    </w:p>
    <w:p w:rsidR="00DD0835" w:rsidRPr="009C0B29" w:rsidRDefault="00DD0835" w:rsidP="00DD0835">
      <w:pPr>
        <w:autoSpaceDE w:val="0"/>
        <w:autoSpaceDN w:val="0"/>
        <w:adjustRightInd w:val="0"/>
        <w:ind w:firstLine="708"/>
        <w:rPr>
          <w:highlight w:val="yellow"/>
        </w:rPr>
      </w:pPr>
    </w:p>
    <w:p w:rsidR="00DD0835" w:rsidRPr="009C0B29" w:rsidRDefault="00DD0835" w:rsidP="00DD0835">
      <w:pPr>
        <w:pStyle w:val="Heading3"/>
        <w:numPr>
          <w:ilvl w:val="2"/>
          <w:numId w:val="11"/>
        </w:numPr>
        <w:tabs>
          <w:tab w:val="left" w:pos="709"/>
        </w:tabs>
        <w:ind w:left="709" w:hanging="283"/>
      </w:pPr>
      <w:bookmarkStart w:id="332" w:name="_Toc373757301"/>
      <w:bookmarkStart w:id="333" w:name="_Toc354057747"/>
      <w:bookmarkStart w:id="334" w:name="_Toc362007071"/>
      <w:bookmarkStart w:id="335" w:name="_Toc297621307"/>
      <w:bookmarkStart w:id="336" w:name="_Toc299102841"/>
      <w:bookmarkStart w:id="337" w:name="_Toc303173389"/>
      <w:bookmarkStart w:id="338" w:name="_Toc309974308"/>
      <w:r w:rsidRPr="009C0B29">
        <w:t>Interest rate and interest spread</w:t>
      </w:r>
      <w:bookmarkEnd w:id="332"/>
      <w:r w:rsidRPr="009C0B29">
        <w:t xml:space="preserve"> </w:t>
      </w:r>
      <w:bookmarkEnd w:id="333"/>
      <w:bookmarkEnd w:id="334"/>
      <w:bookmarkEnd w:id="335"/>
      <w:bookmarkEnd w:id="336"/>
      <w:bookmarkEnd w:id="337"/>
      <w:bookmarkEnd w:id="338"/>
    </w:p>
    <w:p w:rsidR="00DD0835" w:rsidRPr="009C0B29" w:rsidRDefault="00DD2ED3" w:rsidP="00DD0835">
      <w:pPr>
        <w:ind w:firstLine="540"/>
        <w:rPr>
          <w:rFonts w:cs="Tahoma"/>
          <w:highlight w:val="yellow"/>
        </w:rPr>
      </w:pPr>
      <w:r w:rsidRPr="00DD2ED3">
        <w:rPr>
          <w:noProof/>
        </w:rPr>
        <w:pict>
          <v:shape id="Text Box 143" o:spid="_x0000_s1119" type="#_x0000_t202" style="position:absolute;left:0;text-align:left;margin-left:-224.6pt;margin-top:8.2pt;width:209.15pt;height:324.75pt;z-index:25171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">
            <v:textbox>
              <w:txbxContent>
                <w:p w:rsidR="00A03460" w:rsidRPr="00B947C7" w:rsidRDefault="00A03460" w:rsidP="00B947C7">
                  <w:pPr>
                    <w:pStyle w:val="Caption"/>
                    <w:rPr>
                      <w:lang w:val="mk-MK"/>
                    </w:rPr>
                  </w:pPr>
                  <w:bookmarkStart w:id="339" w:name="_Toc373756833"/>
                  <w:bookmarkStart w:id="340" w:name="_Toc355095881"/>
                  <w:r>
                    <w:t xml:space="preserve">Figure </w:t>
                  </w:r>
                  <w:fldSimple w:instr=" SEQ Figure \* ARABIC ">
                    <w:r w:rsidR="00B947C7">
                      <w:rPr>
                        <w:noProof/>
                      </w:rPr>
                      <w:t>69</w:t>
                    </w:r>
                  </w:fldSimple>
                  <w:r>
                    <w:t xml:space="preserve"> Lending (up) and deposit (down) interest rates</w:t>
                  </w:r>
                  <w:bookmarkEnd w:id="339"/>
                  <w:r>
                    <w:t xml:space="preserve"> </w:t>
                  </w:r>
                  <w:bookmarkEnd w:id="340"/>
                </w:p>
                <w:p w:rsidR="00A03460" w:rsidRDefault="00A03460" w:rsidP="00DD0835">
                  <w:pPr>
                    <w:tabs>
                      <w:tab w:val="left" w:pos="0"/>
                    </w:tabs>
                    <w:rPr>
                      <w:lang w:val="mk-MK"/>
                    </w:rPr>
                  </w:pPr>
                  <w:r w:rsidRPr="00FF09CC">
                    <w:rPr>
                      <w:noProof/>
                    </w:rPr>
                    <w:drawing>
                      <wp:inline distT="0" distB="0" distL="0" distR="0">
                        <wp:extent cx="2466975" cy="3457575"/>
                        <wp:effectExtent l="19050" t="0" r="9525" b="0"/>
                        <wp:docPr id="2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8"/>
                                <a:srcRect/>
                                <a:stretch>
                                  <a:fillRect/>
                                </a:stretch>
                              </pic:blipFill>
                              <pic:spPr bwMode="auto">
                                <a:xfrm>
                                  <a:off x="0" y="0"/>
                                  <a:ext cx="2469297" cy="3460829"/>
                                </a:xfrm>
                                <a:prstGeom prst="rect">
                                  <a:avLst/>
                                </a:prstGeom>
                                <a:noFill/>
                                <a:ln w="9525">
                                  <a:noFill/>
                                  <a:miter lim="800000"/>
                                  <a:headEnd/>
                                  <a:tailEnd/>
                                </a:ln>
                              </pic:spPr>
                            </pic:pic>
                          </a:graphicData>
                        </a:graphic>
                      </wp:inline>
                    </w:drawing>
                  </w:r>
                </w:p>
                <w:p w:rsidR="00A03460" w:rsidRPr="003978DD" w:rsidRDefault="00A03460" w:rsidP="00DD0835">
                  <w:pPr>
                    <w:rPr>
                      <w:rFonts w:cs="Tahoma"/>
                      <w:sz w:val="18"/>
                      <w:szCs w:val="18"/>
                      <w:lang w:val="mk-MK"/>
                    </w:rPr>
                  </w:pPr>
                  <w:r>
                    <w:rPr>
                      <w:sz w:val="18"/>
                      <w:szCs w:val="18"/>
                      <w:lang w:val="mk-MK"/>
                    </w:rPr>
                    <w:t>Source: the NBRM, based on data submitted by banks</w:t>
                  </w:r>
                  <w:r w:rsidRPr="003978DD">
                    <w:rPr>
                      <w:rFonts w:cs="Tahoma"/>
                      <w:sz w:val="18"/>
                      <w:szCs w:val="18"/>
                      <w:lang w:val="mk-MK"/>
                    </w:rPr>
                    <w:t>.</w:t>
                  </w:r>
                </w:p>
                <w:p w:rsidR="00A03460" w:rsidRPr="00854D9B" w:rsidRDefault="00A03460" w:rsidP="00DD0835">
                  <w:pPr>
                    <w:rPr>
                      <w:lang w:val="mk-MK"/>
                    </w:rPr>
                  </w:pPr>
                </w:p>
              </w:txbxContent>
            </v:textbox>
          </v:shape>
        </w:pict>
      </w:r>
    </w:p>
    <w:p w:rsidR="00DD0835" w:rsidRPr="009C0B29" w:rsidRDefault="00DD0835" w:rsidP="00DD0835">
      <w:pPr>
        <w:ind w:firstLine="540"/>
        <w:rPr>
          <w:rFonts w:cs="Tahoma"/>
        </w:rPr>
      </w:pPr>
      <w:r w:rsidRPr="009C0B29">
        <w:rPr>
          <w:rFonts w:cs="Tahoma"/>
        </w:rPr>
        <w:t xml:space="preserve">The trend of gradual reduction of lending and deposit interest rates continued during the first quarter of 2013, </w:t>
      </w:r>
      <w:r>
        <w:rPr>
          <w:rFonts w:cs="Tahoma"/>
        </w:rPr>
        <w:t>given the cut of the</w:t>
      </w:r>
      <w:r w:rsidRPr="009C0B29">
        <w:rPr>
          <w:rFonts w:cs="Tahoma"/>
        </w:rPr>
        <w:t xml:space="preserve"> National Bank</w:t>
      </w:r>
      <w:r>
        <w:rPr>
          <w:rFonts w:cs="Tahoma"/>
        </w:rPr>
        <w:t>’s policy rate</w:t>
      </w:r>
      <w:r w:rsidRPr="009C0B29">
        <w:rPr>
          <w:rFonts w:cs="Tahoma"/>
        </w:rPr>
        <w:t xml:space="preserve"> and the EURIBOR. The largest interest rate </w:t>
      </w:r>
      <w:r>
        <w:rPr>
          <w:rFonts w:cs="Tahoma"/>
        </w:rPr>
        <w:t xml:space="preserve">cut was made </w:t>
      </w:r>
      <w:r w:rsidRPr="009C0B29">
        <w:rPr>
          <w:rFonts w:cs="Tahoma"/>
        </w:rPr>
        <w:t>in Denar loans and deposits.</w:t>
      </w:r>
    </w:p>
    <w:p w:rsidR="00DD0835" w:rsidRDefault="00DD0835" w:rsidP="00DD0835">
      <w:pPr>
        <w:ind w:firstLine="540"/>
        <w:rPr>
          <w:rFonts w:cs="Tahoma"/>
        </w:rPr>
      </w:pPr>
    </w:p>
    <w:p w:rsidR="00DD0835" w:rsidRDefault="00DD0835" w:rsidP="00DD0835">
      <w:pPr>
        <w:ind w:firstLine="540"/>
        <w:rPr>
          <w:rFonts w:cs="Tahoma"/>
        </w:rPr>
      </w:pPr>
    </w:p>
    <w:p w:rsidR="00DD0835" w:rsidRDefault="00DD0835" w:rsidP="00DD0835">
      <w:pPr>
        <w:ind w:firstLine="540"/>
        <w:rPr>
          <w:rFonts w:cs="Tahoma"/>
        </w:rPr>
      </w:pPr>
    </w:p>
    <w:p w:rsidR="00DD0835" w:rsidRDefault="00DD0835" w:rsidP="00DD0835">
      <w:pPr>
        <w:ind w:firstLine="540"/>
        <w:rPr>
          <w:rFonts w:cs="Tahoma"/>
        </w:rPr>
      </w:pPr>
    </w:p>
    <w:p w:rsidR="00DD0835" w:rsidRPr="009C0B29" w:rsidRDefault="00DD0835" w:rsidP="00DD0835">
      <w:pPr>
        <w:ind w:firstLine="540"/>
        <w:rPr>
          <w:rFonts w:cs="Tahoma"/>
        </w:rPr>
      </w:pPr>
    </w:p>
    <w:p w:rsidR="00DD0835" w:rsidRDefault="00DD0835" w:rsidP="00B947C7">
      <w:pPr>
        <w:ind w:firstLine="540"/>
        <w:rPr>
          <w:rFonts w:cs="Tahoma"/>
          <w:highlight w:val="yellow"/>
        </w:rPr>
      </w:pPr>
      <w:r>
        <w:rPr>
          <w:rFonts w:cs="Tahoma"/>
        </w:rPr>
        <w:t>Faster</w:t>
      </w:r>
      <w:r w:rsidRPr="009C0B29">
        <w:rPr>
          <w:rFonts w:cs="Tahoma"/>
        </w:rPr>
        <w:t xml:space="preserve"> reduc</w:t>
      </w:r>
      <w:r>
        <w:rPr>
          <w:rFonts w:cs="Tahoma"/>
        </w:rPr>
        <w:t>tion of</w:t>
      </w:r>
      <w:r w:rsidRPr="009C0B29">
        <w:rPr>
          <w:rFonts w:cs="Tahoma"/>
        </w:rPr>
        <w:t xml:space="preserve"> passive Denar interest rates compared to </w:t>
      </w:r>
      <w:r>
        <w:rPr>
          <w:rFonts w:cs="Tahoma"/>
        </w:rPr>
        <w:t>lending ones</w:t>
      </w:r>
      <w:r w:rsidRPr="009C0B29">
        <w:rPr>
          <w:rFonts w:cs="Tahoma"/>
        </w:rPr>
        <w:t xml:space="preserve">, </w:t>
      </w:r>
      <w:r>
        <w:rPr>
          <w:rFonts w:cs="Tahoma"/>
        </w:rPr>
        <w:t xml:space="preserve">broadened </w:t>
      </w:r>
      <w:r w:rsidRPr="009C0B29">
        <w:rPr>
          <w:rFonts w:cs="Tahoma"/>
        </w:rPr>
        <w:t xml:space="preserve">the interest rate spread between interest rates on loans and deposits in </w:t>
      </w:r>
      <w:r>
        <w:rPr>
          <w:rFonts w:cs="Tahoma"/>
        </w:rPr>
        <w:t>D</w:t>
      </w:r>
      <w:r w:rsidRPr="009C0B29">
        <w:rPr>
          <w:rFonts w:cs="Tahoma"/>
        </w:rPr>
        <w:t xml:space="preserve">enars, while the interest rate spread between interest rates on loans and deposits in </w:t>
      </w:r>
      <w:r>
        <w:rPr>
          <w:rFonts w:cs="Tahoma"/>
        </w:rPr>
        <w:t>Denar with FX clause</w:t>
      </w:r>
      <w:r w:rsidRPr="009C0B29">
        <w:rPr>
          <w:rFonts w:cs="Tahoma"/>
        </w:rPr>
        <w:t xml:space="preserve"> decrease. Interest rate spread between </w:t>
      </w:r>
      <w:r>
        <w:rPr>
          <w:rFonts w:cs="Tahoma"/>
        </w:rPr>
        <w:t xml:space="preserve">foreign exchange </w:t>
      </w:r>
      <w:r w:rsidRPr="009C0B29">
        <w:rPr>
          <w:rFonts w:cs="Tahoma"/>
        </w:rPr>
        <w:t>interest rates</w:t>
      </w:r>
      <w:r>
        <w:rPr>
          <w:rFonts w:cs="Tahoma"/>
        </w:rPr>
        <w:t xml:space="preserve"> remained</w:t>
      </w:r>
      <w:r w:rsidRPr="009C0B29">
        <w:rPr>
          <w:rFonts w:cs="Tahoma"/>
        </w:rPr>
        <w:t xml:space="preserve"> unchanged. </w:t>
      </w:r>
      <w:r>
        <w:rPr>
          <w:rFonts w:cs="Tahoma"/>
        </w:rPr>
        <w:t xml:space="preserve">Given such </w:t>
      </w:r>
      <w:r w:rsidRPr="009C0B29">
        <w:rPr>
          <w:rFonts w:cs="Tahoma"/>
        </w:rPr>
        <w:t>changes in interest rate spreads, in March 2013 the interest rate spreads</w:t>
      </w:r>
      <w:r>
        <w:rPr>
          <w:rFonts w:cs="Tahoma"/>
        </w:rPr>
        <w:t xml:space="preserve"> </w:t>
      </w:r>
      <w:r w:rsidRPr="00BC5E29">
        <w:rPr>
          <w:rFonts w:cs="Tahoma"/>
        </w:rPr>
        <w:t>became closer</w:t>
      </w:r>
      <w:r w:rsidRPr="009C0B29">
        <w:rPr>
          <w:rFonts w:cs="Tahoma"/>
        </w:rPr>
        <w:t xml:space="preserve">, </w:t>
      </w:r>
      <w:r>
        <w:rPr>
          <w:rFonts w:cs="Tahoma"/>
        </w:rPr>
        <w:t>especially</w:t>
      </w:r>
      <w:r w:rsidRPr="009C0B29">
        <w:rPr>
          <w:rFonts w:cs="Tahoma"/>
        </w:rPr>
        <w:t xml:space="preserve"> those in </w:t>
      </w:r>
      <w:r>
        <w:rPr>
          <w:rFonts w:cs="Tahoma"/>
        </w:rPr>
        <w:t xml:space="preserve">foreign currency </w:t>
      </w:r>
      <w:r w:rsidRPr="009C0B29">
        <w:rPr>
          <w:rFonts w:cs="Tahoma"/>
        </w:rPr>
        <w:t xml:space="preserve">and </w:t>
      </w:r>
      <w:r>
        <w:rPr>
          <w:rFonts w:cs="Tahoma"/>
        </w:rPr>
        <w:t>in denars with FX clause.</w:t>
      </w:r>
      <w:r w:rsidRPr="009C0B29">
        <w:rPr>
          <w:rFonts w:cs="Tahoma"/>
          <w:highlight w:val="yellow"/>
        </w:rPr>
        <w:t xml:space="preserve"> </w:t>
      </w:r>
      <w:bookmarkStart w:id="341" w:name="_Toc303173390"/>
      <w:bookmarkStart w:id="342" w:name="_Toc309974309"/>
      <w:bookmarkStart w:id="343" w:name="_Toc354057748"/>
      <w:bookmarkStart w:id="344" w:name="_Toc362007072"/>
    </w:p>
    <w:p w:rsidR="00B947C7" w:rsidRPr="00B947C7" w:rsidRDefault="00B947C7" w:rsidP="00B947C7">
      <w:pPr>
        <w:ind w:firstLine="540"/>
        <w:rPr>
          <w:rFonts w:cs="Tahoma"/>
          <w:highlight w:val="yellow"/>
        </w:rPr>
      </w:pPr>
    </w:p>
    <w:p w:rsidR="00DD0835" w:rsidRPr="009C0B29" w:rsidRDefault="00DD2ED3" w:rsidP="00DD0835">
      <w:pPr>
        <w:pStyle w:val="Heading3"/>
        <w:numPr>
          <w:ilvl w:val="2"/>
          <w:numId w:val="11"/>
        </w:numPr>
        <w:tabs>
          <w:tab w:val="left" w:pos="709"/>
        </w:tabs>
        <w:ind w:left="709" w:hanging="283"/>
      </w:pPr>
      <w:bookmarkStart w:id="345" w:name="_Toc373757302"/>
      <w:r>
        <w:rPr>
          <w:noProof/>
        </w:rPr>
        <w:lastRenderedPageBreak/>
        <w:pict>
          <v:shape id="Text Box 141" o:spid="_x0000_s1117" type="#_x0000_t202" style="position:absolute;left:0;text-align:left;margin-left:-227.25pt;margin-top:.6pt;width:216.25pt;height:230.25pt;z-index:25171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">
            <v:textbox style="mso-next-textbox:#Text Box 141">
              <w:txbxContent>
                <w:p w:rsidR="00A03460" w:rsidRPr="00B947C7" w:rsidRDefault="00A03460" w:rsidP="00B947C7">
                  <w:pPr>
                    <w:pStyle w:val="Caption"/>
                    <w:rPr>
                      <w:szCs w:val="20"/>
                    </w:rPr>
                  </w:pPr>
                  <w:bookmarkStart w:id="346" w:name="_Ref303169884"/>
                  <w:bookmarkStart w:id="347" w:name="_Toc305070603"/>
                  <w:bookmarkStart w:id="348" w:name="_Toc309995891"/>
                  <w:bookmarkStart w:id="349" w:name="_Toc355095882"/>
                  <w:bookmarkStart w:id="350" w:name="_Toc373756834"/>
                  <w:r>
                    <w:t xml:space="preserve">Figure </w:t>
                  </w:r>
                  <w:fldSimple w:instr=" SEQ Figure \* ARABIC ">
                    <w:r w:rsidR="00BF535F">
                      <w:rPr>
                        <w:noProof/>
                      </w:rPr>
                      <w:t>70</w:t>
                    </w:r>
                  </w:fldSimple>
                  <w:r>
                    <w:t xml:space="preserve"> </w:t>
                  </w:r>
                  <w:bookmarkEnd w:id="346"/>
                  <w:r>
                    <w:t>Interest spread, by currency</w:t>
                  </w:r>
                  <w:bookmarkEnd w:id="347"/>
                  <w:bookmarkEnd w:id="348"/>
                  <w:bookmarkEnd w:id="349"/>
                  <w:bookmarkEnd w:id="350"/>
                  <w:r w:rsidR="00B947C7">
                    <w:rPr>
                      <w:szCs w:val="20"/>
                      <w:lang w:val="mk-MK"/>
                    </w:rPr>
                    <w:t xml:space="preserve"> </w:t>
                  </w:r>
                </w:p>
                <w:p w:rsidR="00A03460" w:rsidRDefault="00A03460" w:rsidP="00DD0835">
                  <w:pPr>
                    <w:rPr>
                      <w:rFonts w:cs="Tahoma"/>
                      <w:sz w:val="18"/>
                      <w:szCs w:val="18"/>
                    </w:rPr>
                  </w:pPr>
                  <w:r w:rsidRPr="004C77BA">
                    <w:rPr>
                      <w:noProof/>
                    </w:rPr>
                    <w:drawing>
                      <wp:inline distT="0" distB="0" distL="0" distR="0">
                        <wp:extent cx="2549750" cy="2143125"/>
                        <wp:effectExtent l="19050" t="0" r="2950" b="0"/>
                        <wp:docPr id="2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4605" cy="2147205"/>
                                </a:xfrm>
                                <a:prstGeom prst="rect">
                                  <a:avLst/>
                                </a:prstGeom>
                                <a:noFill/>
                                <a:ln>
                                  <a:noFill/>
                                </a:ln>
                              </pic:spPr>
                            </pic:pic>
                          </a:graphicData>
                        </a:graphic>
                      </wp:inline>
                    </w:drawing>
                  </w:r>
                </w:p>
                <w:p w:rsidR="00A03460" w:rsidRPr="00E102BC" w:rsidRDefault="00A03460" w:rsidP="00DD0835">
                  <w:pPr>
                    <w:rPr>
                      <w:rFonts w:cs="Tahoma"/>
                      <w:sz w:val="18"/>
                      <w:szCs w:val="18"/>
                    </w:rPr>
                  </w:pPr>
                  <w:r>
                    <w:rPr>
                      <w:rFonts w:cs="Tahoma"/>
                      <w:sz w:val="18"/>
                      <w:szCs w:val="18"/>
                    </w:rPr>
                    <w:t>Calculations do not include loans on overdrafts and credit cards.</w:t>
                  </w:r>
                </w:p>
                <w:p w:rsidR="00A03460" w:rsidRPr="00303B89" w:rsidRDefault="00A03460" w:rsidP="00DD0835">
                  <w:pPr>
                    <w:rPr>
                      <w:lang w:val="mk-MK"/>
                    </w:rPr>
                  </w:pPr>
                  <w:r>
                    <w:rPr>
                      <w:rFonts w:cs="Tahoma"/>
                      <w:sz w:val="18"/>
                      <w:szCs w:val="18"/>
                      <w:lang w:val="mk-MK"/>
                    </w:rPr>
                    <w:t>Source: the NBRM, based on data submitted by banks.</w:t>
                  </w:r>
                </w:p>
                <w:p w:rsidR="00A03460" w:rsidRPr="003A3FDD" w:rsidRDefault="00A03460" w:rsidP="00DD0835">
                  <w:pPr>
                    <w:rPr>
                      <w:lang w:val="mk-MK"/>
                    </w:rPr>
                  </w:pPr>
                </w:p>
              </w:txbxContent>
            </v:textbox>
          </v:shape>
        </w:pict>
      </w:r>
      <w:r w:rsidR="00DD0835" w:rsidRPr="009C0B29">
        <w:t>Banks’ profitability and efficiently ratios</w:t>
      </w:r>
      <w:bookmarkEnd w:id="341"/>
      <w:bookmarkEnd w:id="342"/>
      <w:bookmarkEnd w:id="343"/>
      <w:bookmarkEnd w:id="344"/>
      <w:bookmarkEnd w:id="345"/>
    </w:p>
    <w:p w:rsidR="00DD0835" w:rsidRDefault="00DD0835" w:rsidP="00F43B15">
      <w:pPr>
        <w:pStyle w:val="Default"/>
        <w:jc w:val="both"/>
        <w:rPr>
          <w:sz w:val="22"/>
          <w:szCs w:val="22"/>
        </w:rPr>
      </w:pPr>
    </w:p>
    <w:p w:rsidR="00DD0835" w:rsidRPr="009C0B29" w:rsidRDefault="00DD0835" w:rsidP="00DD0835">
      <w:pPr>
        <w:pStyle w:val="Default"/>
        <w:ind w:firstLine="720"/>
        <w:jc w:val="both"/>
        <w:rPr>
          <w:sz w:val="22"/>
          <w:szCs w:val="22"/>
        </w:rPr>
      </w:pPr>
      <w:r w:rsidRPr="009C0B29">
        <w:rPr>
          <w:sz w:val="22"/>
          <w:szCs w:val="22"/>
        </w:rPr>
        <w:t>Reduced loss of banks in the first quarter of 2013 narrow</w:t>
      </w:r>
      <w:r>
        <w:rPr>
          <w:sz w:val="22"/>
          <w:szCs w:val="22"/>
        </w:rPr>
        <w:t>ed</w:t>
      </w:r>
      <w:r w:rsidRPr="009C0B29">
        <w:rPr>
          <w:sz w:val="22"/>
          <w:szCs w:val="22"/>
        </w:rPr>
        <w:t xml:space="preserve"> down the negative values ​​of the </w:t>
      </w:r>
      <w:r w:rsidRPr="009C0B29">
        <w:rPr>
          <w:b/>
          <w:sz w:val="22"/>
          <w:szCs w:val="22"/>
        </w:rPr>
        <w:t>rates of return on assets (ROA</w:t>
      </w:r>
      <w:r>
        <w:rPr>
          <w:b/>
          <w:sz w:val="22"/>
          <w:szCs w:val="22"/>
        </w:rPr>
        <w:t>A</w:t>
      </w:r>
      <w:r w:rsidRPr="009C0B29">
        <w:rPr>
          <w:b/>
          <w:sz w:val="22"/>
          <w:szCs w:val="22"/>
        </w:rPr>
        <w:t>) and equity (RO</w:t>
      </w:r>
      <w:r>
        <w:rPr>
          <w:b/>
          <w:sz w:val="22"/>
          <w:szCs w:val="22"/>
        </w:rPr>
        <w:t>A</w:t>
      </w:r>
      <w:r w:rsidRPr="009C0B29">
        <w:rPr>
          <w:b/>
          <w:sz w:val="22"/>
          <w:szCs w:val="22"/>
        </w:rPr>
        <w:t>E).</w:t>
      </w:r>
      <w:r w:rsidRPr="009C0B29">
        <w:rPr>
          <w:sz w:val="22"/>
          <w:szCs w:val="22"/>
        </w:rPr>
        <w:t xml:space="preserve"> Although still negative, the profit margin</w:t>
      </w:r>
      <w:r w:rsidRPr="009C0B29">
        <w:rPr>
          <w:rFonts w:cs="Times New Roman"/>
          <w:color w:val="auto"/>
          <w:sz w:val="22"/>
          <w:szCs w:val="22"/>
          <w:vertAlign w:val="superscript"/>
          <w:lang w:eastAsia="en-US"/>
        </w:rPr>
        <w:footnoteReference w:id="60"/>
      </w:r>
      <w:r w:rsidRPr="009C0B29">
        <w:rPr>
          <w:sz w:val="22"/>
          <w:szCs w:val="22"/>
        </w:rPr>
        <w:t xml:space="preserve"> of the banking sector </w:t>
      </w:r>
      <w:r>
        <w:rPr>
          <w:sz w:val="22"/>
          <w:szCs w:val="22"/>
        </w:rPr>
        <w:t xml:space="preserve">also </w:t>
      </w:r>
      <w:r w:rsidRPr="009C0B29">
        <w:rPr>
          <w:sz w:val="22"/>
          <w:szCs w:val="22"/>
        </w:rPr>
        <w:t>improve</w:t>
      </w:r>
      <w:r>
        <w:rPr>
          <w:sz w:val="22"/>
          <w:szCs w:val="22"/>
        </w:rPr>
        <w:t>d</w:t>
      </w:r>
      <w:r w:rsidRPr="009C0B29">
        <w:rPr>
          <w:sz w:val="22"/>
          <w:szCs w:val="22"/>
        </w:rPr>
        <w:t xml:space="preserve">. </w:t>
      </w:r>
    </w:p>
    <w:p w:rsidR="00DD0835" w:rsidRPr="009C0B29" w:rsidRDefault="00DD0835" w:rsidP="00DD0835">
      <w:pPr>
        <w:pStyle w:val="Default"/>
        <w:ind w:firstLine="720"/>
        <w:rPr>
          <w:sz w:val="22"/>
          <w:szCs w:val="22"/>
        </w:rPr>
      </w:pPr>
      <w:r w:rsidRPr="009C0B29">
        <w:rPr>
          <w:sz w:val="22"/>
          <w:szCs w:val="22"/>
        </w:rPr>
        <w:t>   </w:t>
      </w:r>
    </w:p>
    <w:p w:rsidR="00DD0835" w:rsidRDefault="00DD0835" w:rsidP="00DD0835">
      <w:pPr>
        <w:autoSpaceDE w:val="0"/>
        <w:autoSpaceDN w:val="0"/>
        <w:adjustRightInd w:val="0"/>
        <w:ind w:firstLine="720"/>
      </w:pPr>
      <w:r>
        <w:t>The c</w:t>
      </w:r>
      <w:r w:rsidRPr="009C0B29">
        <w:t>over</w:t>
      </w:r>
      <w:r>
        <w:t>age</w:t>
      </w:r>
      <w:r w:rsidRPr="009C0B29">
        <w:t xml:space="preserve"> </w:t>
      </w:r>
      <w:r>
        <w:t>of</w:t>
      </w:r>
      <w:r w:rsidRPr="009C0B29">
        <w:t xml:space="preserve"> impairment of financial and nonfinancial </w:t>
      </w:r>
      <w:r>
        <w:t xml:space="preserve">assets accounts for </w:t>
      </w:r>
      <w:r w:rsidRPr="009C0B29">
        <w:t xml:space="preserve">60.7% of </w:t>
      </w:r>
      <w:r>
        <w:t xml:space="preserve">the </w:t>
      </w:r>
      <w:r w:rsidRPr="009C0B29">
        <w:t xml:space="preserve">net interest income, which is slightly less than the previous year. </w:t>
      </w:r>
      <w:r>
        <w:t>T</w:t>
      </w:r>
      <w:r w:rsidRPr="009C0B29">
        <w:t>his indicator</w:t>
      </w:r>
      <w:r>
        <w:t xml:space="preserve"> showed an</w:t>
      </w:r>
      <w:r w:rsidRPr="009C0B29">
        <w:t xml:space="preserve"> </w:t>
      </w:r>
      <w:r>
        <w:t>i</w:t>
      </w:r>
      <w:r w:rsidRPr="009C0B29">
        <w:t>mprove</w:t>
      </w:r>
      <w:r>
        <w:t xml:space="preserve">ment </w:t>
      </w:r>
      <w:r w:rsidRPr="009C0B29">
        <w:t xml:space="preserve">in the group of large </w:t>
      </w:r>
      <w:r>
        <w:t xml:space="preserve">banks </w:t>
      </w:r>
      <w:r w:rsidRPr="009C0B29">
        <w:t xml:space="preserve">and </w:t>
      </w:r>
      <w:r>
        <w:t xml:space="preserve">deterioration in the </w:t>
      </w:r>
      <w:r w:rsidRPr="009C0B29">
        <w:t>medium-sized banks.</w:t>
      </w:r>
      <w:r w:rsidRPr="00FF04E3">
        <w:t xml:space="preserve"> </w:t>
      </w:r>
    </w:p>
    <w:p w:rsidR="00B947C7" w:rsidRDefault="00B947C7" w:rsidP="00B947C7">
      <w:pPr>
        <w:autoSpaceDE w:val="0"/>
        <w:autoSpaceDN w:val="0"/>
        <w:adjustRightInd w:val="0"/>
      </w:pPr>
    </w:p>
    <w:p w:rsidR="00DD0835" w:rsidRDefault="00DD2ED3" w:rsidP="00B947C7">
      <w:pPr>
        <w:autoSpaceDE w:val="0"/>
        <w:autoSpaceDN w:val="0"/>
        <w:adjustRightInd w:val="0"/>
      </w:pPr>
      <w:r w:rsidRPr="00DD2ED3">
        <w:rPr>
          <w:noProof/>
          <w:sz w:val="24"/>
          <w:szCs w:val="24"/>
        </w:rPr>
        <w:pict>
          <v:shape id="Text Box 104" o:spid="_x0000_s1110" type="#_x0000_t202" style="position:absolute;left:0;text-align:left;margin-left:-222.5pt;margin-top:16.35pt;width:466.85pt;height:214.3pt;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">
            <v:textbox>
              <w:txbxContent>
                <w:p w:rsidR="00A03460" w:rsidRDefault="00A03460" w:rsidP="00AE1AF6">
                  <w:pPr>
                    <w:pStyle w:val="Caption"/>
                    <w:rPr>
                      <w:noProof/>
                    </w:rPr>
                  </w:pPr>
                  <w:bookmarkStart w:id="351" w:name="_Toc354058683"/>
                  <w:bookmarkStart w:id="352" w:name="_Toc299102945"/>
                  <w:bookmarkStart w:id="353" w:name="_Toc309727018"/>
                  <w:bookmarkStart w:id="354" w:name="_Toc373757227"/>
                  <w:r>
                    <w:t xml:space="preserve">Table </w:t>
                  </w:r>
                  <w:fldSimple w:instr=" SEQ Table \* ARABIC ">
                    <w:r w:rsidR="00BF535F">
                      <w:rPr>
                        <w:noProof/>
                      </w:rPr>
                      <w:t>9</w:t>
                    </w:r>
                  </w:fldSimple>
                  <w:r>
                    <w:t xml:space="preserve"> Profitability and performance indicators for the banking system</w:t>
                  </w:r>
                  <w:bookmarkEnd w:id="351"/>
                  <w:bookmarkEnd w:id="352"/>
                  <w:bookmarkEnd w:id="353"/>
                  <w:bookmarkEnd w:id="354"/>
                </w:p>
                <w:p w:rsidR="00A03460" w:rsidRPr="001C1E0D" w:rsidRDefault="00A03460" w:rsidP="00DD0835">
                  <w:pPr>
                    <w:rPr>
                      <w:lang w:val="mk-MK"/>
                    </w:rPr>
                  </w:pPr>
                  <w:r w:rsidRPr="0098575F">
                    <w:rPr>
                      <w:noProof/>
                    </w:rPr>
                    <w:drawing>
                      <wp:inline distT="0" distB="0" distL="0" distR="0">
                        <wp:extent cx="5736590" cy="2278286"/>
                        <wp:effectExtent l="19050" t="0" r="0" b="0"/>
                        <wp:docPr id="2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0"/>
                                <a:srcRect/>
                                <a:stretch>
                                  <a:fillRect/>
                                </a:stretch>
                              </pic:blipFill>
                              <pic:spPr bwMode="auto">
                                <a:xfrm>
                                  <a:off x="0" y="0"/>
                                  <a:ext cx="5736590" cy="2278286"/>
                                </a:xfrm>
                                <a:prstGeom prst="rect">
                                  <a:avLst/>
                                </a:prstGeom>
                                <a:noFill/>
                                <a:ln w="9525">
                                  <a:noFill/>
                                  <a:miter lim="800000"/>
                                  <a:headEnd/>
                                  <a:tailEnd/>
                                </a:ln>
                              </pic:spPr>
                            </pic:pic>
                          </a:graphicData>
                        </a:graphic>
                      </wp:inline>
                    </w:drawing>
                  </w:r>
                </w:p>
                <w:p w:rsidR="00A03460" w:rsidRPr="00303B89" w:rsidRDefault="00A03460" w:rsidP="00DD0835">
                  <w:pPr>
                    <w:rPr>
                      <w:lang w:val="mk-MK"/>
                    </w:rPr>
                  </w:pPr>
                  <w:r>
                    <w:rPr>
                      <w:rFonts w:cs="Tahoma"/>
                      <w:sz w:val="18"/>
                      <w:szCs w:val="18"/>
                      <w:lang w:val="mk-MK"/>
                    </w:rPr>
                    <w:t>Source: the NBRM, based on data submitted by banks.</w:t>
                  </w:r>
                </w:p>
              </w:txbxContent>
            </v:textbox>
            <w10:wrap type="square"/>
          </v:shape>
        </w:pict>
      </w:r>
    </w:p>
    <w:p w:rsidR="00DD0835" w:rsidRDefault="00DD0835" w:rsidP="00DD0835">
      <w:pPr>
        <w:autoSpaceDE w:val="0"/>
        <w:autoSpaceDN w:val="0"/>
        <w:adjustRightInd w:val="0"/>
        <w:ind w:firstLine="720"/>
      </w:pPr>
    </w:p>
    <w:p w:rsidR="00DD0835" w:rsidRDefault="00DD0835" w:rsidP="00DD0835">
      <w:pPr>
        <w:autoSpaceDE w:val="0"/>
        <w:autoSpaceDN w:val="0"/>
        <w:adjustRightInd w:val="0"/>
        <w:ind w:firstLine="720"/>
      </w:pPr>
    </w:p>
    <w:p w:rsidR="00DD0835" w:rsidRPr="009C0B29" w:rsidRDefault="00DD0835" w:rsidP="00DD0835">
      <w:pPr>
        <w:autoSpaceDE w:val="0"/>
        <w:autoSpaceDN w:val="0"/>
        <w:adjustRightInd w:val="0"/>
        <w:ind w:firstLine="720"/>
      </w:pPr>
      <w:r>
        <w:t>O</w:t>
      </w:r>
      <w:r w:rsidRPr="009C0B29">
        <w:t xml:space="preserve">perational efficiency </w:t>
      </w:r>
      <w:r>
        <w:t>also i</w:t>
      </w:r>
      <w:r w:rsidRPr="009C0B29">
        <w:t>mprove</w:t>
      </w:r>
      <w:r>
        <w:t>d</w:t>
      </w:r>
      <w:r w:rsidRPr="009C0B29">
        <w:t>,</w:t>
      </w:r>
      <w:r>
        <w:t xml:space="preserve"> except for</w:t>
      </w:r>
      <w:r w:rsidRPr="009C0B29">
        <w:t xml:space="preserve"> the group of medium-sized banks (Annex</w:t>
      </w:r>
      <w:r>
        <w:t xml:space="preserve"> </w:t>
      </w:r>
      <w:r w:rsidRPr="009C0B29">
        <w:t xml:space="preserve">35). </w:t>
      </w:r>
      <w:r>
        <w:t>O</w:t>
      </w:r>
      <w:r w:rsidRPr="009C0B29">
        <w:t xml:space="preserve">ther </w:t>
      </w:r>
      <w:r>
        <w:t xml:space="preserve">costs to total regular income ratios also </w:t>
      </w:r>
      <w:r w:rsidRPr="009C0B29">
        <w:t>improve</w:t>
      </w:r>
      <w:r>
        <w:t>d</w:t>
      </w:r>
      <w:r w:rsidRPr="009C0B29">
        <w:t xml:space="preserve"> compared with the same period last year, while the interest margin </w:t>
      </w:r>
      <w:r>
        <w:t>remained unchanged.</w:t>
      </w:r>
    </w:p>
    <w:p w:rsidR="00DD0835" w:rsidRPr="00FF04E3" w:rsidRDefault="00DD0835" w:rsidP="00DD0835"/>
    <w:p w:rsidR="006F0D3A" w:rsidRDefault="006F0D3A" w:rsidP="008946B0">
      <w:pPr>
        <w:rPr>
          <w:rFonts w:cs="Tahoma"/>
        </w:rPr>
      </w:pPr>
    </w:p>
    <w:p w:rsidR="006F0D3A" w:rsidRDefault="006F0D3A" w:rsidP="008946B0">
      <w:pPr>
        <w:rPr>
          <w:rFonts w:cs="Tahoma"/>
        </w:rPr>
      </w:pPr>
    </w:p>
    <w:p w:rsidR="006F0D3A" w:rsidRDefault="006F0D3A" w:rsidP="008946B0">
      <w:pPr>
        <w:rPr>
          <w:rFonts w:cs="Tahoma"/>
        </w:rPr>
      </w:pPr>
    </w:p>
    <w:p w:rsidR="006F0D3A" w:rsidRDefault="006F0D3A" w:rsidP="008946B0">
      <w:pPr>
        <w:rPr>
          <w:rFonts w:cs="Tahoma"/>
        </w:rPr>
      </w:pPr>
    </w:p>
    <w:p w:rsidR="00F43B15" w:rsidRDefault="00F43B15" w:rsidP="008946B0">
      <w:pPr>
        <w:rPr>
          <w:rFonts w:cs="Tahoma"/>
        </w:rPr>
      </w:pPr>
    </w:p>
    <w:p w:rsidR="00F43B15" w:rsidRDefault="00F43B15" w:rsidP="008946B0">
      <w:pPr>
        <w:rPr>
          <w:rFonts w:cs="Tahoma"/>
        </w:rPr>
      </w:pPr>
    </w:p>
    <w:p w:rsidR="00F43B15" w:rsidRDefault="00F43B15" w:rsidP="008946B0">
      <w:pPr>
        <w:rPr>
          <w:rFonts w:cs="Tahoma"/>
        </w:rPr>
      </w:pPr>
    </w:p>
    <w:p w:rsidR="00F43B15" w:rsidRDefault="00F43B15" w:rsidP="008946B0">
      <w:pPr>
        <w:rPr>
          <w:rFonts w:cs="Tahoma"/>
        </w:rPr>
      </w:pPr>
    </w:p>
    <w:p w:rsidR="00F43B15" w:rsidRDefault="00F43B15" w:rsidP="008946B0">
      <w:pPr>
        <w:rPr>
          <w:rFonts w:cs="Tahoma"/>
        </w:rPr>
      </w:pPr>
    </w:p>
    <w:p w:rsidR="00F43B15" w:rsidRDefault="00F43B15" w:rsidP="008946B0">
      <w:pPr>
        <w:rPr>
          <w:rFonts w:cs="Tahoma"/>
        </w:rPr>
      </w:pPr>
    </w:p>
    <w:p w:rsidR="00F43B15" w:rsidRDefault="00F43B15" w:rsidP="008946B0">
      <w:pPr>
        <w:rPr>
          <w:rFonts w:cs="Tahoma"/>
        </w:rPr>
      </w:pPr>
    </w:p>
    <w:p w:rsidR="00F43B15" w:rsidRDefault="00F43B15" w:rsidP="008946B0">
      <w:pPr>
        <w:rPr>
          <w:rFonts w:cs="Tahoma"/>
        </w:rPr>
      </w:pPr>
    </w:p>
    <w:p w:rsidR="00F43B15" w:rsidRDefault="00F43B15" w:rsidP="008946B0">
      <w:pPr>
        <w:rPr>
          <w:rFonts w:cs="Tahoma"/>
        </w:rPr>
      </w:pPr>
    </w:p>
    <w:p w:rsidR="00B947C7" w:rsidRDefault="00B947C7" w:rsidP="008946B0">
      <w:pPr>
        <w:rPr>
          <w:rFonts w:cs="Tahoma"/>
        </w:rPr>
      </w:pPr>
    </w:p>
    <w:p w:rsidR="00B947C7" w:rsidRDefault="00B947C7" w:rsidP="008946B0">
      <w:pPr>
        <w:rPr>
          <w:rFonts w:cs="Tahoma"/>
        </w:rPr>
      </w:pPr>
    </w:p>
    <w:p w:rsidR="00F43B15" w:rsidRDefault="00F43B15" w:rsidP="008946B0">
      <w:pPr>
        <w:rPr>
          <w:rFonts w:cs="Tahoma"/>
        </w:rPr>
      </w:pPr>
    </w:p>
    <w:p w:rsidR="00F43B15" w:rsidRDefault="00F43B15" w:rsidP="008946B0">
      <w:pPr>
        <w:rPr>
          <w:rFonts w:cs="Tahoma"/>
        </w:rPr>
      </w:pPr>
    </w:p>
    <w:p w:rsidR="00F43B15" w:rsidRDefault="00F43B15" w:rsidP="008946B0">
      <w:pPr>
        <w:rPr>
          <w:rFonts w:cs="Tahoma"/>
        </w:rPr>
      </w:pPr>
    </w:p>
    <w:p w:rsidR="00F43B15" w:rsidRDefault="00F43B15" w:rsidP="008946B0">
      <w:pPr>
        <w:rPr>
          <w:rFonts w:cs="Tahoma"/>
        </w:rPr>
      </w:pPr>
    </w:p>
    <w:p w:rsidR="00F43B15" w:rsidRDefault="00F43B15" w:rsidP="008946B0">
      <w:pPr>
        <w:rPr>
          <w:rFonts w:cs="Tahoma"/>
        </w:rPr>
      </w:pPr>
    </w:p>
    <w:p w:rsidR="00F43B15" w:rsidRDefault="00F43B15" w:rsidP="008946B0">
      <w:pPr>
        <w:rPr>
          <w:rFonts w:cs="Tahoma"/>
        </w:rPr>
      </w:pPr>
    </w:p>
    <w:p w:rsidR="00F43B15" w:rsidRDefault="00F43B15" w:rsidP="008946B0">
      <w:pPr>
        <w:rPr>
          <w:rFonts w:cs="Tahoma"/>
        </w:rPr>
      </w:pPr>
    </w:p>
    <w:p w:rsidR="006F0D3A" w:rsidRPr="005D5C08" w:rsidRDefault="006F0D3A" w:rsidP="008946B0">
      <w:pPr>
        <w:rPr>
          <w:rFonts w:cs="Tahoma"/>
        </w:rPr>
      </w:pPr>
    </w:p>
    <w:p w:rsidR="007C66DF" w:rsidRPr="004D7012" w:rsidRDefault="004B108B" w:rsidP="00A87158">
      <w:pPr>
        <w:pStyle w:val="Heading1"/>
        <w:numPr>
          <w:ilvl w:val="0"/>
          <w:numId w:val="0"/>
        </w:numPr>
        <w:ind w:left="-4536"/>
        <w:jc w:val="center"/>
        <w:rPr>
          <w:i/>
          <w:sz w:val="36"/>
          <w:szCs w:val="36"/>
        </w:rPr>
      </w:pPr>
      <w:bookmarkStart w:id="355" w:name="_Toc373757303"/>
      <w:r w:rsidRPr="004D7012">
        <w:rPr>
          <w:i/>
          <w:sz w:val="36"/>
          <w:szCs w:val="36"/>
        </w:rPr>
        <w:t>ANNEX</w:t>
      </w:r>
      <w:bookmarkEnd w:id="355"/>
    </w:p>
    <w:p w:rsidR="00620347" w:rsidRPr="005D5C08" w:rsidRDefault="00620347" w:rsidP="00620347">
      <w:pPr>
        <w:ind w:left="-4320"/>
        <w:rPr>
          <w:rFonts w:cs="Tahoma"/>
          <w:lang w:val="mk-MK"/>
        </w:rPr>
      </w:pPr>
    </w:p>
    <w:sectPr w:rsidR="00620347" w:rsidRPr="005D5C08" w:rsidSect="00F26393">
      <w:headerReference w:type="default" r:id="rId171"/>
      <w:type w:val="continuous"/>
      <w:pgSz w:w="12240" w:h="15840" w:code="1"/>
      <w:pgMar w:top="1440" w:right="1440" w:bottom="1440" w:left="5940" w:header="720" w:footer="720" w:gutter="0"/>
      <w:cols w:space="36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2B6F" w:rsidRDefault="000A2B6F" w:rsidP="00EC4F52">
      <w:r>
        <w:separator/>
      </w:r>
    </w:p>
  </w:endnote>
  <w:endnote w:type="continuationSeparator" w:id="0">
    <w:p w:rsidR="000A2B6F" w:rsidRDefault="000A2B6F" w:rsidP="00EC4F52">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CC"/>
    <w:family w:val="swiss"/>
    <w:pitch w:val="variable"/>
    <w:sig w:usb0="61002A87" w:usb1="80000000" w:usb2="00000008" w:usb3="00000000" w:csb0="000101F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Minion Pro">
    <w:altName w:val="Times New Roman"/>
    <w:panose1 w:val="00000000000000000000"/>
    <w:charset w:val="CC"/>
    <w:family w:val="roman"/>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460" w:rsidRDefault="00DD2ED3" w:rsidP="005A109A">
    <w:pPr>
      <w:pStyle w:val="Footer"/>
      <w:ind w:left="-4320"/>
      <w:jc w:val="center"/>
    </w:pPr>
    <w:fldSimple w:instr=" PAGE   \* MERGEFORMAT ">
      <w:r w:rsidR="0039285C">
        <w:rPr>
          <w:noProof/>
        </w:rPr>
        <w:t>8</w:t>
      </w:r>
    </w:fldSimple>
  </w:p>
  <w:p w:rsidR="00A03460" w:rsidRDefault="00A0346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460" w:rsidRDefault="00DD2ED3" w:rsidP="00F26393">
    <w:pPr>
      <w:pStyle w:val="Footer"/>
      <w:ind w:left="-4536"/>
      <w:jc w:val="center"/>
    </w:pPr>
    <w:fldSimple w:instr=" PAGE   \* MERGEFORMAT ">
      <w:r w:rsidR="0039285C">
        <w:rPr>
          <w:noProof/>
        </w:rPr>
        <w:t>9</w:t>
      </w:r>
    </w:fldSimple>
  </w:p>
  <w:p w:rsidR="00A03460" w:rsidRDefault="00A0346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2B6F" w:rsidRDefault="000A2B6F" w:rsidP="00EC4F52">
      <w:r>
        <w:separator/>
      </w:r>
    </w:p>
  </w:footnote>
  <w:footnote w:type="continuationSeparator" w:id="0">
    <w:p w:rsidR="000A2B6F" w:rsidRDefault="000A2B6F" w:rsidP="00EC4F52">
      <w:r>
        <w:continuationSeparator/>
      </w:r>
    </w:p>
  </w:footnote>
  <w:footnote w:id="1">
    <w:p w:rsidR="00A03460" w:rsidRPr="003728B4" w:rsidRDefault="00A03460" w:rsidP="00231435">
      <w:pPr>
        <w:pStyle w:val="FootnoteText"/>
        <w:ind w:left="-4536"/>
        <w:rPr>
          <w:sz w:val="18"/>
          <w:szCs w:val="18"/>
        </w:rPr>
      </w:pPr>
      <w:r w:rsidRPr="003728B4">
        <w:rPr>
          <w:rStyle w:val="FootnoteReference"/>
          <w:sz w:val="18"/>
          <w:szCs w:val="18"/>
        </w:rPr>
        <w:footnoteRef/>
      </w:r>
      <w:r w:rsidRPr="003728B4">
        <w:rPr>
          <w:sz w:val="18"/>
          <w:szCs w:val="18"/>
        </w:rPr>
        <w:t xml:space="preserve"> </w:t>
      </w:r>
      <w:r>
        <w:rPr>
          <w:sz w:val="18"/>
          <w:szCs w:val="18"/>
        </w:rPr>
        <w:t>P</w:t>
      </w:r>
      <w:r w:rsidRPr="003728B4">
        <w:rPr>
          <w:sz w:val="18"/>
          <w:szCs w:val="18"/>
        </w:rPr>
        <w:t>redominantly foreign owned</w:t>
      </w:r>
      <w:r>
        <w:rPr>
          <w:sz w:val="18"/>
          <w:szCs w:val="18"/>
        </w:rPr>
        <w:t xml:space="preserve"> b</w:t>
      </w:r>
      <w:r w:rsidRPr="003728B4">
        <w:rPr>
          <w:sz w:val="18"/>
          <w:szCs w:val="18"/>
        </w:rPr>
        <w:t>anks</w:t>
      </w:r>
      <w:r>
        <w:rPr>
          <w:sz w:val="18"/>
          <w:szCs w:val="18"/>
        </w:rPr>
        <w:t xml:space="preserve"> that</w:t>
      </w:r>
      <w:r w:rsidRPr="003728B4">
        <w:rPr>
          <w:sz w:val="18"/>
          <w:szCs w:val="18"/>
        </w:rPr>
        <w:t xml:space="preserve"> lacks a strategic investor.</w:t>
      </w:r>
    </w:p>
  </w:footnote>
  <w:footnote w:id="2">
    <w:p w:rsidR="00A03460" w:rsidRPr="003728B4" w:rsidRDefault="00A03460" w:rsidP="00231435">
      <w:pPr>
        <w:pStyle w:val="FootnoteText"/>
        <w:ind w:left="-4500"/>
      </w:pPr>
      <w:r w:rsidRPr="003728B4">
        <w:rPr>
          <w:rStyle w:val="FootnoteReference"/>
        </w:rPr>
        <w:footnoteRef/>
      </w:r>
      <w:r w:rsidRPr="003728B4">
        <w:t xml:space="preserve"> </w:t>
      </w:r>
      <w:r w:rsidRPr="003728B4">
        <w:rPr>
          <w:sz w:val="18"/>
          <w:szCs w:val="18"/>
        </w:rPr>
        <w:t xml:space="preserve">In the first quarter of 2013, the assets of the Macedonian Bank for Development Promotion AD Skopje (MBPR), which is owned by the state, had a significant increase primarily as a result of the withdrawal of the third and </w:t>
      </w:r>
      <w:r>
        <w:rPr>
          <w:sz w:val="18"/>
          <w:szCs w:val="18"/>
        </w:rPr>
        <w:t xml:space="preserve">the </w:t>
      </w:r>
      <w:r w:rsidRPr="003728B4">
        <w:rPr>
          <w:sz w:val="18"/>
          <w:szCs w:val="18"/>
        </w:rPr>
        <w:t xml:space="preserve">fourth tranche of the EIB credit line that is marketed by banks through the MBPR.  </w:t>
      </w:r>
    </w:p>
  </w:footnote>
  <w:footnote w:id="3">
    <w:p w:rsidR="00A03460" w:rsidRPr="003728B4" w:rsidRDefault="00A03460" w:rsidP="00231435">
      <w:pPr>
        <w:ind w:left="-4536"/>
        <w:rPr>
          <w:sz w:val="18"/>
          <w:szCs w:val="18"/>
        </w:rPr>
      </w:pPr>
      <w:r w:rsidRPr="003728B4">
        <w:rPr>
          <w:rStyle w:val="FootnoteReference"/>
          <w:sz w:val="18"/>
          <w:szCs w:val="18"/>
        </w:rPr>
        <w:footnoteRef/>
      </w:r>
      <w:r w:rsidRPr="003728B4">
        <w:rPr>
          <w:sz w:val="18"/>
          <w:szCs w:val="18"/>
        </w:rPr>
        <w:t xml:space="preserve"> Herfindahl index is calculated according to the formula </w:t>
      </w:r>
      <w:r w:rsidRPr="003728B4">
        <w:rPr>
          <w:rFonts w:cs="Tahoma"/>
          <w:position w:val="-30"/>
          <w:sz w:val="18"/>
          <w:szCs w:val="18"/>
        </w:rPr>
        <w:object w:dxaOrig="140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1.5pt;height:32.25pt" o:ole="" fillcolor="window">
            <v:imagedata r:id="rId1" o:title=""/>
          </v:shape>
          <o:OLEObject Type="Embed" ProgID="Equation.3" ShapeID="_x0000_i1026" DrawAspect="Content" ObjectID="_1448960630" r:id="rId2"/>
        </w:object>
      </w:r>
      <w:r w:rsidRPr="003728B4">
        <w:rPr>
          <w:sz w:val="18"/>
          <w:szCs w:val="18"/>
        </w:rPr>
        <w:t xml:space="preserve">, where S is the share of each bank in the total amount of the analyzed category (e.g., total assets, total deposits, etc..), where </w:t>
      </w:r>
      <w:r w:rsidRPr="003728B4">
        <w:rPr>
          <w:i/>
          <w:sz w:val="18"/>
          <w:szCs w:val="18"/>
        </w:rPr>
        <w:t>n</w:t>
      </w:r>
      <w:r w:rsidRPr="003728B4">
        <w:rPr>
          <w:sz w:val="18"/>
          <w:szCs w:val="18"/>
        </w:rPr>
        <w:t xml:space="preserve"> is the total number of banks in the system. </w:t>
      </w:r>
    </w:p>
  </w:footnote>
  <w:footnote w:id="4">
    <w:p w:rsidR="00A03460" w:rsidRPr="003728B4" w:rsidRDefault="00A03460" w:rsidP="00231435">
      <w:pPr>
        <w:pStyle w:val="FootnoteText"/>
        <w:ind w:left="-4536"/>
      </w:pPr>
      <w:r w:rsidRPr="003728B4">
        <w:rPr>
          <w:rStyle w:val="FootnoteReference"/>
        </w:rPr>
        <w:footnoteRef/>
      </w:r>
      <w:r w:rsidRPr="003728B4">
        <w:t xml:space="preserve"> </w:t>
      </w:r>
      <w:r w:rsidRPr="003728B4">
        <w:rPr>
          <w:sz w:val="18"/>
          <w:szCs w:val="18"/>
        </w:rPr>
        <w:t>CR5 represents the share of assets (i.e. the analyzed category, such as corporate loans etc..) of the five banks with the largest assets (i.e. the analyzed category) in total assets (i.e. the analyzed category) of the banking system.</w:t>
      </w:r>
    </w:p>
  </w:footnote>
  <w:footnote w:id="5">
    <w:p w:rsidR="00A03460" w:rsidRPr="003728B4" w:rsidRDefault="00A03460" w:rsidP="00231435">
      <w:pPr>
        <w:pStyle w:val="FootnoteText"/>
        <w:ind w:left="-4500"/>
      </w:pPr>
      <w:r w:rsidRPr="003728B4">
        <w:rPr>
          <w:rStyle w:val="FootnoteReference"/>
        </w:rPr>
        <w:footnoteRef/>
      </w:r>
      <w:r w:rsidRPr="003728B4">
        <w:t xml:space="preserve"> </w:t>
      </w:r>
      <w:r w:rsidRPr="003728B4">
        <w:rPr>
          <w:sz w:val="18"/>
          <w:szCs w:val="18"/>
        </w:rPr>
        <w:t>When the Herfindahl index ranges from 1,000 to 1,800 units, the concentration ratio in the banking system is considered to be acceptable.</w:t>
      </w:r>
    </w:p>
  </w:footnote>
  <w:footnote w:id="6">
    <w:p w:rsidR="00A03460" w:rsidRPr="003728B4" w:rsidRDefault="00A03460" w:rsidP="00C673B4">
      <w:pPr>
        <w:pStyle w:val="FootnoteText"/>
        <w:ind w:left="-4536"/>
        <w:rPr>
          <w:sz w:val="18"/>
          <w:szCs w:val="18"/>
        </w:rPr>
      </w:pPr>
      <w:r w:rsidRPr="003728B4">
        <w:rPr>
          <w:rStyle w:val="FootnoteReference"/>
          <w:sz w:val="18"/>
          <w:szCs w:val="18"/>
        </w:rPr>
        <w:footnoteRef/>
      </w:r>
      <w:r w:rsidRPr="003728B4">
        <w:rPr>
          <w:sz w:val="18"/>
          <w:szCs w:val="18"/>
        </w:rPr>
        <w:t xml:space="preserve"> For more details on the changes made in January 2013, see the Quarterly Report of the NBRM from January 2013, while for the changes made in July 2013, see the Quarterly Report of the NBRM from July 2013.</w:t>
      </w:r>
    </w:p>
  </w:footnote>
  <w:footnote w:id="7">
    <w:p w:rsidR="00A03460" w:rsidRPr="003728B4" w:rsidRDefault="00A03460" w:rsidP="00C673B4">
      <w:pPr>
        <w:pStyle w:val="FootnoteText"/>
        <w:ind w:left="-4536"/>
        <w:rPr>
          <w:sz w:val="18"/>
        </w:rPr>
      </w:pPr>
      <w:r w:rsidRPr="003728B4">
        <w:rPr>
          <w:rStyle w:val="FootnoteReference"/>
        </w:rPr>
        <w:footnoteRef/>
      </w:r>
      <w:r w:rsidRPr="003728B4">
        <w:t xml:space="preserve"> </w:t>
      </w:r>
      <w:r w:rsidRPr="003728B4">
        <w:rPr>
          <w:sz w:val="18"/>
        </w:rPr>
        <w:t>For more details see 1.1. Loans to nonfinancial entities.</w:t>
      </w:r>
    </w:p>
  </w:footnote>
  <w:footnote w:id="8">
    <w:p w:rsidR="00A03460" w:rsidRPr="003728B4" w:rsidRDefault="00A03460" w:rsidP="00C673B4">
      <w:pPr>
        <w:pStyle w:val="FootnoteText"/>
        <w:ind w:left="-4536"/>
        <w:rPr>
          <w:sz w:val="18"/>
          <w:szCs w:val="18"/>
        </w:rPr>
      </w:pPr>
      <w:r w:rsidRPr="003728B4">
        <w:rPr>
          <w:rStyle w:val="FootnoteReference"/>
        </w:rPr>
        <w:footnoteRef/>
      </w:r>
      <w:r w:rsidRPr="003728B4">
        <w:t xml:space="preserve"> </w:t>
      </w:r>
      <w:r w:rsidRPr="003728B4">
        <w:rPr>
          <w:sz w:val="18"/>
        </w:rPr>
        <w:t xml:space="preserve">In addition to these changes, in July 2013, the CB bills auction switched into an auction with a limited amount and a fixed interest rate of 3.25%. Moreover, </w:t>
      </w:r>
      <w:r>
        <w:rPr>
          <w:sz w:val="18"/>
        </w:rPr>
        <w:t xml:space="preserve"> the </w:t>
      </w:r>
      <w:r w:rsidRPr="003728B4">
        <w:rPr>
          <w:sz w:val="18"/>
        </w:rPr>
        <w:t xml:space="preserve">reserve requirement instrument was modified </w:t>
      </w:r>
      <w:r>
        <w:rPr>
          <w:sz w:val="18"/>
        </w:rPr>
        <w:t xml:space="preserve">again, </w:t>
      </w:r>
      <w:r w:rsidRPr="003728B4">
        <w:rPr>
          <w:sz w:val="18"/>
        </w:rPr>
        <w:t xml:space="preserve">with a purpose to increase the attractiveness of savings in domestic currency and to </w:t>
      </w:r>
      <w:r>
        <w:rPr>
          <w:sz w:val="18"/>
        </w:rPr>
        <w:t xml:space="preserve">boost </w:t>
      </w:r>
      <w:r w:rsidRPr="003728B4">
        <w:rPr>
          <w:sz w:val="18"/>
        </w:rPr>
        <w:t>investment of long-term foreign capital and eventually, to spur credit growth.</w:t>
      </w:r>
    </w:p>
  </w:footnote>
  <w:footnote w:id="9">
    <w:p w:rsidR="00A03460" w:rsidRPr="003728B4" w:rsidRDefault="00A03460" w:rsidP="00C673B4">
      <w:pPr>
        <w:pStyle w:val="FootnoteText"/>
        <w:ind w:left="-4536"/>
      </w:pPr>
      <w:r w:rsidRPr="003728B4">
        <w:rPr>
          <w:rStyle w:val="FootnoteReference"/>
          <w:sz w:val="18"/>
        </w:rPr>
        <w:footnoteRef/>
      </w:r>
      <w:r w:rsidRPr="003728B4">
        <w:rPr>
          <w:sz w:val="18"/>
        </w:rPr>
        <w:t xml:space="preserve"> The third and </w:t>
      </w:r>
      <w:r>
        <w:rPr>
          <w:sz w:val="18"/>
        </w:rPr>
        <w:t xml:space="preserve">the </w:t>
      </w:r>
      <w:r w:rsidRPr="003728B4">
        <w:rPr>
          <w:sz w:val="18"/>
        </w:rPr>
        <w:t xml:space="preserve">fourth tranche of the EIB credit line were drawn in January and March 2013 in the amount of nearly Euro 25 million (Denar 1,530 million), </w:t>
      </w:r>
      <w:r>
        <w:rPr>
          <w:sz w:val="18"/>
        </w:rPr>
        <w:t>marketed</w:t>
      </w:r>
      <w:r w:rsidRPr="003728B4">
        <w:rPr>
          <w:sz w:val="18"/>
        </w:rPr>
        <w:t xml:space="preserve"> by seven banks in the country.</w:t>
      </w:r>
    </w:p>
  </w:footnote>
  <w:footnote w:id="10">
    <w:p w:rsidR="00A03460" w:rsidRPr="003728B4" w:rsidRDefault="00A03460" w:rsidP="00C673B4">
      <w:pPr>
        <w:pStyle w:val="FootnoteText"/>
        <w:ind w:left="-4536"/>
        <w:rPr>
          <w:sz w:val="18"/>
          <w:szCs w:val="18"/>
        </w:rPr>
      </w:pPr>
      <w:r w:rsidRPr="003728B4">
        <w:rPr>
          <w:rStyle w:val="FootnoteReference"/>
          <w:sz w:val="18"/>
          <w:szCs w:val="18"/>
        </w:rPr>
        <w:footnoteRef/>
      </w:r>
      <w:r w:rsidRPr="003728B4">
        <w:rPr>
          <w:sz w:val="18"/>
          <w:szCs w:val="18"/>
        </w:rPr>
        <w:t xml:space="preserve"> For more details see 1.2. Deposits of nonfinancial entities. </w:t>
      </w:r>
    </w:p>
  </w:footnote>
  <w:footnote w:id="11">
    <w:p w:rsidR="00A03460" w:rsidRPr="003728B4" w:rsidRDefault="00A03460" w:rsidP="00C673B4">
      <w:pPr>
        <w:pStyle w:val="FootnoteText"/>
        <w:ind w:left="-4536"/>
        <w:rPr>
          <w:sz w:val="18"/>
          <w:szCs w:val="18"/>
        </w:rPr>
      </w:pPr>
      <w:r w:rsidRPr="003728B4">
        <w:rPr>
          <w:rStyle w:val="FootnoteReference"/>
          <w:sz w:val="18"/>
          <w:szCs w:val="18"/>
        </w:rPr>
        <w:footnoteRef/>
      </w:r>
      <w:r w:rsidRPr="003728B4">
        <w:rPr>
          <w:sz w:val="18"/>
          <w:szCs w:val="18"/>
        </w:rPr>
        <w:t xml:space="preserve"> Again as a result of the used EIB credit line.</w:t>
      </w:r>
    </w:p>
  </w:footnote>
  <w:footnote w:id="12">
    <w:p w:rsidR="00A03460" w:rsidRPr="003728B4" w:rsidRDefault="00A03460" w:rsidP="00C673B4">
      <w:pPr>
        <w:autoSpaceDE w:val="0"/>
        <w:autoSpaceDN w:val="0"/>
        <w:ind w:left="-4536"/>
        <w:rPr>
          <w:sz w:val="18"/>
          <w:szCs w:val="18"/>
        </w:rPr>
      </w:pPr>
      <w:r w:rsidRPr="003728B4">
        <w:rPr>
          <w:rStyle w:val="FootnoteReference"/>
        </w:rPr>
        <w:footnoteRef/>
      </w:r>
      <w:r w:rsidRPr="003728B4">
        <w:t xml:space="preserve"> </w:t>
      </w:r>
      <w:r w:rsidRPr="003728B4">
        <w:rPr>
          <w:sz w:val="18"/>
          <w:szCs w:val="18"/>
        </w:rPr>
        <w:t>Loans to nonfinancial entities include all loans to nonfinancial entities</w:t>
      </w:r>
      <w:r>
        <w:rPr>
          <w:sz w:val="18"/>
          <w:szCs w:val="18"/>
        </w:rPr>
        <w:t xml:space="preserve"> </w:t>
      </w:r>
      <w:r w:rsidRPr="003728B4">
        <w:rPr>
          <w:sz w:val="18"/>
          <w:szCs w:val="18"/>
        </w:rPr>
        <w:t xml:space="preserve">- residents and nonresidents, as follows: private and public nonfinancial </w:t>
      </w:r>
      <w:r>
        <w:rPr>
          <w:sz w:val="18"/>
          <w:szCs w:val="18"/>
        </w:rPr>
        <w:t xml:space="preserve">enterprises </w:t>
      </w:r>
      <w:r w:rsidRPr="003728B4">
        <w:rPr>
          <w:sz w:val="18"/>
          <w:szCs w:val="18"/>
        </w:rPr>
        <w:t>(corporate loans), central government, local government, nonprofit institu</w:t>
      </w:r>
      <w:r>
        <w:rPr>
          <w:sz w:val="18"/>
          <w:szCs w:val="18"/>
        </w:rPr>
        <w:t>tions serving households (</w:t>
      </w:r>
      <w:r w:rsidRPr="003728B4">
        <w:rPr>
          <w:sz w:val="18"/>
          <w:szCs w:val="18"/>
        </w:rPr>
        <w:t>loans to other clients), sole proprietors and natural persons (herein: household loans).</w:t>
      </w:r>
    </w:p>
  </w:footnote>
  <w:footnote w:id="13">
    <w:p w:rsidR="00A03460" w:rsidRPr="003728B4" w:rsidRDefault="00A03460" w:rsidP="00C673B4">
      <w:pPr>
        <w:pStyle w:val="FootnoteText"/>
        <w:ind w:left="-4536"/>
        <w:rPr>
          <w:sz w:val="18"/>
          <w:szCs w:val="18"/>
        </w:rPr>
      </w:pPr>
      <w:r w:rsidRPr="003728B4">
        <w:rPr>
          <w:rStyle w:val="FootnoteReference"/>
          <w:sz w:val="18"/>
          <w:szCs w:val="18"/>
        </w:rPr>
        <w:footnoteRef/>
      </w:r>
      <w:r w:rsidRPr="003728B4">
        <w:rPr>
          <w:sz w:val="18"/>
          <w:szCs w:val="18"/>
        </w:rPr>
        <w:t xml:space="preserve"> Analyz</w:t>
      </w:r>
      <w:r>
        <w:rPr>
          <w:sz w:val="18"/>
          <w:szCs w:val="18"/>
        </w:rPr>
        <w:t>ing</w:t>
      </w:r>
      <w:r w:rsidRPr="003728B4">
        <w:rPr>
          <w:sz w:val="18"/>
          <w:szCs w:val="18"/>
        </w:rPr>
        <w:t xml:space="preserve"> by individual banks, nine banks reported a quarterly increase of loans (the increasing interval ranged from 0.4% to 17.7%</w:t>
      </w:r>
      <w:r>
        <w:rPr>
          <w:sz w:val="18"/>
          <w:szCs w:val="18"/>
        </w:rPr>
        <w:t>, by</w:t>
      </w:r>
      <w:r w:rsidRPr="003728B4">
        <w:rPr>
          <w:sz w:val="18"/>
          <w:szCs w:val="18"/>
        </w:rPr>
        <w:t xml:space="preserve"> bank), whereas other banks reported a quarterly reduction of loans (the reduction ranged from -0.3% to -3.3%</w:t>
      </w:r>
      <w:r>
        <w:rPr>
          <w:sz w:val="18"/>
          <w:szCs w:val="18"/>
        </w:rPr>
        <w:t>, by</w:t>
      </w:r>
      <w:r w:rsidRPr="003728B4">
        <w:rPr>
          <w:sz w:val="18"/>
          <w:szCs w:val="18"/>
        </w:rPr>
        <w:t xml:space="preserve"> bank).</w:t>
      </w:r>
    </w:p>
  </w:footnote>
  <w:footnote w:id="14">
    <w:p w:rsidR="00A03460" w:rsidRPr="003728B4" w:rsidRDefault="00A03460" w:rsidP="00C673B4">
      <w:pPr>
        <w:pStyle w:val="FootnoteText"/>
        <w:ind w:left="-4536"/>
      </w:pPr>
      <w:r w:rsidRPr="003728B4">
        <w:rPr>
          <w:rStyle w:val="FootnoteReference"/>
          <w:sz w:val="18"/>
          <w:szCs w:val="18"/>
        </w:rPr>
        <w:footnoteRef/>
      </w:r>
      <w:r w:rsidRPr="003728B4">
        <w:rPr>
          <w:sz w:val="18"/>
          <w:szCs w:val="18"/>
        </w:rPr>
        <w:t xml:space="preserve"> The contribution of long-term Denar deposits and long-term foreign currency deposits in the total deposit growth of households equal 58.7% and 31.1%, respectively.</w:t>
      </w:r>
      <w:r w:rsidRPr="003728B4">
        <w:t xml:space="preserve">  </w:t>
      </w:r>
    </w:p>
  </w:footnote>
  <w:footnote w:id="15">
    <w:p w:rsidR="00A03460" w:rsidRPr="003728B4" w:rsidRDefault="00A03460" w:rsidP="00C673B4">
      <w:pPr>
        <w:pStyle w:val="FootnoteText"/>
        <w:ind w:left="-4536"/>
        <w:rPr>
          <w:sz w:val="18"/>
          <w:szCs w:val="18"/>
        </w:rPr>
      </w:pPr>
      <w:r w:rsidRPr="003728B4">
        <w:rPr>
          <w:rStyle w:val="FootnoteReference"/>
          <w:sz w:val="18"/>
          <w:szCs w:val="18"/>
        </w:rPr>
        <w:footnoteRef/>
      </w:r>
      <w:r w:rsidRPr="003728B4">
        <w:rPr>
          <w:sz w:val="18"/>
          <w:szCs w:val="18"/>
        </w:rPr>
        <w:t xml:space="preserve"> Transformation of </w:t>
      </w:r>
      <w:r>
        <w:rPr>
          <w:sz w:val="18"/>
          <w:szCs w:val="18"/>
        </w:rPr>
        <w:t xml:space="preserve">a </w:t>
      </w:r>
      <w:r w:rsidRPr="003728B4">
        <w:rPr>
          <w:sz w:val="18"/>
          <w:szCs w:val="18"/>
        </w:rPr>
        <w:t xml:space="preserve">short-term foreign currency deposit of a large foreign capital company due to a payment </w:t>
      </w:r>
      <w:r>
        <w:rPr>
          <w:sz w:val="18"/>
          <w:szCs w:val="18"/>
        </w:rPr>
        <w:t xml:space="preserve">of </w:t>
      </w:r>
      <w:r w:rsidRPr="003728B4">
        <w:rPr>
          <w:sz w:val="18"/>
          <w:szCs w:val="18"/>
        </w:rPr>
        <w:t>dividend (made in April 2013).</w:t>
      </w:r>
    </w:p>
  </w:footnote>
  <w:footnote w:id="16">
    <w:p w:rsidR="00A03460" w:rsidRPr="003728B4" w:rsidRDefault="00A03460" w:rsidP="004B7D7D">
      <w:pPr>
        <w:pStyle w:val="FootnoteText"/>
        <w:ind w:left="-4500"/>
        <w:rPr>
          <w:sz w:val="18"/>
          <w:szCs w:val="18"/>
        </w:rPr>
      </w:pPr>
      <w:r w:rsidRPr="003728B4">
        <w:rPr>
          <w:rStyle w:val="FootnoteReference"/>
          <w:sz w:val="18"/>
          <w:szCs w:val="18"/>
        </w:rPr>
        <w:footnoteRef/>
      </w:r>
      <w:r w:rsidRPr="003728B4">
        <w:rPr>
          <w:sz w:val="18"/>
          <w:szCs w:val="18"/>
        </w:rPr>
        <w:t xml:space="preserve"> The total credit exposure includes balance sheet (loans, interest, fees, financial leasing, investment securities available for sale or held to maturity, etc.) and off-balance sheet claims (unused lines of credit, unused overdrafts based on current account and credit cards, letters of credit, guarantees and other similar potential liabilities for the bank) that expose the bank to credit risk.</w:t>
      </w:r>
    </w:p>
  </w:footnote>
  <w:footnote w:id="17">
    <w:p w:rsidR="00A03460" w:rsidRPr="003728B4" w:rsidRDefault="00A03460" w:rsidP="004B7D7D">
      <w:pPr>
        <w:pStyle w:val="FootnoteText"/>
        <w:ind w:left="-4500"/>
        <w:rPr>
          <w:sz w:val="18"/>
          <w:szCs w:val="18"/>
        </w:rPr>
      </w:pPr>
      <w:r w:rsidRPr="003728B4">
        <w:rPr>
          <w:rStyle w:val="FootnoteReference"/>
          <w:sz w:val="18"/>
          <w:szCs w:val="18"/>
        </w:rPr>
        <w:footnoteRef/>
      </w:r>
      <w:r w:rsidRPr="003728B4">
        <w:rPr>
          <w:sz w:val="18"/>
          <w:szCs w:val="18"/>
        </w:rPr>
        <w:t xml:space="preserve"> Credit exposure to financial institutions increased by Denar 879 million (1.2%).</w:t>
      </w:r>
    </w:p>
  </w:footnote>
  <w:footnote w:id="18">
    <w:p w:rsidR="00A03460" w:rsidRPr="003728B4" w:rsidRDefault="00A03460" w:rsidP="004B7D7D">
      <w:pPr>
        <w:pStyle w:val="FootnoteText"/>
        <w:ind w:left="-4500"/>
        <w:rPr>
          <w:sz w:val="18"/>
          <w:szCs w:val="18"/>
        </w:rPr>
      </w:pPr>
      <w:r w:rsidRPr="003728B4">
        <w:rPr>
          <w:rStyle w:val="FootnoteReference"/>
          <w:sz w:val="18"/>
          <w:szCs w:val="18"/>
        </w:rPr>
        <w:footnoteRef/>
      </w:r>
      <w:r w:rsidRPr="003728B4">
        <w:rPr>
          <w:sz w:val="18"/>
          <w:szCs w:val="18"/>
        </w:rPr>
        <w:t xml:space="preserve"> Hereinafter: </w:t>
      </w:r>
      <w:r>
        <w:rPr>
          <w:sz w:val="18"/>
          <w:szCs w:val="18"/>
        </w:rPr>
        <w:t>enterprises</w:t>
      </w:r>
      <w:r w:rsidRPr="003728B4">
        <w:rPr>
          <w:rFonts w:cs="Tahoma"/>
          <w:sz w:val="18"/>
          <w:szCs w:val="18"/>
        </w:rPr>
        <w:t>.</w:t>
      </w:r>
    </w:p>
  </w:footnote>
  <w:footnote w:id="19">
    <w:p w:rsidR="00A03460" w:rsidRPr="003728B4" w:rsidRDefault="00A03460" w:rsidP="004B7D7D">
      <w:pPr>
        <w:pStyle w:val="FootnoteText"/>
        <w:ind w:left="-4500"/>
        <w:rPr>
          <w:sz w:val="18"/>
          <w:szCs w:val="18"/>
        </w:rPr>
      </w:pPr>
      <w:r w:rsidRPr="003728B4">
        <w:rPr>
          <w:rStyle w:val="FootnoteReference"/>
          <w:sz w:val="18"/>
          <w:szCs w:val="18"/>
        </w:rPr>
        <w:footnoteRef/>
      </w:r>
      <w:r w:rsidRPr="003728B4">
        <w:rPr>
          <w:sz w:val="18"/>
          <w:szCs w:val="18"/>
        </w:rPr>
        <w:t xml:space="preserve"> In May 2013, the annual growth rate of nonperforming loans reached 22.7%.</w:t>
      </w:r>
    </w:p>
  </w:footnote>
  <w:footnote w:id="20">
    <w:p w:rsidR="00A03460" w:rsidRPr="003728B4" w:rsidRDefault="00A03460" w:rsidP="004B7D7D">
      <w:pPr>
        <w:pStyle w:val="FootnoteText"/>
        <w:ind w:left="-4500"/>
        <w:rPr>
          <w:sz w:val="18"/>
          <w:szCs w:val="18"/>
        </w:rPr>
      </w:pPr>
      <w:r w:rsidRPr="003728B4">
        <w:rPr>
          <w:rStyle w:val="FootnoteReference"/>
          <w:sz w:val="18"/>
          <w:szCs w:val="18"/>
        </w:rPr>
        <w:footnoteRef/>
      </w:r>
      <w:r w:rsidRPr="003728B4">
        <w:rPr>
          <w:sz w:val="18"/>
          <w:szCs w:val="18"/>
        </w:rPr>
        <w:t xml:space="preserve"> Claim restructuring implies establishing new credit exposure by the bank to replace the existing one, inducing significant changes in the contractual terms as a result of the deteriorating financial condition of the borrower.</w:t>
      </w:r>
    </w:p>
  </w:footnote>
  <w:footnote w:id="21">
    <w:p w:rsidR="00A03460" w:rsidRPr="003728B4" w:rsidRDefault="00A03460" w:rsidP="004B7D7D">
      <w:pPr>
        <w:pStyle w:val="FootnoteText"/>
        <w:ind w:left="-4536"/>
        <w:rPr>
          <w:sz w:val="18"/>
          <w:szCs w:val="18"/>
        </w:rPr>
      </w:pPr>
      <w:r w:rsidRPr="003728B4">
        <w:rPr>
          <w:rStyle w:val="FootnoteReference"/>
          <w:sz w:val="18"/>
          <w:szCs w:val="18"/>
        </w:rPr>
        <w:footnoteRef/>
      </w:r>
      <w:r w:rsidRPr="003728B4">
        <w:rPr>
          <w:sz w:val="18"/>
          <w:szCs w:val="18"/>
        </w:rPr>
        <w:t xml:space="preserve"> Claim prolongation is an extension of its maturity, which is not a result of the client's worsening financial position. </w:t>
      </w:r>
    </w:p>
  </w:footnote>
  <w:footnote w:id="22">
    <w:p w:rsidR="00A03460" w:rsidRPr="003728B4" w:rsidRDefault="00A03460" w:rsidP="004B7D7D">
      <w:pPr>
        <w:pStyle w:val="FootnoteText"/>
        <w:ind w:left="-4536"/>
        <w:rPr>
          <w:sz w:val="18"/>
          <w:szCs w:val="18"/>
        </w:rPr>
      </w:pPr>
      <w:r w:rsidRPr="003728B4">
        <w:rPr>
          <w:rStyle w:val="FootnoteReference"/>
          <w:sz w:val="18"/>
          <w:szCs w:val="18"/>
        </w:rPr>
        <w:footnoteRef/>
      </w:r>
      <w:r w:rsidRPr="003728B4">
        <w:rPr>
          <w:sz w:val="18"/>
          <w:szCs w:val="18"/>
        </w:rPr>
        <w:t xml:space="preserve"> This decrease was almost entirely attributable to the transfer of credit exposures to </w:t>
      </w:r>
      <w:r>
        <w:rPr>
          <w:sz w:val="18"/>
          <w:szCs w:val="18"/>
        </w:rPr>
        <w:t>enterprises</w:t>
      </w:r>
      <w:r w:rsidRPr="003728B4">
        <w:rPr>
          <w:sz w:val="18"/>
          <w:szCs w:val="18"/>
        </w:rPr>
        <w:t xml:space="preserve"> classified in the B category to </w:t>
      </w:r>
      <w:r>
        <w:rPr>
          <w:sz w:val="18"/>
          <w:szCs w:val="18"/>
        </w:rPr>
        <w:t>non</w:t>
      </w:r>
      <w:r w:rsidRPr="003728B4">
        <w:rPr>
          <w:sz w:val="18"/>
          <w:szCs w:val="18"/>
        </w:rPr>
        <w:t>performing exposures.</w:t>
      </w:r>
    </w:p>
  </w:footnote>
  <w:footnote w:id="23">
    <w:p w:rsidR="00A03460" w:rsidRPr="00A92681" w:rsidRDefault="00A03460" w:rsidP="004B7D7D">
      <w:pPr>
        <w:pStyle w:val="FootnoteText"/>
        <w:ind w:left="-4536"/>
        <w:rPr>
          <w:sz w:val="18"/>
          <w:szCs w:val="18"/>
        </w:rPr>
      </w:pPr>
      <w:r w:rsidRPr="00A92681">
        <w:rPr>
          <w:rStyle w:val="FootnoteReference"/>
          <w:sz w:val="18"/>
          <w:szCs w:val="18"/>
        </w:rPr>
        <w:footnoteRef/>
      </w:r>
      <w:r w:rsidRPr="00A92681">
        <w:rPr>
          <w:sz w:val="18"/>
          <w:szCs w:val="18"/>
        </w:rPr>
        <w:t xml:space="preserve"> The number of loans with a regular status that received a nonperforming status by the end of the quarter indicate reduction of the migration compared to at 31 December, 2012, from 2.2% to 1.2%, primarily due to the lower household loan agreements that received nonperforming status at the end of the first quarter of 2013 (from 2.1% to 1.0%). The enterprises registered an increase in loans that turned into nonperforming credit exposures (from 4.2% as at 31 December, 2012 to 6.1% as at 31 March, 2013).</w:t>
      </w:r>
    </w:p>
  </w:footnote>
  <w:footnote w:id="24">
    <w:p w:rsidR="00A03460" w:rsidRPr="003728B4" w:rsidRDefault="00A03460" w:rsidP="004B7D7D">
      <w:pPr>
        <w:pStyle w:val="FootnoteText"/>
        <w:ind w:left="-4536"/>
        <w:rPr>
          <w:sz w:val="18"/>
          <w:szCs w:val="18"/>
        </w:rPr>
      </w:pPr>
      <w:r w:rsidRPr="00A92681">
        <w:rPr>
          <w:rStyle w:val="FootnoteReference"/>
          <w:sz w:val="18"/>
          <w:szCs w:val="18"/>
        </w:rPr>
        <w:footnoteRef/>
      </w:r>
      <w:r w:rsidRPr="00A92681">
        <w:rPr>
          <w:sz w:val="18"/>
          <w:szCs w:val="18"/>
        </w:rPr>
        <w:t xml:space="preserve"> The same exposures that are the primary generators of the growth of nonperforming loans.</w:t>
      </w:r>
      <w:r w:rsidRPr="003728B4">
        <w:rPr>
          <w:sz w:val="18"/>
          <w:szCs w:val="18"/>
        </w:rPr>
        <w:t xml:space="preserve"> </w:t>
      </w:r>
    </w:p>
  </w:footnote>
  <w:footnote w:id="25">
    <w:p w:rsidR="00A03460" w:rsidRPr="003728B4" w:rsidRDefault="00A03460" w:rsidP="004B7D7D">
      <w:pPr>
        <w:pStyle w:val="FootnoteText"/>
        <w:ind w:left="-4500"/>
        <w:rPr>
          <w:sz w:val="18"/>
          <w:szCs w:val="18"/>
        </w:rPr>
      </w:pPr>
      <w:r w:rsidRPr="003728B4">
        <w:rPr>
          <w:rStyle w:val="FootnoteReference"/>
          <w:sz w:val="18"/>
          <w:szCs w:val="18"/>
        </w:rPr>
        <w:footnoteRef/>
      </w:r>
      <w:r w:rsidRPr="003728B4">
        <w:rPr>
          <w:sz w:val="18"/>
          <w:szCs w:val="18"/>
        </w:rPr>
        <w:t xml:space="preserve"> As specified by regulations, large exposure to a person and persons connected thereto is an exposure equal to or higher than 10% of the bank's own funds. The total amount of large exposures must not exceed eight times the bank's own funds.</w:t>
      </w:r>
    </w:p>
  </w:footnote>
  <w:footnote w:id="26">
    <w:p w:rsidR="00A03460" w:rsidRPr="003728B4" w:rsidRDefault="00A03460" w:rsidP="004B7D7D">
      <w:pPr>
        <w:pStyle w:val="FootnoteText"/>
        <w:ind w:left="-4500"/>
        <w:rPr>
          <w:sz w:val="18"/>
          <w:szCs w:val="18"/>
        </w:rPr>
      </w:pPr>
      <w:r w:rsidRPr="003728B4">
        <w:rPr>
          <w:rStyle w:val="FootnoteReference"/>
          <w:sz w:val="18"/>
          <w:szCs w:val="18"/>
        </w:rPr>
        <w:footnoteRef/>
      </w:r>
      <w:r w:rsidRPr="003728B4">
        <w:rPr>
          <w:sz w:val="18"/>
          <w:szCs w:val="18"/>
        </w:rPr>
        <w:t xml:space="preserve"> The analysis excludes the own funds of five banks that have no large exposures to </w:t>
      </w:r>
      <w:r>
        <w:rPr>
          <w:sz w:val="18"/>
          <w:szCs w:val="18"/>
        </w:rPr>
        <w:t>non</w:t>
      </w:r>
      <w:r w:rsidRPr="003728B4">
        <w:rPr>
          <w:sz w:val="18"/>
          <w:szCs w:val="18"/>
        </w:rPr>
        <w:t>financial entities.</w:t>
      </w:r>
    </w:p>
  </w:footnote>
  <w:footnote w:id="27">
    <w:p w:rsidR="00A03460" w:rsidRPr="003728B4" w:rsidRDefault="00A03460" w:rsidP="004B7D7D">
      <w:pPr>
        <w:pStyle w:val="FootnoteText"/>
        <w:ind w:left="-4500"/>
        <w:rPr>
          <w:sz w:val="18"/>
          <w:szCs w:val="18"/>
        </w:rPr>
      </w:pPr>
      <w:r w:rsidRPr="003728B4">
        <w:rPr>
          <w:rStyle w:val="FootnoteReference"/>
          <w:sz w:val="18"/>
          <w:szCs w:val="18"/>
        </w:rPr>
        <w:footnoteRef/>
      </w:r>
      <w:r w:rsidRPr="003728B4">
        <w:rPr>
          <w:sz w:val="18"/>
          <w:szCs w:val="18"/>
        </w:rPr>
        <w:t xml:space="preserve"> The share of bullet loans to households in total loans equals 0.4%. </w:t>
      </w:r>
    </w:p>
  </w:footnote>
  <w:footnote w:id="28">
    <w:p w:rsidR="00A03460" w:rsidRPr="003728B4" w:rsidRDefault="00A03460" w:rsidP="004B7D7D">
      <w:pPr>
        <w:pStyle w:val="FootnoteText"/>
        <w:ind w:left="-4500"/>
        <w:rPr>
          <w:sz w:val="18"/>
          <w:szCs w:val="18"/>
        </w:rPr>
      </w:pPr>
      <w:r w:rsidRPr="003728B4">
        <w:rPr>
          <w:rStyle w:val="FootnoteReference"/>
          <w:sz w:val="18"/>
          <w:szCs w:val="18"/>
        </w:rPr>
        <w:footnoteRef/>
      </w:r>
      <w:r w:rsidRPr="003728B4">
        <w:rPr>
          <w:sz w:val="18"/>
          <w:szCs w:val="18"/>
        </w:rPr>
        <w:t xml:space="preserve"> Most </w:t>
      </w:r>
      <w:r>
        <w:rPr>
          <w:sz w:val="18"/>
          <w:szCs w:val="18"/>
        </w:rPr>
        <w:t>recoveries</w:t>
      </w:r>
      <w:r w:rsidRPr="003728B4">
        <w:rPr>
          <w:sz w:val="18"/>
          <w:szCs w:val="18"/>
        </w:rPr>
        <w:t xml:space="preserve"> of this type of credit exposure are covered by the monthly income of borrowers.</w:t>
      </w:r>
    </w:p>
  </w:footnote>
  <w:footnote w:id="29">
    <w:p w:rsidR="00A03460" w:rsidRPr="003728B4" w:rsidRDefault="00A03460" w:rsidP="005A28B9">
      <w:pPr>
        <w:pStyle w:val="FootnoteText"/>
        <w:ind w:left="-4536"/>
        <w:rPr>
          <w:sz w:val="18"/>
          <w:szCs w:val="18"/>
        </w:rPr>
      </w:pPr>
      <w:r w:rsidRPr="003728B4">
        <w:rPr>
          <w:rStyle w:val="FootnoteReference"/>
          <w:sz w:val="18"/>
          <w:szCs w:val="18"/>
        </w:rPr>
        <w:footnoteRef/>
      </w:r>
      <w:r w:rsidRPr="003728B4">
        <w:rPr>
          <w:sz w:val="18"/>
          <w:szCs w:val="18"/>
        </w:rPr>
        <w:t xml:space="preserve"> Liquid assets include cash and balances on accounts with the National Bank, CB bills, correspondent accounts and short-term deposits with foreign banks and investments in short-term securities issued by the government. For the purposes of liquidity analysis, Denar assets and liabilities with FX clause are regarded as Denar.</w:t>
      </w:r>
    </w:p>
  </w:footnote>
  <w:footnote w:id="30">
    <w:p w:rsidR="00A03460" w:rsidRPr="003728B4" w:rsidRDefault="00A03460" w:rsidP="005A28B9">
      <w:pPr>
        <w:pStyle w:val="FootnoteText"/>
        <w:ind w:left="-4536"/>
        <w:rPr>
          <w:sz w:val="18"/>
          <w:szCs w:val="18"/>
        </w:rPr>
      </w:pPr>
      <w:r w:rsidRPr="003728B4">
        <w:rPr>
          <w:rStyle w:val="FootnoteReference"/>
          <w:sz w:val="18"/>
          <w:szCs w:val="18"/>
        </w:rPr>
        <w:footnoteRef/>
      </w:r>
      <w:r w:rsidRPr="003728B4">
        <w:rPr>
          <w:sz w:val="18"/>
          <w:szCs w:val="18"/>
        </w:rPr>
        <w:t xml:space="preserve"> The average for the fourth quarter of 2012 equaled 45.8%. </w:t>
      </w:r>
    </w:p>
  </w:footnote>
  <w:footnote w:id="31">
    <w:p w:rsidR="00A03460" w:rsidRPr="003728B4" w:rsidRDefault="00A03460" w:rsidP="005A28B9">
      <w:pPr>
        <w:pStyle w:val="FootnoteText"/>
        <w:ind w:left="-4500"/>
        <w:rPr>
          <w:sz w:val="18"/>
          <w:szCs w:val="18"/>
        </w:rPr>
      </w:pPr>
      <w:r w:rsidRPr="003728B4">
        <w:rPr>
          <w:rStyle w:val="FootnoteReference"/>
          <w:sz w:val="18"/>
          <w:szCs w:val="18"/>
        </w:rPr>
        <w:footnoteRef/>
      </w:r>
      <w:r w:rsidRPr="003728B4">
        <w:rPr>
          <w:sz w:val="18"/>
          <w:szCs w:val="18"/>
        </w:rPr>
        <w:t xml:space="preserve"> The calculation of liquidity ratios of the banking system does not include resident interbank assets and liabilities.</w:t>
      </w:r>
    </w:p>
  </w:footnote>
  <w:footnote w:id="32">
    <w:p w:rsidR="00A03460" w:rsidRPr="003728B4" w:rsidRDefault="00A03460" w:rsidP="005A28B9">
      <w:pPr>
        <w:pStyle w:val="FootnoteText"/>
        <w:ind w:left="-4395"/>
        <w:rPr>
          <w:sz w:val="18"/>
          <w:szCs w:val="18"/>
        </w:rPr>
      </w:pPr>
      <w:r w:rsidRPr="003728B4">
        <w:rPr>
          <w:rStyle w:val="FootnoteReference"/>
          <w:sz w:val="18"/>
          <w:szCs w:val="18"/>
        </w:rPr>
        <w:footnoteRef/>
      </w:r>
      <w:r w:rsidRPr="003728B4">
        <w:rPr>
          <w:sz w:val="18"/>
          <w:szCs w:val="18"/>
        </w:rPr>
        <w:t xml:space="preserve"> Cash inflows and outflows of banks in 2011 were obtained indirectly, i.e. by changing the balances of some accounts of the banks' balance sheets. The effect on the banks' cash flows arising from the expenses and income that do not represent cash outflow or inflow (e.g., loan</w:t>
      </w:r>
      <w:r>
        <w:rPr>
          <w:sz w:val="18"/>
          <w:szCs w:val="18"/>
        </w:rPr>
        <w:t xml:space="preserve"> </w:t>
      </w:r>
      <w:r w:rsidRPr="003728B4">
        <w:rPr>
          <w:sz w:val="18"/>
          <w:szCs w:val="18"/>
        </w:rPr>
        <w:t xml:space="preserve">write-off, revaluation of securities available for sale or held for trading, depreciation of fixed assets, net exchange differences etc.) is an integral part of the change in the corresponding balance sheet items the corresponding inflow or outflow refer to.  </w:t>
      </w:r>
    </w:p>
  </w:footnote>
  <w:footnote w:id="33">
    <w:p w:rsidR="00A03460" w:rsidRPr="003728B4" w:rsidRDefault="00A03460" w:rsidP="005A28B9">
      <w:pPr>
        <w:pStyle w:val="FootnoteText"/>
        <w:ind w:left="-4536"/>
        <w:rPr>
          <w:sz w:val="18"/>
          <w:szCs w:val="18"/>
        </w:rPr>
      </w:pPr>
      <w:r w:rsidRPr="003728B4">
        <w:rPr>
          <w:rStyle w:val="FootnoteReference"/>
          <w:sz w:val="18"/>
          <w:szCs w:val="18"/>
        </w:rPr>
        <w:footnoteRef/>
      </w:r>
      <w:r w:rsidRPr="003728B4">
        <w:rPr>
          <w:sz w:val="18"/>
          <w:szCs w:val="18"/>
        </w:rPr>
        <w:t xml:space="preserve"> The simulations assume that deposits withdrawn from banks are of short-term maturity profile and are considered short-term liabilities. </w:t>
      </w:r>
    </w:p>
  </w:footnote>
  <w:footnote w:id="34">
    <w:p w:rsidR="00A03460" w:rsidRPr="003728B4" w:rsidRDefault="00A03460" w:rsidP="004C5A1B">
      <w:pPr>
        <w:pStyle w:val="FootnoteText"/>
        <w:ind w:left="-4536"/>
        <w:rPr>
          <w:rFonts w:cs="Tahoma"/>
          <w:sz w:val="18"/>
          <w:szCs w:val="18"/>
        </w:rPr>
      </w:pPr>
      <w:r w:rsidRPr="003728B4">
        <w:rPr>
          <w:rStyle w:val="FootnoteReference"/>
          <w:sz w:val="18"/>
          <w:szCs w:val="18"/>
        </w:rPr>
        <w:footnoteRef/>
      </w:r>
      <w:r w:rsidRPr="003728B4">
        <w:rPr>
          <w:sz w:val="18"/>
          <w:szCs w:val="18"/>
        </w:rPr>
        <w:t xml:space="preserve"> The gap between assets and liabilities with currency component is the difference between assets and liabilities with currency component as determined by the methodology for managing currency risk, where the assets with currency component are presented on a net basis, i.e. less the impairment of assets with currency component classified in C, D and E risk categories.</w:t>
      </w:r>
    </w:p>
  </w:footnote>
  <w:footnote w:id="35">
    <w:p w:rsidR="00A03460" w:rsidRPr="003728B4" w:rsidRDefault="00A03460" w:rsidP="004C5A1B">
      <w:pPr>
        <w:pStyle w:val="FootnoteText"/>
        <w:ind w:left="-4536"/>
        <w:rPr>
          <w:rFonts w:cs="Tahoma"/>
          <w:sz w:val="18"/>
          <w:szCs w:val="18"/>
        </w:rPr>
      </w:pPr>
      <w:r w:rsidRPr="003728B4">
        <w:rPr>
          <w:rStyle w:val="FootnoteReference"/>
          <w:rFonts w:cs="Tahoma"/>
          <w:sz w:val="18"/>
          <w:szCs w:val="18"/>
        </w:rPr>
        <w:footnoteRef/>
      </w:r>
      <w:r w:rsidRPr="003728B4">
        <w:rPr>
          <w:rFonts w:cs="Tahoma"/>
          <w:sz w:val="18"/>
          <w:szCs w:val="18"/>
        </w:rPr>
        <w:t xml:space="preserve"> The largest contribution was made by the reduction of short-term foreign currency deposits with the National Bank in the amount of Denar 1,661 million.</w:t>
      </w:r>
    </w:p>
  </w:footnote>
  <w:footnote w:id="36">
    <w:p w:rsidR="00A03460" w:rsidRPr="003728B4" w:rsidRDefault="00A03460" w:rsidP="004C5A1B">
      <w:pPr>
        <w:pStyle w:val="FootnoteText"/>
        <w:ind w:left="-4536"/>
        <w:rPr>
          <w:rFonts w:cs="Tahoma"/>
          <w:sz w:val="18"/>
          <w:szCs w:val="18"/>
        </w:rPr>
      </w:pPr>
      <w:r w:rsidRPr="003728B4">
        <w:rPr>
          <w:rStyle w:val="FootnoteReference"/>
          <w:rFonts w:cs="Tahoma"/>
          <w:sz w:val="18"/>
          <w:szCs w:val="18"/>
        </w:rPr>
        <w:footnoteRef/>
      </w:r>
      <w:r w:rsidRPr="003728B4">
        <w:rPr>
          <w:rFonts w:cs="Tahoma"/>
          <w:sz w:val="18"/>
          <w:szCs w:val="18"/>
        </w:rPr>
        <w:t xml:space="preserve"> The increase of the negative gap between assets and liabilities in foreign currency arises</w:t>
      </w:r>
      <w:r>
        <w:rPr>
          <w:rFonts w:cs="Tahoma"/>
          <w:sz w:val="18"/>
          <w:szCs w:val="18"/>
        </w:rPr>
        <w:t xml:space="preserve"> from both</w:t>
      </w:r>
      <w:r w:rsidRPr="003728B4">
        <w:rPr>
          <w:rFonts w:cs="Tahoma"/>
          <w:sz w:val="18"/>
          <w:szCs w:val="18"/>
        </w:rPr>
        <w:t xml:space="preserve"> the reducing foreign currency assets (Denar 2,689 million) and the grow</w:t>
      </w:r>
      <w:r>
        <w:rPr>
          <w:rFonts w:cs="Tahoma"/>
          <w:sz w:val="18"/>
          <w:szCs w:val="18"/>
        </w:rPr>
        <w:t>ing</w:t>
      </w:r>
      <w:r w:rsidRPr="003728B4">
        <w:rPr>
          <w:rFonts w:cs="Tahoma"/>
          <w:sz w:val="18"/>
          <w:szCs w:val="18"/>
        </w:rPr>
        <w:t xml:space="preserve"> foreign currency liabilities (Denar 1,203 million). </w:t>
      </w:r>
    </w:p>
  </w:footnote>
  <w:footnote w:id="37">
    <w:p w:rsidR="00A03460" w:rsidRPr="003728B4" w:rsidRDefault="00A03460" w:rsidP="004C5A1B">
      <w:pPr>
        <w:pStyle w:val="FootnoteText"/>
        <w:ind w:left="-4536"/>
        <w:rPr>
          <w:sz w:val="18"/>
          <w:szCs w:val="18"/>
        </w:rPr>
      </w:pPr>
      <w:r w:rsidRPr="003728B4">
        <w:rPr>
          <w:rStyle w:val="FootnoteReference"/>
          <w:rFonts w:cs="Tahoma"/>
          <w:sz w:val="18"/>
          <w:szCs w:val="18"/>
        </w:rPr>
        <w:footnoteRef/>
      </w:r>
      <w:r w:rsidRPr="003728B4">
        <w:rPr>
          <w:rFonts w:cs="Tahoma"/>
          <w:sz w:val="18"/>
          <w:szCs w:val="18"/>
        </w:rPr>
        <w:t xml:space="preserve"> The increase of positive gap between Denar assets and liabilities with FX clause results primarily from the growth of Denar assets with FX clause of Denar 979 million (growth of government securities and Denar loans with FX clause), and the reduction of Denar liabilities with FX clause of Denar 478 million (a decrease of deposits of </w:t>
      </w:r>
      <w:r>
        <w:rPr>
          <w:rFonts w:cs="Tahoma"/>
          <w:sz w:val="18"/>
          <w:szCs w:val="18"/>
        </w:rPr>
        <w:t>non</w:t>
      </w:r>
      <w:r w:rsidRPr="003728B4">
        <w:rPr>
          <w:rFonts w:cs="Tahoma"/>
          <w:sz w:val="18"/>
          <w:szCs w:val="18"/>
        </w:rPr>
        <w:t>financial entities and liabilities on Denar loans with FX clause).</w:t>
      </w:r>
    </w:p>
  </w:footnote>
  <w:footnote w:id="38">
    <w:p w:rsidR="00A03460" w:rsidRPr="003728B4" w:rsidRDefault="00A03460" w:rsidP="004C5A1B">
      <w:pPr>
        <w:pStyle w:val="FootnoteText"/>
        <w:ind w:left="-4536"/>
        <w:rPr>
          <w:sz w:val="18"/>
          <w:szCs w:val="18"/>
        </w:rPr>
      </w:pPr>
      <w:r w:rsidRPr="003728B4">
        <w:rPr>
          <w:rStyle w:val="FootnoteReference"/>
          <w:sz w:val="18"/>
          <w:szCs w:val="18"/>
        </w:rPr>
        <w:footnoteRef/>
      </w:r>
      <w:r w:rsidRPr="003728B4">
        <w:rPr>
          <w:sz w:val="18"/>
          <w:szCs w:val="18"/>
        </w:rPr>
        <w:t xml:space="preserve"> If we consider the average monthly aggregate currency position of banks in the first quarter of 2013, eight banks have sustained aggregate long currency position and three banks have sustained aggregate short currency position.</w:t>
      </w:r>
    </w:p>
  </w:footnote>
  <w:footnote w:id="39">
    <w:p w:rsidR="00A03460" w:rsidRPr="003728B4" w:rsidRDefault="00A03460" w:rsidP="009F0B80">
      <w:pPr>
        <w:pStyle w:val="FootnoteText"/>
        <w:ind w:left="-4500"/>
        <w:rPr>
          <w:sz w:val="18"/>
          <w:szCs w:val="18"/>
        </w:rPr>
      </w:pPr>
      <w:r w:rsidRPr="003728B4">
        <w:rPr>
          <w:rStyle w:val="FootnoteReference"/>
          <w:sz w:val="18"/>
          <w:szCs w:val="18"/>
        </w:rPr>
        <w:footnoteRef/>
      </w:r>
      <w:r w:rsidRPr="003728B4">
        <w:rPr>
          <w:sz w:val="18"/>
          <w:szCs w:val="18"/>
        </w:rPr>
        <w:t xml:space="preserve"> Adjustment of interest rates is done unilaterally because of </w:t>
      </w:r>
      <w:r>
        <w:rPr>
          <w:sz w:val="18"/>
          <w:szCs w:val="18"/>
        </w:rPr>
        <w:t xml:space="preserve">the </w:t>
      </w:r>
      <w:r w:rsidRPr="003728B4">
        <w:rPr>
          <w:sz w:val="18"/>
          <w:szCs w:val="18"/>
        </w:rPr>
        <w:t xml:space="preserve">changes in interest rate policy of the bank, </w:t>
      </w:r>
      <w:r>
        <w:rPr>
          <w:sz w:val="18"/>
          <w:szCs w:val="18"/>
        </w:rPr>
        <w:t xml:space="preserve">rather than due to </w:t>
      </w:r>
      <w:r w:rsidRPr="003728B4">
        <w:rPr>
          <w:sz w:val="18"/>
          <w:szCs w:val="18"/>
        </w:rPr>
        <w:t xml:space="preserve">a particular interest rate. The use of adjustable interest rates </w:t>
      </w:r>
      <w:r>
        <w:rPr>
          <w:sz w:val="18"/>
          <w:szCs w:val="18"/>
        </w:rPr>
        <w:t>ensures</w:t>
      </w:r>
      <w:r w:rsidRPr="003728B4">
        <w:rPr>
          <w:sz w:val="18"/>
          <w:szCs w:val="18"/>
        </w:rPr>
        <w:t xml:space="preserve"> better management, avoidance or risk transfer and could serve as an instrument for managing liquidity and profitability. </w:t>
      </w:r>
    </w:p>
  </w:footnote>
  <w:footnote w:id="40">
    <w:p w:rsidR="00A03460" w:rsidRPr="003728B4" w:rsidRDefault="00A03460" w:rsidP="009F0B80">
      <w:pPr>
        <w:pStyle w:val="FootnoteText"/>
        <w:ind w:left="-4500"/>
        <w:rPr>
          <w:sz w:val="18"/>
          <w:szCs w:val="18"/>
        </w:rPr>
      </w:pPr>
      <w:r w:rsidRPr="003728B4">
        <w:rPr>
          <w:rStyle w:val="FootnoteReference"/>
          <w:sz w:val="18"/>
          <w:szCs w:val="18"/>
        </w:rPr>
        <w:footnoteRef/>
      </w:r>
      <w:r w:rsidRPr="003728B4">
        <w:rPr>
          <w:sz w:val="18"/>
          <w:szCs w:val="18"/>
        </w:rPr>
        <w:t xml:space="preserve"> The positive gap of fixed interest rate positions arises from the fact that this type of interest rate prevails in most items of interest-sensitive assets, namely in allocated reserve requirement (100%), securities (97.5%) and banks' investments in deposits (87.2%). The positive gap </w:t>
      </w:r>
      <w:r>
        <w:rPr>
          <w:sz w:val="18"/>
          <w:szCs w:val="18"/>
        </w:rPr>
        <w:t>in</w:t>
      </w:r>
      <w:r w:rsidRPr="003728B4">
        <w:rPr>
          <w:sz w:val="18"/>
          <w:szCs w:val="18"/>
        </w:rPr>
        <w:t xml:space="preserve"> </w:t>
      </w:r>
      <w:r>
        <w:rPr>
          <w:sz w:val="18"/>
          <w:szCs w:val="18"/>
        </w:rPr>
        <w:t xml:space="preserve">the </w:t>
      </w:r>
      <w:r w:rsidRPr="003728B4">
        <w:rPr>
          <w:sz w:val="18"/>
          <w:szCs w:val="18"/>
        </w:rPr>
        <w:t>positions with variable rates results from the fact that a large portion (7</w:t>
      </w:r>
      <w:r w:rsidRPr="0054467A">
        <w:rPr>
          <w:sz w:val="18"/>
          <w:szCs w:val="18"/>
        </w:rPr>
        <w:t>6.9%) of sight assets (</w:t>
      </w:r>
      <w:r w:rsidRPr="003728B4">
        <w:rPr>
          <w:sz w:val="18"/>
          <w:szCs w:val="18"/>
        </w:rPr>
        <w:t>primarily in foreign banks) have variable interest rates.</w:t>
      </w:r>
      <w:r w:rsidRPr="003728B4">
        <w:rPr>
          <w:color w:val="000000" w:themeColor="text1"/>
          <w:sz w:val="18"/>
          <w:szCs w:val="18"/>
        </w:rPr>
        <w:t xml:space="preserve"> </w:t>
      </w:r>
    </w:p>
  </w:footnote>
  <w:footnote w:id="41">
    <w:p w:rsidR="00A03460" w:rsidRPr="003728B4" w:rsidRDefault="00A03460" w:rsidP="009F0B80">
      <w:pPr>
        <w:pStyle w:val="FootnoteText"/>
        <w:ind w:left="-4500"/>
        <w:rPr>
          <w:sz w:val="18"/>
          <w:szCs w:val="18"/>
        </w:rPr>
      </w:pPr>
      <w:r w:rsidRPr="003728B4">
        <w:rPr>
          <w:rStyle w:val="FootnoteReference"/>
          <w:sz w:val="18"/>
          <w:szCs w:val="18"/>
        </w:rPr>
        <w:footnoteRef/>
      </w:r>
      <w:r>
        <w:rPr>
          <w:sz w:val="18"/>
          <w:szCs w:val="18"/>
        </w:rPr>
        <w:t xml:space="preserve"> The negative gap in</w:t>
      </w:r>
      <w:r w:rsidRPr="003728B4">
        <w:rPr>
          <w:sz w:val="18"/>
          <w:szCs w:val="18"/>
        </w:rPr>
        <w:t xml:space="preserve"> positions with adjustable interest rates stems from the fact that a significant portion of time deposits (65.5%) and almost all </w:t>
      </w:r>
      <w:r w:rsidRPr="00305834">
        <w:rPr>
          <w:sz w:val="18"/>
          <w:szCs w:val="18"/>
        </w:rPr>
        <w:t xml:space="preserve">sight </w:t>
      </w:r>
      <w:r>
        <w:rPr>
          <w:sz w:val="18"/>
          <w:szCs w:val="18"/>
        </w:rPr>
        <w:t>liabilities</w:t>
      </w:r>
      <w:r w:rsidRPr="003728B4">
        <w:rPr>
          <w:sz w:val="18"/>
          <w:szCs w:val="18"/>
        </w:rPr>
        <w:t xml:space="preserve"> (94.2%) have adjustable interest rates.  </w:t>
      </w:r>
    </w:p>
  </w:footnote>
  <w:footnote w:id="42">
    <w:p w:rsidR="00A03460" w:rsidRPr="003728B4" w:rsidRDefault="00A03460" w:rsidP="009F0B80">
      <w:pPr>
        <w:pStyle w:val="FootnoteText"/>
        <w:ind w:left="-4500"/>
        <w:rPr>
          <w:sz w:val="18"/>
          <w:szCs w:val="18"/>
        </w:rPr>
      </w:pPr>
      <w:r w:rsidRPr="003728B4">
        <w:rPr>
          <w:rStyle w:val="FootnoteReference"/>
          <w:sz w:val="18"/>
          <w:szCs w:val="18"/>
        </w:rPr>
        <w:footnoteRef/>
      </w:r>
      <w:r w:rsidRPr="003728B4">
        <w:rPr>
          <w:sz w:val="18"/>
          <w:szCs w:val="18"/>
        </w:rPr>
        <w:t xml:space="preserve"> The total weighted value of the banking book is obtained by aggregating the net weighted value of each bank. Analyzing by bank, the net-weighted value of the banking book to bank's own funds ratio may equal 20%.</w:t>
      </w:r>
    </w:p>
  </w:footnote>
  <w:footnote w:id="43">
    <w:p w:rsidR="00A03460" w:rsidRPr="003728B4" w:rsidRDefault="00A03460" w:rsidP="009F0B80">
      <w:pPr>
        <w:pStyle w:val="FootnoteText"/>
        <w:ind w:left="-4500"/>
        <w:rPr>
          <w:sz w:val="18"/>
          <w:szCs w:val="18"/>
        </w:rPr>
      </w:pPr>
      <w:r w:rsidRPr="003728B4">
        <w:rPr>
          <w:rStyle w:val="FootnoteReference"/>
          <w:sz w:val="18"/>
          <w:szCs w:val="18"/>
        </w:rPr>
        <w:footnoteRef/>
      </w:r>
      <w:r w:rsidRPr="003728B4">
        <w:rPr>
          <w:sz w:val="18"/>
          <w:szCs w:val="18"/>
        </w:rPr>
        <w:t xml:space="preserve"> The current legislation regulating this area is inconsistent regarding the use of clauses for unilateral adjustment of interest rates, i.e. it does not contain provisions for determining and changing interest rates or a definition of variable interest rates. </w:t>
      </w:r>
    </w:p>
  </w:footnote>
  <w:footnote w:id="44">
    <w:p w:rsidR="00A03460" w:rsidRPr="003728B4" w:rsidRDefault="00A03460" w:rsidP="006F0D3A">
      <w:pPr>
        <w:pStyle w:val="FootnoteText"/>
        <w:ind w:left="-4536"/>
        <w:rPr>
          <w:sz w:val="18"/>
          <w:szCs w:val="18"/>
        </w:rPr>
      </w:pPr>
      <w:r w:rsidRPr="003728B4">
        <w:rPr>
          <w:rStyle w:val="FootnoteReference"/>
          <w:sz w:val="18"/>
          <w:szCs w:val="18"/>
        </w:rPr>
        <w:footnoteRef/>
      </w:r>
      <w:r w:rsidRPr="003728B4">
        <w:rPr>
          <w:sz w:val="18"/>
          <w:szCs w:val="18"/>
        </w:rPr>
        <w:t xml:space="preserve"> Opposite signs of the quarterly </w:t>
      </w:r>
      <w:r>
        <w:rPr>
          <w:sz w:val="18"/>
          <w:szCs w:val="18"/>
        </w:rPr>
        <w:t>growth of</w:t>
      </w:r>
      <w:r w:rsidRPr="003728B4">
        <w:rPr>
          <w:sz w:val="18"/>
          <w:szCs w:val="18"/>
        </w:rPr>
        <w:t xml:space="preserve"> capital and reserves, </w:t>
      </w:r>
      <w:r>
        <w:rPr>
          <w:sz w:val="18"/>
          <w:szCs w:val="18"/>
        </w:rPr>
        <w:t xml:space="preserve">compared </w:t>
      </w:r>
      <w:r w:rsidRPr="003728B4">
        <w:rPr>
          <w:sz w:val="18"/>
          <w:szCs w:val="18"/>
        </w:rPr>
        <w:t xml:space="preserve">to the </w:t>
      </w:r>
      <w:r>
        <w:rPr>
          <w:sz w:val="18"/>
          <w:szCs w:val="18"/>
        </w:rPr>
        <w:t xml:space="preserve">banks' core </w:t>
      </w:r>
      <w:r w:rsidRPr="003728B4">
        <w:rPr>
          <w:sz w:val="18"/>
          <w:szCs w:val="18"/>
        </w:rPr>
        <w:t xml:space="preserve">capital are most influenced by changes in a bank of </w:t>
      </w:r>
      <w:r>
        <w:rPr>
          <w:sz w:val="18"/>
          <w:szCs w:val="18"/>
        </w:rPr>
        <w:t xml:space="preserve">the </w:t>
      </w:r>
      <w:r w:rsidRPr="003728B4">
        <w:rPr>
          <w:sz w:val="18"/>
          <w:szCs w:val="18"/>
        </w:rPr>
        <w:t xml:space="preserve">group </w:t>
      </w:r>
      <w:r>
        <w:rPr>
          <w:sz w:val="18"/>
          <w:szCs w:val="18"/>
        </w:rPr>
        <w:t xml:space="preserve">of </w:t>
      </w:r>
      <w:r w:rsidRPr="003728B4">
        <w:rPr>
          <w:sz w:val="18"/>
          <w:szCs w:val="18"/>
        </w:rPr>
        <w:t xml:space="preserve">large banks, which decided to </w:t>
      </w:r>
      <w:r>
        <w:rPr>
          <w:sz w:val="18"/>
          <w:szCs w:val="18"/>
        </w:rPr>
        <w:t xml:space="preserve">retain </w:t>
      </w:r>
      <w:r w:rsidRPr="003728B4">
        <w:rPr>
          <w:sz w:val="18"/>
          <w:szCs w:val="18"/>
        </w:rPr>
        <w:t xml:space="preserve">the </w:t>
      </w:r>
      <w:r>
        <w:rPr>
          <w:sz w:val="18"/>
          <w:szCs w:val="18"/>
        </w:rPr>
        <w:t xml:space="preserve">earnings </w:t>
      </w:r>
      <w:r w:rsidRPr="003728B4">
        <w:rPr>
          <w:sz w:val="18"/>
          <w:szCs w:val="18"/>
        </w:rPr>
        <w:t xml:space="preserve">from 2012 </w:t>
      </w:r>
      <w:r>
        <w:rPr>
          <w:sz w:val="18"/>
          <w:szCs w:val="18"/>
        </w:rPr>
        <w:t xml:space="preserve">on the </w:t>
      </w:r>
      <w:r w:rsidRPr="003728B4">
        <w:rPr>
          <w:sz w:val="18"/>
          <w:szCs w:val="18"/>
        </w:rPr>
        <w:t>capital and reserves</w:t>
      </w:r>
      <w:r>
        <w:rPr>
          <w:sz w:val="18"/>
          <w:szCs w:val="18"/>
        </w:rPr>
        <w:t xml:space="preserve"> </w:t>
      </w:r>
      <w:r w:rsidRPr="003728B4">
        <w:rPr>
          <w:sz w:val="18"/>
          <w:szCs w:val="18"/>
        </w:rPr>
        <w:t xml:space="preserve">positions, but as available for distribution </w:t>
      </w:r>
      <w:r>
        <w:rPr>
          <w:sz w:val="18"/>
          <w:szCs w:val="18"/>
        </w:rPr>
        <w:t xml:space="preserve">to </w:t>
      </w:r>
      <w:r w:rsidRPr="003728B4">
        <w:rPr>
          <w:sz w:val="18"/>
          <w:szCs w:val="18"/>
        </w:rPr>
        <w:t>shareholders, which prevent</w:t>
      </w:r>
      <w:r>
        <w:rPr>
          <w:sz w:val="18"/>
          <w:szCs w:val="18"/>
        </w:rPr>
        <w:t>ed</w:t>
      </w:r>
      <w:r w:rsidRPr="003728B4">
        <w:rPr>
          <w:sz w:val="18"/>
          <w:szCs w:val="18"/>
        </w:rPr>
        <w:t xml:space="preserve"> its inclusion in </w:t>
      </w:r>
      <w:r>
        <w:rPr>
          <w:sz w:val="18"/>
          <w:szCs w:val="18"/>
        </w:rPr>
        <w:t xml:space="preserve">the </w:t>
      </w:r>
      <w:r w:rsidRPr="003728B4">
        <w:rPr>
          <w:sz w:val="18"/>
          <w:szCs w:val="18"/>
        </w:rPr>
        <w:t xml:space="preserve">core capital </w:t>
      </w:r>
      <w:r>
        <w:rPr>
          <w:sz w:val="18"/>
          <w:szCs w:val="18"/>
        </w:rPr>
        <w:t>and own funds.</w:t>
      </w:r>
    </w:p>
  </w:footnote>
  <w:footnote w:id="45">
    <w:p w:rsidR="00A03460" w:rsidRPr="003728B4" w:rsidRDefault="00A03460" w:rsidP="006F0D3A">
      <w:pPr>
        <w:pStyle w:val="FootnoteText"/>
        <w:ind w:left="-4536"/>
        <w:rPr>
          <w:sz w:val="18"/>
          <w:szCs w:val="18"/>
        </w:rPr>
      </w:pPr>
      <w:r w:rsidRPr="003728B4">
        <w:rPr>
          <w:rStyle w:val="FootnoteReference"/>
          <w:sz w:val="18"/>
          <w:szCs w:val="18"/>
        </w:rPr>
        <w:footnoteRef/>
      </w:r>
      <w:r w:rsidRPr="003728B4">
        <w:rPr>
          <w:sz w:val="18"/>
          <w:szCs w:val="18"/>
        </w:rPr>
        <w:t xml:space="preserve"> Item "loss at the end of the year or current loss" is deductible from the banks' core capital.</w:t>
      </w:r>
    </w:p>
  </w:footnote>
  <w:footnote w:id="46">
    <w:p w:rsidR="00A03460" w:rsidRPr="003728B4" w:rsidRDefault="00A03460" w:rsidP="006F0D3A">
      <w:pPr>
        <w:pStyle w:val="FootnoteText"/>
        <w:ind w:left="-4536"/>
        <w:rPr>
          <w:sz w:val="18"/>
          <w:szCs w:val="18"/>
        </w:rPr>
      </w:pPr>
      <w:r w:rsidRPr="003728B4">
        <w:rPr>
          <w:rStyle w:val="FootnoteReference"/>
          <w:sz w:val="18"/>
          <w:szCs w:val="18"/>
        </w:rPr>
        <w:footnoteRef/>
      </w:r>
      <w:r w:rsidRPr="003728B4">
        <w:rPr>
          <w:sz w:val="18"/>
          <w:szCs w:val="18"/>
        </w:rPr>
        <w:t xml:space="preserve"> Simultaneously, two banks allocated the loss incurred in 2012, increasing the accumulated loss from previous years. </w:t>
      </w:r>
    </w:p>
  </w:footnote>
  <w:footnote w:id="47">
    <w:p w:rsidR="00A03460" w:rsidRPr="003728B4" w:rsidRDefault="00A03460" w:rsidP="006F0D3A">
      <w:pPr>
        <w:pStyle w:val="FootnoteText"/>
        <w:ind w:left="-4536"/>
        <w:rPr>
          <w:sz w:val="18"/>
          <w:szCs w:val="18"/>
        </w:rPr>
      </w:pPr>
      <w:r w:rsidRPr="003728B4">
        <w:rPr>
          <w:rStyle w:val="FootnoteReference"/>
          <w:sz w:val="18"/>
          <w:szCs w:val="18"/>
        </w:rPr>
        <w:footnoteRef/>
      </w:r>
      <w:r w:rsidRPr="003728B4">
        <w:rPr>
          <w:sz w:val="18"/>
          <w:szCs w:val="18"/>
        </w:rPr>
        <w:t xml:space="preserve"> A bank of the group of medium banks began to include one of the existing subordinated instruments (invested in October 2009) in the determination of own funds, since, in the first quarter of 2013, the features of this instrument were adjusted to the regulatory requirements for its inclusion in the calculation of the supplementary capital (subordinated instrument was included in the calculation of the bank's own funds in the amount of Denar 99 million)</w:t>
      </w:r>
      <w:r>
        <w:rPr>
          <w:sz w:val="18"/>
          <w:szCs w:val="18"/>
        </w:rPr>
        <w:t>.</w:t>
      </w:r>
      <w:r w:rsidRPr="003728B4">
        <w:rPr>
          <w:sz w:val="18"/>
          <w:szCs w:val="18"/>
        </w:rPr>
        <w:t xml:space="preserve"> Moreover, the parent entity of a bank of the group of small banks invested a subordinated instrument of Denar 9 million. On the other hand, the eligible amount of subordinated instruments in two banks declined by Denar 57 million quarterly. There were minor changes in the amount of subordinated instruments in other banks, due to exchange rate differences</w:t>
      </w:r>
      <w:r w:rsidRPr="003728B4">
        <w:rPr>
          <w:rFonts w:cs="Tahoma"/>
          <w:bCs/>
          <w:sz w:val="18"/>
          <w:szCs w:val="18"/>
        </w:rPr>
        <w:t>.</w:t>
      </w:r>
    </w:p>
  </w:footnote>
  <w:footnote w:id="48">
    <w:p w:rsidR="00A03460" w:rsidRPr="003728B4" w:rsidRDefault="00A03460" w:rsidP="006F0D3A">
      <w:pPr>
        <w:pStyle w:val="FootnoteText"/>
        <w:ind w:left="-4536"/>
      </w:pPr>
      <w:r w:rsidRPr="003728B4">
        <w:rPr>
          <w:rStyle w:val="FootnoteReference"/>
          <w:sz w:val="18"/>
          <w:szCs w:val="18"/>
        </w:rPr>
        <w:footnoteRef/>
      </w:r>
      <w:r w:rsidRPr="003728B4">
        <w:rPr>
          <w:sz w:val="18"/>
          <w:szCs w:val="18"/>
        </w:rPr>
        <w:t xml:space="preserve"> Capital requirements are determined at the level of 8</w:t>
      </w:r>
      <w:r>
        <w:rPr>
          <w:sz w:val="18"/>
          <w:szCs w:val="18"/>
        </w:rPr>
        <w:t>%</w:t>
      </w:r>
      <w:r w:rsidRPr="003728B4">
        <w:rPr>
          <w:sz w:val="18"/>
          <w:szCs w:val="18"/>
        </w:rPr>
        <w:t xml:space="preserve"> of risk weighted assets. </w:t>
      </w:r>
    </w:p>
  </w:footnote>
  <w:footnote w:id="49">
    <w:p w:rsidR="00A03460" w:rsidRPr="003728B4" w:rsidRDefault="00A03460" w:rsidP="006F0D3A">
      <w:pPr>
        <w:pStyle w:val="FootnoteText"/>
        <w:ind w:left="-4536"/>
        <w:rPr>
          <w:sz w:val="18"/>
          <w:szCs w:val="18"/>
        </w:rPr>
      </w:pPr>
      <w:r w:rsidRPr="003728B4">
        <w:rPr>
          <w:rStyle w:val="FootnoteReference"/>
          <w:sz w:val="18"/>
          <w:szCs w:val="18"/>
        </w:rPr>
        <w:footnoteRef/>
      </w:r>
      <w:r w:rsidRPr="003728B4">
        <w:rPr>
          <w:sz w:val="18"/>
          <w:szCs w:val="18"/>
        </w:rPr>
        <w:t xml:space="preserve"> Determined in accordance with the applicable Decision and </w:t>
      </w:r>
      <w:r>
        <w:rPr>
          <w:sz w:val="18"/>
          <w:szCs w:val="18"/>
        </w:rPr>
        <w:t>I</w:t>
      </w:r>
      <w:r w:rsidRPr="003728B4">
        <w:rPr>
          <w:sz w:val="18"/>
          <w:szCs w:val="18"/>
        </w:rPr>
        <w:t xml:space="preserve">nstructions for the </w:t>
      </w:r>
      <w:r>
        <w:rPr>
          <w:sz w:val="18"/>
          <w:szCs w:val="18"/>
        </w:rPr>
        <w:t xml:space="preserve">implementation of the Decision on the </w:t>
      </w:r>
      <w:r w:rsidRPr="003728B4">
        <w:rPr>
          <w:sz w:val="18"/>
          <w:szCs w:val="18"/>
        </w:rPr>
        <w:t>methodology for determining capital adequacy.</w:t>
      </w:r>
    </w:p>
  </w:footnote>
  <w:footnote w:id="50">
    <w:p w:rsidR="00A03460" w:rsidRPr="003728B4" w:rsidRDefault="00A03460" w:rsidP="00DD0835">
      <w:pPr>
        <w:pStyle w:val="FootnoteText"/>
        <w:ind w:left="-4536"/>
        <w:rPr>
          <w:sz w:val="18"/>
          <w:szCs w:val="18"/>
        </w:rPr>
      </w:pPr>
      <w:r w:rsidRPr="003728B4">
        <w:rPr>
          <w:rStyle w:val="FootnoteReference"/>
          <w:sz w:val="18"/>
          <w:szCs w:val="18"/>
        </w:rPr>
        <w:footnoteRef/>
      </w:r>
      <w:r w:rsidRPr="003728B4">
        <w:rPr>
          <w:sz w:val="18"/>
          <w:szCs w:val="18"/>
        </w:rPr>
        <w:t xml:space="preserve">  One bank earned profits, while the bank that reported losses was acquired by another bank.</w:t>
      </w:r>
    </w:p>
  </w:footnote>
  <w:footnote w:id="51">
    <w:p w:rsidR="00A03460" w:rsidRPr="003728B4" w:rsidRDefault="00A03460" w:rsidP="00DD0835">
      <w:pPr>
        <w:pStyle w:val="FootnoteText"/>
        <w:ind w:left="-4536"/>
        <w:rPr>
          <w:sz w:val="18"/>
          <w:szCs w:val="18"/>
        </w:rPr>
      </w:pPr>
      <w:r w:rsidRPr="003728B4">
        <w:rPr>
          <w:rStyle w:val="FootnoteReference"/>
          <w:sz w:val="18"/>
          <w:szCs w:val="18"/>
        </w:rPr>
        <w:footnoteRef/>
      </w:r>
      <w:r w:rsidRPr="003728B4">
        <w:rPr>
          <w:sz w:val="18"/>
          <w:szCs w:val="18"/>
        </w:rPr>
        <w:t xml:space="preserve"> </w:t>
      </w:r>
      <w:r>
        <w:rPr>
          <w:sz w:val="18"/>
          <w:szCs w:val="18"/>
        </w:rPr>
        <w:t>T</w:t>
      </w:r>
      <w:r w:rsidRPr="003728B4">
        <w:rPr>
          <w:sz w:val="18"/>
          <w:szCs w:val="18"/>
        </w:rPr>
        <w:t>otal regular income includes: net interest income</w:t>
      </w:r>
      <w:r>
        <w:rPr>
          <w:sz w:val="18"/>
          <w:szCs w:val="18"/>
        </w:rPr>
        <w:t>,</w:t>
      </w:r>
      <w:r w:rsidRPr="003728B4">
        <w:rPr>
          <w:sz w:val="18"/>
          <w:szCs w:val="18"/>
        </w:rPr>
        <w:t xml:space="preserve"> net </w:t>
      </w:r>
      <w:r>
        <w:rPr>
          <w:sz w:val="18"/>
          <w:szCs w:val="18"/>
        </w:rPr>
        <w:t xml:space="preserve">fee </w:t>
      </w:r>
      <w:r w:rsidRPr="003728B4">
        <w:rPr>
          <w:sz w:val="18"/>
          <w:szCs w:val="18"/>
        </w:rPr>
        <w:t>in</w:t>
      </w:r>
      <w:r>
        <w:rPr>
          <w:sz w:val="18"/>
          <w:szCs w:val="18"/>
        </w:rPr>
        <w:t>come and other regular income (</w:t>
      </w:r>
      <w:r w:rsidRPr="003728B4">
        <w:rPr>
          <w:sz w:val="18"/>
          <w:szCs w:val="18"/>
        </w:rPr>
        <w:t>net trading income</w:t>
      </w:r>
      <w:r>
        <w:rPr>
          <w:sz w:val="18"/>
          <w:szCs w:val="18"/>
        </w:rPr>
        <w:t>,</w:t>
      </w:r>
      <w:r w:rsidRPr="003728B4">
        <w:rPr>
          <w:sz w:val="18"/>
          <w:szCs w:val="18"/>
        </w:rPr>
        <w:t xml:space="preserve"> net income from financial instruments carried at fair value</w:t>
      </w:r>
      <w:r>
        <w:rPr>
          <w:sz w:val="18"/>
          <w:szCs w:val="18"/>
        </w:rPr>
        <w:t>,</w:t>
      </w:r>
      <w:r w:rsidRPr="003728B4">
        <w:rPr>
          <w:sz w:val="18"/>
          <w:szCs w:val="18"/>
        </w:rPr>
        <w:t xml:space="preserve"> net income from </w:t>
      </w:r>
      <w:r>
        <w:rPr>
          <w:sz w:val="18"/>
          <w:szCs w:val="18"/>
        </w:rPr>
        <w:t xml:space="preserve">exchange rate differentials, income </w:t>
      </w:r>
      <w:r w:rsidRPr="003728B4">
        <w:rPr>
          <w:sz w:val="18"/>
          <w:szCs w:val="18"/>
        </w:rPr>
        <w:t xml:space="preserve">based on dividends and </w:t>
      </w:r>
      <w:r>
        <w:rPr>
          <w:sz w:val="18"/>
          <w:szCs w:val="18"/>
        </w:rPr>
        <w:t xml:space="preserve">capital </w:t>
      </w:r>
      <w:r w:rsidRPr="003728B4">
        <w:rPr>
          <w:sz w:val="18"/>
          <w:szCs w:val="18"/>
        </w:rPr>
        <w:t>investments</w:t>
      </w:r>
      <w:r>
        <w:rPr>
          <w:sz w:val="18"/>
          <w:szCs w:val="18"/>
        </w:rPr>
        <w:t>,</w:t>
      </w:r>
      <w:r w:rsidRPr="003728B4">
        <w:rPr>
          <w:sz w:val="18"/>
          <w:szCs w:val="18"/>
        </w:rPr>
        <w:t xml:space="preserve"> net gains from sale of financial assets available for sale</w:t>
      </w:r>
      <w:r>
        <w:rPr>
          <w:sz w:val="18"/>
          <w:szCs w:val="18"/>
        </w:rPr>
        <w:t>,</w:t>
      </w:r>
      <w:r w:rsidRPr="003728B4">
        <w:rPr>
          <w:sz w:val="18"/>
          <w:szCs w:val="18"/>
        </w:rPr>
        <w:t xml:space="preserve"> capital gains from asset sales</w:t>
      </w:r>
      <w:r>
        <w:rPr>
          <w:sz w:val="18"/>
          <w:szCs w:val="18"/>
        </w:rPr>
        <w:t>,</w:t>
      </w:r>
      <w:r w:rsidRPr="003728B4">
        <w:rPr>
          <w:sz w:val="18"/>
          <w:szCs w:val="18"/>
        </w:rPr>
        <w:t xml:space="preserve"> release of provisions for off-balance sheet items</w:t>
      </w:r>
      <w:r>
        <w:rPr>
          <w:sz w:val="18"/>
          <w:szCs w:val="18"/>
        </w:rPr>
        <w:t>,</w:t>
      </w:r>
      <w:r w:rsidRPr="003728B4">
        <w:rPr>
          <w:sz w:val="18"/>
          <w:szCs w:val="18"/>
        </w:rPr>
        <w:t xml:space="preserve"> release of the remaining provisions</w:t>
      </w:r>
      <w:r>
        <w:rPr>
          <w:sz w:val="18"/>
          <w:szCs w:val="18"/>
        </w:rPr>
        <w:t>,</w:t>
      </w:r>
      <w:r w:rsidRPr="003728B4">
        <w:rPr>
          <w:sz w:val="18"/>
          <w:szCs w:val="18"/>
        </w:rPr>
        <w:t xml:space="preserve"> incom</w:t>
      </w:r>
      <w:r>
        <w:rPr>
          <w:sz w:val="18"/>
          <w:szCs w:val="18"/>
        </w:rPr>
        <w:t>e from other sources and income</w:t>
      </w:r>
      <w:r w:rsidRPr="003728B4">
        <w:rPr>
          <w:sz w:val="18"/>
          <w:szCs w:val="18"/>
        </w:rPr>
        <w:t xml:space="preserve"> based on collected receivables previously written off</w:t>
      </w:r>
      <w:r>
        <w:rPr>
          <w:sz w:val="18"/>
          <w:szCs w:val="18"/>
        </w:rPr>
        <w:t>).</w:t>
      </w:r>
    </w:p>
  </w:footnote>
  <w:footnote w:id="52">
    <w:p w:rsidR="00A03460" w:rsidRPr="003728B4" w:rsidRDefault="00A03460" w:rsidP="00DD0835">
      <w:pPr>
        <w:pStyle w:val="FootnoteText"/>
        <w:ind w:left="-4536"/>
        <w:rPr>
          <w:sz w:val="18"/>
          <w:szCs w:val="18"/>
        </w:rPr>
      </w:pPr>
      <w:r w:rsidRPr="003728B4">
        <w:rPr>
          <w:rStyle w:val="FootnoteReference"/>
          <w:sz w:val="18"/>
          <w:szCs w:val="18"/>
        </w:rPr>
        <w:footnoteRef/>
      </w:r>
      <w:r w:rsidRPr="003728B4">
        <w:rPr>
          <w:sz w:val="18"/>
          <w:szCs w:val="18"/>
        </w:rPr>
        <w:t xml:space="preserve"> Other regular income contributed 22.5%</w:t>
      </w:r>
      <w:r>
        <w:rPr>
          <w:sz w:val="18"/>
          <w:szCs w:val="18"/>
        </w:rPr>
        <w:t xml:space="preserve"> </w:t>
      </w:r>
      <w:r w:rsidRPr="003728B4">
        <w:rPr>
          <w:sz w:val="18"/>
          <w:szCs w:val="18"/>
        </w:rPr>
        <w:t xml:space="preserve">to the increase </w:t>
      </w:r>
      <w:r>
        <w:rPr>
          <w:sz w:val="18"/>
          <w:szCs w:val="18"/>
        </w:rPr>
        <w:t>of total banks' income.</w:t>
      </w:r>
      <w:r w:rsidRPr="003728B4">
        <w:rPr>
          <w:sz w:val="18"/>
          <w:szCs w:val="18"/>
        </w:rPr>
        <w:t xml:space="preserve"> </w:t>
      </w:r>
    </w:p>
  </w:footnote>
  <w:footnote w:id="53">
    <w:p w:rsidR="00A03460" w:rsidRPr="00A92681" w:rsidRDefault="00A03460" w:rsidP="00DD0835">
      <w:pPr>
        <w:pStyle w:val="FootnoteText"/>
        <w:ind w:left="-4536"/>
        <w:rPr>
          <w:sz w:val="18"/>
          <w:szCs w:val="18"/>
        </w:rPr>
      </w:pPr>
      <w:r w:rsidRPr="00A92681">
        <w:rPr>
          <w:rStyle w:val="FootnoteReference"/>
          <w:sz w:val="18"/>
          <w:szCs w:val="18"/>
        </w:rPr>
        <w:footnoteRef/>
      </w:r>
      <w:r w:rsidRPr="00A92681">
        <w:rPr>
          <w:sz w:val="18"/>
          <w:szCs w:val="18"/>
        </w:rPr>
        <w:t xml:space="preserve"> As at 31 March, 2012, banks' investments in CB bills amounted to Denar 40,416 million at an interest rate of 4.0%. As at 31 March, 2013, banks' investments in this instrument reduced to Denar 23,998 million at an interest rate of 3.42%.</w:t>
      </w:r>
    </w:p>
  </w:footnote>
  <w:footnote w:id="54">
    <w:p w:rsidR="00A03460" w:rsidRPr="00A92681" w:rsidRDefault="00A03460" w:rsidP="00DD0835">
      <w:pPr>
        <w:pStyle w:val="FootnoteText"/>
        <w:ind w:left="-4536"/>
        <w:rPr>
          <w:sz w:val="18"/>
          <w:szCs w:val="18"/>
        </w:rPr>
      </w:pPr>
      <w:r w:rsidRPr="00A92681">
        <w:rPr>
          <w:rStyle w:val="FootnoteReference"/>
          <w:sz w:val="18"/>
          <w:szCs w:val="18"/>
        </w:rPr>
        <w:footnoteRef/>
      </w:r>
      <w:r w:rsidRPr="00A92681">
        <w:rPr>
          <w:sz w:val="18"/>
          <w:szCs w:val="18"/>
        </w:rPr>
        <w:t xml:space="preserve"> Interest income from investments in treasury bills is included in the "interest income from other entities" which  increased by 133.5 million, i.e. 79.0% in the first three months of 2013. As at 31 March, 2012, the amount of treasury bills totaled Denar 14,658 million, and as at 31 March, 2013 it was doubled, climbing to Denar 30,740 million.</w:t>
      </w:r>
    </w:p>
  </w:footnote>
  <w:footnote w:id="55">
    <w:p w:rsidR="00A03460" w:rsidRPr="003728B4" w:rsidRDefault="00A03460" w:rsidP="00DD0835">
      <w:pPr>
        <w:pStyle w:val="FootnoteText"/>
        <w:ind w:left="-4536"/>
        <w:rPr>
          <w:sz w:val="18"/>
          <w:szCs w:val="18"/>
        </w:rPr>
      </w:pPr>
      <w:r w:rsidRPr="003728B4">
        <w:rPr>
          <w:rStyle w:val="FootnoteReference"/>
          <w:sz w:val="18"/>
          <w:szCs w:val="18"/>
        </w:rPr>
        <w:footnoteRef/>
      </w:r>
      <w:r w:rsidRPr="003728B4">
        <w:rPr>
          <w:sz w:val="18"/>
          <w:szCs w:val="18"/>
        </w:rPr>
        <w:t xml:space="preserve"> Of these</w:t>
      </w:r>
      <w:r>
        <w:rPr>
          <w:sz w:val="18"/>
          <w:szCs w:val="18"/>
        </w:rPr>
        <w:t>,</w:t>
      </w:r>
      <w:r w:rsidRPr="003728B4">
        <w:rPr>
          <w:sz w:val="18"/>
          <w:szCs w:val="18"/>
        </w:rPr>
        <w:t xml:space="preserve"> the reduction </w:t>
      </w:r>
      <w:r>
        <w:rPr>
          <w:sz w:val="18"/>
          <w:szCs w:val="18"/>
        </w:rPr>
        <w:t>of</w:t>
      </w:r>
      <w:r w:rsidRPr="003728B4">
        <w:rPr>
          <w:sz w:val="18"/>
          <w:szCs w:val="18"/>
        </w:rPr>
        <w:t xml:space="preserve"> interest expens</w:t>
      </w:r>
      <w:r>
        <w:rPr>
          <w:sz w:val="18"/>
          <w:szCs w:val="18"/>
        </w:rPr>
        <w:t>e on short-term and long- term D</w:t>
      </w:r>
      <w:r w:rsidRPr="003728B4">
        <w:rPr>
          <w:sz w:val="18"/>
          <w:szCs w:val="18"/>
        </w:rPr>
        <w:t xml:space="preserve">enar deposits </w:t>
      </w:r>
      <w:r>
        <w:rPr>
          <w:sz w:val="18"/>
          <w:szCs w:val="18"/>
        </w:rPr>
        <w:t xml:space="preserve">was the </w:t>
      </w:r>
      <w:r w:rsidRPr="003728B4">
        <w:rPr>
          <w:sz w:val="18"/>
          <w:szCs w:val="18"/>
        </w:rPr>
        <w:t>most significant</w:t>
      </w:r>
      <w:r>
        <w:rPr>
          <w:sz w:val="18"/>
          <w:szCs w:val="18"/>
        </w:rPr>
        <w:t>,</w:t>
      </w:r>
      <w:r w:rsidRPr="003728B4">
        <w:rPr>
          <w:sz w:val="18"/>
          <w:szCs w:val="18"/>
        </w:rPr>
        <w:t xml:space="preserve"> which </w:t>
      </w:r>
      <w:r>
        <w:rPr>
          <w:sz w:val="18"/>
          <w:szCs w:val="18"/>
        </w:rPr>
        <w:t xml:space="preserve">experienced </w:t>
      </w:r>
      <w:r w:rsidRPr="003728B4">
        <w:rPr>
          <w:sz w:val="18"/>
          <w:szCs w:val="18"/>
        </w:rPr>
        <w:t xml:space="preserve">the largest decline </w:t>
      </w:r>
      <w:r>
        <w:rPr>
          <w:sz w:val="18"/>
          <w:szCs w:val="18"/>
        </w:rPr>
        <w:t>of</w:t>
      </w:r>
      <w:r w:rsidRPr="003728B4">
        <w:rPr>
          <w:sz w:val="18"/>
          <w:szCs w:val="18"/>
        </w:rPr>
        <w:t xml:space="preserve"> interest rates </w:t>
      </w:r>
      <w:r>
        <w:rPr>
          <w:sz w:val="18"/>
          <w:szCs w:val="18"/>
        </w:rPr>
        <w:t xml:space="preserve">of </w:t>
      </w:r>
      <w:r w:rsidRPr="003728B4">
        <w:rPr>
          <w:sz w:val="18"/>
          <w:szCs w:val="18"/>
        </w:rPr>
        <w:t>1.2 and 1.0 percentage points</w:t>
      </w:r>
      <w:r>
        <w:rPr>
          <w:sz w:val="18"/>
          <w:szCs w:val="18"/>
        </w:rPr>
        <w:t>,</w:t>
      </w:r>
      <w:r w:rsidRPr="003728B4">
        <w:rPr>
          <w:sz w:val="18"/>
          <w:szCs w:val="18"/>
        </w:rPr>
        <w:t xml:space="preserve"> respectively</w:t>
      </w:r>
      <w:r>
        <w:rPr>
          <w:sz w:val="18"/>
          <w:szCs w:val="18"/>
        </w:rPr>
        <w:t>.</w:t>
      </w:r>
      <w:r w:rsidRPr="003728B4">
        <w:rPr>
          <w:sz w:val="18"/>
          <w:szCs w:val="18"/>
        </w:rPr>
        <w:t xml:space="preserve"> </w:t>
      </w:r>
    </w:p>
  </w:footnote>
  <w:footnote w:id="56">
    <w:p w:rsidR="00A03460" w:rsidRPr="003728B4" w:rsidRDefault="00A03460" w:rsidP="00DD0835">
      <w:pPr>
        <w:pStyle w:val="FootnoteText"/>
        <w:ind w:left="-4536"/>
        <w:rPr>
          <w:sz w:val="18"/>
          <w:szCs w:val="18"/>
        </w:rPr>
      </w:pPr>
      <w:r w:rsidRPr="003728B4">
        <w:rPr>
          <w:rStyle w:val="FootnoteReference"/>
          <w:sz w:val="18"/>
          <w:szCs w:val="18"/>
        </w:rPr>
        <w:footnoteRef/>
      </w:r>
      <w:r w:rsidRPr="003728B4">
        <w:rPr>
          <w:sz w:val="18"/>
          <w:szCs w:val="18"/>
        </w:rPr>
        <w:t xml:space="preserve"> </w:t>
      </w:r>
      <w:r>
        <w:rPr>
          <w:sz w:val="18"/>
          <w:szCs w:val="18"/>
        </w:rPr>
        <w:t xml:space="preserve">Largely attributable </w:t>
      </w:r>
      <w:r w:rsidRPr="003728B4">
        <w:rPr>
          <w:sz w:val="18"/>
          <w:szCs w:val="18"/>
        </w:rPr>
        <w:t xml:space="preserve">to the decrease </w:t>
      </w:r>
      <w:r>
        <w:rPr>
          <w:sz w:val="18"/>
          <w:szCs w:val="18"/>
        </w:rPr>
        <w:t xml:space="preserve">of </w:t>
      </w:r>
      <w:r w:rsidRPr="003728B4">
        <w:rPr>
          <w:sz w:val="18"/>
          <w:szCs w:val="18"/>
        </w:rPr>
        <w:t xml:space="preserve">interest expense </w:t>
      </w:r>
      <w:r>
        <w:rPr>
          <w:sz w:val="18"/>
          <w:szCs w:val="18"/>
        </w:rPr>
        <w:t>to</w:t>
      </w:r>
      <w:r w:rsidRPr="003728B4">
        <w:rPr>
          <w:sz w:val="18"/>
          <w:szCs w:val="18"/>
        </w:rPr>
        <w:t xml:space="preserve"> </w:t>
      </w:r>
      <w:r>
        <w:rPr>
          <w:sz w:val="18"/>
          <w:szCs w:val="18"/>
        </w:rPr>
        <w:t>non</w:t>
      </w:r>
      <w:r w:rsidRPr="003728B4">
        <w:rPr>
          <w:sz w:val="18"/>
          <w:szCs w:val="18"/>
        </w:rPr>
        <w:t>residents</w:t>
      </w:r>
      <w:r>
        <w:rPr>
          <w:sz w:val="18"/>
          <w:szCs w:val="18"/>
        </w:rPr>
        <w:t>,</w:t>
      </w:r>
      <w:r w:rsidRPr="003728B4">
        <w:rPr>
          <w:sz w:val="18"/>
          <w:szCs w:val="18"/>
        </w:rPr>
        <w:t xml:space="preserve"> primarily </w:t>
      </w:r>
      <w:r>
        <w:rPr>
          <w:sz w:val="18"/>
          <w:szCs w:val="18"/>
        </w:rPr>
        <w:t>non</w:t>
      </w:r>
      <w:r w:rsidRPr="003728B4">
        <w:rPr>
          <w:sz w:val="18"/>
          <w:szCs w:val="18"/>
        </w:rPr>
        <w:t>residents - financial companies</w:t>
      </w:r>
      <w:r>
        <w:rPr>
          <w:sz w:val="18"/>
          <w:szCs w:val="18"/>
        </w:rPr>
        <w:t>.</w:t>
      </w:r>
    </w:p>
  </w:footnote>
  <w:footnote w:id="57">
    <w:p w:rsidR="00A03460" w:rsidRPr="003728B4" w:rsidRDefault="00A03460" w:rsidP="00DD0835">
      <w:pPr>
        <w:pStyle w:val="FootnoteText"/>
        <w:ind w:left="-4536"/>
        <w:rPr>
          <w:rFonts w:cs="Tahoma"/>
          <w:sz w:val="18"/>
          <w:szCs w:val="18"/>
        </w:rPr>
      </w:pPr>
      <w:r w:rsidRPr="003728B4">
        <w:rPr>
          <w:rStyle w:val="FootnoteReference"/>
          <w:rFonts w:cs="Tahoma"/>
          <w:sz w:val="18"/>
          <w:szCs w:val="18"/>
        </w:rPr>
        <w:footnoteRef/>
      </w:r>
      <w:r w:rsidRPr="003728B4">
        <w:rPr>
          <w:rFonts w:cs="Tahoma"/>
          <w:sz w:val="18"/>
          <w:szCs w:val="18"/>
        </w:rPr>
        <w:t xml:space="preserve"> </w:t>
      </w:r>
      <w:r>
        <w:rPr>
          <w:sz w:val="18"/>
          <w:szCs w:val="18"/>
        </w:rPr>
        <w:t>Operating costs include</w:t>
      </w:r>
      <w:r w:rsidRPr="003728B4">
        <w:rPr>
          <w:sz w:val="18"/>
          <w:szCs w:val="18"/>
        </w:rPr>
        <w:t>: staff costs</w:t>
      </w:r>
      <w:r>
        <w:rPr>
          <w:sz w:val="18"/>
          <w:szCs w:val="18"/>
        </w:rPr>
        <w:t>,</w:t>
      </w:r>
      <w:r w:rsidRPr="003728B4">
        <w:rPr>
          <w:sz w:val="18"/>
          <w:szCs w:val="18"/>
        </w:rPr>
        <w:t xml:space="preserve"> depreciation</w:t>
      </w:r>
      <w:r>
        <w:rPr>
          <w:sz w:val="18"/>
          <w:szCs w:val="18"/>
        </w:rPr>
        <w:t>,</w:t>
      </w:r>
      <w:r w:rsidRPr="003728B4">
        <w:rPr>
          <w:sz w:val="18"/>
          <w:szCs w:val="18"/>
        </w:rPr>
        <w:t xml:space="preserve"> general and administrative expenses</w:t>
      </w:r>
      <w:r>
        <w:rPr>
          <w:sz w:val="18"/>
          <w:szCs w:val="18"/>
        </w:rPr>
        <w:t>,</w:t>
      </w:r>
      <w:r w:rsidRPr="003728B4">
        <w:rPr>
          <w:sz w:val="18"/>
          <w:szCs w:val="18"/>
        </w:rPr>
        <w:t xml:space="preserve"> deposit insurance premiums and other expenses</w:t>
      </w:r>
      <w:r>
        <w:rPr>
          <w:sz w:val="18"/>
          <w:szCs w:val="18"/>
        </w:rPr>
        <w:t>,</w:t>
      </w:r>
      <w:r w:rsidRPr="003728B4">
        <w:rPr>
          <w:sz w:val="18"/>
          <w:szCs w:val="18"/>
        </w:rPr>
        <w:t xml:space="preserve"> except extraordinary expenses</w:t>
      </w:r>
      <w:r>
        <w:rPr>
          <w:sz w:val="18"/>
          <w:szCs w:val="18"/>
        </w:rPr>
        <w:t>.</w:t>
      </w:r>
    </w:p>
  </w:footnote>
  <w:footnote w:id="58">
    <w:p w:rsidR="00A03460" w:rsidRPr="003728B4" w:rsidRDefault="00A03460" w:rsidP="00DD0835">
      <w:pPr>
        <w:pStyle w:val="FootnoteText"/>
        <w:ind w:left="-4536"/>
        <w:rPr>
          <w:rFonts w:cs="Tahoma"/>
          <w:sz w:val="18"/>
          <w:szCs w:val="18"/>
        </w:rPr>
      </w:pPr>
      <w:r w:rsidRPr="003728B4">
        <w:rPr>
          <w:rStyle w:val="FootnoteReference"/>
          <w:rFonts w:cs="Tahoma"/>
          <w:sz w:val="18"/>
          <w:szCs w:val="18"/>
        </w:rPr>
        <w:footnoteRef/>
      </w:r>
      <w:r w:rsidRPr="003728B4">
        <w:rPr>
          <w:rFonts w:cs="Tahoma"/>
          <w:sz w:val="18"/>
          <w:szCs w:val="18"/>
        </w:rPr>
        <w:t xml:space="preserve"> </w:t>
      </w:r>
      <w:r w:rsidRPr="003728B4">
        <w:rPr>
          <w:sz w:val="18"/>
          <w:szCs w:val="18"/>
        </w:rPr>
        <w:t xml:space="preserve">Other operating </w:t>
      </w:r>
      <w:r>
        <w:rPr>
          <w:sz w:val="18"/>
          <w:szCs w:val="18"/>
        </w:rPr>
        <w:t>costs</w:t>
      </w:r>
      <w:r w:rsidRPr="003728B4">
        <w:rPr>
          <w:sz w:val="18"/>
          <w:szCs w:val="18"/>
        </w:rPr>
        <w:t xml:space="preserve"> include: </w:t>
      </w:r>
      <w:r>
        <w:rPr>
          <w:sz w:val="18"/>
          <w:szCs w:val="18"/>
        </w:rPr>
        <w:t xml:space="preserve">special reserve </w:t>
      </w:r>
      <w:r w:rsidRPr="003728B4">
        <w:rPr>
          <w:sz w:val="18"/>
          <w:szCs w:val="18"/>
        </w:rPr>
        <w:t>for off-balance sheet exposure</w:t>
      </w:r>
      <w:r>
        <w:rPr>
          <w:sz w:val="18"/>
          <w:szCs w:val="18"/>
        </w:rPr>
        <w:t>,</w:t>
      </w:r>
      <w:r w:rsidRPr="003728B4">
        <w:rPr>
          <w:sz w:val="18"/>
          <w:szCs w:val="18"/>
        </w:rPr>
        <w:t xml:space="preserve"> other </w:t>
      </w:r>
      <w:r>
        <w:rPr>
          <w:sz w:val="18"/>
          <w:szCs w:val="18"/>
        </w:rPr>
        <w:t xml:space="preserve">provisioning </w:t>
      </w:r>
      <w:r w:rsidRPr="003728B4">
        <w:rPr>
          <w:sz w:val="18"/>
          <w:szCs w:val="18"/>
        </w:rPr>
        <w:t xml:space="preserve">and expenses on other grounds </w:t>
      </w:r>
      <w:r>
        <w:rPr>
          <w:sz w:val="18"/>
          <w:szCs w:val="18"/>
        </w:rPr>
        <w:t>(</w:t>
      </w:r>
      <w:r w:rsidRPr="003728B4">
        <w:rPr>
          <w:sz w:val="18"/>
          <w:szCs w:val="18"/>
        </w:rPr>
        <w:t>expenses from previous years</w:t>
      </w:r>
      <w:r>
        <w:rPr>
          <w:sz w:val="18"/>
          <w:szCs w:val="18"/>
        </w:rPr>
        <w:t>,</w:t>
      </w:r>
      <w:r w:rsidRPr="003728B4">
        <w:rPr>
          <w:sz w:val="18"/>
          <w:szCs w:val="18"/>
        </w:rPr>
        <w:t xml:space="preserve"> income</w:t>
      </w:r>
      <w:r>
        <w:rPr>
          <w:sz w:val="18"/>
          <w:szCs w:val="18"/>
        </w:rPr>
        <w:t xml:space="preserve"> </w:t>
      </w:r>
      <w:r w:rsidRPr="003728B4">
        <w:rPr>
          <w:sz w:val="18"/>
          <w:szCs w:val="18"/>
        </w:rPr>
        <w:t xml:space="preserve">taxes </w:t>
      </w:r>
      <w:r>
        <w:rPr>
          <w:sz w:val="18"/>
          <w:szCs w:val="18"/>
        </w:rPr>
        <w:t>and contributions,</w:t>
      </w:r>
      <w:r w:rsidRPr="003728B4">
        <w:rPr>
          <w:sz w:val="18"/>
          <w:szCs w:val="18"/>
        </w:rPr>
        <w:t xml:space="preserve"> expenses for fines</w:t>
      </w:r>
      <w:r>
        <w:rPr>
          <w:sz w:val="18"/>
          <w:szCs w:val="18"/>
        </w:rPr>
        <w:t>,</w:t>
      </w:r>
      <w:r w:rsidRPr="003728B4">
        <w:rPr>
          <w:sz w:val="18"/>
          <w:szCs w:val="18"/>
        </w:rPr>
        <w:t xml:space="preserve"> fees and court decisions and other costs)</w:t>
      </w:r>
      <w:r>
        <w:rPr>
          <w:sz w:val="18"/>
          <w:szCs w:val="18"/>
        </w:rPr>
        <w:t>.</w:t>
      </w:r>
      <w:r w:rsidRPr="003728B4">
        <w:rPr>
          <w:sz w:val="18"/>
          <w:szCs w:val="18"/>
        </w:rPr>
        <w:t xml:space="preserve"> The growth of these costs </w:t>
      </w:r>
      <w:r>
        <w:rPr>
          <w:sz w:val="18"/>
          <w:szCs w:val="18"/>
        </w:rPr>
        <w:t xml:space="preserve">is </w:t>
      </w:r>
      <w:r w:rsidRPr="003728B4">
        <w:rPr>
          <w:sz w:val="18"/>
          <w:szCs w:val="18"/>
        </w:rPr>
        <w:t xml:space="preserve">mostly due to the additional provisions for </w:t>
      </w:r>
      <w:r>
        <w:rPr>
          <w:sz w:val="18"/>
          <w:szCs w:val="18"/>
        </w:rPr>
        <w:t xml:space="preserve">contingent </w:t>
      </w:r>
      <w:r w:rsidRPr="003728B4">
        <w:rPr>
          <w:sz w:val="18"/>
          <w:szCs w:val="18"/>
        </w:rPr>
        <w:t xml:space="preserve">liabilities arising from litigation </w:t>
      </w:r>
      <w:r>
        <w:rPr>
          <w:sz w:val="18"/>
          <w:szCs w:val="18"/>
        </w:rPr>
        <w:t>of</w:t>
      </w:r>
      <w:r w:rsidRPr="003728B4">
        <w:rPr>
          <w:sz w:val="18"/>
          <w:szCs w:val="18"/>
        </w:rPr>
        <w:t xml:space="preserve"> a bank and increased </w:t>
      </w:r>
      <w:r>
        <w:rPr>
          <w:sz w:val="18"/>
          <w:szCs w:val="18"/>
        </w:rPr>
        <w:t>expenditures on other grounds of two banks.</w:t>
      </w:r>
    </w:p>
  </w:footnote>
  <w:footnote w:id="59">
    <w:p w:rsidR="00A03460" w:rsidRPr="003728B4" w:rsidRDefault="00A03460" w:rsidP="00DD0835">
      <w:pPr>
        <w:autoSpaceDE w:val="0"/>
        <w:autoSpaceDN w:val="0"/>
        <w:adjustRightInd w:val="0"/>
        <w:ind w:left="-4536"/>
        <w:rPr>
          <w:sz w:val="18"/>
          <w:szCs w:val="18"/>
        </w:rPr>
      </w:pPr>
      <w:r w:rsidRPr="003728B4">
        <w:rPr>
          <w:rStyle w:val="FootnoteReference"/>
          <w:sz w:val="18"/>
          <w:szCs w:val="18"/>
        </w:rPr>
        <w:footnoteRef/>
      </w:r>
      <w:r w:rsidRPr="003728B4">
        <w:rPr>
          <w:sz w:val="18"/>
          <w:szCs w:val="18"/>
        </w:rPr>
        <w:t xml:space="preserve"> At the end of the first quarter of 2013, impairment of </w:t>
      </w:r>
      <w:r>
        <w:rPr>
          <w:sz w:val="18"/>
          <w:szCs w:val="18"/>
        </w:rPr>
        <w:t>non</w:t>
      </w:r>
      <w:r w:rsidRPr="003728B4">
        <w:rPr>
          <w:sz w:val="18"/>
          <w:szCs w:val="18"/>
        </w:rPr>
        <w:t xml:space="preserve">financial assets reached </w:t>
      </w:r>
      <w:r>
        <w:rPr>
          <w:sz w:val="18"/>
          <w:szCs w:val="18"/>
        </w:rPr>
        <w:t xml:space="preserve">Denar </w:t>
      </w:r>
      <w:r w:rsidRPr="003728B4">
        <w:rPr>
          <w:sz w:val="18"/>
          <w:szCs w:val="18"/>
        </w:rPr>
        <w:t>158 million</w:t>
      </w:r>
      <w:r>
        <w:rPr>
          <w:sz w:val="18"/>
          <w:szCs w:val="18"/>
        </w:rPr>
        <w:t>, which is an</w:t>
      </w:r>
      <w:r w:rsidRPr="003728B4">
        <w:rPr>
          <w:sz w:val="18"/>
          <w:szCs w:val="18"/>
        </w:rPr>
        <w:t xml:space="preserve"> annual increase of </w:t>
      </w:r>
      <w:r>
        <w:rPr>
          <w:sz w:val="18"/>
          <w:szCs w:val="18"/>
        </w:rPr>
        <w:t xml:space="preserve">Denar </w:t>
      </w:r>
      <w:r w:rsidRPr="003728B4">
        <w:rPr>
          <w:sz w:val="18"/>
          <w:szCs w:val="18"/>
        </w:rPr>
        <w:t>108.4 million, or 2.2 times</w:t>
      </w:r>
      <w:r>
        <w:rPr>
          <w:sz w:val="18"/>
          <w:szCs w:val="18"/>
        </w:rPr>
        <w:t>.</w:t>
      </w:r>
      <w:r w:rsidRPr="003728B4">
        <w:rPr>
          <w:sz w:val="18"/>
          <w:szCs w:val="18"/>
        </w:rPr>
        <w:t xml:space="preserve"> The increase </w:t>
      </w:r>
      <w:r>
        <w:rPr>
          <w:sz w:val="18"/>
          <w:szCs w:val="18"/>
        </w:rPr>
        <w:t xml:space="preserve">of </w:t>
      </w:r>
      <w:r w:rsidRPr="003728B4">
        <w:rPr>
          <w:sz w:val="18"/>
          <w:szCs w:val="18"/>
        </w:rPr>
        <w:t xml:space="preserve">this type of impairment mainly </w:t>
      </w:r>
      <w:r>
        <w:rPr>
          <w:sz w:val="18"/>
          <w:szCs w:val="18"/>
        </w:rPr>
        <w:t>results from</w:t>
      </w:r>
      <w:r w:rsidRPr="003728B4">
        <w:rPr>
          <w:sz w:val="18"/>
          <w:szCs w:val="18"/>
        </w:rPr>
        <w:t xml:space="preserve"> the Decision amending the Decision on </w:t>
      </w:r>
      <w:r>
        <w:rPr>
          <w:sz w:val="18"/>
          <w:szCs w:val="18"/>
        </w:rPr>
        <w:t xml:space="preserve">the </w:t>
      </w:r>
      <w:r w:rsidRPr="003728B4">
        <w:rPr>
          <w:sz w:val="18"/>
          <w:szCs w:val="18"/>
        </w:rPr>
        <w:t>accounting and regulatory treatment of fo</w:t>
      </w:r>
      <w:r>
        <w:rPr>
          <w:sz w:val="18"/>
          <w:szCs w:val="18"/>
        </w:rPr>
        <w:t>reclos</w:t>
      </w:r>
      <w:r w:rsidRPr="003728B4">
        <w:rPr>
          <w:sz w:val="18"/>
          <w:szCs w:val="18"/>
        </w:rPr>
        <w:t>e</w:t>
      </w:r>
      <w:r>
        <w:rPr>
          <w:sz w:val="18"/>
          <w:szCs w:val="18"/>
        </w:rPr>
        <w:t>d asset</w:t>
      </w:r>
      <w:r w:rsidRPr="003728B4">
        <w:rPr>
          <w:sz w:val="18"/>
          <w:szCs w:val="18"/>
        </w:rPr>
        <w:t xml:space="preserve">s </w:t>
      </w:r>
      <w:r>
        <w:rPr>
          <w:sz w:val="18"/>
          <w:szCs w:val="18"/>
        </w:rPr>
        <w:t>(</w:t>
      </w:r>
      <w:r w:rsidRPr="003728B4">
        <w:rPr>
          <w:sz w:val="18"/>
          <w:szCs w:val="18"/>
        </w:rPr>
        <w:t xml:space="preserve">"Official Gazette </w:t>
      </w:r>
      <w:r>
        <w:rPr>
          <w:sz w:val="18"/>
          <w:szCs w:val="18"/>
        </w:rPr>
        <w:t>of the Republic of Macedonia</w:t>
      </w:r>
      <w:r w:rsidRPr="003728B4">
        <w:rPr>
          <w:sz w:val="18"/>
          <w:szCs w:val="18"/>
        </w:rPr>
        <w:t>" no. 74/2012</w:t>
      </w:r>
      <w:r>
        <w:rPr>
          <w:sz w:val="18"/>
          <w:szCs w:val="18"/>
        </w:rPr>
        <w:t>)</w:t>
      </w:r>
      <w:r w:rsidRPr="003728B4">
        <w:rPr>
          <w:sz w:val="18"/>
          <w:szCs w:val="18"/>
        </w:rPr>
        <w:t xml:space="preserve"> in June 2012 according to which banks are </w:t>
      </w:r>
      <w:r>
        <w:rPr>
          <w:sz w:val="18"/>
          <w:szCs w:val="18"/>
        </w:rPr>
        <w:t xml:space="preserve">required </w:t>
      </w:r>
      <w:r w:rsidRPr="003728B4">
        <w:rPr>
          <w:sz w:val="18"/>
          <w:szCs w:val="18"/>
        </w:rPr>
        <w:t xml:space="preserve">to recognize impairment losses on assets </w:t>
      </w:r>
      <w:r>
        <w:rPr>
          <w:sz w:val="18"/>
          <w:szCs w:val="18"/>
        </w:rPr>
        <w:t xml:space="preserve">foreclosed until 1 January, </w:t>
      </w:r>
      <w:r w:rsidRPr="003728B4">
        <w:rPr>
          <w:sz w:val="18"/>
          <w:szCs w:val="18"/>
        </w:rPr>
        <w:t xml:space="preserve">2010 </w:t>
      </w:r>
      <w:r>
        <w:rPr>
          <w:sz w:val="18"/>
          <w:szCs w:val="18"/>
        </w:rPr>
        <w:t>in</w:t>
      </w:r>
      <w:r w:rsidRPr="003728B4">
        <w:rPr>
          <w:sz w:val="18"/>
          <w:szCs w:val="18"/>
        </w:rPr>
        <w:t xml:space="preserve"> the income statement</w:t>
      </w:r>
      <w:r>
        <w:rPr>
          <w:sz w:val="18"/>
          <w:szCs w:val="18"/>
        </w:rPr>
        <w:t>,</w:t>
      </w:r>
      <w:r w:rsidRPr="003728B4">
        <w:rPr>
          <w:sz w:val="18"/>
          <w:szCs w:val="18"/>
        </w:rPr>
        <w:t xml:space="preserve"> in the amount of at least 20</w:t>
      </w:r>
      <w:r>
        <w:rPr>
          <w:sz w:val="18"/>
          <w:szCs w:val="18"/>
        </w:rPr>
        <w:t>%</w:t>
      </w:r>
      <w:r w:rsidRPr="003728B4">
        <w:rPr>
          <w:sz w:val="18"/>
          <w:szCs w:val="18"/>
        </w:rPr>
        <w:t xml:space="preserve"> of their value </w:t>
      </w:r>
      <w:r>
        <w:rPr>
          <w:sz w:val="18"/>
          <w:szCs w:val="18"/>
        </w:rPr>
        <w:t>(</w:t>
      </w:r>
      <w:r w:rsidRPr="003728B4">
        <w:rPr>
          <w:sz w:val="18"/>
          <w:szCs w:val="18"/>
        </w:rPr>
        <w:t xml:space="preserve">according to precise rules in the </w:t>
      </w:r>
      <w:r>
        <w:rPr>
          <w:sz w:val="18"/>
          <w:szCs w:val="18"/>
        </w:rPr>
        <w:t xml:space="preserve">above </w:t>
      </w:r>
      <w:r w:rsidRPr="003728B4">
        <w:rPr>
          <w:sz w:val="18"/>
          <w:szCs w:val="18"/>
        </w:rPr>
        <w:t xml:space="preserve">decision) </w:t>
      </w:r>
      <w:r>
        <w:rPr>
          <w:sz w:val="18"/>
          <w:szCs w:val="18"/>
        </w:rPr>
        <w:t xml:space="preserve">not later than 1 January </w:t>
      </w:r>
      <w:r w:rsidRPr="003728B4">
        <w:rPr>
          <w:sz w:val="18"/>
          <w:szCs w:val="18"/>
        </w:rPr>
        <w:t>2013</w:t>
      </w:r>
      <w:r>
        <w:rPr>
          <w:sz w:val="18"/>
          <w:szCs w:val="18"/>
        </w:rPr>
        <w:t>.</w:t>
      </w:r>
    </w:p>
  </w:footnote>
  <w:footnote w:id="60">
    <w:p w:rsidR="00A03460" w:rsidRPr="00A92681" w:rsidRDefault="00A03460" w:rsidP="00DD0835">
      <w:pPr>
        <w:pStyle w:val="FootnoteText"/>
        <w:ind w:left="-4395"/>
        <w:rPr>
          <w:sz w:val="18"/>
          <w:szCs w:val="18"/>
        </w:rPr>
      </w:pPr>
      <w:r w:rsidRPr="00A92681">
        <w:rPr>
          <w:rStyle w:val="FootnoteReference"/>
          <w:sz w:val="18"/>
          <w:szCs w:val="18"/>
        </w:rPr>
        <w:footnoteRef/>
      </w:r>
      <w:r w:rsidRPr="00A92681">
        <w:rPr>
          <w:sz w:val="18"/>
          <w:szCs w:val="18"/>
        </w:rPr>
        <w:t xml:space="preserve"> Profit margin is operational profit (loss) to total regular income ratio.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460" w:rsidRDefault="00A03460" w:rsidP="001274D6">
    <w:pPr>
      <w:pStyle w:val="Header"/>
      <w:pBdr>
        <w:bottom w:val="thickThinSmallGap" w:sz="24" w:space="1" w:color="1F497D"/>
      </w:pBdr>
      <w:tabs>
        <w:tab w:val="left" w:pos="90"/>
      </w:tabs>
      <w:ind w:left="-4500"/>
      <w:jc w:val="right"/>
    </w:pPr>
    <w:r>
      <w:rPr>
        <w:color w:val="1F497D"/>
        <w:sz w:val="18"/>
        <w:szCs w:val="18"/>
      </w:rPr>
      <w:t>NATIONAL BANK OF THE REPUBLIC OF MACEDONIA</w:t>
    </w:r>
    <w:r w:rsidRPr="00EC4F52">
      <w:rPr>
        <w:rFonts w:eastAsia="Times New Roman" w:cs="Tahoma"/>
        <w:noProof/>
        <w:sz w:val="18"/>
        <w:szCs w:val="18"/>
      </w:rPr>
      <w:t xml:space="preserve"> </w:t>
    </w:r>
    <w:r>
      <w:rPr>
        <w:rFonts w:eastAsia="Times New Roman" w:cs="Tahoma"/>
        <w:noProof/>
        <w:sz w:val="18"/>
        <w:szCs w:val="18"/>
      </w:rPr>
      <w:drawing>
        <wp:inline distT="0" distB="0" distL="0" distR="0">
          <wp:extent cx="266700" cy="247650"/>
          <wp:effectExtent l="19050" t="0" r="0" b="0"/>
          <wp:docPr id="261" name="Picture 1" descr="Niko_Memo_Logo_Tem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ko_Memo_Logo_Temno"/>
                  <pic:cNvPicPr>
                    <a:picLocks noChangeAspect="1" noChangeArrowheads="1"/>
                  </pic:cNvPicPr>
                </pic:nvPicPr>
                <pic:blipFill>
                  <a:blip r:embed="rId1"/>
                  <a:srcRect/>
                  <a:stretch>
                    <a:fillRect/>
                  </a:stretch>
                </pic:blipFill>
                <pic:spPr bwMode="auto">
                  <a:xfrm>
                    <a:off x="0" y="0"/>
                    <a:ext cx="266700" cy="247650"/>
                  </a:xfrm>
                  <a:prstGeom prst="rect">
                    <a:avLst/>
                  </a:prstGeom>
                  <a:noFill/>
                  <a:ln w="9525">
                    <a:noFill/>
                    <a:miter lim="800000"/>
                    <a:headEnd/>
                    <a:tailEnd/>
                  </a:ln>
                </pic:spPr>
              </pic:pic>
            </a:graphicData>
          </a:graphic>
        </wp:inline>
      </w:drawing>
    </w:r>
  </w:p>
  <w:p w:rsidR="00A03460" w:rsidRDefault="00A0346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460" w:rsidRPr="001274D6" w:rsidRDefault="00A03460" w:rsidP="001274D6">
    <w:pPr>
      <w:pStyle w:val="Header"/>
      <w:pBdr>
        <w:bottom w:val="thickThinSmallGap" w:sz="24" w:space="1" w:color="1F497D"/>
      </w:pBdr>
      <w:ind w:left="-4536"/>
      <w:jc w:val="right"/>
      <w:rPr>
        <w:color w:val="1F497D"/>
      </w:rPr>
    </w:pPr>
    <w:r w:rsidRPr="001274D6">
      <w:rPr>
        <w:i/>
        <w:color w:val="1F497D"/>
        <w:sz w:val="18"/>
        <w:szCs w:val="18"/>
        <w:lang w:val="mk-MK"/>
      </w:rPr>
      <w:t>Извештај за финансиската стабилност во Република Македонија во 2011 година</w:t>
    </w:r>
    <w:r w:rsidRPr="001274D6">
      <w:rPr>
        <w:rFonts w:eastAsia="Times New Roman" w:cs="Tahoma"/>
        <w:noProof/>
        <w:color w:val="1F497D"/>
        <w:sz w:val="18"/>
        <w:szCs w:val="18"/>
      </w:rPr>
      <w:t xml:space="preserve"> </w:t>
    </w:r>
    <w:r>
      <w:rPr>
        <w:rFonts w:eastAsia="Times New Roman" w:cs="Tahoma"/>
        <w:noProof/>
        <w:color w:val="1F497D"/>
        <w:sz w:val="18"/>
        <w:szCs w:val="18"/>
      </w:rPr>
      <w:drawing>
        <wp:inline distT="0" distB="0" distL="0" distR="0">
          <wp:extent cx="266700" cy="247650"/>
          <wp:effectExtent l="19050" t="0" r="0" b="0"/>
          <wp:docPr id="262" name="Picture 1" descr="Niko_Memo_Logo_Tem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ko_Memo_Logo_Temno"/>
                  <pic:cNvPicPr>
                    <a:picLocks noChangeAspect="1" noChangeArrowheads="1"/>
                  </pic:cNvPicPr>
                </pic:nvPicPr>
                <pic:blipFill>
                  <a:blip r:embed="rId1"/>
                  <a:srcRect/>
                  <a:stretch>
                    <a:fillRect/>
                  </a:stretch>
                </pic:blipFill>
                <pic:spPr bwMode="auto">
                  <a:xfrm>
                    <a:off x="0" y="0"/>
                    <a:ext cx="266700" cy="247650"/>
                  </a:xfrm>
                  <a:prstGeom prst="rect">
                    <a:avLst/>
                  </a:prstGeom>
                  <a:noFill/>
                  <a:ln w="9525">
                    <a:noFill/>
                    <a:miter lim="800000"/>
                    <a:headEnd/>
                    <a:tailEnd/>
                  </a:ln>
                </pic:spPr>
              </pic:pic>
            </a:graphicData>
          </a:graphic>
        </wp:inline>
      </w:drawing>
    </w:r>
  </w:p>
  <w:p w:rsidR="00A03460" w:rsidRDefault="00A0346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460" w:rsidRPr="00F731B3" w:rsidRDefault="00A03460" w:rsidP="00F23DAC">
    <w:pPr>
      <w:pStyle w:val="Header"/>
      <w:pBdr>
        <w:bottom w:val="thickThinSmallGap" w:sz="24" w:space="1" w:color="1F497D"/>
      </w:pBdr>
      <w:ind w:left="-4536"/>
      <w:jc w:val="right"/>
      <w:rPr>
        <w:color w:val="1F497D"/>
      </w:rPr>
    </w:pPr>
    <w:r>
      <w:rPr>
        <w:i/>
        <w:color w:val="1F497D"/>
        <w:sz w:val="18"/>
        <w:szCs w:val="18"/>
      </w:rPr>
      <w:t xml:space="preserve">Report on Risks in the Banking System of the Republic of Macedonia in the First Quarter of 2013 </w:t>
    </w:r>
    <w:r>
      <w:rPr>
        <w:rFonts w:eastAsia="Times New Roman" w:cs="Tahoma"/>
        <w:noProof/>
        <w:color w:val="1F497D"/>
        <w:sz w:val="18"/>
        <w:szCs w:val="18"/>
      </w:rPr>
      <w:drawing>
        <wp:inline distT="0" distB="0" distL="0" distR="0">
          <wp:extent cx="266700" cy="247650"/>
          <wp:effectExtent l="19050" t="0" r="0" b="0"/>
          <wp:docPr id="270" name="Picture 1" descr="Niko_Memo_Logo_Tem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ko_Memo_Logo_Temno"/>
                  <pic:cNvPicPr>
                    <a:picLocks noChangeAspect="1" noChangeArrowheads="1"/>
                  </pic:cNvPicPr>
                </pic:nvPicPr>
                <pic:blipFill>
                  <a:blip r:embed="rId1"/>
                  <a:srcRect/>
                  <a:stretch>
                    <a:fillRect/>
                  </a:stretch>
                </pic:blipFill>
                <pic:spPr bwMode="auto">
                  <a:xfrm>
                    <a:off x="0" y="0"/>
                    <a:ext cx="266700" cy="247650"/>
                  </a:xfrm>
                  <a:prstGeom prst="rect">
                    <a:avLst/>
                  </a:prstGeom>
                  <a:noFill/>
                  <a:ln w="9525">
                    <a:noFill/>
                    <a:miter lim="800000"/>
                    <a:headEnd/>
                    <a:tailEnd/>
                  </a:ln>
                </pic:spPr>
              </pic:pic>
            </a:graphicData>
          </a:graphic>
        </wp:inline>
      </w:drawing>
    </w:r>
  </w:p>
  <w:p w:rsidR="00A03460" w:rsidRDefault="00A0346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4B278F"/>
    <w:multiLevelType w:val="hybridMultilevel"/>
    <w:tmpl w:val="DFA0B248"/>
    <w:lvl w:ilvl="0" w:tplc="C9427408">
      <w:numFmt w:val="bullet"/>
      <w:lvlText w:val="-"/>
      <w:lvlJc w:val="left"/>
      <w:pPr>
        <w:ind w:left="-3240" w:hanging="360"/>
      </w:pPr>
      <w:rPr>
        <w:rFonts w:ascii="Tahoma" w:eastAsia="Times New Roman" w:hAnsi="Tahoma" w:cs="Tahoma"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360" w:hanging="360"/>
      </w:pPr>
      <w:rPr>
        <w:rFonts w:ascii="Courier New" w:hAnsi="Courier New" w:cs="Courier New" w:hint="default"/>
      </w:rPr>
    </w:lvl>
    <w:lvl w:ilvl="5" w:tplc="04090005" w:tentative="1">
      <w:start w:val="1"/>
      <w:numFmt w:val="bullet"/>
      <w:lvlText w:val=""/>
      <w:lvlJc w:val="left"/>
      <w:pPr>
        <w:ind w:left="360" w:hanging="360"/>
      </w:pPr>
      <w:rPr>
        <w:rFonts w:ascii="Wingdings" w:hAnsi="Wingdings" w:hint="default"/>
      </w:rPr>
    </w:lvl>
    <w:lvl w:ilvl="6" w:tplc="04090001" w:tentative="1">
      <w:start w:val="1"/>
      <w:numFmt w:val="bullet"/>
      <w:lvlText w:val=""/>
      <w:lvlJc w:val="left"/>
      <w:pPr>
        <w:ind w:left="1080" w:hanging="360"/>
      </w:pPr>
      <w:rPr>
        <w:rFonts w:ascii="Symbol" w:hAnsi="Symbol" w:hint="default"/>
      </w:rPr>
    </w:lvl>
    <w:lvl w:ilvl="7" w:tplc="04090003" w:tentative="1">
      <w:start w:val="1"/>
      <w:numFmt w:val="bullet"/>
      <w:lvlText w:val="o"/>
      <w:lvlJc w:val="left"/>
      <w:pPr>
        <w:ind w:left="1800" w:hanging="360"/>
      </w:pPr>
      <w:rPr>
        <w:rFonts w:ascii="Courier New" w:hAnsi="Courier New" w:cs="Courier New" w:hint="default"/>
      </w:rPr>
    </w:lvl>
    <w:lvl w:ilvl="8" w:tplc="04090005" w:tentative="1">
      <w:start w:val="1"/>
      <w:numFmt w:val="bullet"/>
      <w:lvlText w:val=""/>
      <w:lvlJc w:val="left"/>
      <w:pPr>
        <w:ind w:left="2520" w:hanging="360"/>
      </w:pPr>
      <w:rPr>
        <w:rFonts w:ascii="Wingdings" w:hAnsi="Wingdings" w:hint="default"/>
      </w:rPr>
    </w:lvl>
  </w:abstractNum>
  <w:abstractNum w:abstractNumId="1">
    <w:nsid w:val="4CBF7B25"/>
    <w:multiLevelType w:val="multilevel"/>
    <w:tmpl w:val="1A14DBF8"/>
    <w:lvl w:ilvl="0">
      <w:start w:val="6"/>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nsid w:val="6A871030"/>
    <w:multiLevelType w:val="multilevel"/>
    <w:tmpl w:val="0A48F16C"/>
    <w:styleLink w:val="Style2"/>
    <w:lvl w:ilvl="0">
      <w:start w:val="1"/>
      <w:numFmt w:val="upperRoman"/>
      <w:pStyle w:val="Heading1"/>
      <w:lvlText w:val="%1."/>
      <w:lvlJc w:val="left"/>
      <w:pPr>
        <w:ind w:left="360" w:hanging="360"/>
      </w:pPr>
      <w:rPr>
        <w:rFonts w:ascii="Tahoma" w:hAnsi="Tahoma"/>
        <w:b/>
        <w:i w:val="0"/>
        <w:iCs w:val="0"/>
        <w:caps w:val="0"/>
        <w:smallCaps w:val="0"/>
        <w:strike w:val="0"/>
        <w:dstrike w:val="0"/>
        <w:outline w:val="0"/>
        <w:shadow w:val="0"/>
        <w:emboss w:val="0"/>
        <w:imprint w:val="0"/>
        <w:vanish w:val="0"/>
        <w:spacing w:val="0"/>
        <w:kern w:val="0"/>
        <w:position w:val="0"/>
        <w:sz w:val="24"/>
        <w:u w:val="none"/>
        <w:vertAlign w:val="baseline"/>
        <w:em w:val="none"/>
      </w:rPr>
    </w:lvl>
    <w:lvl w:ilvl="1">
      <w:start w:val="1"/>
      <w:numFmt w:val="decimal"/>
      <w:pStyle w:val="Heading2"/>
      <w:isLgl/>
      <w:lvlText w:val="%1.%2"/>
      <w:lvlJc w:val="left"/>
      <w:pPr>
        <w:ind w:left="720" w:hanging="720"/>
      </w:pPr>
      <w:rPr>
        <w:rFonts w:ascii="Tahoma" w:hAnsi="Tahoma" w:hint="default"/>
        <w:b/>
        <w:sz w:val="22"/>
      </w:rPr>
    </w:lvl>
    <w:lvl w:ilvl="2">
      <w:start w:val="1"/>
      <w:numFmt w:val="decimal"/>
      <w:pStyle w:val="Heading3"/>
      <w:isLgl/>
      <w:lvlText w:val="%1.%2.%3"/>
      <w:lvlJc w:val="left"/>
      <w:pPr>
        <w:ind w:left="720" w:hanging="720"/>
      </w:pPr>
      <w:rPr>
        <w:rFonts w:ascii="Tahoma" w:hAnsi="Tahoma" w:hint="default"/>
        <w:b/>
        <w:sz w:val="22"/>
      </w:rPr>
    </w:lvl>
    <w:lvl w:ilvl="3">
      <w:start w:val="1"/>
      <w:numFmt w:val="decimal"/>
      <w:pStyle w:val="Heading4"/>
      <w:isLgl/>
      <w:lvlText w:val="%1.%2.%3.%4"/>
      <w:lvlJc w:val="left"/>
      <w:pPr>
        <w:ind w:left="1080" w:hanging="1080"/>
      </w:pPr>
      <w:rPr>
        <w:rFonts w:ascii="Tahoma" w:hAnsi="Tahoma" w:hint="default"/>
        <w:b/>
        <w:sz w:val="22"/>
      </w:rPr>
    </w:lvl>
    <w:lvl w:ilvl="4">
      <w:start w:val="1"/>
      <w:numFmt w:val="decimal"/>
      <w:isLgl/>
      <w:lvlText w:val="%1.%2.%3.%4.%5"/>
      <w:lvlJc w:val="left"/>
      <w:pPr>
        <w:ind w:left="1440" w:hanging="1440"/>
      </w:pPr>
      <w:rPr>
        <w:rFonts w:ascii="Tahoma" w:hAnsi="Tahoma" w:hint="default"/>
        <w:b/>
        <w:sz w:val="22"/>
      </w:rPr>
    </w:lvl>
    <w:lvl w:ilvl="5">
      <w:start w:val="1"/>
      <w:numFmt w:val="decimal"/>
      <w:isLgl/>
      <w:lvlText w:val="%1.%2.%3.%4.%5.%6"/>
      <w:lvlJc w:val="left"/>
      <w:pPr>
        <w:ind w:left="1440" w:hanging="1440"/>
      </w:pPr>
      <w:rPr>
        <w:rFonts w:ascii="Tahoma" w:hAnsi="Tahoma" w:hint="default"/>
        <w:b/>
        <w:sz w:val="22"/>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
    <w:nsid w:val="73DA4CCB"/>
    <w:multiLevelType w:val="multilevel"/>
    <w:tmpl w:val="B2ECABD2"/>
    <w:lvl w:ilvl="0">
      <w:start w:val="1"/>
      <w:numFmt w:val="decimal"/>
      <w:lvlText w:val="%1."/>
      <w:lvlJc w:val="left"/>
      <w:pPr>
        <w:ind w:left="360" w:hanging="360"/>
      </w:pPr>
      <w:rPr>
        <w:rFonts w:hint="default"/>
        <w:b/>
      </w:rPr>
    </w:lvl>
    <w:lvl w:ilvl="1">
      <w:start w:val="1"/>
      <w:numFmt w:val="decimal"/>
      <w:lvlText w:val="%1.%2."/>
      <w:lvlJc w:val="left"/>
      <w:pPr>
        <w:ind w:left="432" w:hanging="432"/>
      </w:pPr>
      <w:rPr>
        <w:rFonts w:ascii="Tahoma" w:hAnsi="Tahoma" w:cs="Tahoma"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504" w:hanging="50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7EC21EE6"/>
    <w:multiLevelType w:val="multilevel"/>
    <w:tmpl w:val="0A48F16C"/>
    <w:numStyleLink w:val="Style2"/>
  </w:abstractNum>
  <w:abstractNum w:abstractNumId="5">
    <w:nsid w:val="7FB93F46"/>
    <w:multiLevelType w:val="hybridMultilevel"/>
    <w:tmpl w:val="32AA2E5C"/>
    <w:lvl w:ilvl="0" w:tplc="51B299F8">
      <w:start w:val="1"/>
      <w:numFmt w:val="decimal"/>
      <w:lvlText w:val="%1."/>
      <w:lvlJc w:val="left"/>
      <w:pPr>
        <w:ind w:left="-4146" w:hanging="390"/>
      </w:pPr>
      <w:rPr>
        <w:rFonts w:hint="default"/>
      </w:rPr>
    </w:lvl>
    <w:lvl w:ilvl="1" w:tplc="04090019" w:tentative="1">
      <w:start w:val="1"/>
      <w:numFmt w:val="lowerLetter"/>
      <w:lvlText w:val="%2."/>
      <w:lvlJc w:val="left"/>
      <w:pPr>
        <w:ind w:left="-345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2016" w:hanging="360"/>
      </w:pPr>
    </w:lvl>
    <w:lvl w:ilvl="4" w:tplc="04090019" w:tentative="1">
      <w:start w:val="1"/>
      <w:numFmt w:val="lowerLetter"/>
      <w:lvlText w:val="%5."/>
      <w:lvlJc w:val="left"/>
      <w:pPr>
        <w:ind w:left="-1296" w:hanging="360"/>
      </w:pPr>
    </w:lvl>
    <w:lvl w:ilvl="5" w:tplc="0409001B" w:tentative="1">
      <w:start w:val="1"/>
      <w:numFmt w:val="lowerRoman"/>
      <w:lvlText w:val="%6."/>
      <w:lvlJc w:val="right"/>
      <w:pPr>
        <w:ind w:left="-576" w:hanging="180"/>
      </w:pPr>
    </w:lvl>
    <w:lvl w:ilvl="6" w:tplc="0409000F" w:tentative="1">
      <w:start w:val="1"/>
      <w:numFmt w:val="decimal"/>
      <w:lvlText w:val="%7."/>
      <w:lvlJc w:val="left"/>
      <w:pPr>
        <w:ind w:left="144" w:hanging="360"/>
      </w:pPr>
    </w:lvl>
    <w:lvl w:ilvl="7" w:tplc="04090019" w:tentative="1">
      <w:start w:val="1"/>
      <w:numFmt w:val="lowerLetter"/>
      <w:lvlText w:val="%8."/>
      <w:lvlJc w:val="left"/>
      <w:pPr>
        <w:ind w:left="864" w:hanging="360"/>
      </w:pPr>
    </w:lvl>
    <w:lvl w:ilvl="8" w:tplc="0409001B" w:tentative="1">
      <w:start w:val="1"/>
      <w:numFmt w:val="lowerRoman"/>
      <w:lvlText w:val="%9."/>
      <w:lvlJc w:val="right"/>
      <w:pPr>
        <w:ind w:left="1584" w:hanging="180"/>
      </w:pPr>
    </w:lvl>
  </w:abstractNum>
  <w:num w:numId="1">
    <w:abstractNumId w:val="4"/>
    <w:lvlOverride w:ilvl="0">
      <w:lvl w:ilvl="0">
        <w:start w:val="1"/>
        <w:numFmt w:val="upperRoman"/>
        <w:pStyle w:val="Heading1"/>
        <w:lvlText w:val="%1."/>
        <w:lvlJc w:val="left"/>
        <w:pPr>
          <w:ind w:left="2061" w:hanging="360"/>
        </w:pPr>
        <w:rPr>
          <w:rFonts w:ascii="Tahoma" w:hAnsi="Tahoma" w:hint="default"/>
          <w:b/>
          <w:i w:val="0"/>
          <w:iCs w:val="0"/>
          <w:caps w:val="0"/>
          <w:strike w:val="0"/>
          <w:dstrike w:val="0"/>
          <w:outline w:val="0"/>
          <w:shadow w:val="0"/>
          <w:emboss w:val="0"/>
          <w:imprint w:val="0"/>
          <w:vanish w:val="0"/>
          <w:spacing w:val="0"/>
          <w:kern w:val="0"/>
          <w:position w:val="0"/>
          <w:sz w:val="22"/>
          <w:szCs w:val="22"/>
          <w:u w:val="none"/>
          <w:vertAlign w:val="baseline"/>
          <w:em w:val="none"/>
        </w:rPr>
      </w:lvl>
    </w:lvlOverride>
    <w:lvlOverride w:ilvl="1">
      <w:lvl w:ilvl="1">
        <w:start w:val="1"/>
        <w:numFmt w:val="decimal"/>
        <w:pStyle w:val="Heading2"/>
        <w:isLgl/>
        <w:lvlText w:val="%1.%2"/>
        <w:lvlJc w:val="left"/>
        <w:pPr>
          <w:ind w:left="2421" w:hanging="720"/>
        </w:pPr>
        <w:rPr>
          <w:rFonts w:ascii="Tahoma" w:hAnsi="Tahoma" w:cs="Tahoma"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Override>
    <w:lvlOverride w:ilvl="2">
      <w:lvl w:ilvl="2">
        <w:start w:val="1"/>
        <w:numFmt w:val="decimal"/>
        <w:pStyle w:val="Heading3"/>
        <w:isLgl/>
        <w:lvlText w:val="%1.%2.%3"/>
        <w:lvlJc w:val="left"/>
        <w:pPr>
          <w:ind w:left="2421" w:hanging="720"/>
        </w:pPr>
        <w:rPr>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3">
      <w:lvl w:ilvl="3">
        <w:start w:val="1"/>
        <w:numFmt w:val="decimal"/>
        <w:pStyle w:val="Heading4"/>
        <w:isLgl/>
        <w:lvlText w:val="%1.%2.%3.%4"/>
        <w:lvlJc w:val="left"/>
        <w:pPr>
          <w:ind w:left="2781" w:hanging="1080"/>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4">
      <w:lvl w:ilvl="4">
        <w:start w:val="1"/>
        <w:numFmt w:val="decimal"/>
        <w:isLgl/>
        <w:lvlText w:val="%1.%2.%3.%4.%5"/>
        <w:lvlJc w:val="left"/>
        <w:pPr>
          <w:ind w:left="3141" w:hanging="1440"/>
        </w:pPr>
        <w:rPr>
          <w:rFonts w:ascii="Tahoma" w:hAnsi="Tahoma" w:hint="default"/>
          <w:b/>
          <w:i w:val="0"/>
          <w:sz w:val="22"/>
        </w:rPr>
      </w:lvl>
    </w:lvlOverride>
    <w:lvlOverride w:ilvl="5">
      <w:lvl w:ilvl="5">
        <w:start w:val="1"/>
        <w:numFmt w:val="decimal"/>
        <w:isLgl/>
        <w:lvlText w:val="%1.%2.%3.%4.%5.%6"/>
        <w:lvlJc w:val="left"/>
        <w:pPr>
          <w:ind w:left="3141" w:hanging="1440"/>
        </w:pPr>
        <w:rPr>
          <w:rFonts w:ascii="Tahoma" w:hAnsi="Tahoma" w:hint="default"/>
          <w:b/>
          <w:i w:val="0"/>
          <w:sz w:val="22"/>
        </w:rPr>
      </w:lvl>
    </w:lvlOverride>
    <w:lvlOverride w:ilvl="6">
      <w:lvl w:ilvl="6">
        <w:start w:val="1"/>
        <w:numFmt w:val="decimal"/>
        <w:isLgl/>
        <w:lvlText w:val="%1.%2.%3.%4.%5.%6.%7"/>
        <w:lvlJc w:val="left"/>
        <w:pPr>
          <w:ind w:left="3501" w:hanging="1800"/>
        </w:pPr>
        <w:rPr>
          <w:rFonts w:hint="default"/>
        </w:rPr>
      </w:lvl>
    </w:lvlOverride>
    <w:lvlOverride w:ilvl="7">
      <w:lvl w:ilvl="7">
        <w:start w:val="1"/>
        <w:numFmt w:val="decimal"/>
        <w:isLgl/>
        <w:lvlText w:val="%1.%2.%3.%4.%5.%6.%7.%8"/>
        <w:lvlJc w:val="left"/>
        <w:pPr>
          <w:ind w:left="3861" w:hanging="2160"/>
        </w:pPr>
        <w:rPr>
          <w:rFonts w:hint="default"/>
        </w:rPr>
      </w:lvl>
    </w:lvlOverride>
    <w:lvlOverride w:ilvl="8">
      <w:lvl w:ilvl="8">
        <w:start w:val="1"/>
        <w:numFmt w:val="decimal"/>
        <w:isLgl/>
        <w:lvlText w:val="%1.%2.%3.%4.%5.%6.%7.%8.%9"/>
        <w:lvlJc w:val="left"/>
        <w:pPr>
          <w:ind w:left="4221" w:hanging="2520"/>
        </w:pPr>
        <w:rPr>
          <w:rFonts w:hint="default"/>
        </w:rPr>
      </w:lvl>
    </w:lvlOverride>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
    <w:lvlOverride w:ilvl="0">
      <w:lvl w:ilvl="0">
        <w:start w:val="1"/>
        <w:numFmt w:val="upperRoman"/>
        <w:pStyle w:val="Heading1"/>
        <w:lvlText w:val="%1."/>
        <w:lvlJc w:val="left"/>
        <w:pPr>
          <w:ind w:left="360" w:hanging="360"/>
        </w:pPr>
        <w:rPr>
          <w:rFonts w:ascii="Tahoma" w:hAnsi="Tahoma" w:hint="default"/>
          <w:b/>
          <w:i w:val="0"/>
          <w:iCs w:val="0"/>
          <w:caps w:val="0"/>
          <w:strike w:val="0"/>
          <w:dstrike w:val="0"/>
          <w:outline w:val="0"/>
          <w:shadow w:val="0"/>
          <w:emboss w:val="0"/>
          <w:imprint w:val="0"/>
          <w:vanish w:val="0"/>
          <w:spacing w:val="0"/>
          <w:kern w:val="0"/>
          <w:position w:val="0"/>
          <w:sz w:val="22"/>
          <w:szCs w:val="22"/>
          <w:u w:val="none"/>
          <w:vertAlign w:val="baseline"/>
          <w:em w:val="none"/>
        </w:rPr>
      </w:lvl>
    </w:lvlOverride>
    <w:lvlOverride w:ilvl="1">
      <w:lvl w:ilvl="1">
        <w:start w:val="1"/>
        <w:numFmt w:val="decimal"/>
        <w:pStyle w:val="Heading2"/>
        <w:isLgl/>
        <w:lvlText w:val="%1.%2"/>
        <w:lvlJc w:val="left"/>
        <w:pPr>
          <w:ind w:left="720" w:hanging="720"/>
        </w:pPr>
        <w:rPr>
          <w:rFonts w:ascii="Tahoma" w:hAnsi="Tahoma" w:cs="Tahoma"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Override>
    <w:lvlOverride w:ilvl="2">
      <w:lvl w:ilvl="2">
        <w:start w:val="1"/>
        <w:numFmt w:val="decimal"/>
        <w:pStyle w:val="Heading3"/>
        <w:isLgl/>
        <w:lvlText w:val="%1.%2.%3"/>
        <w:lvlJc w:val="left"/>
        <w:pPr>
          <w:ind w:left="720" w:hanging="720"/>
        </w:pPr>
        <w:rPr>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3">
      <w:lvl w:ilvl="3">
        <w:start w:val="1"/>
        <w:numFmt w:val="decimal"/>
        <w:pStyle w:val="Heading4"/>
        <w:isLgl/>
        <w:lvlText w:val="%1.%2.%3.%4"/>
        <w:lvlJc w:val="left"/>
        <w:pPr>
          <w:ind w:left="1080" w:hanging="1080"/>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4">
      <w:lvl w:ilvl="4">
        <w:start w:val="1"/>
        <w:numFmt w:val="decimal"/>
        <w:isLgl/>
        <w:lvlText w:val="%1.%2.%3.%4.%5"/>
        <w:lvlJc w:val="left"/>
        <w:pPr>
          <w:ind w:left="1440" w:hanging="1440"/>
        </w:pPr>
        <w:rPr>
          <w:rFonts w:ascii="Tahoma" w:hAnsi="Tahoma" w:hint="default"/>
          <w:b/>
          <w:i w:val="0"/>
          <w:sz w:val="22"/>
        </w:rPr>
      </w:lvl>
    </w:lvlOverride>
    <w:lvlOverride w:ilvl="5">
      <w:lvl w:ilvl="5">
        <w:start w:val="1"/>
        <w:numFmt w:val="decimal"/>
        <w:isLgl/>
        <w:lvlText w:val="%1.%2.%3.%4.%5.%6"/>
        <w:lvlJc w:val="left"/>
        <w:pPr>
          <w:ind w:left="1440" w:hanging="1440"/>
        </w:pPr>
        <w:rPr>
          <w:rFonts w:ascii="Tahoma" w:hAnsi="Tahoma" w:hint="default"/>
          <w:b/>
          <w:i w:val="0"/>
          <w:sz w:val="22"/>
        </w:rPr>
      </w:lvl>
    </w:lvlOverride>
    <w:lvlOverride w:ilvl="6">
      <w:lvl w:ilvl="6">
        <w:start w:val="1"/>
        <w:numFmt w:val="decimal"/>
        <w:isLgl/>
        <w:lvlText w:val="%1.%2.%3.%4.%5.%6.%7"/>
        <w:lvlJc w:val="left"/>
        <w:pPr>
          <w:ind w:left="1800" w:hanging="1800"/>
        </w:pPr>
        <w:rPr>
          <w:rFonts w:hint="default"/>
        </w:rPr>
      </w:lvl>
    </w:lvlOverride>
    <w:lvlOverride w:ilvl="7">
      <w:lvl w:ilvl="7">
        <w:start w:val="1"/>
        <w:numFmt w:val="decimal"/>
        <w:isLgl/>
        <w:lvlText w:val="%1.%2.%3.%4.%5.%6.%7.%8"/>
        <w:lvlJc w:val="left"/>
        <w:pPr>
          <w:ind w:left="2160" w:hanging="2160"/>
        </w:pPr>
        <w:rPr>
          <w:rFonts w:hint="default"/>
        </w:rPr>
      </w:lvl>
    </w:lvlOverride>
    <w:lvlOverride w:ilvl="8">
      <w:lvl w:ilvl="8">
        <w:start w:val="1"/>
        <w:numFmt w:val="decimal"/>
        <w:isLgl/>
        <w:lvlText w:val="%1.%2.%3.%4.%5.%6.%7.%8.%9"/>
        <w:lvlJc w:val="left"/>
        <w:pPr>
          <w:ind w:left="2520" w:hanging="2520"/>
        </w:pPr>
        <w:rPr>
          <w:rFonts w:hint="default"/>
        </w:rPr>
      </w:lvl>
    </w:lvlOverride>
  </w:num>
  <w:num w:numId="6">
    <w:abstractNumId w:val="4"/>
    <w:lvlOverride w:ilvl="0">
      <w:lvl w:ilvl="0">
        <w:start w:val="1"/>
        <w:numFmt w:val="upperRoman"/>
        <w:pStyle w:val="Heading1"/>
        <w:lvlText w:val="%1."/>
        <w:lvlJc w:val="left"/>
        <w:pPr>
          <w:ind w:left="360" w:hanging="360"/>
        </w:pPr>
        <w:rPr>
          <w:rFonts w:ascii="Tahoma" w:hAnsi="Tahoma" w:hint="default"/>
          <w:b/>
          <w:i w:val="0"/>
          <w:iCs w:val="0"/>
          <w:caps w:val="0"/>
          <w:strike w:val="0"/>
          <w:dstrike w:val="0"/>
          <w:outline w:val="0"/>
          <w:shadow w:val="0"/>
          <w:emboss w:val="0"/>
          <w:imprint w:val="0"/>
          <w:vanish w:val="0"/>
          <w:spacing w:val="0"/>
          <w:kern w:val="0"/>
          <w:position w:val="0"/>
          <w:sz w:val="28"/>
          <w:u w:val="none"/>
          <w:vertAlign w:val="baseline"/>
          <w:em w:val="none"/>
        </w:rPr>
      </w:lvl>
    </w:lvlOverride>
    <w:lvlOverride w:ilvl="1">
      <w:lvl w:ilvl="1">
        <w:start w:val="1"/>
        <w:numFmt w:val="decimal"/>
        <w:pStyle w:val="Heading2"/>
        <w:isLgl/>
        <w:lvlText w:val="%1.%2"/>
        <w:lvlJc w:val="left"/>
        <w:pPr>
          <w:ind w:left="720" w:hanging="720"/>
        </w:pPr>
        <w:rPr>
          <w:rFonts w:ascii="Tahoma" w:hAnsi="Tahoma" w:cs="Tahoma"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Override>
    <w:lvlOverride w:ilvl="2">
      <w:lvl w:ilvl="2">
        <w:start w:val="1"/>
        <w:numFmt w:val="decimal"/>
        <w:pStyle w:val="Heading3"/>
        <w:isLgl/>
        <w:lvlText w:val="%1.%2.%3"/>
        <w:lvlJc w:val="left"/>
        <w:pPr>
          <w:ind w:left="720" w:hanging="720"/>
        </w:pPr>
        <w:rPr>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3">
      <w:lvl w:ilvl="3">
        <w:start w:val="1"/>
        <w:numFmt w:val="decimal"/>
        <w:pStyle w:val="Heading4"/>
        <w:isLgl/>
        <w:lvlText w:val="%1.%2.%3.%4"/>
        <w:lvlJc w:val="left"/>
        <w:pPr>
          <w:ind w:left="1080" w:hanging="1080"/>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4">
      <w:lvl w:ilvl="4">
        <w:start w:val="1"/>
        <w:numFmt w:val="decimal"/>
        <w:isLgl/>
        <w:lvlText w:val="%1.%2.%3.%4.%5"/>
        <w:lvlJc w:val="left"/>
        <w:pPr>
          <w:ind w:left="1440" w:hanging="1440"/>
        </w:pPr>
        <w:rPr>
          <w:rFonts w:ascii="Tahoma" w:hAnsi="Tahoma" w:hint="default"/>
          <w:b/>
          <w:i w:val="0"/>
          <w:sz w:val="22"/>
        </w:rPr>
      </w:lvl>
    </w:lvlOverride>
    <w:lvlOverride w:ilvl="5">
      <w:lvl w:ilvl="5">
        <w:start w:val="1"/>
        <w:numFmt w:val="decimal"/>
        <w:isLgl/>
        <w:lvlText w:val="%1.%2.%3.%4.%5.%6"/>
        <w:lvlJc w:val="left"/>
        <w:pPr>
          <w:ind w:left="1440" w:hanging="1440"/>
        </w:pPr>
        <w:rPr>
          <w:rFonts w:ascii="Tahoma" w:hAnsi="Tahoma" w:hint="default"/>
          <w:b/>
          <w:i w:val="0"/>
          <w:sz w:val="22"/>
        </w:rPr>
      </w:lvl>
    </w:lvlOverride>
    <w:lvlOverride w:ilvl="6">
      <w:lvl w:ilvl="6">
        <w:start w:val="1"/>
        <w:numFmt w:val="decimal"/>
        <w:isLgl/>
        <w:lvlText w:val="%1.%2.%3.%4.%5.%6.%7"/>
        <w:lvlJc w:val="left"/>
        <w:pPr>
          <w:ind w:left="1800" w:hanging="1800"/>
        </w:pPr>
        <w:rPr>
          <w:rFonts w:hint="default"/>
        </w:rPr>
      </w:lvl>
    </w:lvlOverride>
    <w:lvlOverride w:ilvl="7">
      <w:lvl w:ilvl="7">
        <w:start w:val="1"/>
        <w:numFmt w:val="decimal"/>
        <w:isLgl/>
        <w:lvlText w:val="%1.%2.%3.%4.%5.%6.%7.%8"/>
        <w:lvlJc w:val="left"/>
        <w:pPr>
          <w:ind w:left="2160" w:hanging="2160"/>
        </w:pPr>
        <w:rPr>
          <w:rFonts w:hint="default"/>
        </w:rPr>
      </w:lvl>
    </w:lvlOverride>
    <w:lvlOverride w:ilvl="8">
      <w:lvl w:ilvl="8">
        <w:start w:val="1"/>
        <w:numFmt w:val="decimal"/>
        <w:isLgl/>
        <w:lvlText w:val="%1.%2.%3.%4.%5.%6.%7.%8.%9"/>
        <w:lvlJc w:val="left"/>
        <w:pPr>
          <w:ind w:left="2520" w:hanging="2520"/>
        </w:pPr>
        <w:rPr>
          <w:rFonts w:hint="default"/>
        </w:rPr>
      </w:lvl>
    </w:lvlOverride>
  </w:num>
  <w:num w:numId="7">
    <w:abstractNumId w:val="5"/>
  </w:num>
  <w:num w:numId="8">
    <w:abstractNumId w:val="4"/>
    <w:lvlOverride w:ilvl="0">
      <w:lvl w:ilvl="0">
        <w:start w:val="1"/>
        <w:numFmt w:val="upperRoman"/>
        <w:pStyle w:val="Heading1"/>
        <w:lvlText w:val="%1."/>
        <w:lvlJc w:val="left"/>
        <w:pPr>
          <w:ind w:left="360" w:hanging="360"/>
        </w:pPr>
        <w:rPr>
          <w:rFonts w:ascii="Tahoma" w:hAnsi="Tahoma" w:cs="Times New Roman" w:hint="default"/>
          <w:b/>
          <w:i w:val="0"/>
          <w:iCs w:val="0"/>
          <w:caps w:val="0"/>
          <w:smallCaps w:val="0"/>
          <w:strike w:val="0"/>
          <w:dstrike w:val="0"/>
          <w:outline w:val="0"/>
          <w:shadow w:val="0"/>
          <w:emboss w:val="0"/>
          <w:imprint w:val="0"/>
          <w:vanish w:val="0"/>
          <w:webHidden w:val="0"/>
          <w:spacing w:val="0"/>
          <w:kern w:val="0"/>
          <w:position w:val="0"/>
          <w:sz w:val="28"/>
          <w:u w:val="none"/>
          <w:effect w:val="none"/>
          <w:vertAlign w:val="baseline"/>
          <w:em w:val="none"/>
          <w:specVanish w:val="0"/>
        </w:rPr>
      </w:lvl>
    </w:lvlOverride>
    <w:lvlOverride w:ilvl="1">
      <w:lvl w:ilvl="1">
        <w:start w:val="1"/>
        <w:numFmt w:val="decimal"/>
        <w:pStyle w:val="Heading2"/>
        <w:isLgl/>
        <w:lvlText w:val="%1.%2"/>
        <w:lvlJc w:val="left"/>
        <w:pPr>
          <w:snapToGrid w:val="0"/>
          <w:ind w:left="720" w:hanging="720"/>
        </w:pPr>
        <w:rPr>
          <w:rFonts w:ascii="Tahoma" w:hAnsi="Tahoma" w:cs="Tahoma" w:hint="default"/>
          <w:b/>
          <w:bCs w:val="0"/>
          <w:i w:val="0"/>
          <w:iCs w:val="0"/>
          <w:caps w:val="0"/>
          <w:smallCaps w:val="0"/>
          <w:strike w:val="0"/>
          <w:dstrike w:val="0"/>
          <w:outline w:val="0"/>
          <w:shadow w:val="0"/>
          <w:emboss w:val="0"/>
          <w:imprint w:val="0"/>
          <w:noProof w:val="0"/>
          <w:vanish w:val="0"/>
          <w:webHidden w:val="0"/>
          <w:color w:val="000000"/>
          <w:spacing w:val="0"/>
          <w:w w:val="1"/>
          <w:kern w:val="0"/>
          <w:position w:val="0"/>
          <w:sz w:val="22"/>
          <w:szCs w:val="2"/>
          <w:u w:val="none"/>
          <w:effect w:val="none"/>
          <w:vertAlign w:val="baseline"/>
          <w:em w:val="none"/>
          <w:specVanish w:val="0"/>
        </w:rPr>
      </w:lvl>
    </w:lvlOverride>
    <w:lvlOverride w:ilvl="2">
      <w:lvl w:ilvl="2">
        <w:start w:val="1"/>
        <w:numFmt w:val="decimal"/>
        <w:pStyle w:val="Heading3"/>
        <w:isLgl/>
        <w:lvlText w:val="%1.%2.%3"/>
        <w:lvlJc w:val="left"/>
        <w:pPr>
          <w:ind w:left="720" w:hanging="720"/>
        </w:pPr>
        <w:rPr>
          <w:rFonts w:ascii="Tahoma" w:hAnsi="Tahoma" w:cs="Times New Roman" w:hint="default"/>
          <w:b/>
          <w:i w:val="0"/>
          <w:iCs w:val="0"/>
          <w:caps w:val="0"/>
          <w:smallCaps w:val="0"/>
          <w:strike w:val="0"/>
          <w:dstrike w:val="0"/>
          <w:outline w:val="0"/>
          <w:shadow w:val="0"/>
          <w:emboss w:val="0"/>
          <w:imprint w:val="0"/>
          <w:noProof w:val="0"/>
          <w:vanish w:val="0"/>
          <w:webHidden w:val="0"/>
          <w:spacing w:val="0"/>
          <w:kern w:val="0"/>
          <w:position w:val="0"/>
          <w:sz w:val="22"/>
          <w:u w:val="none"/>
          <w:effect w:val="none"/>
          <w:vertAlign w:val="baseline"/>
          <w:em w:val="none"/>
          <w:specVanish w:val="0"/>
        </w:rPr>
      </w:lvl>
    </w:lvlOverride>
    <w:lvlOverride w:ilvl="3">
      <w:lvl w:ilvl="3">
        <w:start w:val="1"/>
        <w:numFmt w:val="decimal"/>
        <w:pStyle w:val="Heading4"/>
        <w:isLgl/>
        <w:lvlText w:val="%1.%2.%3.%4"/>
        <w:lvlJc w:val="left"/>
        <w:pPr>
          <w:ind w:left="1080" w:hanging="1080"/>
        </w:pPr>
        <w:rPr>
          <w:rFonts w:ascii="Tahoma" w:hAnsi="Tahoma" w:cs="Times New Roman" w:hint="default"/>
          <w:b/>
          <w:bCs w:val="0"/>
          <w:i w:val="0"/>
          <w:iCs w:val="0"/>
          <w:caps w:val="0"/>
          <w:smallCaps w:val="0"/>
          <w:strike w:val="0"/>
          <w:dstrike w:val="0"/>
          <w:outline w:val="0"/>
          <w:shadow w:val="0"/>
          <w:emboss w:val="0"/>
          <w:imprint w:val="0"/>
          <w:noProof w:val="0"/>
          <w:vanish w:val="0"/>
          <w:webHidden w:val="0"/>
          <w:spacing w:val="0"/>
          <w:kern w:val="0"/>
          <w:position w:val="0"/>
          <w:sz w:val="22"/>
          <w:u w:val="none"/>
          <w:effect w:val="none"/>
          <w:vertAlign w:val="baseline"/>
          <w:em w:val="none"/>
          <w:specVanish w:val="0"/>
        </w:rPr>
      </w:lvl>
    </w:lvlOverride>
    <w:lvlOverride w:ilvl="4">
      <w:lvl w:ilvl="4">
        <w:start w:val="1"/>
        <w:numFmt w:val="decimal"/>
        <w:isLgl/>
        <w:lvlText w:val="%1.%2.%3.%4.%5"/>
        <w:lvlJc w:val="left"/>
        <w:pPr>
          <w:ind w:left="1440" w:hanging="1440"/>
        </w:pPr>
        <w:rPr>
          <w:rFonts w:ascii="Tahoma" w:hAnsi="Tahoma" w:cs="Times New Roman" w:hint="default"/>
          <w:b/>
          <w:i w:val="0"/>
          <w:sz w:val="22"/>
        </w:rPr>
      </w:lvl>
    </w:lvlOverride>
    <w:lvlOverride w:ilvl="5">
      <w:lvl w:ilvl="5">
        <w:start w:val="1"/>
        <w:numFmt w:val="decimal"/>
        <w:isLgl/>
        <w:lvlText w:val="%1.%2.%3.%4.%5.%6"/>
        <w:lvlJc w:val="left"/>
        <w:pPr>
          <w:ind w:left="1440" w:hanging="1440"/>
        </w:pPr>
        <w:rPr>
          <w:rFonts w:ascii="Tahoma" w:hAnsi="Tahoma" w:cs="Times New Roman" w:hint="default"/>
          <w:b/>
          <w:i w:val="0"/>
          <w:sz w:val="22"/>
        </w:rPr>
      </w:lvl>
    </w:lvlOverride>
    <w:lvlOverride w:ilvl="6">
      <w:lvl w:ilvl="6">
        <w:start w:val="1"/>
        <w:numFmt w:val="decimal"/>
        <w:isLgl/>
        <w:lvlText w:val="%1.%2.%3.%4.%5.%6.%7"/>
        <w:lvlJc w:val="left"/>
        <w:pPr>
          <w:ind w:left="1800" w:hanging="1800"/>
        </w:pPr>
      </w:lvl>
    </w:lvlOverride>
    <w:lvlOverride w:ilvl="7">
      <w:lvl w:ilvl="7">
        <w:start w:val="1"/>
        <w:numFmt w:val="decimal"/>
        <w:isLgl/>
        <w:lvlText w:val="%1.%2.%3.%4.%5.%6.%7.%8"/>
        <w:lvlJc w:val="left"/>
        <w:pPr>
          <w:ind w:left="2160" w:hanging="2160"/>
        </w:pPr>
      </w:lvl>
    </w:lvlOverride>
    <w:lvlOverride w:ilvl="8">
      <w:lvl w:ilvl="8">
        <w:start w:val="1"/>
        <w:numFmt w:val="decimal"/>
        <w:isLgl/>
        <w:lvlText w:val="%1.%2.%3.%4.%5.%6.%7.%8.%9"/>
        <w:lvlJc w:val="left"/>
        <w:pPr>
          <w:ind w:left="2520" w:hanging="2520"/>
        </w:pPr>
      </w:lvl>
    </w:lvlOverride>
  </w:num>
  <w:num w:numId="9">
    <w:abstractNumId w:val="0"/>
  </w:num>
  <w:num w:numId="10">
    <w:abstractNumId w:val="4"/>
    <w:lvlOverride w:ilvl="0">
      <w:lvl w:ilvl="0">
        <w:start w:val="1"/>
        <w:numFmt w:val="upperRoman"/>
        <w:pStyle w:val="Heading1"/>
        <w:lvlText w:val="%1."/>
        <w:lvlJc w:val="left"/>
        <w:pPr>
          <w:ind w:left="360" w:hanging="360"/>
        </w:pPr>
        <w:rPr>
          <w:rFonts w:ascii="Tahoma" w:hAnsi="Tahoma"/>
          <w:b/>
          <w:i w:val="0"/>
          <w:iCs w:val="0"/>
          <w:caps w:val="0"/>
          <w:smallCaps w:val="0"/>
          <w:strike w:val="0"/>
          <w:dstrike w:val="0"/>
          <w:outline w:val="0"/>
          <w:shadow w:val="0"/>
          <w:emboss w:val="0"/>
          <w:imprint w:val="0"/>
          <w:vanish w:val="0"/>
          <w:spacing w:val="0"/>
          <w:kern w:val="0"/>
          <w:position w:val="0"/>
          <w:sz w:val="22"/>
          <w:szCs w:val="22"/>
          <w:u w:val="none"/>
          <w:vertAlign w:val="baseline"/>
          <w:em w:val="none"/>
        </w:rPr>
      </w:lvl>
    </w:lvlOverride>
  </w:num>
  <w:num w:numId="11">
    <w:abstractNumId w:val="4"/>
  </w:num>
  <w:num w:numId="12">
    <w:abstractNumId w:val="1"/>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evenAndOddHeaders/>
  <w:drawingGridHorizontalSpacing w:val="110"/>
  <w:displayHorizontalDrawingGridEvery w:val="2"/>
  <w:characterSpacingControl w:val="doNotCompress"/>
  <w:hdrShapeDefaults>
    <o:shapedefaults v:ext="edit" spidmax="174082"/>
  </w:hdrShapeDefaults>
  <w:footnotePr>
    <w:footnote w:id="-1"/>
    <w:footnote w:id="0"/>
  </w:footnotePr>
  <w:endnotePr>
    <w:endnote w:id="-1"/>
    <w:endnote w:id="0"/>
  </w:endnotePr>
  <w:compat/>
  <w:rsids>
    <w:rsidRoot w:val="001D7747"/>
    <w:rsid w:val="0000036C"/>
    <w:rsid w:val="00000526"/>
    <w:rsid w:val="00002302"/>
    <w:rsid w:val="00002A56"/>
    <w:rsid w:val="00004716"/>
    <w:rsid w:val="00005930"/>
    <w:rsid w:val="00006CB7"/>
    <w:rsid w:val="00007266"/>
    <w:rsid w:val="000073AD"/>
    <w:rsid w:val="00007B55"/>
    <w:rsid w:val="00011221"/>
    <w:rsid w:val="0001134F"/>
    <w:rsid w:val="000113DB"/>
    <w:rsid w:val="000117C8"/>
    <w:rsid w:val="00013F6D"/>
    <w:rsid w:val="00015E91"/>
    <w:rsid w:val="00016415"/>
    <w:rsid w:val="00017D3F"/>
    <w:rsid w:val="000201E3"/>
    <w:rsid w:val="0002093A"/>
    <w:rsid w:val="00020E85"/>
    <w:rsid w:val="000215C3"/>
    <w:rsid w:val="00022977"/>
    <w:rsid w:val="00022AC7"/>
    <w:rsid w:val="00024636"/>
    <w:rsid w:val="000255FB"/>
    <w:rsid w:val="00025979"/>
    <w:rsid w:val="00025CAD"/>
    <w:rsid w:val="00025D0B"/>
    <w:rsid w:val="00030255"/>
    <w:rsid w:val="000312C5"/>
    <w:rsid w:val="000322E6"/>
    <w:rsid w:val="000324A2"/>
    <w:rsid w:val="0003384E"/>
    <w:rsid w:val="00033B02"/>
    <w:rsid w:val="0003458F"/>
    <w:rsid w:val="000368CF"/>
    <w:rsid w:val="000402BB"/>
    <w:rsid w:val="00042484"/>
    <w:rsid w:val="000450FF"/>
    <w:rsid w:val="00047001"/>
    <w:rsid w:val="00055569"/>
    <w:rsid w:val="0005626C"/>
    <w:rsid w:val="00057303"/>
    <w:rsid w:val="000604F1"/>
    <w:rsid w:val="00062196"/>
    <w:rsid w:val="000625D2"/>
    <w:rsid w:val="000658D3"/>
    <w:rsid w:val="000659C4"/>
    <w:rsid w:val="00066213"/>
    <w:rsid w:val="000668F4"/>
    <w:rsid w:val="000675CC"/>
    <w:rsid w:val="00070CB9"/>
    <w:rsid w:val="000719E5"/>
    <w:rsid w:val="00072F6C"/>
    <w:rsid w:val="0007306F"/>
    <w:rsid w:val="000732A8"/>
    <w:rsid w:val="00076CC1"/>
    <w:rsid w:val="000774C0"/>
    <w:rsid w:val="00077DA1"/>
    <w:rsid w:val="00081EDE"/>
    <w:rsid w:val="00082E1C"/>
    <w:rsid w:val="000839F6"/>
    <w:rsid w:val="000855F4"/>
    <w:rsid w:val="00085E14"/>
    <w:rsid w:val="00086BB0"/>
    <w:rsid w:val="00093D1E"/>
    <w:rsid w:val="00094123"/>
    <w:rsid w:val="000A02E6"/>
    <w:rsid w:val="000A2B6F"/>
    <w:rsid w:val="000A39F9"/>
    <w:rsid w:val="000A545D"/>
    <w:rsid w:val="000A5B8C"/>
    <w:rsid w:val="000A6658"/>
    <w:rsid w:val="000A7B38"/>
    <w:rsid w:val="000B1546"/>
    <w:rsid w:val="000B1BE6"/>
    <w:rsid w:val="000B1D40"/>
    <w:rsid w:val="000B1EFA"/>
    <w:rsid w:val="000B371F"/>
    <w:rsid w:val="000B4403"/>
    <w:rsid w:val="000B4805"/>
    <w:rsid w:val="000B50A5"/>
    <w:rsid w:val="000B51F9"/>
    <w:rsid w:val="000B5971"/>
    <w:rsid w:val="000C400C"/>
    <w:rsid w:val="000C4470"/>
    <w:rsid w:val="000C7570"/>
    <w:rsid w:val="000C7F2E"/>
    <w:rsid w:val="000D01F6"/>
    <w:rsid w:val="000D09BD"/>
    <w:rsid w:val="000D0AAB"/>
    <w:rsid w:val="000D322C"/>
    <w:rsid w:val="000D402E"/>
    <w:rsid w:val="000E025F"/>
    <w:rsid w:val="000E0A7D"/>
    <w:rsid w:val="000E11B6"/>
    <w:rsid w:val="000E233A"/>
    <w:rsid w:val="000E29A5"/>
    <w:rsid w:val="000E4F35"/>
    <w:rsid w:val="000E5912"/>
    <w:rsid w:val="000E5AA5"/>
    <w:rsid w:val="000E6736"/>
    <w:rsid w:val="000F0A1E"/>
    <w:rsid w:val="000F242E"/>
    <w:rsid w:val="000F3962"/>
    <w:rsid w:val="000F514B"/>
    <w:rsid w:val="001018B9"/>
    <w:rsid w:val="0010427F"/>
    <w:rsid w:val="001042D6"/>
    <w:rsid w:val="00105BD5"/>
    <w:rsid w:val="00110B50"/>
    <w:rsid w:val="00111334"/>
    <w:rsid w:val="0011330F"/>
    <w:rsid w:val="0011492C"/>
    <w:rsid w:val="00114B91"/>
    <w:rsid w:val="001150F4"/>
    <w:rsid w:val="00120480"/>
    <w:rsid w:val="001221BA"/>
    <w:rsid w:val="00122C24"/>
    <w:rsid w:val="00126D85"/>
    <w:rsid w:val="001274D6"/>
    <w:rsid w:val="00130CD5"/>
    <w:rsid w:val="001316B9"/>
    <w:rsid w:val="00131F10"/>
    <w:rsid w:val="0013424F"/>
    <w:rsid w:val="0013589D"/>
    <w:rsid w:val="0014074C"/>
    <w:rsid w:val="00141FD3"/>
    <w:rsid w:val="0014227B"/>
    <w:rsid w:val="00142892"/>
    <w:rsid w:val="00143971"/>
    <w:rsid w:val="00146F94"/>
    <w:rsid w:val="00147987"/>
    <w:rsid w:val="00147A64"/>
    <w:rsid w:val="0015068D"/>
    <w:rsid w:val="0015130B"/>
    <w:rsid w:val="00153BA8"/>
    <w:rsid w:val="00154B6F"/>
    <w:rsid w:val="00155A66"/>
    <w:rsid w:val="00155D70"/>
    <w:rsid w:val="00156285"/>
    <w:rsid w:val="00157393"/>
    <w:rsid w:val="00160523"/>
    <w:rsid w:val="00160A45"/>
    <w:rsid w:val="001633EA"/>
    <w:rsid w:val="00163FDD"/>
    <w:rsid w:val="00165B7C"/>
    <w:rsid w:val="00167B6A"/>
    <w:rsid w:val="00167E1C"/>
    <w:rsid w:val="00171489"/>
    <w:rsid w:val="00172407"/>
    <w:rsid w:val="001744AC"/>
    <w:rsid w:val="0018013E"/>
    <w:rsid w:val="00180938"/>
    <w:rsid w:val="00180BC0"/>
    <w:rsid w:val="00181591"/>
    <w:rsid w:val="00182826"/>
    <w:rsid w:val="00184C5F"/>
    <w:rsid w:val="00184F3B"/>
    <w:rsid w:val="00185869"/>
    <w:rsid w:val="00185899"/>
    <w:rsid w:val="001870F7"/>
    <w:rsid w:val="00187EBB"/>
    <w:rsid w:val="00190CDC"/>
    <w:rsid w:val="001941FC"/>
    <w:rsid w:val="00194332"/>
    <w:rsid w:val="0019552D"/>
    <w:rsid w:val="001A0246"/>
    <w:rsid w:val="001A0F7E"/>
    <w:rsid w:val="001A34F6"/>
    <w:rsid w:val="001A36D5"/>
    <w:rsid w:val="001A4A23"/>
    <w:rsid w:val="001A5367"/>
    <w:rsid w:val="001B036E"/>
    <w:rsid w:val="001B0801"/>
    <w:rsid w:val="001B22C8"/>
    <w:rsid w:val="001B2980"/>
    <w:rsid w:val="001B2CB1"/>
    <w:rsid w:val="001B5223"/>
    <w:rsid w:val="001B7033"/>
    <w:rsid w:val="001B73A1"/>
    <w:rsid w:val="001B73A2"/>
    <w:rsid w:val="001C0FED"/>
    <w:rsid w:val="001C106D"/>
    <w:rsid w:val="001C1AAA"/>
    <w:rsid w:val="001C355E"/>
    <w:rsid w:val="001C3AB9"/>
    <w:rsid w:val="001C4153"/>
    <w:rsid w:val="001C4365"/>
    <w:rsid w:val="001C45E9"/>
    <w:rsid w:val="001C4A7E"/>
    <w:rsid w:val="001C4B93"/>
    <w:rsid w:val="001C5A87"/>
    <w:rsid w:val="001C5B70"/>
    <w:rsid w:val="001C6E5D"/>
    <w:rsid w:val="001D001C"/>
    <w:rsid w:val="001D070F"/>
    <w:rsid w:val="001D127B"/>
    <w:rsid w:val="001D1479"/>
    <w:rsid w:val="001D234A"/>
    <w:rsid w:val="001D2F1B"/>
    <w:rsid w:val="001D352B"/>
    <w:rsid w:val="001D4C72"/>
    <w:rsid w:val="001D540E"/>
    <w:rsid w:val="001D5966"/>
    <w:rsid w:val="001D7747"/>
    <w:rsid w:val="001E0615"/>
    <w:rsid w:val="001E093F"/>
    <w:rsid w:val="001E0D56"/>
    <w:rsid w:val="001E0EA4"/>
    <w:rsid w:val="001E1992"/>
    <w:rsid w:val="001E274C"/>
    <w:rsid w:val="001E3F67"/>
    <w:rsid w:val="001E4C19"/>
    <w:rsid w:val="001E620F"/>
    <w:rsid w:val="001E6ACE"/>
    <w:rsid w:val="001E7636"/>
    <w:rsid w:val="001F183E"/>
    <w:rsid w:val="001F21C4"/>
    <w:rsid w:val="001F2784"/>
    <w:rsid w:val="001F2A92"/>
    <w:rsid w:val="001F3AED"/>
    <w:rsid w:val="001F47C9"/>
    <w:rsid w:val="001F509F"/>
    <w:rsid w:val="002007BF"/>
    <w:rsid w:val="0020483C"/>
    <w:rsid w:val="00204C5A"/>
    <w:rsid w:val="00205F64"/>
    <w:rsid w:val="002064F3"/>
    <w:rsid w:val="00206FAD"/>
    <w:rsid w:val="00212484"/>
    <w:rsid w:val="00212CBB"/>
    <w:rsid w:val="002139C6"/>
    <w:rsid w:val="0021411C"/>
    <w:rsid w:val="00214209"/>
    <w:rsid w:val="002151B4"/>
    <w:rsid w:val="00215CCB"/>
    <w:rsid w:val="00216042"/>
    <w:rsid w:val="00216173"/>
    <w:rsid w:val="00216BE9"/>
    <w:rsid w:val="002203D6"/>
    <w:rsid w:val="00225ABC"/>
    <w:rsid w:val="0022687D"/>
    <w:rsid w:val="00227BD4"/>
    <w:rsid w:val="00231435"/>
    <w:rsid w:val="00232A99"/>
    <w:rsid w:val="002341F4"/>
    <w:rsid w:val="002354A2"/>
    <w:rsid w:val="002359B3"/>
    <w:rsid w:val="00241073"/>
    <w:rsid w:val="00241310"/>
    <w:rsid w:val="00241755"/>
    <w:rsid w:val="00242213"/>
    <w:rsid w:val="00244633"/>
    <w:rsid w:val="00245663"/>
    <w:rsid w:val="00245948"/>
    <w:rsid w:val="002465A2"/>
    <w:rsid w:val="00253085"/>
    <w:rsid w:val="00255373"/>
    <w:rsid w:val="00256137"/>
    <w:rsid w:val="0025790D"/>
    <w:rsid w:val="00260D5C"/>
    <w:rsid w:val="00260DBE"/>
    <w:rsid w:val="002617F0"/>
    <w:rsid w:val="0026339C"/>
    <w:rsid w:val="002643A3"/>
    <w:rsid w:val="00265A25"/>
    <w:rsid w:val="00267BB2"/>
    <w:rsid w:val="00271A20"/>
    <w:rsid w:val="00272EDF"/>
    <w:rsid w:val="002734BA"/>
    <w:rsid w:val="00275EC9"/>
    <w:rsid w:val="00276B73"/>
    <w:rsid w:val="00276E50"/>
    <w:rsid w:val="00277447"/>
    <w:rsid w:val="0027758B"/>
    <w:rsid w:val="00280AE8"/>
    <w:rsid w:val="00280DAE"/>
    <w:rsid w:val="002810C8"/>
    <w:rsid w:val="00282BE4"/>
    <w:rsid w:val="00284B00"/>
    <w:rsid w:val="00286416"/>
    <w:rsid w:val="002875EF"/>
    <w:rsid w:val="00291095"/>
    <w:rsid w:val="002922EA"/>
    <w:rsid w:val="0029292F"/>
    <w:rsid w:val="002939CA"/>
    <w:rsid w:val="002954EF"/>
    <w:rsid w:val="00296BC6"/>
    <w:rsid w:val="002A35CE"/>
    <w:rsid w:val="002A4260"/>
    <w:rsid w:val="002A46DA"/>
    <w:rsid w:val="002A5E2B"/>
    <w:rsid w:val="002A6309"/>
    <w:rsid w:val="002A63D4"/>
    <w:rsid w:val="002A6578"/>
    <w:rsid w:val="002B01BE"/>
    <w:rsid w:val="002B04A9"/>
    <w:rsid w:val="002B2131"/>
    <w:rsid w:val="002B3D1F"/>
    <w:rsid w:val="002B46B5"/>
    <w:rsid w:val="002B46E4"/>
    <w:rsid w:val="002B4A46"/>
    <w:rsid w:val="002B6CA8"/>
    <w:rsid w:val="002C1B9B"/>
    <w:rsid w:val="002C1F9F"/>
    <w:rsid w:val="002C235D"/>
    <w:rsid w:val="002C3320"/>
    <w:rsid w:val="002D0795"/>
    <w:rsid w:val="002D3BC6"/>
    <w:rsid w:val="002D3EB6"/>
    <w:rsid w:val="002D5907"/>
    <w:rsid w:val="002D5A20"/>
    <w:rsid w:val="002D6110"/>
    <w:rsid w:val="002D7E1A"/>
    <w:rsid w:val="002E2289"/>
    <w:rsid w:val="002E3C12"/>
    <w:rsid w:val="002E3C20"/>
    <w:rsid w:val="002E41E1"/>
    <w:rsid w:val="002E489E"/>
    <w:rsid w:val="002E5CE3"/>
    <w:rsid w:val="002E642E"/>
    <w:rsid w:val="002E6917"/>
    <w:rsid w:val="002E6EB1"/>
    <w:rsid w:val="002E78E8"/>
    <w:rsid w:val="002F1152"/>
    <w:rsid w:val="002F1257"/>
    <w:rsid w:val="002F29C6"/>
    <w:rsid w:val="002F3236"/>
    <w:rsid w:val="002F3D88"/>
    <w:rsid w:val="002F4481"/>
    <w:rsid w:val="002F46BD"/>
    <w:rsid w:val="002F4A76"/>
    <w:rsid w:val="002F4E90"/>
    <w:rsid w:val="002F53F1"/>
    <w:rsid w:val="002F56CC"/>
    <w:rsid w:val="002F64A4"/>
    <w:rsid w:val="002F7A8F"/>
    <w:rsid w:val="002F7E25"/>
    <w:rsid w:val="003004EA"/>
    <w:rsid w:val="0030080E"/>
    <w:rsid w:val="003015D0"/>
    <w:rsid w:val="00301905"/>
    <w:rsid w:val="00301A3F"/>
    <w:rsid w:val="0030237E"/>
    <w:rsid w:val="00303CF1"/>
    <w:rsid w:val="00304009"/>
    <w:rsid w:val="003045A5"/>
    <w:rsid w:val="00305F91"/>
    <w:rsid w:val="0030606E"/>
    <w:rsid w:val="00307D4E"/>
    <w:rsid w:val="00310B7F"/>
    <w:rsid w:val="00311F38"/>
    <w:rsid w:val="00311FCE"/>
    <w:rsid w:val="003122D7"/>
    <w:rsid w:val="00312E09"/>
    <w:rsid w:val="003158A6"/>
    <w:rsid w:val="00316AB9"/>
    <w:rsid w:val="00316E90"/>
    <w:rsid w:val="00321F5A"/>
    <w:rsid w:val="003233D1"/>
    <w:rsid w:val="003245EA"/>
    <w:rsid w:val="003257F9"/>
    <w:rsid w:val="0032614F"/>
    <w:rsid w:val="003263F7"/>
    <w:rsid w:val="0033023A"/>
    <w:rsid w:val="00331145"/>
    <w:rsid w:val="0033475D"/>
    <w:rsid w:val="00334E0F"/>
    <w:rsid w:val="0033588B"/>
    <w:rsid w:val="00335A9A"/>
    <w:rsid w:val="003365D1"/>
    <w:rsid w:val="00337AAF"/>
    <w:rsid w:val="00340E27"/>
    <w:rsid w:val="0034111B"/>
    <w:rsid w:val="00341760"/>
    <w:rsid w:val="00343527"/>
    <w:rsid w:val="00343580"/>
    <w:rsid w:val="003456CE"/>
    <w:rsid w:val="00350CE7"/>
    <w:rsid w:val="00351055"/>
    <w:rsid w:val="00351F0F"/>
    <w:rsid w:val="003534DD"/>
    <w:rsid w:val="00355759"/>
    <w:rsid w:val="0035655C"/>
    <w:rsid w:val="003570C8"/>
    <w:rsid w:val="00357855"/>
    <w:rsid w:val="00357AF1"/>
    <w:rsid w:val="00360EA0"/>
    <w:rsid w:val="00361F30"/>
    <w:rsid w:val="00362839"/>
    <w:rsid w:val="00363AD8"/>
    <w:rsid w:val="003667CB"/>
    <w:rsid w:val="003668B3"/>
    <w:rsid w:val="0037075B"/>
    <w:rsid w:val="00370D52"/>
    <w:rsid w:val="00371619"/>
    <w:rsid w:val="00377207"/>
    <w:rsid w:val="003812B1"/>
    <w:rsid w:val="00381EAB"/>
    <w:rsid w:val="003823D0"/>
    <w:rsid w:val="00383DF8"/>
    <w:rsid w:val="003841D8"/>
    <w:rsid w:val="00384B92"/>
    <w:rsid w:val="00384C39"/>
    <w:rsid w:val="00384CAF"/>
    <w:rsid w:val="003863B5"/>
    <w:rsid w:val="00387583"/>
    <w:rsid w:val="00387D17"/>
    <w:rsid w:val="00390100"/>
    <w:rsid w:val="00391462"/>
    <w:rsid w:val="0039285C"/>
    <w:rsid w:val="0039517B"/>
    <w:rsid w:val="003953ED"/>
    <w:rsid w:val="003956FB"/>
    <w:rsid w:val="0039622E"/>
    <w:rsid w:val="003968A5"/>
    <w:rsid w:val="003972C4"/>
    <w:rsid w:val="003978DD"/>
    <w:rsid w:val="003A000C"/>
    <w:rsid w:val="003A287F"/>
    <w:rsid w:val="003A3C1D"/>
    <w:rsid w:val="003A6046"/>
    <w:rsid w:val="003A7E2F"/>
    <w:rsid w:val="003A7EF6"/>
    <w:rsid w:val="003B0717"/>
    <w:rsid w:val="003B0FA8"/>
    <w:rsid w:val="003B2DE1"/>
    <w:rsid w:val="003B45CB"/>
    <w:rsid w:val="003B490A"/>
    <w:rsid w:val="003B6854"/>
    <w:rsid w:val="003B6A06"/>
    <w:rsid w:val="003C119F"/>
    <w:rsid w:val="003C20AD"/>
    <w:rsid w:val="003C604D"/>
    <w:rsid w:val="003C6F72"/>
    <w:rsid w:val="003D1FE5"/>
    <w:rsid w:val="003D5914"/>
    <w:rsid w:val="003D69E4"/>
    <w:rsid w:val="003D6AE6"/>
    <w:rsid w:val="003D739B"/>
    <w:rsid w:val="003E1B13"/>
    <w:rsid w:val="003E25D9"/>
    <w:rsid w:val="003E2FEC"/>
    <w:rsid w:val="003E4B6E"/>
    <w:rsid w:val="003E50EE"/>
    <w:rsid w:val="003E522D"/>
    <w:rsid w:val="003E5B98"/>
    <w:rsid w:val="003E6F50"/>
    <w:rsid w:val="003F1760"/>
    <w:rsid w:val="003F1BB4"/>
    <w:rsid w:val="003F1E04"/>
    <w:rsid w:val="003F1EF0"/>
    <w:rsid w:val="003F26DF"/>
    <w:rsid w:val="003F336F"/>
    <w:rsid w:val="003F3D24"/>
    <w:rsid w:val="003F66CB"/>
    <w:rsid w:val="003F7BD2"/>
    <w:rsid w:val="00400E53"/>
    <w:rsid w:val="00401706"/>
    <w:rsid w:val="00401EE4"/>
    <w:rsid w:val="00402552"/>
    <w:rsid w:val="004033E9"/>
    <w:rsid w:val="00403ACD"/>
    <w:rsid w:val="00404795"/>
    <w:rsid w:val="0040496D"/>
    <w:rsid w:val="00404B2D"/>
    <w:rsid w:val="004051E6"/>
    <w:rsid w:val="00406909"/>
    <w:rsid w:val="00407222"/>
    <w:rsid w:val="00407412"/>
    <w:rsid w:val="00407967"/>
    <w:rsid w:val="00410639"/>
    <w:rsid w:val="004116FB"/>
    <w:rsid w:val="00416DDA"/>
    <w:rsid w:val="004222E0"/>
    <w:rsid w:val="00422CAE"/>
    <w:rsid w:val="00423856"/>
    <w:rsid w:val="00423E0E"/>
    <w:rsid w:val="00424EFB"/>
    <w:rsid w:val="004251EA"/>
    <w:rsid w:val="004252CB"/>
    <w:rsid w:val="00426BE8"/>
    <w:rsid w:val="00427F8F"/>
    <w:rsid w:val="00430375"/>
    <w:rsid w:val="00432E89"/>
    <w:rsid w:val="0043396D"/>
    <w:rsid w:val="00433BFC"/>
    <w:rsid w:val="00434BC5"/>
    <w:rsid w:val="0043537E"/>
    <w:rsid w:val="004353A6"/>
    <w:rsid w:val="0043584E"/>
    <w:rsid w:val="0043643C"/>
    <w:rsid w:val="00436F0F"/>
    <w:rsid w:val="00440C68"/>
    <w:rsid w:val="00440FC3"/>
    <w:rsid w:val="004412CF"/>
    <w:rsid w:val="004423FF"/>
    <w:rsid w:val="00442CC3"/>
    <w:rsid w:val="00443AB6"/>
    <w:rsid w:val="004443BD"/>
    <w:rsid w:val="00447A65"/>
    <w:rsid w:val="00451E43"/>
    <w:rsid w:val="00452570"/>
    <w:rsid w:val="00454203"/>
    <w:rsid w:val="00454A15"/>
    <w:rsid w:val="00456BE3"/>
    <w:rsid w:val="00457CD7"/>
    <w:rsid w:val="004628AA"/>
    <w:rsid w:val="00463130"/>
    <w:rsid w:val="00464C21"/>
    <w:rsid w:val="00464DCB"/>
    <w:rsid w:val="00464F5D"/>
    <w:rsid w:val="0046500E"/>
    <w:rsid w:val="004656C0"/>
    <w:rsid w:val="00466760"/>
    <w:rsid w:val="00467352"/>
    <w:rsid w:val="0047187B"/>
    <w:rsid w:val="00473BD6"/>
    <w:rsid w:val="00474B48"/>
    <w:rsid w:val="00474EEC"/>
    <w:rsid w:val="00475794"/>
    <w:rsid w:val="004779C2"/>
    <w:rsid w:val="00483117"/>
    <w:rsid w:val="00483769"/>
    <w:rsid w:val="00484247"/>
    <w:rsid w:val="00484D09"/>
    <w:rsid w:val="00485CA7"/>
    <w:rsid w:val="00485F2D"/>
    <w:rsid w:val="00487A27"/>
    <w:rsid w:val="00491A4E"/>
    <w:rsid w:val="00491C28"/>
    <w:rsid w:val="00492B75"/>
    <w:rsid w:val="004940C0"/>
    <w:rsid w:val="00495709"/>
    <w:rsid w:val="00496023"/>
    <w:rsid w:val="004A05DE"/>
    <w:rsid w:val="004A08F6"/>
    <w:rsid w:val="004A131D"/>
    <w:rsid w:val="004A2639"/>
    <w:rsid w:val="004A4A1E"/>
    <w:rsid w:val="004A605A"/>
    <w:rsid w:val="004A698F"/>
    <w:rsid w:val="004B108B"/>
    <w:rsid w:val="004B16BE"/>
    <w:rsid w:val="004B1844"/>
    <w:rsid w:val="004B1D2D"/>
    <w:rsid w:val="004B3559"/>
    <w:rsid w:val="004B3A55"/>
    <w:rsid w:val="004B7D7D"/>
    <w:rsid w:val="004C1569"/>
    <w:rsid w:val="004C1B7F"/>
    <w:rsid w:val="004C3C2D"/>
    <w:rsid w:val="004C4E76"/>
    <w:rsid w:val="004C5A1B"/>
    <w:rsid w:val="004D0B09"/>
    <w:rsid w:val="004D0F93"/>
    <w:rsid w:val="004D1224"/>
    <w:rsid w:val="004D2D3A"/>
    <w:rsid w:val="004D48C4"/>
    <w:rsid w:val="004D58CE"/>
    <w:rsid w:val="004D669C"/>
    <w:rsid w:val="004D7012"/>
    <w:rsid w:val="004D7EE7"/>
    <w:rsid w:val="004E09BE"/>
    <w:rsid w:val="004E2B61"/>
    <w:rsid w:val="004E3262"/>
    <w:rsid w:val="004E3FAC"/>
    <w:rsid w:val="004E4F98"/>
    <w:rsid w:val="004E557D"/>
    <w:rsid w:val="004E5846"/>
    <w:rsid w:val="004E71C1"/>
    <w:rsid w:val="004F10A0"/>
    <w:rsid w:val="004F211C"/>
    <w:rsid w:val="004F342C"/>
    <w:rsid w:val="004F385B"/>
    <w:rsid w:val="004F4424"/>
    <w:rsid w:val="004F4C55"/>
    <w:rsid w:val="004F7BDE"/>
    <w:rsid w:val="00503900"/>
    <w:rsid w:val="00505CC0"/>
    <w:rsid w:val="005067FF"/>
    <w:rsid w:val="00506D13"/>
    <w:rsid w:val="00507FF4"/>
    <w:rsid w:val="00511B5E"/>
    <w:rsid w:val="005127A7"/>
    <w:rsid w:val="005160B0"/>
    <w:rsid w:val="005163C5"/>
    <w:rsid w:val="00520AA6"/>
    <w:rsid w:val="0052106B"/>
    <w:rsid w:val="00521818"/>
    <w:rsid w:val="00524D86"/>
    <w:rsid w:val="00524EAE"/>
    <w:rsid w:val="0052713D"/>
    <w:rsid w:val="00531DCC"/>
    <w:rsid w:val="00532CEA"/>
    <w:rsid w:val="00533238"/>
    <w:rsid w:val="00534BEE"/>
    <w:rsid w:val="00534E20"/>
    <w:rsid w:val="00537D2B"/>
    <w:rsid w:val="00541F15"/>
    <w:rsid w:val="0054271A"/>
    <w:rsid w:val="005448C3"/>
    <w:rsid w:val="00547194"/>
    <w:rsid w:val="005475C4"/>
    <w:rsid w:val="005521BA"/>
    <w:rsid w:val="005523EB"/>
    <w:rsid w:val="00552BB1"/>
    <w:rsid w:val="00552D2A"/>
    <w:rsid w:val="005533BB"/>
    <w:rsid w:val="00553C8A"/>
    <w:rsid w:val="00557A8C"/>
    <w:rsid w:val="00562613"/>
    <w:rsid w:val="005638E6"/>
    <w:rsid w:val="00563E31"/>
    <w:rsid w:val="00564AE0"/>
    <w:rsid w:val="00564C7F"/>
    <w:rsid w:val="005653CF"/>
    <w:rsid w:val="00565972"/>
    <w:rsid w:val="005701E6"/>
    <w:rsid w:val="00570E61"/>
    <w:rsid w:val="00571182"/>
    <w:rsid w:val="00571DE6"/>
    <w:rsid w:val="005808E4"/>
    <w:rsid w:val="005811B3"/>
    <w:rsid w:val="005828B2"/>
    <w:rsid w:val="00584D8E"/>
    <w:rsid w:val="005861CD"/>
    <w:rsid w:val="0058683F"/>
    <w:rsid w:val="005917F2"/>
    <w:rsid w:val="00591C2E"/>
    <w:rsid w:val="0059242B"/>
    <w:rsid w:val="00595026"/>
    <w:rsid w:val="005A0A53"/>
    <w:rsid w:val="005A109A"/>
    <w:rsid w:val="005A179F"/>
    <w:rsid w:val="005A24D8"/>
    <w:rsid w:val="005A28B9"/>
    <w:rsid w:val="005A2A48"/>
    <w:rsid w:val="005A3964"/>
    <w:rsid w:val="005B0B41"/>
    <w:rsid w:val="005B1245"/>
    <w:rsid w:val="005B280F"/>
    <w:rsid w:val="005B3185"/>
    <w:rsid w:val="005B3972"/>
    <w:rsid w:val="005B5EB7"/>
    <w:rsid w:val="005C03C4"/>
    <w:rsid w:val="005C0C7A"/>
    <w:rsid w:val="005C124C"/>
    <w:rsid w:val="005C1FD3"/>
    <w:rsid w:val="005C207C"/>
    <w:rsid w:val="005C2864"/>
    <w:rsid w:val="005C28F3"/>
    <w:rsid w:val="005C2F25"/>
    <w:rsid w:val="005C36A8"/>
    <w:rsid w:val="005C3AFA"/>
    <w:rsid w:val="005C3EAE"/>
    <w:rsid w:val="005C5573"/>
    <w:rsid w:val="005C7D71"/>
    <w:rsid w:val="005D0EFA"/>
    <w:rsid w:val="005D11E4"/>
    <w:rsid w:val="005D5C08"/>
    <w:rsid w:val="005D7A64"/>
    <w:rsid w:val="005E1482"/>
    <w:rsid w:val="005E2016"/>
    <w:rsid w:val="005E2CEC"/>
    <w:rsid w:val="005E2D6B"/>
    <w:rsid w:val="005E4FB1"/>
    <w:rsid w:val="005E614B"/>
    <w:rsid w:val="005E7600"/>
    <w:rsid w:val="005F0F6A"/>
    <w:rsid w:val="005F150C"/>
    <w:rsid w:val="005F22D6"/>
    <w:rsid w:val="005F3530"/>
    <w:rsid w:val="005F482A"/>
    <w:rsid w:val="005F4F4E"/>
    <w:rsid w:val="005F5033"/>
    <w:rsid w:val="005F5D76"/>
    <w:rsid w:val="005F6B17"/>
    <w:rsid w:val="00601DC4"/>
    <w:rsid w:val="00601F46"/>
    <w:rsid w:val="0060297E"/>
    <w:rsid w:val="00603814"/>
    <w:rsid w:val="00605BC8"/>
    <w:rsid w:val="00606781"/>
    <w:rsid w:val="0060711D"/>
    <w:rsid w:val="00612465"/>
    <w:rsid w:val="006159E1"/>
    <w:rsid w:val="0061760F"/>
    <w:rsid w:val="00620347"/>
    <w:rsid w:val="006205F7"/>
    <w:rsid w:val="0062148B"/>
    <w:rsid w:val="00623D96"/>
    <w:rsid w:val="00624472"/>
    <w:rsid w:val="00625DDE"/>
    <w:rsid w:val="00626534"/>
    <w:rsid w:val="00626B3F"/>
    <w:rsid w:val="00627600"/>
    <w:rsid w:val="006313E8"/>
    <w:rsid w:val="00634697"/>
    <w:rsid w:val="00634B06"/>
    <w:rsid w:val="006351AB"/>
    <w:rsid w:val="00635830"/>
    <w:rsid w:val="006374ED"/>
    <w:rsid w:val="00640266"/>
    <w:rsid w:val="006411A9"/>
    <w:rsid w:val="00642C94"/>
    <w:rsid w:val="006434F0"/>
    <w:rsid w:val="0065362D"/>
    <w:rsid w:val="00653694"/>
    <w:rsid w:val="00661FB9"/>
    <w:rsid w:val="00663AC2"/>
    <w:rsid w:val="00663ADB"/>
    <w:rsid w:val="006648FF"/>
    <w:rsid w:val="00665A00"/>
    <w:rsid w:val="0066634B"/>
    <w:rsid w:val="00666416"/>
    <w:rsid w:val="0067040B"/>
    <w:rsid w:val="006715A2"/>
    <w:rsid w:val="0067182E"/>
    <w:rsid w:val="00671EF3"/>
    <w:rsid w:val="00672C8D"/>
    <w:rsid w:val="00674BA1"/>
    <w:rsid w:val="00675292"/>
    <w:rsid w:val="00682753"/>
    <w:rsid w:val="00684A50"/>
    <w:rsid w:val="00686D16"/>
    <w:rsid w:val="00691DAE"/>
    <w:rsid w:val="00693E31"/>
    <w:rsid w:val="00697307"/>
    <w:rsid w:val="00697338"/>
    <w:rsid w:val="006A00C6"/>
    <w:rsid w:val="006A0532"/>
    <w:rsid w:val="006A09E9"/>
    <w:rsid w:val="006A0D0F"/>
    <w:rsid w:val="006A2257"/>
    <w:rsid w:val="006A235B"/>
    <w:rsid w:val="006A38F3"/>
    <w:rsid w:val="006A41B4"/>
    <w:rsid w:val="006A73A0"/>
    <w:rsid w:val="006A76C6"/>
    <w:rsid w:val="006B1983"/>
    <w:rsid w:val="006B204A"/>
    <w:rsid w:val="006B62BD"/>
    <w:rsid w:val="006B672B"/>
    <w:rsid w:val="006C00CA"/>
    <w:rsid w:val="006C1594"/>
    <w:rsid w:val="006C5D93"/>
    <w:rsid w:val="006D00C9"/>
    <w:rsid w:val="006D0A77"/>
    <w:rsid w:val="006D3A86"/>
    <w:rsid w:val="006D3BB5"/>
    <w:rsid w:val="006D3DF0"/>
    <w:rsid w:val="006D5140"/>
    <w:rsid w:val="006D53A7"/>
    <w:rsid w:val="006D55E7"/>
    <w:rsid w:val="006D56F7"/>
    <w:rsid w:val="006D6363"/>
    <w:rsid w:val="006E0334"/>
    <w:rsid w:val="006E334D"/>
    <w:rsid w:val="006E3AA8"/>
    <w:rsid w:val="006E3D21"/>
    <w:rsid w:val="006E595C"/>
    <w:rsid w:val="006E7898"/>
    <w:rsid w:val="006F0D3A"/>
    <w:rsid w:val="006F1FE9"/>
    <w:rsid w:val="006F227F"/>
    <w:rsid w:val="006F3265"/>
    <w:rsid w:val="006F4A4F"/>
    <w:rsid w:val="006F6B96"/>
    <w:rsid w:val="006F7886"/>
    <w:rsid w:val="006F7A86"/>
    <w:rsid w:val="006F7D98"/>
    <w:rsid w:val="006F7EEF"/>
    <w:rsid w:val="00700109"/>
    <w:rsid w:val="0070490D"/>
    <w:rsid w:val="00705170"/>
    <w:rsid w:val="007051F6"/>
    <w:rsid w:val="00706851"/>
    <w:rsid w:val="007068D7"/>
    <w:rsid w:val="00707E71"/>
    <w:rsid w:val="0071103D"/>
    <w:rsid w:val="00711BCB"/>
    <w:rsid w:val="00712CDD"/>
    <w:rsid w:val="00713C2C"/>
    <w:rsid w:val="00715816"/>
    <w:rsid w:val="0071714E"/>
    <w:rsid w:val="0071750F"/>
    <w:rsid w:val="00721B66"/>
    <w:rsid w:val="00721B69"/>
    <w:rsid w:val="00730445"/>
    <w:rsid w:val="00731BCA"/>
    <w:rsid w:val="0073230E"/>
    <w:rsid w:val="00733283"/>
    <w:rsid w:val="00734E16"/>
    <w:rsid w:val="00736BE8"/>
    <w:rsid w:val="00736C2D"/>
    <w:rsid w:val="00736C77"/>
    <w:rsid w:val="00737199"/>
    <w:rsid w:val="007378D2"/>
    <w:rsid w:val="00737C18"/>
    <w:rsid w:val="007410E9"/>
    <w:rsid w:val="0074178C"/>
    <w:rsid w:val="007443D1"/>
    <w:rsid w:val="00744AF5"/>
    <w:rsid w:val="00746AE0"/>
    <w:rsid w:val="00750705"/>
    <w:rsid w:val="00751812"/>
    <w:rsid w:val="00752643"/>
    <w:rsid w:val="007534E1"/>
    <w:rsid w:val="00754A11"/>
    <w:rsid w:val="00754F7A"/>
    <w:rsid w:val="007562D9"/>
    <w:rsid w:val="0075704E"/>
    <w:rsid w:val="00757834"/>
    <w:rsid w:val="0075792D"/>
    <w:rsid w:val="00757F8F"/>
    <w:rsid w:val="007648A7"/>
    <w:rsid w:val="00765532"/>
    <w:rsid w:val="0076610B"/>
    <w:rsid w:val="0076674A"/>
    <w:rsid w:val="00771F37"/>
    <w:rsid w:val="007727E7"/>
    <w:rsid w:val="00772EDD"/>
    <w:rsid w:val="00773DCF"/>
    <w:rsid w:val="007750D6"/>
    <w:rsid w:val="00781217"/>
    <w:rsid w:val="007816CA"/>
    <w:rsid w:val="00782D83"/>
    <w:rsid w:val="00784070"/>
    <w:rsid w:val="00786187"/>
    <w:rsid w:val="007877FE"/>
    <w:rsid w:val="00792DD2"/>
    <w:rsid w:val="00792EFD"/>
    <w:rsid w:val="00792F58"/>
    <w:rsid w:val="00793064"/>
    <w:rsid w:val="0079344A"/>
    <w:rsid w:val="00793991"/>
    <w:rsid w:val="007945E0"/>
    <w:rsid w:val="00794BBA"/>
    <w:rsid w:val="00796DFC"/>
    <w:rsid w:val="007971ED"/>
    <w:rsid w:val="007A0B04"/>
    <w:rsid w:val="007A1E6B"/>
    <w:rsid w:val="007A29A1"/>
    <w:rsid w:val="007A3605"/>
    <w:rsid w:val="007A5A73"/>
    <w:rsid w:val="007A60A1"/>
    <w:rsid w:val="007A6332"/>
    <w:rsid w:val="007A7370"/>
    <w:rsid w:val="007B313C"/>
    <w:rsid w:val="007B5EC2"/>
    <w:rsid w:val="007B5ED5"/>
    <w:rsid w:val="007C1157"/>
    <w:rsid w:val="007C3816"/>
    <w:rsid w:val="007C421A"/>
    <w:rsid w:val="007C66DF"/>
    <w:rsid w:val="007C670F"/>
    <w:rsid w:val="007C713A"/>
    <w:rsid w:val="007D013D"/>
    <w:rsid w:val="007D0AD3"/>
    <w:rsid w:val="007D2BD1"/>
    <w:rsid w:val="007D465C"/>
    <w:rsid w:val="007D52C2"/>
    <w:rsid w:val="007D68B8"/>
    <w:rsid w:val="007E404A"/>
    <w:rsid w:val="007E654B"/>
    <w:rsid w:val="007E75BF"/>
    <w:rsid w:val="007F03AE"/>
    <w:rsid w:val="007F0A14"/>
    <w:rsid w:val="007F7610"/>
    <w:rsid w:val="008009CC"/>
    <w:rsid w:val="00800EF9"/>
    <w:rsid w:val="00801874"/>
    <w:rsid w:val="0080254D"/>
    <w:rsid w:val="00802BF4"/>
    <w:rsid w:val="008031A0"/>
    <w:rsid w:val="00804633"/>
    <w:rsid w:val="00804C4C"/>
    <w:rsid w:val="00805785"/>
    <w:rsid w:val="00807A70"/>
    <w:rsid w:val="00807B1B"/>
    <w:rsid w:val="00810ADC"/>
    <w:rsid w:val="00810FA1"/>
    <w:rsid w:val="00811E98"/>
    <w:rsid w:val="00811EF1"/>
    <w:rsid w:val="00812EDD"/>
    <w:rsid w:val="00814470"/>
    <w:rsid w:val="0081472A"/>
    <w:rsid w:val="00815313"/>
    <w:rsid w:val="00817558"/>
    <w:rsid w:val="008179CA"/>
    <w:rsid w:val="0082102C"/>
    <w:rsid w:val="008211EF"/>
    <w:rsid w:val="00821C42"/>
    <w:rsid w:val="00821CBA"/>
    <w:rsid w:val="008223C9"/>
    <w:rsid w:val="00822D3B"/>
    <w:rsid w:val="00824012"/>
    <w:rsid w:val="00824819"/>
    <w:rsid w:val="00824A11"/>
    <w:rsid w:val="00826401"/>
    <w:rsid w:val="00827167"/>
    <w:rsid w:val="0082724D"/>
    <w:rsid w:val="00827753"/>
    <w:rsid w:val="00832119"/>
    <w:rsid w:val="0083265A"/>
    <w:rsid w:val="00834ECB"/>
    <w:rsid w:val="00834FFA"/>
    <w:rsid w:val="00837817"/>
    <w:rsid w:val="0084307D"/>
    <w:rsid w:val="00844F09"/>
    <w:rsid w:val="008452B6"/>
    <w:rsid w:val="00845892"/>
    <w:rsid w:val="008476D5"/>
    <w:rsid w:val="00851049"/>
    <w:rsid w:val="00851358"/>
    <w:rsid w:val="0085347F"/>
    <w:rsid w:val="00854D9B"/>
    <w:rsid w:val="00855190"/>
    <w:rsid w:val="0085529E"/>
    <w:rsid w:val="00856BA4"/>
    <w:rsid w:val="00860D3D"/>
    <w:rsid w:val="00862018"/>
    <w:rsid w:val="0086539A"/>
    <w:rsid w:val="00866330"/>
    <w:rsid w:val="00867154"/>
    <w:rsid w:val="00867300"/>
    <w:rsid w:val="00871827"/>
    <w:rsid w:val="00876291"/>
    <w:rsid w:val="00880B07"/>
    <w:rsid w:val="0088137A"/>
    <w:rsid w:val="00884130"/>
    <w:rsid w:val="00886081"/>
    <w:rsid w:val="00891225"/>
    <w:rsid w:val="00891240"/>
    <w:rsid w:val="00893288"/>
    <w:rsid w:val="00893B97"/>
    <w:rsid w:val="00893CF7"/>
    <w:rsid w:val="008946B0"/>
    <w:rsid w:val="0089526E"/>
    <w:rsid w:val="00896BAE"/>
    <w:rsid w:val="008A29CE"/>
    <w:rsid w:val="008A4823"/>
    <w:rsid w:val="008A5014"/>
    <w:rsid w:val="008A5DCA"/>
    <w:rsid w:val="008A61FE"/>
    <w:rsid w:val="008B2083"/>
    <w:rsid w:val="008B242D"/>
    <w:rsid w:val="008B455D"/>
    <w:rsid w:val="008B471E"/>
    <w:rsid w:val="008B4BCC"/>
    <w:rsid w:val="008B5081"/>
    <w:rsid w:val="008C0AC3"/>
    <w:rsid w:val="008C4BEE"/>
    <w:rsid w:val="008C659F"/>
    <w:rsid w:val="008C700B"/>
    <w:rsid w:val="008D05FD"/>
    <w:rsid w:val="008D0947"/>
    <w:rsid w:val="008D2F13"/>
    <w:rsid w:val="008D400B"/>
    <w:rsid w:val="008D4B62"/>
    <w:rsid w:val="008D5025"/>
    <w:rsid w:val="008D6E47"/>
    <w:rsid w:val="008E2885"/>
    <w:rsid w:val="008E39B3"/>
    <w:rsid w:val="008E6A66"/>
    <w:rsid w:val="008E6B68"/>
    <w:rsid w:val="008E6E5C"/>
    <w:rsid w:val="008F00C6"/>
    <w:rsid w:val="008F2A42"/>
    <w:rsid w:val="008F4669"/>
    <w:rsid w:val="008F5949"/>
    <w:rsid w:val="008F5AF4"/>
    <w:rsid w:val="008F6633"/>
    <w:rsid w:val="008F711E"/>
    <w:rsid w:val="00900B9F"/>
    <w:rsid w:val="009013A5"/>
    <w:rsid w:val="00906C81"/>
    <w:rsid w:val="00910988"/>
    <w:rsid w:val="00911782"/>
    <w:rsid w:val="00911E8F"/>
    <w:rsid w:val="00912EE5"/>
    <w:rsid w:val="00913AD9"/>
    <w:rsid w:val="009145A4"/>
    <w:rsid w:val="00915E88"/>
    <w:rsid w:val="00916D7B"/>
    <w:rsid w:val="00921AA3"/>
    <w:rsid w:val="00923254"/>
    <w:rsid w:val="00923896"/>
    <w:rsid w:val="00923AA1"/>
    <w:rsid w:val="0092553F"/>
    <w:rsid w:val="009265C0"/>
    <w:rsid w:val="00927397"/>
    <w:rsid w:val="009275CB"/>
    <w:rsid w:val="009276DF"/>
    <w:rsid w:val="00927893"/>
    <w:rsid w:val="009301D6"/>
    <w:rsid w:val="00930D07"/>
    <w:rsid w:val="00931216"/>
    <w:rsid w:val="00931858"/>
    <w:rsid w:val="0093280F"/>
    <w:rsid w:val="00932DA6"/>
    <w:rsid w:val="00933D72"/>
    <w:rsid w:val="00934E87"/>
    <w:rsid w:val="00934EED"/>
    <w:rsid w:val="0093685A"/>
    <w:rsid w:val="009411F1"/>
    <w:rsid w:val="009411F3"/>
    <w:rsid w:val="009419F3"/>
    <w:rsid w:val="00942686"/>
    <w:rsid w:val="00942A72"/>
    <w:rsid w:val="009461C6"/>
    <w:rsid w:val="00951BEE"/>
    <w:rsid w:val="00952BFB"/>
    <w:rsid w:val="00954E3E"/>
    <w:rsid w:val="009556BA"/>
    <w:rsid w:val="009563A5"/>
    <w:rsid w:val="00956855"/>
    <w:rsid w:val="009569BD"/>
    <w:rsid w:val="00960125"/>
    <w:rsid w:val="00961E75"/>
    <w:rsid w:val="009625EB"/>
    <w:rsid w:val="00963BFA"/>
    <w:rsid w:val="00970A4D"/>
    <w:rsid w:val="00970CD7"/>
    <w:rsid w:val="00971333"/>
    <w:rsid w:val="00972245"/>
    <w:rsid w:val="0097331C"/>
    <w:rsid w:val="00973B6C"/>
    <w:rsid w:val="009740DB"/>
    <w:rsid w:val="00974865"/>
    <w:rsid w:val="00974994"/>
    <w:rsid w:val="00976BC1"/>
    <w:rsid w:val="00977782"/>
    <w:rsid w:val="00981F45"/>
    <w:rsid w:val="00983021"/>
    <w:rsid w:val="00985AC5"/>
    <w:rsid w:val="00986A67"/>
    <w:rsid w:val="0098790E"/>
    <w:rsid w:val="00987C1A"/>
    <w:rsid w:val="00990048"/>
    <w:rsid w:val="00993E85"/>
    <w:rsid w:val="009940DA"/>
    <w:rsid w:val="00994AE5"/>
    <w:rsid w:val="00994BD2"/>
    <w:rsid w:val="009970C0"/>
    <w:rsid w:val="009A0292"/>
    <w:rsid w:val="009A0F4E"/>
    <w:rsid w:val="009A1A75"/>
    <w:rsid w:val="009A396D"/>
    <w:rsid w:val="009A3D04"/>
    <w:rsid w:val="009A3E7D"/>
    <w:rsid w:val="009A6683"/>
    <w:rsid w:val="009A76A3"/>
    <w:rsid w:val="009A773D"/>
    <w:rsid w:val="009A7851"/>
    <w:rsid w:val="009A7E30"/>
    <w:rsid w:val="009B2554"/>
    <w:rsid w:val="009B2727"/>
    <w:rsid w:val="009B31AD"/>
    <w:rsid w:val="009B379B"/>
    <w:rsid w:val="009B4EB1"/>
    <w:rsid w:val="009B6CCE"/>
    <w:rsid w:val="009C045F"/>
    <w:rsid w:val="009C11EE"/>
    <w:rsid w:val="009C4827"/>
    <w:rsid w:val="009C6A82"/>
    <w:rsid w:val="009C741A"/>
    <w:rsid w:val="009C7BA3"/>
    <w:rsid w:val="009C7BCE"/>
    <w:rsid w:val="009D054A"/>
    <w:rsid w:val="009D60E5"/>
    <w:rsid w:val="009D6C4C"/>
    <w:rsid w:val="009E11CD"/>
    <w:rsid w:val="009E2BA0"/>
    <w:rsid w:val="009E479C"/>
    <w:rsid w:val="009E48B8"/>
    <w:rsid w:val="009E7099"/>
    <w:rsid w:val="009E77B1"/>
    <w:rsid w:val="009F0070"/>
    <w:rsid w:val="009F0B37"/>
    <w:rsid w:val="009F0B80"/>
    <w:rsid w:val="009F13FB"/>
    <w:rsid w:val="009F54CD"/>
    <w:rsid w:val="009F6E63"/>
    <w:rsid w:val="00A00385"/>
    <w:rsid w:val="00A023AE"/>
    <w:rsid w:val="00A0303F"/>
    <w:rsid w:val="00A03460"/>
    <w:rsid w:val="00A037D4"/>
    <w:rsid w:val="00A04D4E"/>
    <w:rsid w:val="00A05FAE"/>
    <w:rsid w:val="00A07848"/>
    <w:rsid w:val="00A07FF4"/>
    <w:rsid w:val="00A12531"/>
    <w:rsid w:val="00A134EA"/>
    <w:rsid w:val="00A158D8"/>
    <w:rsid w:val="00A15A7D"/>
    <w:rsid w:val="00A161CB"/>
    <w:rsid w:val="00A175AD"/>
    <w:rsid w:val="00A21C60"/>
    <w:rsid w:val="00A22E4F"/>
    <w:rsid w:val="00A2531E"/>
    <w:rsid w:val="00A264AD"/>
    <w:rsid w:val="00A30584"/>
    <w:rsid w:val="00A32DAB"/>
    <w:rsid w:val="00A350F8"/>
    <w:rsid w:val="00A36009"/>
    <w:rsid w:val="00A371F5"/>
    <w:rsid w:val="00A40351"/>
    <w:rsid w:val="00A405F1"/>
    <w:rsid w:val="00A41FDB"/>
    <w:rsid w:val="00A427CD"/>
    <w:rsid w:val="00A427D0"/>
    <w:rsid w:val="00A43A6D"/>
    <w:rsid w:val="00A45791"/>
    <w:rsid w:val="00A4603F"/>
    <w:rsid w:val="00A47142"/>
    <w:rsid w:val="00A47CA3"/>
    <w:rsid w:val="00A50003"/>
    <w:rsid w:val="00A50D14"/>
    <w:rsid w:val="00A51C6A"/>
    <w:rsid w:val="00A54ED4"/>
    <w:rsid w:val="00A54F3C"/>
    <w:rsid w:val="00A55768"/>
    <w:rsid w:val="00A56CEE"/>
    <w:rsid w:val="00A62663"/>
    <w:rsid w:val="00A6337A"/>
    <w:rsid w:val="00A63B39"/>
    <w:rsid w:val="00A64C28"/>
    <w:rsid w:val="00A654C9"/>
    <w:rsid w:val="00A660D6"/>
    <w:rsid w:val="00A6692E"/>
    <w:rsid w:val="00A67BA8"/>
    <w:rsid w:val="00A70FB2"/>
    <w:rsid w:val="00A71941"/>
    <w:rsid w:val="00A72927"/>
    <w:rsid w:val="00A74FA6"/>
    <w:rsid w:val="00A75161"/>
    <w:rsid w:val="00A76AE3"/>
    <w:rsid w:val="00A77481"/>
    <w:rsid w:val="00A801A1"/>
    <w:rsid w:val="00A80458"/>
    <w:rsid w:val="00A81CA7"/>
    <w:rsid w:val="00A84278"/>
    <w:rsid w:val="00A843A9"/>
    <w:rsid w:val="00A8625A"/>
    <w:rsid w:val="00A87158"/>
    <w:rsid w:val="00A9023E"/>
    <w:rsid w:val="00A92681"/>
    <w:rsid w:val="00A94CA3"/>
    <w:rsid w:val="00A95CD3"/>
    <w:rsid w:val="00A96FB9"/>
    <w:rsid w:val="00AA08B2"/>
    <w:rsid w:val="00AA2619"/>
    <w:rsid w:val="00AA4CB9"/>
    <w:rsid w:val="00AA4D64"/>
    <w:rsid w:val="00AA5689"/>
    <w:rsid w:val="00AA5E2B"/>
    <w:rsid w:val="00AA6BA2"/>
    <w:rsid w:val="00AB1C00"/>
    <w:rsid w:val="00AB30BA"/>
    <w:rsid w:val="00AB325A"/>
    <w:rsid w:val="00AB3949"/>
    <w:rsid w:val="00AB4308"/>
    <w:rsid w:val="00AB709F"/>
    <w:rsid w:val="00AC23AA"/>
    <w:rsid w:val="00AC3E6A"/>
    <w:rsid w:val="00AC47F6"/>
    <w:rsid w:val="00AC4DAF"/>
    <w:rsid w:val="00AC62FE"/>
    <w:rsid w:val="00AC6962"/>
    <w:rsid w:val="00AC72CA"/>
    <w:rsid w:val="00AC7329"/>
    <w:rsid w:val="00AD0296"/>
    <w:rsid w:val="00AD10EB"/>
    <w:rsid w:val="00AD1ABB"/>
    <w:rsid w:val="00AD4055"/>
    <w:rsid w:val="00AD4526"/>
    <w:rsid w:val="00AD4D79"/>
    <w:rsid w:val="00AD60F0"/>
    <w:rsid w:val="00AD618F"/>
    <w:rsid w:val="00AD6630"/>
    <w:rsid w:val="00AD73EB"/>
    <w:rsid w:val="00AE1AF6"/>
    <w:rsid w:val="00AE1D92"/>
    <w:rsid w:val="00AE5B16"/>
    <w:rsid w:val="00AE746B"/>
    <w:rsid w:val="00AE75E3"/>
    <w:rsid w:val="00AF06A2"/>
    <w:rsid w:val="00AF0CDC"/>
    <w:rsid w:val="00AF1055"/>
    <w:rsid w:val="00AF10DD"/>
    <w:rsid w:val="00AF3F05"/>
    <w:rsid w:val="00AF4237"/>
    <w:rsid w:val="00AF446C"/>
    <w:rsid w:val="00AF6684"/>
    <w:rsid w:val="00B00E9D"/>
    <w:rsid w:val="00B00FF6"/>
    <w:rsid w:val="00B04479"/>
    <w:rsid w:val="00B07BAE"/>
    <w:rsid w:val="00B07C3D"/>
    <w:rsid w:val="00B12314"/>
    <w:rsid w:val="00B1232C"/>
    <w:rsid w:val="00B1244D"/>
    <w:rsid w:val="00B12CBB"/>
    <w:rsid w:val="00B13FCA"/>
    <w:rsid w:val="00B1499C"/>
    <w:rsid w:val="00B174BB"/>
    <w:rsid w:val="00B20A0B"/>
    <w:rsid w:val="00B22EEC"/>
    <w:rsid w:val="00B23520"/>
    <w:rsid w:val="00B23592"/>
    <w:rsid w:val="00B2418F"/>
    <w:rsid w:val="00B24763"/>
    <w:rsid w:val="00B2644A"/>
    <w:rsid w:val="00B26C7B"/>
    <w:rsid w:val="00B27E77"/>
    <w:rsid w:val="00B307AA"/>
    <w:rsid w:val="00B320DC"/>
    <w:rsid w:val="00B32E2A"/>
    <w:rsid w:val="00B33276"/>
    <w:rsid w:val="00B33F68"/>
    <w:rsid w:val="00B34834"/>
    <w:rsid w:val="00B34B34"/>
    <w:rsid w:val="00B3592E"/>
    <w:rsid w:val="00B36409"/>
    <w:rsid w:val="00B3788F"/>
    <w:rsid w:val="00B41259"/>
    <w:rsid w:val="00B413DC"/>
    <w:rsid w:val="00B41861"/>
    <w:rsid w:val="00B4261B"/>
    <w:rsid w:val="00B42F3A"/>
    <w:rsid w:val="00B43BCE"/>
    <w:rsid w:val="00B43C32"/>
    <w:rsid w:val="00B444E0"/>
    <w:rsid w:val="00B454FD"/>
    <w:rsid w:val="00B45DDD"/>
    <w:rsid w:val="00B46E55"/>
    <w:rsid w:val="00B47374"/>
    <w:rsid w:val="00B50FA3"/>
    <w:rsid w:val="00B515E5"/>
    <w:rsid w:val="00B52EB7"/>
    <w:rsid w:val="00B53F3C"/>
    <w:rsid w:val="00B575B9"/>
    <w:rsid w:val="00B60311"/>
    <w:rsid w:val="00B60ECE"/>
    <w:rsid w:val="00B619D3"/>
    <w:rsid w:val="00B63354"/>
    <w:rsid w:val="00B6346C"/>
    <w:rsid w:val="00B64C82"/>
    <w:rsid w:val="00B6576A"/>
    <w:rsid w:val="00B65FF5"/>
    <w:rsid w:val="00B66A35"/>
    <w:rsid w:val="00B671F5"/>
    <w:rsid w:val="00B67C5E"/>
    <w:rsid w:val="00B67FFB"/>
    <w:rsid w:val="00B7282F"/>
    <w:rsid w:val="00B74D18"/>
    <w:rsid w:val="00B759CF"/>
    <w:rsid w:val="00B76850"/>
    <w:rsid w:val="00B8016D"/>
    <w:rsid w:val="00B80F7D"/>
    <w:rsid w:val="00B81B37"/>
    <w:rsid w:val="00B82C98"/>
    <w:rsid w:val="00B8471F"/>
    <w:rsid w:val="00B92A8B"/>
    <w:rsid w:val="00B93323"/>
    <w:rsid w:val="00B93C9A"/>
    <w:rsid w:val="00B946D3"/>
    <w:rsid w:val="00B947C7"/>
    <w:rsid w:val="00B956DB"/>
    <w:rsid w:val="00B9578D"/>
    <w:rsid w:val="00B9740F"/>
    <w:rsid w:val="00B976A5"/>
    <w:rsid w:val="00BA05B9"/>
    <w:rsid w:val="00BA12B9"/>
    <w:rsid w:val="00BA42A1"/>
    <w:rsid w:val="00BA42BF"/>
    <w:rsid w:val="00BA7C0E"/>
    <w:rsid w:val="00BB1175"/>
    <w:rsid w:val="00BB3D00"/>
    <w:rsid w:val="00BB5298"/>
    <w:rsid w:val="00BB6C03"/>
    <w:rsid w:val="00BB6DB1"/>
    <w:rsid w:val="00BC4F0B"/>
    <w:rsid w:val="00BC64A2"/>
    <w:rsid w:val="00BC733F"/>
    <w:rsid w:val="00BD00AA"/>
    <w:rsid w:val="00BD0515"/>
    <w:rsid w:val="00BD0F06"/>
    <w:rsid w:val="00BD11CB"/>
    <w:rsid w:val="00BD257D"/>
    <w:rsid w:val="00BD3288"/>
    <w:rsid w:val="00BD3301"/>
    <w:rsid w:val="00BD5EB0"/>
    <w:rsid w:val="00BD61B9"/>
    <w:rsid w:val="00BD7C1D"/>
    <w:rsid w:val="00BE0733"/>
    <w:rsid w:val="00BE12EE"/>
    <w:rsid w:val="00BE2296"/>
    <w:rsid w:val="00BE331B"/>
    <w:rsid w:val="00BE39C5"/>
    <w:rsid w:val="00BE4ECC"/>
    <w:rsid w:val="00BF239A"/>
    <w:rsid w:val="00BF39F7"/>
    <w:rsid w:val="00BF41FF"/>
    <w:rsid w:val="00BF535F"/>
    <w:rsid w:val="00BF6EB8"/>
    <w:rsid w:val="00C01006"/>
    <w:rsid w:val="00C0192E"/>
    <w:rsid w:val="00C03520"/>
    <w:rsid w:val="00C03AC9"/>
    <w:rsid w:val="00C03C95"/>
    <w:rsid w:val="00C05187"/>
    <w:rsid w:val="00C0556A"/>
    <w:rsid w:val="00C05918"/>
    <w:rsid w:val="00C06788"/>
    <w:rsid w:val="00C067E7"/>
    <w:rsid w:val="00C06EBC"/>
    <w:rsid w:val="00C07B1B"/>
    <w:rsid w:val="00C07DFE"/>
    <w:rsid w:val="00C10060"/>
    <w:rsid w:val="00C12D63"/>
    <w:rsid w:val="00C143AA"/>
    <w:rsid w:val="00C146E1"/>
    <w:rsid w:val="00C21185"/>
    <w:rsid w:val="00C23ACB"/>
    <w:rsid w:val="00C24B7C"/>
    <w:rsid w:val="00C2638A"/>
    <w:rsid w:val="00C27D84"/>
    <w:rsid w:val="00C319A9"/>
    <w:rsid w:val="00C31A4B"/>
    <w:rsid w:val="00C35DAB"/>
    <w:rsid w:val="00C379B1"/>
    <w:rsid w:val="00C40A00"/>
    <w:rsid w:val="00C40C6A"/>
    <w:rsid w:val="00C42A24"/>
    <w:rsid w:val="00C42AE4"/>
    <w:rsid w:val="00C44533"/>
    <w:rsid w:val="00C453AA"/>
    <w:rsid w:val="00C458DF"/>
    <w:rsid w:val="00C45AF8"/>
    <w:rsid w:val="00C45CAD"/>
    <w:rsid w:val="00C4664A"/>
    <w:rsid w:val="00C46897"/>
    <w:rsid w:val="00C5333B"/>
    <w:rsid w:val="00C53CD8"/>
    <w:rsid w:val="00C554A3"/>
    <w:rsid w:val="00C562C0"/>
    <w:rsid w:val="00C5661D"/>
    <w:rsid w:val="00C56BC4"/>
    <w:rsid w:val="00C56DEF"/>
    <w:rsid w:val="00C57362"/>
    <w:rsid w:val="00C57429"/>
    <w:rsid w:val="00C60805"/>
    <w:rsid w:val="00C6255A"/>
    <w:rsid w:val="00C63905"/>
    <w:rsid w:val="00C643BD"/>
    <w:rsid w:val="00C653C4"/>
    <w:rsid w:val="00C65C42"/>
    <w:rsid w:val="00C66479"/>
    <w:rsid w:val="00C66D68"/>
    <w:rsid w:val="00C673B4"/>
    <w:rsid w:val="00C71185"/>
    <w:rsid w:val="00C72217"/>
    <w:rsid w:val="00C7279A"/>
    <w:rsid w:val="00C74449"/>
    <w:rsid w:val="00C76182"/>
    <w:rsid w:val="00C80375"/>
    <w:rsid w:val="00C81778"/>
    <w:rsid w:val="00C817EF"/>
    <w:rsid w:val="00C8563B"/>
    <w:rsid w:val="00C85B17"/>
    <w:rsid w:val="00C85F0B"/>
    <w:rsid w:val="00C86868"/>
    <w:rsid w:val="00C928CA"/>
    <w:rsid w:val="00C92D20"/>
    <w:rsid w:val="00C94DF2"/>
    <w:rsid w:val="00C974B3"/>
    <w:rsid w:val="00C9769D"/>
    <w:rsid w:val="00CB1A6C"/>
    <w:rsid w:val="00CB4619"/>
    <w:rsid w:val="00CB50BB"/>
    <w:rsid w:val="00CB5964"/>
    <w:rsid w:val="00CB6852"/>
    <w:rsid w:val="00CB6BBF"/>
    <w:rsid w:val="00CB6DEF"/>
    <w:rsid w:val="00CB6FC7"/>
    <w:rsid w:val="00CB7DF9"/>
    <w:rsid w:val="00CC1C86"/>
    <w:rsid w:val="00CC2322"/>
    <w:rsid w:val="00CC2C5E"/>
    <w:rsid w:val="00CC3A06"/>
    <w:rsid w:val="00CC4286"/>
    <w:rsid w:val="00CC7DC6"/>
    <w:rsid w:val="00CD10F1"/>
    <w:rsid w:val="00CD18D2"/>
    <w:rsid w:val="00CD2C01"/>
    <w:rsid w:val="00CD2EE2"/>
    <w:rsid w:val="00CD436E"/>
    <w:rsid w:val="00CD43C8"/>
    <w:rsid w:val="00CD496E"/>
    <w:rsid w:val="00CD6A04"/>
    <w:rsid w:val="00CE09DC"/>
    <w:rsid w:val="00CE17B7"/>
    <w:rsid w:val="00CE1ECB"/>
    <w:rsid w:val="00CE57E3"/>
    <w:rsid w:val="00CE6127"/>
    <w:rsid w:val="00CE6E8D"/>
    <w:rsid w:val="00CE7581"/>
    <w:rsid w:val="00CF0C05"/>
    <w:rsid w:val="00CF139E"/>
    <w:rsid w:val="00CF1BF7"/>
    <w:rsid w:val="00CF226C"/>
    <w:rsid w:val="00CF2306"/>
    <w:rsid w:val="00CF26AE"/>
    <w:rsid w:val="00CF425F"/>
    <w:rsid w:val="00CF5B34"/>
    <w:rsid w:val="00CF5BDB"/>
    <w:rsid w:val="00D013D0"/>
    <w:rsid w:val="00D015A1"/>
    <w:rsid w:val="00D02464"/>
    <w:rsid w:val="00D03075"/>
    <w:rsid w:val="00D0492D"/>
    <w:rsid w:val="00D055E9"/>
    <w:rsid w:val="00D060ED"/>
    <w:rsid w:val="00D0663A"/>
    <w:rsid w:val="00D11874"/>
    <w:rsid w:val="00D21A38"/>
    <w:rsid w:val="00D229A2"/>
    <w:rsid w:val="00D24471"/>
    <w:rsid w:val="00D24C0F"/>
    <w:rsid w:val="00D30B21"/>
    <w:rsid w:val="00D30B52"/>
    <w:rsid w:val="00D30DCC"/>
    <w:rsid w:val="00D30E0A"/>
    <w:rsid w:val="00D31680"/>
    <w:rsid w:val="00D317D0"/>
    <w:rsid w:val="00D325F2"/>
    <w:rsid w:val="00D347DF"/>
    <w:rsid w:val="00D34BF2"/>
    <w:rsid w:val="00D37440"/>
    <w:rsid w:val="00D40C1C"/>
    <w:rsid w:val="00D4136D"/>
    <w:rsid w:val="00D42D1B"/>
    <w:rsid w:val="00D43A54"/>
    <w:rsid w:val="00D44770"/>
    <w:rsid w:val="00D5000C"/>
    <w:rsid w:val="00D50062"/>
    <w:rsid w:val="00D500DD"/>
    <w:rsid w:val="00D509D9"/>
    <w:rsid w:val="00D50C6A"/>
    <w:rsid w:val="00D51C38"/>
    <w:rsid w:val="00D5230C"/>
    <w:rsid w:val="00D53E9C"/>
    <w:rsid w:val="00D54520"/>
    <w:rsid w:val="00D5471E"/>
    <w:rsid w:val="00D5576F"/>
    <w:rsid w:val="00D55A5A"/>
    <w:rsid w:val="00D602E6"/>
    <w:rsid w:val="00D60D7F"/>
    <w:rsid w:val="00D61BEA"/>
    <w:rsid w:val="00D629A2"/>
    <w:rsid w:val="00D62ED4"/>
    <w:rsid w:val="00D639E3"/>
    <w:rsid w:val="00D65FC5"/>
    <w:rsid w:val="00D672E7"/>
    <w:rsid w:val="00D709F0"/>
    <w:rsid w:val="00D7204A"/>
    <w:rsid w:val="00D72FA5"/>
    <w:rsid w:val="00D7561D"/>
    <w:rsid w:val="00D7733B"/>
    <w:rsid w:val="00D7791C"/>
    <w:rsid w:val="00D80E0F"/>
    <w:rsid w:val="00D8198B"/>
    <w:rsid w:val="00D82ECD"/>
    <w:rsid w:val="00D83743"/>
    <w:rsid w:val="00D85ED5"/>
    <w:rsid w:val="00D875D4"/>
    <w:rsid w:val="00D87ADE"/>
    <w:rsid w:val="00D87BAC"/>
    <w:rsid w:val="00D93400"/>
    <w:rsid w:val="00D96483"/>
    <w:rsid w:val="00DA271B"/>
    <w:rsid w:val="00DA3639"/>
    <w:rsid w:val="00DA4188"/>
    <w:rsid w:val="00DA43C8"/>
    <w:rsid w:val="00DA49DC"/>
    <w:rsid w:val="00DA66CB"/>
    <w:rsid w:val="00DB13E5"/>
    <w:rsid w:val="00DB2F89"/>
    <w:rsid w:val="00DB5248"/>
    <w:rsid w:val="00DB5526"/>
    <w:rsid w:val="00DB719C"/>
    <w:rsid w:val="00DB73CD"/>
    <w:rsid w:val="00DC0907"/>
    <w:rsid w:val="00DC1D74"/>
    <w:rsid w:val="00DC2091"/>
    <w:rsid w:val="00DC35AA"/>
    <w:rsid w:val="00DC7191"/>
    <w:rsid w:val="00DD0835"/>
    <w:rsid w:val="00DD212B"/>
    <w:rsid w:val="00DD2ED3"/>
    <w:rsid w:val="00DD5DA1"/>
    <w:rsid w:val="00DD679A"/>
    <w:rsid w:val="00DE19D6"/>
    <w:rsid w:val="00DE223D"/>
    <w:rsid w:val="00DE3136"/>
    <w:rsid w:val="00DE39E7"/>
    <w:rsid w:val="00DE711D"/>
    <w:rsid w:val="00DE76C1"/>
    <w:rsid w:val="00DE7C57"/>
    <w:rsid w:val="00DF1153"/>
    <w:rsid w:val="00DF1583"/>
    <w:rsid w:val="00DF208B"/>
    <w:rsid w:val="00DF216C"/>
    <w:rsid w:val="00DF2185"/>
    <w:rsid w:val="00DF2510"/>
    <w:rsid w:val="00DF35B7"/>
    <w:rsid w:val="00DF5156"/>
    <w:rsid w:val="00DF7804"/>
    <w:rsid w:val="00DF7DDB"/>
    <w:rsid w:val="00E0312D"/>
    <w:rsid w:val="00E0345C"/>
    <w:rsid w:val="00E04831"/>
    <w:rsid w:val="00E11ABE"/>
    <w:rsid w:val="00E133F3"/>
    <w:rsid w:val="00E146F4"/>
    <w:rsid w:val="00E147E6"/>
    <w:rsid w:val="00E169ED"/>
    <w:rsid w:val="00E174DD"/>
    <w:rsid w:val="00E2307B"/>
    <w:rsid w:val="00E3120C"/>
    <w:rsid w:val="00E31424"/>
    <w:rsid w:val="00E3147A"/>
    <w:rsid w:val="00E329F3"/>
    <w:rsid w:val="00E33B32"/>
    <w:rsid w:val="00E34856"/>
    <w:rsid w:val="00E354BE"/>
    <w:rsid w:val="00E408EF"/>
    <w:rsid w:val="00E40B2B"/>
    <w:rsid w:val="00E40F11"/>
    <w:rsid w:val="00E427D2"/>
    <w:rsid w:val="00E43292"/>
    <w:rsid w:val="00E44903"/>
    <w:rsid w:val="00E46369"/>
    <w:rsid w:val="00E46959"/>
    <w:rsid w:val="00E46C4C"/>
    <w:rsid w:val="00E47221"/>
    <w:rsid w:val="00E50406"/>
    <w:rsid w:val="00E50ADF"/>
    <w:rsid w:val="00E5115B"/>
    <w:rsid w:val="00E513C1"/>
    <w:rsid w:val="00E5194C"/>
    <w:rsid w:val="00E528C3"/>
    <w:rsid w:val="00E52B46"/>
    <w:rsid w:val="00E53C56"/>
    <w:rsid w:val="00E568C6"/>
    <w:rsid w:val="00E5727C"/>
    <w:rsid w:val="00E62CF8"/>
    <w:rsid w:val="00E62D05"/>
    <w:rsid w:val="00E631F7"/>
    <w:rsid w:val="00E63393"/>
    <w:rsid w:val="00E6704C"/>
    <w:rsid w:val="00E704A7"/>
    <w:rsid w:val="00E70BD9"/>
    <w:rsid w:val="00E74903"/>
    <w:rsid w:val="00E75154"/>
    <w:rsid w:val="00E76F72"/>
    <w:rsid w:val="00E77B4B"/>
    <w:rsid w:val="00E82E43"/>
    <w:rsid w:val="00E83CDB"/>
    <w:rsid w:val="00E8413E"/>
    <w:rsid w:val="00E91D2A"/>
    <w:rsid w:val="00E935BC"/>
    <w:rsid w:val="00E9410E"/>
    <w:rsid w:val="00E94FBF"/>
    <w:rsid w:val="00E97EAE"/>
    <w:rsid w:val="00EA0B54"/>
    <w:rsid w:val="00EA1129"/>
    <w:rsid w:val="00EA45FA"/>
    <w:rsid w:val="00EA6706"/>
    <w:rsid w:val="00EA7756"/>
    <w:rsid w:val="00EB1D0F"/>
    <w:rsid w:val="00EB28B3"/>
    <w:rsid w:val="00EB40E3"/>
    <w:rsid w:val="00EC1B0E"/>
    <w:rsid w:val="00EC302D"/>
    <w:rsid w:val="00EC3062"/>
    <w:rsid w:val="00EC3FBE"/>
    <w:rsid w:val="00EC4BE6"/>
    <w:rsid w:val="00EC4F52"/>
    <w:rsid w:val="00EC6C5F"/>
    <w:rsid w:val="00EC7CC4"/>
    <w:rsid w:val="00ED00E3"/>
    <w:rsid w:val="00ED06D0"/>
    <w:rsid w:val="00ED12CD"/>
    <w:rsid w:val="00ED2BA5"/>
    <w:rsid w:val="00ED37F8"/>
    <w:rsid w:val="00ED3C06"/>
    <w:rsid w:val="00ED6B21"/>
    <w:rsid w:val="00ED79FE"/>
    <w:rsid w:val="00EE1160"/>
    <w:rsid w:val="00EE26CC"/>
    <w:rsid w:val="00EE271D"/>
    <w:rsid w:val="00EE3163"/>
    <w:rsid w:val="00EE34FF"/>
    <w:rsid w:val="00EE37D9"/>
    <w:rsid w:val="00EE3D79"/>
    <w:rsid w:val="00EE6B5A"/>
    <w:rsid w:val="00EE722A"/>
    <w:rsid w:val="00EE7F23"/>
    <w:rsid w:val="00EF060E"/>
    <w:rsid w:val="00EF41CD"/>
    <w:rsid w:val="00EF5409"/>
    <w:rsid w:val="00EF5BA5"/>
    <w:rsid w:val="00EF608C"/>
    <w:rsid w:val="00EF613D"/>
    <w:rsid w:val="00EF6661"/>
    <w:rsid w:val="00F014E3"/>
    <w:rsid w:val="00F03382"/>
    <w:rsid w:val="00F040F3"/>
    <w:rsid w:val="00F041E7"/>
    <w:rsid w:val="00F1197E"/>
    <w:rsid w:val="00F11CF3"/>
    <w:rsid w:val="00F12C81"/>
    <w:rsid w:val="00F13500"/>
    <w:rsid w:val="00F14B7F"/>
    <w:rsid w:val="00F1575A"/>
    <w:rsid w:val="00F20B8B"/>
    <w:rsid w:val="00F220CB"/>
    <w:rsid w:val="00F226BA"/>
    <w:rsid w:val="00F23DAC"/>
    <w:rsid w:val="00F249E8"/>
    <w:rsid w:val="00F2515A"/>
    <w:rsid w:val="00F254E5"/>
    <w:rsid w:val="00F257F7"/>
    <w:rsid w:val="00F25BD4"/>
    <w:rsid w:val="00F26393"/>
    <w:rsid w:val="00F3265B"/>
    <w:rsid w:val="00F34AF2"/>
    <w:rsid w:val="00F356FB"/>
    <w:rsid w:val="00F35FA6"/>
    <w:rsid w:val="00F36E69"/>
    <w:rsid w:val="00F40D32"/>
    <w:rsid w:val="00F418B8"/>
    <w:rsid w:val="00F41EEF"/>
    <w:rsid w:val="00F41F0D"/>
    <w:rsid w:val="00F43B15"/>
    <w:rsid w:val="00F43ED8"/>
    <w:rsid w:val="00F44CC3"/>
    <w:rsid w:val="00F44F17"/>
    <w:rsid w:val="00F45B41"/>
    <w:rsid w:val="00F46E2C"/>
    <w:rsid w:val="00F47371"/>
    <w:rsid w:val="00F50429"/>
    <w:rsid w:val="00F509C9"/>
    <w:rsid w:val="00F5133E"/>
    <w:rsid w:val="00F51BC5"/>
    <w:rsid w:val="00F52D89"/>
    <w:rsid w:val="00F55010"/>
    <w:rsid w:val="00F55024"/>
    <w:rsid w:val="00F5549B"/>
    <w:rsid w:val="00F5575E"/>
    <w:rsid w:val="00F57414"/>
    <w:rsid w:val="00F57485"/>
    <w:rsid w:val="00F57591"/>
    <w:rsid w:val="00F575FA"/>
    <w:rsid w:val="00F57FDA"/>
    <w:rsid w:val="00F625F9"/>
    <w:rsid w:val="00F62AF2"/>
    <w:rsid w:val="00F64804"/>
    <w:rsid w:val="00F64CD3"/>
    <w:rsid w:val="00F656EF"/>
    <w:rsid w:val="00F65AD8"/>
    <w:rsid w:val="00F67212"/>
    <w:rsid w:val="00F70E77"/>
    <w:rsid w:val="00F731B3"/>
    <w:rsid w:val="00F7405C"/>
    <w:rsid w:val="00F7422B"/>
    <w:rsid w:val="00F743A3"/>
    <w:rsid w:val="00F74671"/>
    <w:rsid w:val="00F7661B"/>
    <w:rsid w:val="00F76A2B"/>
    <w:rsid w:val="00F76E74"/>
    <w:rsid w:val="00F801DF"/>
    <w:rsid w:val="00F85944"/>
    <w:rsid w:val="00F85AAA"/>
    <w:rsid w:val="00F85B1F"/>
    <w:rsid w:val="00F86963"/>
    <w:rsid w:val="00F87916"/>
    <w:rsid w:val="00F90486"/>
    <w:rsid w:val="00F91A34"/>
    <w:rsid w:val="00F93D5A"/>
    <w:rsid w:val="00F94253"/>
    <w:rsid w:val="00F945F2"/>
    <w:rsid w:val="00F95A2F"/>
    <w:rsid w:val="00F96E5F"/>
    <w:rsid w:val="00F9794D"/>
    <w:rsid w:val="00FA0343"/>
    <w:rsid w:val="00FA0B17"/>
    <w:rsid w:val="00FA0ECB"/>
    <w:rsid w:val="00FA10AC"/>
    <w:rsid w:val="00FA1CF3"/>
    <w:rsid w:val="00FA35CD"/>
    <w:rsid w:val="00FA7356"/>
    <w:rsid w:val="00FA7B5A"/>
    <w:rsid w:val="00FA7E4E"/>
    <w:rsid w:val="00FB01CA"/>
    <w:rsid w:val="00FB1991"/>
    <w:rsid w:val="00FB1F1A"/>
    <w:rsid w:val="00FB2971"/>
    <w:rsid w:val="00FB49C6"/>
    <w:rsid w:val="00FB577A"/>
    <w:rsid w:val="00FB7FBD"/>
    <w:rsid w:val="00FC18E3"/>
    <w:rsid w:val="00FC1ECC"/>
    <w:rsid w:val="00FC451B"/>
    <w:rsid w:val="00FC6EE1"/>
    <w:rsid w:val="00FC7937"/>
    <w:rsid w:val="00FD0B5D"/>
    <w:rsid w:val="00FD2224"/>
    <w:rsid w:val="00FD2A88"/>
    <w:rsid w:val="00FD56E5"/>
    <w:rsid w:val="00FD61C1"/>
    <w:rsid w:val="00FD6737"/>
    <w:rsid w:val="00FE0005"/>
    <w:rsid w:val="00FE0049"/>
    <w:rsid w:val="00FE1921"/>
    <w:rsid w:val="00FE3295"/>
    <w:rsid w:val="00FE5D9B"/>
    <w:rsid w:val="00FE66CA"/>
    <w:rsid w:val="00FE7D8F"/>
    <w:rsid w:val="00FF1E0B"/>
    <w:rsid w:val="00FF2059"/>
    <w:rsid w:val="00FF56C7"/>
    <w:rsid w:val="00FF67E2"/>
    <w:rsid w:val="00FF6987"/>
    <w:rsid w:val="00FF71C8"/>
    <w:rsid w:val="00FF7C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53CF"/>
    <w:pPr>
      <w:jc w:val="both"/>
    </w:pPr>
    <w:rPr>
      <w:rFonts w:ascii="Tahoma" w:hAnsi="Tahoma"/>
      <w:sz w:val="22"/>
      <w:szCs w:val="22"/>
    </w:rPr>
  </w:style>
  <w:style w:type="paragraph" w:styleId="Heading1">
    <w:name w:val="heading 1"/>
    <w:basedOn w:val="Normal"/>
    <w:next w:val="Normal"/>
    <w:link w:val="Heading1Char"/>
    <w:uiPriority w:val="9"/>
    <w:qFormat/>
    <w:rsid w:val="007C66DF"/>
    <w:pPr>
      <w:keepNext/>
      <w:keepLines/>
      <w:numPr>
        <w:numId w:val="1"/>
      </w:numPr>
      <w:ind w:left="-4536" w:firstLine="0"/>
      <w:jc w:val="left"/>
      <w:outlineLvl w:val="0"/>
    </w:pPr>
    <w:rPr>
      <w:rFonts w:eastAsia="Times New Roman"/>
      <w:b/>
      <w:bCs/>
      <w:sz w:val="28"/>
      <w:szCs w:val="28"/>
    </w:rPr>
  </w:style>
  <w:style w:type="paragraph" w:styleId="Heading2">
    <w:name w:val="heading 2"/>
    <w:basedOn w:val="Heading1"/>
    <w:next w:val="Normal"/>
    <w:link w:val="Heading2Char"/>
    <w:uiPriority w:val="9"/>
    <w:unhideWhenUsed/>
    <w:qFormat/>
    <w:rsid w:val="005C7D71"/>
    <w:pPr>
      <w:numPr>
        <w:ilvl w:val="1"/>
      </w:numPr>
      <w:ind w:left="720"/>
      <w:outlineLvl w:val="1"/>
    </w:pPr>
    <w:rPr>
      <w:sz w:val="22"/>
    </w:rPr>
  </w:style>
  <w:style w:type="paragraph" w:styleId="Heading3">
    <w:name w:val="heading 3"/>
    <w:basedOn w:val="Heading2"/>
    <w:next w:val="Normal"/>
    <w:link w:val="Heading3Char"/>
    <w:uiPriority w:val="9"/>
    <w:unhideWhenUsed/>
    <w:qFormat/>
    <w:rsid w:val="00F656EF"/>
    <w:pPr>
      <w:numPr>
        <w:ilvl w:val="2"/>
      </w:numPr>
      <w:ind w:left="720"/>
      <w:jc w:val="both"/>
      <w:outlineLvl w:val="2"/>
    </w:pPr>
  </w:style>
  <w:style w:type="paragraph" w:styleId="Heading4">
    <w:name w:val="heading 4"/>
    <w:basedOn w:val="Heading3"/>
    <w:next w:val="Normal"/>
    <w:link w:val="Heading4Char"/>
    <w:uiPriority w:val="9"/>
    <w:unhideWhenUsed/>
    <w:qFormat/>
    <w:rsid w:val="00B42F3A"/>
    <w:pPr>
      <w:numPr>
        <w:ilvl w:val="3"/>
      </w:numPr>
      <w:tabs>
        <w:tab w:val="left" w:pos="851"/>
      </w:tabs>
      <w:ind w:left="851" w:hanging="851"/>
      <w:outlineLvl w:val="3"/>
    </w:pPr>
  </w:style>
  <w:style w:type="paragraph" w:styleId="Heading5">
    <w:name w:val="heading 5"/>
    <w:basedOn w:val="Heading4"/>
    <w:next w:val="Normal"/>
    <w:link w:val="Heading5Char"/>
    <w:uiPriority w:val="9"/>
    <w:unhideWhenUsed/>
    <w:qFormat/>
    <w:rsid w:val="005653CF"/>
    <w:pPr>
      <w:ind w:left="1530" w:hanging="990"/>
      <w:outlineLvl w:val="4"/>
    </w:pPr>
    <w:rPr>
      <w:szCs w:val="22"/>
    </w:rPr>
  </w:style>
  <w:style w:type="paragraph" w:styleId="Heading6">
    <w:name w:val="heading 6"/>
    <w:basedOn w:val="Normal"/>
    <w:next w:val="Normal"/>
    <w:link w:val="Heading6Char"/>
    <w:uiPriority w:val="9"/>
    <w:unhideWhenUsed/>
    <w:qFormat/>
    <w:rsid w:val="00620347"/>
    <w:pPr>
      <w:keepNext/>
      <w:keepLines/>
      <w:outlineLvl w:val="5"/>
    </w:pPr>
    <w:rPr>
      <w:rFonts w:eastAsia="Times New Roman"/>
      <w:b/>
      <w:i/>
      <w:i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C66DF"/>
    <w:rPr>
      <w:rFonts w:ascii="Tahoma" w:eastAsia="Times New Roman" w:hAnsi="Tahoma"/>
      <w:b/>
      <w:bCs/>
      <w:sz w:val="28"/>
      <w:szCs w:val="28"/>
    </w:rPr>
  </w:style>
  <w:style w:type="character" w:customStyle="1" w:styleId="Heading2Char">
    <w:name w:val="Heading 2 Char"/>
    <w:link w:val="Heading2"/>
    <w:uiPriority w:val="9"/>
    <w:rsid w:val="005C7D71"/>
    <w:rPr>
      <w:rFonts w:ascii="Tahoma" w:eastAsia="Times New Roman" w:hAnsi="Tahoma"/>
      <w:b/>
      <w:bCs/>
      <w:sz w:val="22"/>
      <w:szCs w:val="28"/>
    </w:rPr>
  </w:style>
  <w:style w:type="paragraph" w:styleId="Title">
    <w:name w:val="Title"/>
    <w:basedOn w:val="Normal"/>
    <w:next w:val="Normal"/>
    <w:link w:val="TitleChar"/>
    <w:uiPriority w:val="10"/>
    <w:qFormat/>
    <w:rsid w:val="00A55768"/>
    <w:pPr>
      <w:pBdr>
        <w:bottom w:val="single" w:sz="8" w:space="4" w:color="4F81BD"/>
      </w:pBdr>
      <w:spacing w:after="300"/>
      <w:contextualSpacing/>
    </w:pPr>
    <w:rPr>
      <w:rFonts w:eastAsia="Times New Roman"/>
      <w:color w:val="17365D"/>
      <w:spacing w:val="5"/>
      <w:kern w:val="28"/>
      <w:sz w:val="52"/>
      <w:szCs w:val="52"/>
    </w:rPr>
  </w:style>
  <w:style w:type="character" w:customStyle="1" w:styleId="TitleChar">
    <w:name w:val="Title Char"/>
    <w:link w:val="Title"/>
    <w:uiPriority w:val="10"/>
    <w:rsid w:val="00A55768"/>
    <w:rPr>
      <w:rFonts w:ascii="Tahoma" w:eastAsia="Times New Roman" w:hAnsi="Tahoma" w:cs="Times New Roman"/>
      <w:color w:val="17365D"/>
      <w:spacing w:val="5"/>
      <w:kern w:val="28"/>
      <w:sz w:val="52"/>
      <w:szCs w:val="52"/>
    </w:rPr>
  </w:style>
  <w:style w:type="paragraph" w:styleId="Subtitle">
    <w:name w:val="Subtitle"/>
    <w:basedOn w:val="Normal"/>
    <w:next w:val="Normal"/>
    <w:link w:val="SubtitleChar"/>
    <w:uiPriority w:val="11"/>
    <w:qFormat/>
    <w:rsid w:val="00A55768"/>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A55768"/>
    <w:rPr>
      <w:rFonts w:ascii="Cambria" w:eastAsia="Times New Roman" w:hAnsi="Cambria" w:cs="Times New Roman"/>
      <w:i/>
      <w:iCs/>
      <w:color w:val="4F81BD"/>
      <w:spacing w:val="15"/>
      <w:sz w:val="24"/>
      <w:szCs w:val="24"/>
    </w:rPr>
  </w:style>
  <w:style w:type="paragraph" w:styleId="BalloonText">
    <w:name w:val="Balloon Text"/>
    <w:basedOn w:val="Normal"/>
    <w:link w:val="BalloonTextChar"/>
    <w:uiPriority w:val="99"/>
    <w:semiHidden/>
    <w:unhideWhenUsed/>
    <w:rsid w:val="004A605A"/>
    <w:rPr>
      <w:sz w:val="16"/>
      <w:szCs w:val="16"/>
    </w:rPr>
  </w:style>
  <w:style w:type="character" w:customStyle="1" w:styleId="BalloonTextChar">
    <w:name w:val="Balloon Text Char"/>
    <w:link w:val="BalloonText"/>
    <w:uiPriority w:val="99"/>
    <w:semiHidden/>
    <w:rsid w:val="004A605A"/>
    <w:rPr>
      <w:rFonts w:ascii="Tahoma" w:hAnsi="Tahoma" w:cs="Tahoma"/>
      <w:sz w:val="16"/>
      <w:szCs w:val="16"/>
      <w:lang w:val="en-US" w:eastAsia="en-US"/>
    </w:rPr>
  </w:style>
  <w:style w:type="character" w:styleId="CommentReference">
    <w:name w:val="annotation reference"/>
    <w:uiPriority w:val="99"/>
    <w:semiHidden/>
    <w:unhideWhenUsed/>
    <w:rsid w:val="004A605A"/>
    <w:rPr>
      <w:sz w:val="16"/>
      <w:szCs w:val="16"/>
    </w:rPr>
  </w:style>
  <w:style w:type="paragraph" w:styleId="CommentText">
    <w:name w:val="annotation text"/>
    <w:basedOn w:val="Normal"/>
    <w:link w:val="CommentTextChar"/>
    <w:uiPriority w:val="99"/>
    <w:unhideWhenUsed/>
    <w:rsid w:val="004A605A"/>
    <w:rPr>
      <w:sz w:val="20"/>
      <w:szCs w:val="20"/>
    </w:rPr>
  </w:style>
  <w:style w:type="character" w:customStyle="1" w:styleId="CommentTextChar">
    <w:name w:val="Comment Text Char"/>
    <w:link w:val="CommentText"/>
    <w:uiPriority w:val="99"/>
    <w:rsid w:val="004A605A"/>
    <w:rPr>
      <w:rFonts w:ascii="Tahoma" w:hAnsi="Tahoma"/>
      <w:lang w:val="en-US" w:eastAsia="en-US"/>
    </w:rPr>
  </w:style>
  <w:style w:type="paragraph" w:styleId="CommentSubject">
    <w:name w:val="annotation subject"/>
    <w:basedOn w:val="CommentText"/>
    <w:next w:val="CommentText"/>
    <w:link w:val="CommentSubjectChar"/>
    <w:uiPriority w:val="99"/>
    <w:semiHidden/>
    <w:unhideWhenUsed/>
    <w:rsid w:val="004A605A"/>
    <w:rPr>
      <w:b/>
      <w:bCs/>
    </w:rPr>
  </w:style>
  <w:style w:type="character" w:customStyle="1" w:styleId="CommentSubjectChar">
    <w:name w:val="Comment Subject Char"/>
    <w:link w:val="CommentSubject"/>
    <w:uiPriority w:val="99"/>
    <w:semiHidden/>
    <w:rsid w:val="004A605A"/>
    <w:rPr>
      <w:rFonts w:ascii="Tahoma" w:hAnsi="Tahoma"/>
      <w:b/>
      <w:bCs/>
      <w:lang w:val="en-US" w:eastAsia="en-US"/>
    </w:rPr>
  </w:style>
  <w:style w:type="paragraph" w:styleId="Revision">
    <w:name w:val="Revision"/>
    <w:hidden/>
    <w:uiPriority w:val="99"/>
    <w:semiHidden/>
    <w:rsid w:val="001018B9"/>
    <w:pPr>
      <w:jc w:val="both"/>
    </w:pPr>
    <w:rPr>
      <w:rFonts w:ascii="Tahoma" w:hAnsi="Tahoma"/>
      <w:sz w:val="22"/>
      <w:szCs w:val="22"/>
    </w:rPr>
  </w:style>
  <w:style w:type="paragraph" w:styleId="Header">
    <w:name w:val="header"/>
    <w:basedOn w:val="Normal"/>
    <w:link w:val="HeaderChar"/>
    <w:uiPriority w:val="99"/>
    <w:unhideWhenUsed/>
    <w:rsid w:val="00EC4F52"/>
    <w:pPr>
      <w:tabs>
        <w:tab w:val="center" w:pos="4680"/>
        <w:tab w:val="right" w:pos="9360"/>
      </w:tabs>
    </w:pPr>
  </w:style>
  <w:style w:type="character" w:customStyle="1" w:styleId="HeaderChar">
    <w:name w:val="Header Char"/>
    <w:link w:val="Header"/>
    <w:uiPriority w:val="99"/>
    <w:rsid w:val="00EC4F52"/>
    <w:rPr>
      <w:rFonts w:ascii="Tahoma" w:hAnsi="Tahoma"/>
      <w:sz w:val="22"/>
      <w:szCs w:val="22"/>
    </w:rPr>
  </w:style>
  <w:style w:type="paragraph" w:styleId="Footer">
    <w:name w:val="footer"/>
    <w:basedOn w:val="Normal"/>
    <w:link w:val="FooterChar"/>
    <w:uiPriority w:val="99"/>
    <w:unhideWhenUsed/>
    <w:rsid w:val="00EC4F52"/>
    <w:pPr>
      <w:tabs>
        <w:tab w:val="center" w:pos="4680"/>
        <w:tab w:val="right" w:pos="9360"/>
      </w:tabs>
    </w:pPr>
  </w:style>
  <w:style w:type="character" w:customStyle="1" w:styleId="FooterChar">
    <w:name w:val="Footer Char"/>
    <w:link w:val="Footer"/>
    <w:uiPriority w:val="99"/>
    <w:rsid w:val="00EC4F52"/>
    <w:rPr>
      <w:rFonts w:ascii="Tahoma" w:hAnsi="Tahoma"/>
      <w:sz w:val="22"/>
      <w:szCs w:val="22"/>
    </w:rPr>
  </w:style>
  <w:style w:type="paragraph" w:styleId="NormalWeb">
    <w:name w:val="Normal (Web)"/>
    <w:basedOn w:val="Normal"/>
    <w:uiPriority w:val="99"/>
    <w:semiHidden/>
    <w:unhideWhenUsed/>
    <w:rsid w:val="008452B6"/>
    <w:pPr>
      <w:spacing w:before="100" w:beforeAutospacing="1" w:after="100" w:afterAutospacing="1" w:line="384" w:lineRule="atLeast"/>
    </w:pPr>
    <w:rPr>
      <w:rFonts w:ascii="Times New Roman" w:eastAsia="Times New Roman" w:hAnsi="Times New Roman"/>
      <w:sz w:val="24"/>
      <w:szCs w:val="24"/>
    </w:rPr>
  </w:style>
  <w:style w:type="paragraph" w:styleId="FootnoteText">
    <w:name w:val="footnote text"/>
    <w:basedOn w:val="Normal"/>
    <w:link w:val="FootnoteTextChar"/>
    <w:unhideWhenUsed/>
    <w:rsid w:val="009F54CD"/>
    <w:rPr>
      <w:sz w:val="20"/>
      <w:szCs w:val="20"/>
    </w:rPr>
  </w:style>
  <w:style w:type="character" w:customStyle="1" w:styleId="FootnoteTextChar">
    <w:name w:val="Footnote Text Char"/>
    <w:link w:val="FootnoteText"/>
    <w:rsid w:val="009F54CD"/>
    <w:rPr>
      <w:rFonts w:ascii="Tahoma" w:hAnsi="Tahoma"/>
    </w:rPr>
  </w:style>
  <w:style w:type="character" w:styleId="FootnoteReference">
    <w:name w:val="footnote reference"/>
    <w:uiPriority w:val="99"/>
    <w:unhideWhenUsed/>
    <w:rsid w:val="009F54CD"/>
    <w:rPr>
      <w:vertAlign w:val="superscript"/>
    </w:rPr>
  </w:style>
  <w:style w:type="character" w:styleId="Hyperlink">
    <w:name w:val="Hyperlink"/>
    <w:uiPriority w:val="99"/>
    <w:unhideWhenUsed/>
    <w:rsid w:val="00E408EF"/>
    <w:rPr>
      <w:color w:val="0000FF"/>
      <w:u w:val="single"/>
    </w:rPr>
  </w:style>
  <w:style w:type="paragraph" w:styleId="ListParagraph">
    <w:name w:val="List Paragraph"/>
    <w:basedOn w:val="Normal"/>
    <w:qFormat/>
    <w:rsid w:val="002F1152"/>
    <w:pPr>
      <w:ind w:left="720"/>
      <w:contextualSpacing/>
    </w:pPr>
    <w:rPr>
      <w:rFonts w:ascii="Times New Roman" w:eastAsia="Times New Roman" w:hAnsi="Times New Roman"/>
      <w:sz w:val="20"/>
      <w:szCs w:val="20"/>
      <w:lang w:val="mk-MK"/>
    </w:rPr>
  </w:style>
  <w:style w:type="table" w:styleId="TableGrid">
    <w:name w:val="Table Grid"/>
    <w:basedOn w:val="TableNormal"/>
    <w:uiPriority w:val="59"/>
    <w:rsid w:val="00A125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F656EF"/>
    <w:rPr>
      <w:rFonts w:ascii="Tahoma" w:eastAsia="Times New Roman" w:hAnsi="Tahoma"/>
      <w:b/>
      <w:bCs/>
      <w:sz w:val="22"/>
      <w:szCs w:val="28"/>
    </w:rPr>
  </w:style>
  <w:style w:type="paragraph" w:styleId="Caption">
    <w:name w:val="caption"/>
    <w:basedOn w:val="Normal"/>
    <w:next w:val="Normal"/>
    <w:uiPriority w:val="35"/>
    <w:unhideWhenUsed/>
    <w:qFormat/>
    <w:rsid w:val="003257F9"/>
    <w:rPr>
      <w:b/>
      <w:sz w:val="20"/>
    </w:rPr>
  </w:style>
  <w:style w:type="character" w:customStyle="1" w:styleId="Heading4Char">
    <w:name w:val="Heading 4 Char"/>
    <w:link w:val="Heading4"/>
    <w:uiPriority w:val="9"/>
    <w:rsid w:val="00B42F3A"/>
    <w:rPr>
      <w:rFonts w:ascii="Tahoma" w:eastAsia="Times New Roman" w:hAnsi="Tahoma"/>
      <w:b/>
      <w:bCs/>
      <w:sz w:val="22"/>
      <w:szCs w:val="28"/>
    </w:rPr>
  </w:style>
  <w:style w:type="character" w:customStyle="1" w:styleId="Heading5Char">
    <w:name w:val="Heading 5 Char"/>
    <w:link w:val="Heading5"/>
    <w:uiPriority w:val="9"/>
    <w:rsid w:val="005653CF"/>
    <w:rPr>
      <w:rFonts w:ascii="Tahoma" w:eastAsia="Times New Roman" w:hAnsi="Tahoma"/>
      <w:b/>
      <w:bCs/>
      <w:sz w:val="22"/>
      <w:szCs w:val="22"/>
    </w:rPr>
  </w:style>
  <w:style w:type="paragraph" w:styleId="TOCHeading">
    <w:name w:val="TOC Heading"/>
    <w:basedOn w:val="Heading1"/>
    <w:next w:val="Normal"/>
    <w:uiPriority w:val="39"/>
    <w:unhideWhenUsed/>
    <w:qFormat/>
    <w:rsid w:val="00AD618F"/>
    <w:pPr>
      <w:numPr>
        <w:numId w:val="0"/>
      </w:numPr>
      <w:spacing w:before="480" w:line="276" w:lineRule="auto"/>
      <w:outlineLvl w:val="9"/>
    </w:pPr>
    <w:rPr>
      <w:rFonts w:ascii="Cambria" w:hAnsi="Cambria"/>
      <w:color w:val="365F91"/>
    </w:rPr>
  </w:style>
  <w:style w:type="paragraph" w:styleId="TOC1">
    <w:name w:val="toc 1"/>
    <w:basedOn w:val="Normal"/>
    <w:next w:val="Normal"/>
    <w:autoRedefine/>
    <w:uiPriority w:val="39"/>
    <w:unhideWhenUsed/>
    <w:rsid w:val="007562D9"/>
    <w:pPr>
      <w:tabs>
        <w:tab w:val="left" w:pos="-3960"/>
        <w:tab w:val="right" w:leader="dot" w:pos="4860"/>
      </w:tabs>
      <w:spacing w:after="100"/>
      <w:ind w:left="-4140" w:hanging="360"/>
    </w:pPr>
    <w:rPr>
      <w:b/>
    </w:rPr>
  </w:style>
  <w:style w:type="paragraph" w:styleId="TOC3">
    <w:name w:val="toc 3"/>
    <w:basedOn w:val="Normal"/>
    <w:next w:val="Normal"/>
    <w:autoRedefine/>
    <w:uiPriority w:val="39"/>
    <w:unhideWhenUsed/>
    <w:rsid w:val="000113DB"/>
    <w:pPr>
      <w:tabs>
        <w:tab w:val="left" w:pos="-3402"/>
        <w:tab w:val="right" w:leader="dot" w:pos="4860"/>
        <w:tab w:val="right" w:leader="dot" w:pos="6840"/>
      </w:tabs>
      <w:spacing w:after="100"/>
      <w:ind w:left="-3402" w:hanging="738"/>
    </w:pPr>
  </w:style>
  <w:style w:type="paragraph" w:styleId="TOC4">
    <w:name w:val="toc 4"/>
    <w:basedOn w:val="Normal"/>
    <w:next w:val="Normal"/>
    <w:autoRedefine/>
    <w:uiPriority w:val="39"/>
    <w:unhideWhenUsed/>
    <w:rsid w:val="00B42F3A"/>
    <w:pPr>
      <w:tabs>
        <w:tab w:val="left" w:pos="-2977"/>
        <w:tab w:val="right" w:leader="dot" w:pos="4850"/>
      </w:tabs>
      <w:spacing w:after="100"/>
      <w:ind w:left="-2977" w:hanging="851"/>
    </w:pPr>
  </w:style>
  <w:style w:type="character" w:styleId="LineNumber">
    <w:name w:val="line number"/>
    <w:basedOn w:val="DefaultParagraphFont"/>
    <w:uiPriority w:val="99"/>
    <w:semiHidden/>
    <w:unhideWhenUsed/>
    <w:rsid w:val="003978DD"/>
  </w:style>
  <w:style w:type="character" w:customStyle="1" w:styleId="Heading6Char">
    <w:name w:val="Heading 6 Char"/>
    <w:link w:val="Heading6"/>
    <w:uiPriority w:val="9"/>
    <w:rsid w:val="00620347"/>
    <w:rPr>
      <w:rFonts w:ascii="Tahoma" w:eastAsia="Times New Roman" w:hAnsi="Tahoma" w:cs="Times New Roman"/>
      <w:b/>
      <w:i/>
      <w:iCs/>
      <w:sz w:val="36"/>
      <w:szCs w:val="22"/>
      <w:lang w:val="en-US" w:eastAsia="en-US"/>
    </w:rPr>
  </w:style>
  <w:style w:type="paragraph" w:styleId="TOC2">
    <w:name w:val="toc 2"/>
    <w:basedOn w:val="Normal"/>
    <w:next w:val="Normal"/>
    <w:autoRedefine/>
    <w:uiPriority w:val="39"/>
    <w:unhideWhenUsed/>
    <w:rsid w:val="000113DB"/>
    <w:pPr>
      <w:tabs>
        <w:tab w:val="left" w:pos="-3544"/>
        <w:tab w:val="right" w:leader="dot" w:pos="4860"/>
        <w:tab w:val="right" w:leader="dot" w:pos="9350"/>
      </w:tabs>
      <w:spacing w:line="360" w:lineRule="auto"/>
      <w:ind w:left="-3544" w:hanging="596"/>
    </w:pPr>
    <w:rPr>
      <w:b/>
    </w:rPr>
  </w:style>
  <w:style w:type="paragraph" w:styleId="TableofFigures">
    <w:name w:val="table of figures"/>
    <w:basedOn w:val="Normal"/>
    <w:next w:val="Normal"/>
    <w:uiPriority w:val="99"/>
    <w:unhideWhenUsed/>
    <w:rsid w:val="00F041E7"/>
  </w:style>
  <w:style w:type="paragraph" w:styleId="TOC6">
    <w:name w:val="toc 6"/>
    <w:basedOn w:val="Normal"/>
    <w:next w:val="Normal"/>
    <w:autoRedefine/>
    <w:uiPriority w:val="39"/>
    <w:unhideWhenUsed/>
    <w:rsid w:val="00EE26CC"/>
    <w:pPr>
      <w:tabs>
        <w:tab w:val="right" w:leader="dot" w:pos="4850"/>
      </w:tabs>
      <w:spacing w:after="100"/>
      <w:ind w:left="-4500"/>
    </w:pPr>
    <w:rPr>
      <w:b/>
    </w:rPr>
  </w:style>
  <w:style w:type="paragraph" w:styleId="BodyText">
    <w:name w:val="Body Text"/>
    <w:basedOn w:val="Normal"/>
    <w:link w:val="BodyTextChar"/>
    <w:uiPriority w:val="99"/>
    <w:semiHidden/>
    <w:unhideWhenUsed/>
    <w:rsid w:val="003257F9"/>
    <w:pPr>
      <w:spacing w:after="120" w:line="276" w:lineRule="auto"/>
      <w:jc w:val="left"/>
    </w:pPr>
    <w:rPr>
      <w:rFonts w:ascii="Calibri" w:hAnsi="Calibri"/>
    </w:rPr>
  </w:style>
  <w:style w:type="character" w:customStyle="1" w:styleId="BodyTextChar">
    <w:name w:val="Body Text Char"/>
    <w:link w:val="BodyText"/>
    <w:uiPriority w:val="99"/>
    <w:semiHidden/>
    <w:rsid w:val="003257F9"/>
    <w:rPr>
      <w:sz w:val="22"/>
      <w:szCs w:val="22"/>
      <w:lang w:val="en-US" w:eastAsia="en-US"/>
    </w:rPr>
  </w:style>
  <w:style w:type="paragraph" w:styleId="BodyTextFirstIndent">
    <w:name w:val="Body Text First Indent"/>
    <w:basedOn w:val="BodyText"/>
    <w:link w:val="BodyTextFirstIndentChar"/>
    <w:uiPriority w:val="99"/>
    <w:unhideWhenUsed/>
    <w:rsid w:val="008C700B"/>
    <w:pPr>
      <w:spacing w:after="0" w:line="240" w:lineRule="auto"/>
      <w:ind w:firstLine="360"/>
      <w:jc w:val="both"/>
    </w:pPr>
    <w:rPr>
      <w:rFonts w:ascii="Tahoma" w:hAnsi="Tahoma"/>
    </w:rPr>
  </w:style>
  <w:style w:type="character" w:customStyle="1" w:styleId="BodyTextFirstIndentChar">
    <w:name w:val="Body Text First Indent Char"/>
    <w:link w:val="BodyTextFirstIndent"/>
    <w:uiPriority w:val="99"/>
    <w:rsid w:val="008C700B"/>
    <w:rPr>
      <w:rFonts w:ascii="Tahoma" w:hAnsi="Tahoma"/>
      <w:sz w:val="22"/>
      <w:szCs w:val="22"/>
      <w:lang w:val="en-US" w:eastAsia="en-US"/>
    </w:rPr>
  </w:style>
  <w:style w:type="paragraph" w:customStyle="1" w:styleId="Default">
    <w:name w:val="Default"/>
    <w:rsid w:val="00ED06D0"/>
    <w:pPr>
      <w:autoSpaceDE w:val="0"/>
      <w:autoSpaceDN w:val="0"/>
      <w:adjustRightInd w:val="0"/>
    </w:pPr>
    <w:rPr>
      <w:rFonts w:ascii="Tahoma" w:hAnsi="Tahoma" w:cs="Tahoma"/>
      <w:color w:val="000000"/>
      <w:sz w:val="24"/>
      <w:szCs w:val="24"/>
      <w:lang w:eastAsia="mk-MK"/>
    </w:rPr>
  </w:style>
  <w:style w:type="paragraph" w:customStyle="1" w:styleId="Style1">
    <w:name w:val="Style1"/>
    <w:basedOn w:val="Heading2"/>
    <w:qFormat/>
    <w:rsid w:val="00DC35AA"/>
    <w:pPr>
      <w:keepLines w:val="0"/>
      <w:spacing w:before="240" w:after="200"/>
      <w:contextualSpacing/>
    </w:pPr>
    <w:rPr>
      <w:iCs/>
      <w:sz w:val="24"/>
    </w:rPr>
  </w:style>
  <w:style w:type="numbering" w:customStyle="1" w:styleId="Style2">
    <w:name w:val="Style2"/>
    <w:uiPriority w:val="99"/>
    <w:rsid w:val="00464C21"/>
    <w:pPr>
      <w:numPr>
        <w:numId w:val="4"/>
      </w:numPr>
    </w:pPr>
  </w:style>
  <w:style w:type="character" w:customStyle="1" w:styleId="hps">
    <w:name w:val="hps"/>
    <w:basedOn w:val="DefaultParagraphFont"/>
    <w:rsid w:val="00986A67"/>
  </w:style>
  <w:style w:type="paragraph" w:styleId="BodyText2">
    <w:name w:val="Body Text 2"/>
    <w:basedOn w:val="Normal"/>
    <w:link w:val="BodyText2Char"/>
    <w:uiPriority w:val="99"/>
    <w:unhideWhenUsed/>
    <w:rsid w:val="00986A67"/>
    <w:pPr>
      <w:spacing w:after="120" w:line="480" w:lineRule="auto"/>
    </w:pPr>
  </w:style>
  <w:style w:type="character" w:customStyle="1" w:styleId="BodyText2Char">
    <w:name w:val="Body Text 2 Char"/>
    <w:link w:val="BodyText2"/>
    <w:uiPriority w:val="99"/>
    <w:rsid w:val="00986A67"/>
    <w:rPr>
      <w:rFonts w:ascii="Tahoma" w:hAnsi="Tahoma"/>
      <w:sz w:val="22"/>
      <w:szCs w:val="22"/>
      <w:lang w:val="en-US" w:eastAsia="en-US"/>
    </w:rPr>
  </w:style>
  <w:style w:type="character" w:customStyle="1" w:styleId="A3">
    <w:name w:val="A3"/>
    <w:uiPriority w:val="99"/>
    <w:rsid w:val="00712CDD"/>
    <w:rPr>
      <w:rFonts w:cs="Minion Pro"/>
      <w:color w:val="000000"/>
      <w:sz w:val="20"/>
      <w:szCs w:val="20"/>
    </w:rPr>
  </w:style>
  <w:style w:type="character" w:styleId="Strong">
    <w:name w:val="Strong"/>
    <w:uiPriority w:val="22"/>
    <w:qFormat/>
    <w:rsid w:val="002F7A8F"/>
    <w:rPr>
      <w:b/>
      <w:bCs/>
    </w:rPr>
  </w:style>
  <w:style w:type="character" w:customStyle="1" w:styleId="apple-converted-space">
    <w:name w:val="apple-converted-space"/>
    <w:basedOn w:val="DefaultParagraphFont"/>
    <w:rsid w:val="002F7A8F"/>
  </w:style>
  <w:style w:type="character" w:customStyle="1" w:styleId="longtext">
    <w:name w:val="long_text"/>
    <w:basedOn w:val="DefaultParagraphFont"/>
    <w:rsid w:val="00BD3288"/>
  </w:style>
</w:styles>
</file>

<file path=word/webSettings.xml><?xml version="1.0" encoding="utf-8"?>
<w:webSettings xmlns:r="http://schemas.openxmlformats.org/officeDocument/2006/relationships" xmlns:w="http://schemas.openxmlformats.org/wordprocessingml/2006/main">
  <w:divs>
    <w:div w:id="156383843">
      <w:bodyDiv w:val="1"/>
      <w:marLeft w:val="0"/>
      <w:marRight w:val="0"/>
      <w:marTop w:val="0"/>
      <w:marBottom w:val="0"/>
      <w:divBdr>
        <w:top w:val="none" w:sz="0" w:space="0" w:color="auto"/>
        <w:left w:val="none" w:sz="0" w:space="0" w:color="auto"/>
        <w:bottom w:val="none" w:sz="0" w:space="0" w:color="auto"/>
        <w:right w:val="none" w:sz="0" w:space="0" w:color="auto"/>
      </w:divBdr>
    </w:div>
    <w:div w:id="218901663">
      <w:bodyDiv w:val="1"/>
      <w:marLeft w:val="0"/>
      <w:marRight w:val="0"/>
      <w:marTop w:val="0"/>
      <w:marBottom w:val="0"/>
      <w:divBdr>
        <w:top w:val="none" w:sz="0" w:space="0" w:color="auto"/>
        <w:left w:val="none" w:sz="0" w:space="0" w:color="auto"/>
        <w:bottom w:val="none" w:sz="0" w:space="0" w:color="auto"/>
        <w:right w:val="none" w:sz="0" w:space="0" w:color="auto"/>
      </w:divBdr>
    </w:div>
    <w:div w:id="382488286">
      <w:bodyDiv w:val="1"/>
      <w:marLeft w:val="0"/>
      <w:marRight w:val="0"/>
      <w:marTop w:val="0"/>
      <w:marBottom w:val="0"/>
      <w:divBdr>
        <w:top w:val="none" w:sz="0" w:space="0" w:color="auto"/>
        <w:left w:val="none" w:sz="0" w:space="0" w:color="auto"/>
        <w:bottom w:val="none" w:sz="0" w:space="0" w:color="auto"/>
        <w:right w:val="none" w:sz="0" w:space="0" w:color="auto"/>
      </w:divBdr>
    </w:div>
    <w:div w:id="1010067072">
      <w:bodyDiv w:val="1"/>
      <w:marLeft w:val="0"/>
      <w:marRight w:val="0"/>
      <w:marTop w:val="0"/>
      <w:marBottom w:val="0"/>
      <w:divBdr>
        <w:top w:val="none" w:sz="0" w:space="0" w:color="auto"/>
        <w:left w:val="none" w:sz="0" w:space="0" w:color="auto"/>
        <w:bottom w:val="none" w:sz="0" w:space="0" w:color="auto"/>
        <w:right w:val="none" w:sz="0" w:space="0" w:color="auto"/>
      </w:divBdr>
      <w:divsChild>
        <w:div w:id="1524248918">
          <w:marLeft w:val="0"/>
          <w:marRight w:val="0"/>
          <w:marTop w:val="0"/>
          <w:marBottom w:val="0"/>
          <w:divBdr>
            <w:top w:val="none" w:sz="0" w:space="0" w:color="auto"/>
            <w:left w:val="none" w:sz="0" w:space="0" w:color="auto"/>
            <w:bottom w:val="none" w:sz="0" w:space="0" w:color="auto"/>
            <w:right w:val="none" w:sz="0" w:space="0" w:color="auto"/>
          </w:divBdr>
          <w:divsChild>
            <w:div w:id="645234225">
              <w:marLeft w:val="0"/>
              <w:marRight w:val="0"/>
              <w:marTop w:val="0"/>
              <w:marBottom w:val="0"/>
              <w:divBdr>
                <w:top w:val="none" w:sz="0" w:space="0" w:color="auto"/>
                <w:left w:val="none" w:sz="0" w:space="0" w:color="auto"/>
                <w:bottom w:val="none" w:sz="0" w:space="0" w:color="auto"/>
                <w:right w:val="none" w:sz="0" w:space="0" w:color="auto"/>
              </w:divBdr>
              <w:divsChild>
                <w:div w:id="113609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57883">
      <w:bodyDiv w:val="1"/>
      <w:marLeft w:val="0"/>
      <w:marRight w:val="0"/>
      <w:marTop w:val="0"/>
      <w:marBottom w:val="0"/>
      <w:divBdr>
        <w:top w:val="none" w:sz="0" w:space="0" w:color="auto"/>
        <w:left w:val="none" w:sz="0" w:space="0" w:color="auto"/>
        <w:bottom w:val="none" w:sz="0" w:space="0" w:color="auto"/>
        <w:right w:val="none" w:sz="0" w:space="0" w:color="auto"/>
      </w:divBdr>
    </w:div>
    <w:div w:id="1923024677">
      <w:bodyDiv w:val="1"/>
      <w:marLeft w:val="0"/>
      <w:marRight w:val="0"/>
      <w:marTop w:val="0"/>
      <w:marBottom w:val="0"/>
      <w:divBdr>
        <w:top w:val="none" w:sz="0" w:space="0" w:color="auto"/>
        <w:left w:val="none" w:sz="0" w:space="0" w:color="auto"/>
        <w:bottom w:val="none" w:sz="0" w:space="0" w:color="auto"/>
        <w:right w:val="none" w:sz="0" w:space="0" w:color="auto"/>
      </w:divBdr>
    </w:div>
    <w:div w:id="2077313175">
      <w:bodyDiv w:val="1"/>
      <w:marLeft w:val="0"/>
      <w:marRight w:val="0"/>
      <w:marTop w:val="0"/>
      <w:marBottom w:val="0"/>
      <w:divBdr>
        <w:top w:val="none" w:sz="0" w:space="0" w:color="auto"/>
        <w:left w:val="none" w:sz="0" w:space="0" w:color="auto"/>
        <w:bottom w:val="none" w:sz="0" w:space="0" w:color="auto"/>
        <w:right w:val="none" w:sz="0" w:space="0" w:color="auto"/>
      </w:divBdr>
      <w:divsChild>
        <w:div w:id="492449555">
          <w:marLeft w:val="0"/>
          <w:marRight w:val="0"/>
          <w:marTop w:val="0"/>
          <w:marBottom w:val="0"/>
          <w:divBdr>
            <w:top w:val="none" w:sz="0" w:space="0" w:color="auto"/>
            <w:left w:val="none" w:sz="0" w:space="0" w:color="auto"/>
            <w:bottom w:val="none" w:sz="0" w:space="0" w:color="auto"/>
            <w:right w:val="none" w:sz="0" w:space="0" w:color="auto"/>
          </w:divBdr>
          <w:divsChild>
            <w:div w:id="326255011">
              <w:marLeft w:val="0"/>
              <w:marRight w:val="0"/>
              <w:marTop w:val="0"/>
              <w:marBottom w:val="0"/>
              <w:divBdr>
                <w:top w:val="none" w:sz="0" w:space="0" w:color="auto"/>
                <w:left w:val="none" w:sz="0" w:space="0" w:color="auto"/>
                <w:bottom w:val="none" w:sz="0" w:space="0" w:color="auto"/>
                <w:right w:val="none" w:sz="0" w:space="0" w:color="auto"/>
              </w:divBdr>
              <w:divsChild>
                <w:div w:id="123982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450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MladenG\Desktop\Q1%202013%20ENG%20WEB.docx" TargetMode="External"/><Relationship Id="rId117" Type="http://schemas.openxmlformats.org/officeDocument/2006/relationships/image" Target="media/image29.wmf"/><Relationship Id="rId21" Type="http://schemas.openxmlformats.org/officeDocument/2006/relationships/hyperlink" Target="file:///C:\Documents%20and%20Settings\MladenG\Desktop\Q1%202013%20ENG%20WEB.docx" TargetMode="External"/><Relationship Id="rId42" Type="http://schemas.openxmlformats.org/officeDocument/2006/relationships/hyperlink" Target="file:///C:\Documents%20and%20Settings\MladenG\Desktop\Q1%202013%20ENG%20WEB.docx" TargetMode="External"/><Relationship Id="rId47" Type="http://schemas.openxmlformats.org/officeDocument/2006/relationships/hyperlink" Target="file:///C:\Documents%20and%20Settings\MladenG\Desktop\Q1%202013%20ENG%20WEB.docx" TargetMode="External"/><Relationship Id="rId63" Type="http://schemas.openxmlformats.org/officeDocument/2006/relationships/hyperlink" Target="file:///C:\Documents%20and%20Settings\MladenG\Desktop\Q1%202013%20ENG%20WEB.docx" TargetMode="External"/><Relationship Id="rId68" Type="http://schemas.openxmlformats.org/officeDocument/2006/relationships/hyperlink" Target="file:///C:\Documents%20and%20Settings\MladenG\Desktop\Q1%202013%20ENG%20WEB.docx" TargetMode="External"/><Relationship Id="rId84" Type="http://schemas.openxmlformats.org/officeDocument/2006/relationships/hyperlink" Target="file:///C:\Documents%20and%20Settings\MladenG\Desktop\Q1%202013%20ENG%20WEB.docx" TargetMode="External"/><Relationship Id="rId89" Type="http://schemas.openxmlformats.org/officeDocument/2006/relationships/hyperlink" Target="file:///C:\Documents%20and%20Settings\MladenG\Desktop\Q1%202013%20ENG%20WEB.docx" TargetMode="External"/><Relationship Id="rId112" Type="http://schemas.openxmlformats.org/officeDocument/2006/relationships/image" Target="media/image24.wmf"/><Relationship Id="rId133" Type="http://schemas.openxmlformats.org/officeDocument/2006/relationships/image" Target="media/image45.wmf"/><Relationship Id="rId138" Type="http://schemas.openxmlformats.org/officeDocument/2006/relationships/image" Target="media/image50.wmf"/><Relationship Id="rId154" Type="http://schemas.openxmlformats.org/officeDocument/2006/relationships/image" Target="media/image66.wmf"/><Relationship Id="rId159" Type="http://schemas.openxmlformats.org/officeDocument/2006/relationships/image" Target="media/image71.wmf"/><Relationship Id="rId170" Type="http://schemas.openxmlformats.org/officeDocument/2006/relationships/image" Target="media/image82.wmf"/><Relationship Id="rId16" Type="http://schemas.openxmlformats.org/officeDocument/2006/relationships/hyperlink" Target="file:///C:\Documents%20and%20Settings\MladenG\Desktop\Q1%202013%20ENG%20WEB.docx" TargetMode="External"/><Relationship Id="rId107" Type="http://schemas.openxmlformats.org/officeDocument/2006/relationships/image" Target="media/image19.wmf"/><Relationship Id="rId11" Type="http://schemas.openxmlformats.org/officeDocument/2006/relationships/footer" Target="footer2.xml"/><Relationship Id="rId32" Type="http://schemas.openxmlformats.org/officeDocument/2006/relationships/hyperlink" Target="file:///C:\Documents%20and%20Settings\MladenG\Desktop\Q1%202013%20ENG%20WEB.docx" TargetMode="External"/><Relationship Id="rId37" Type="http://schemas.openxmlformats.org/officeDocument/2006/relationships/hyperlink" Target="file:///C:\Documents%20and%20Settings\MladenG\Desktop\Q1%202013%20ENG%20WEB.docx" TargetMode="External"/><Relationship Id="rId53" Type="http://schemas.openxmlformats.org/officeDocument/2006/relationships/hyperlink" Target="file:///C:\Documents%20and%20Settings\MladenG\Desktop\Q1%202013%20ENG%20WEB.docx" TargetMode="External"/><Relationship Id="rId58" Type="http://schemas.openxmlformats.org/officeDocument/2006/relationships/hyperlink" Target="file:///C:\Documents%20and%20Settings\MladenG\Desktop\Q1%202013%20ENG%20WEB.docx" TargetMode="External"/><Relationship Id="rId74" Type="http://schemas.openxmlformats.org/officeDocument/2006/relationships/hyperlink" Target="file:///C:\Documents%20and%20Settings\MladenG\Desktop\Q1%202013%20ENG%20WEB.docx" TargetMode="External"/><Relationship Id="rId79" Type="http://schemas.openxmlformats.org/officeDocument/2006/relationships/hyperlink" Target="file:///C:\Documents%20and%20Settings\MladenG\Desktop\Q1%202013%20ENG%20WEB.docx" TargetMode="External"/><Relationship Id="rId102" Type="http://schemas.openxmlformats.org/officeDocument/2006/relationships/image" Target="media/image14.wmf"/><Relationship Id="rId123" Type="http://schemas.openxmlformats.org/officeDocument/2006/relationships/image" Target="media/image35.wmf"/><Relationship Id="rId128" Type="http://schemas.openxmlformats.org/officeDocument/2006/relationships/image" Target="media/image40.wmf"/><Relationship Id="rId144" Type="http://schemas.openxmlformats.org/officeDocument/2006/relationships/image" Target="media/image56.wmf"/><Relationship Id="rId149" Type="http://schemas.openxmlformats.org/officeDocument/2006/relationships/image" Target="media/image61.wmf"/><Relationship Id="rId5" Type="http://schemas.openxmlformats.org/officeDocument/2006/relationships/webSettings" Target="webSettings.xml"/><Relationship Id="rId90" Type="http://schemas.openxmlformats.org/officeDocument/2006/relationships/hyperlink" Target="file:///C:\Documents%20and%20Settings\MladenG\Desktop\Q1%202013%20ENG%20WEB.docx" TargetMode="External"/><Relationship Id="rId95" Type="http://schemas.openxmlformats.org/officeDocument/2006/relationships/image" Target="media/image7.wmf"/><Relationship Id="rId160" Type="http://schemas.openxmlformats.org/officeDocument/2006/relationships/image" Target="media/image72.wmf"/><Relationship Id="rId165" Type="http://schemas.openxmlformats.org/officeDocument/2006/relationships/image" Target="media/image77.wmf"/><Relationship Id="rId22" Type="http://schemas.openxmlformats.org/officeDocument/2006/relationships/hyperlink" Target="file:///C:\Documents%20and%20Settings\MladenG\Desktop\Q1%202013%20ENG%20WEB.docx" TargetMode="External"/><Relationship Id="rId27" Type="http://schemas.openxmlformats.org/officeDocument/2006/relationships/hyperlink" Target="file:///C:\Documents%20and%20Settings\MladenG\Desktop\Q1%202013%20ENG%20WEB.docx" TargetMode="External"/><Relationship Id="rId43" Type="http://schemas.openxmlformats.org/officeDocument/2006/relationships/hyperlink" Target="file:///C:\Documents%20and%20Settings\MladenG\Desktop\Q1%202013%20ENG%20WEB.docx" TargetMode="External"/><Relationship Id="rId48" Type="http://schemas.openxmlformats.org/officeDocument/2006/relationships/hyperlink" Target="file:///C:\Documents%20and%20Settings\MladenG\Desktop\Q1%202013%20ENG%20WEB.docx" TargetMode="External"/><Relationship Id="rId64" Type="http://schemas.openxmlformats.org/officeDocument/2006/relationships/hyperlink" Target="file:///C:\Documents%20and%20Settings\MladenG\Desktop\Q1%202013%20ENG%20WEB.docx" TargetMode="External"/><Relationship Id="rId69" Type="http://schemas.openxmlformats.org/officeDocument/2006/relationships/hyperlink" Target="file:///C:\Documents%20and%20Settings\MladenG\Desktop\Q1%202013%20ENG%20WEB.docx" TargetMode="External"/><Relationship Id="rId113" Type="http://schemas.openxmlformats.org/officeDocument/2006/relationships/image" Target="media/image25.wmf"/><Relationship Id="rId118" Type="http://schemas.openxmlformats.org/officeDocument/2006/relationships/image" Target="media/image30.wmf"/><Relationship Id="rId134" Type="http://schemas.openxmlformats.org/officeDocument/2006/relationships/image" Target="media/image46.wmf"/><Relationship Id="rId139" Type="http://schemas.openxmlformats.org/officeDocument/2006/relationships/image" Target="media/image51.wmf"/><Relationship Id="rId80" Type="http://schemas.openxmlformats.org/officeDocument/2006/relationships/hyperlink" Target="file:///C:\Documents%20and%20Settings\MladenG\Desktop\Q1%202013%20ENG%20WEB.docx" TargetMode="External"/><Relationship Id="rId85" Type="http://schemas.openxmlformats.org/officeDocument/2006/relationships/hyperlink" Target="file:///C:\Documents%20and%20Settings\MladenG\Desktop\Q1%202013%20ENG%20WEB.docx" TargetMode="External"/><Relationship Id="rId150" Type="http://schemas.openxmlformats.org/officeDocument/2006/relationships/image" Target="media/image62.wmf"/><Relationship Id="rId155" Type="http://schemas.openxmlformats.org/officeDocument/2006/relationships/image" Target="media/image67.wmf"/><Relationship Id="rId171" Type="http://schemas.openxmlformats.org/officeDocument/2006/relationships/header" Target="header3.xml"/><Relationship Id="rId12" Type="http://schemas.openxmlformats.org/officeDocument/2006/relationships/image" Target="media/image2.png"/><Relationship Id="rId17" Type="http://schemas.openxmlformats.org/officeDocument/2006/relationships/hyperlink" Target="file:///C:\Documents%20and%20Settings\MladenG\Desktop\Q1%202013%20ENG%20WEB.docx" TargetMode="External"/><Relationship Id="rId33" Type="http://schemas.openxmlformats.org/officeDocument/2006/relationships/hyperlink" Target="file:///C:\Documents%20and%20Settings\MladenG\Desktop\Q1%202013%20ENG%20WEB.docx" TargetMode="External"/><Relationship Id="rId38" Type="http://schemas.openxmlformats.org/officeDocument/2006/relationships/hyperlink" Target="file:///C:\Documents%20and%20Settings\MladenG\Desktop\Q1%202013%20ENG%20WEB.docx" TargetMode="External"/><Relationship Id="rId59" Type="http://schemas.openxmlformats.org/officeDocument/2006/relationships/hyperlink" Target="file:///C:\Documents%20and%20Settings\MladenG\Desktop\Q1%202013%20ENG%20WEB.docx" TargetMode="External"/><Relationship Id="rId103" Type="http://schemas.openxmlformats.org/officeDocument/2006/relationships/image" Target="media/image15.wmf"/><Relationship Id="rId108" Type="http://schemas.openxmlformats.org/officeDocument/2006/relationships/image" Target="media/image20.wmf"/><Relationship Id="rId124" Type="http://schemas.openxmlformats.org/officeDocument/2006/relationships/image" Target="media/image36.wmf"/><Relationship Id="rId129" Type="http://schemas.openxmlformats.org/officeDocument/2006/relationships/image" Target="media/image41.wmf"/><Relationship Id="rId54" Type="http://schemas.openxmlformats.org/officeDocument/2006/relationships/hyperlink" Target="file:///C:\Documents%20and%20Settings\MladenG\Desktop\Q1%202013%20ENG%20WEB.docx" TargetMode="External"/><Relationship Id="rId70" Type="http://schemas.openxmlformats.org/officeDocument/2006/relationships/hyperlink" Target="file:///C:\Documents%20and%20Settings\MladenG\Desktop\Q1%202013%20ENG%20WEB.docx" TargetMode="External"/><Relationship Id="rId75" Type="http://schemas.openxmlformats.org/officeDocument/2006/relationships/hyperlink" Target="file:///C:\Documents%20and%20Settings\MladenG\Desktop\Q1%202013%20ENG%20WEB.docx" TargetMode="External"/><Relationship Id="rId91" Type="http://schemas.openxmlformats.org/officeDocument/2006/relationships/hyperlink" Target="file:///C:\Documents%20and%20Settings\MladenG\Desktop\Q1%202013%20ENG%20WEB.docx" TargetMode="External"/><Relationship Id="rId96" Type="http://schemas.openxmlformats.org/officeDocument/2006/relationships/image" Target="media/image8.emf"/><Relationship Id="rId140" Type="http://schemas.openxmlformats.org/officeDocument/2006/relationships/image" Target="media/image52.wmf"/><Relationship Id="rId145" Type="http://schemas.openxmlformats.org/officeDocument/2006/relationships/image" Target="media/image57.wmf"/><Relationship Id="rId161" Type="http://schemas.openxmlformats.org/officeDocument/2006/relationships/image" Target="media/image73.wmf"/><Relationship Id="rId166" Type="http://schemas.openxmlformats.org/officeDocument/2006/relationships/image" Target="media/image78.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Documents%20and%20Settings\MladenG\Desktop\Q1%202013%20ENG%20WEB.docx" TargetMode="External"/><Relationship Id="rId23" Type="http://schemas.openxmlformats.org/officeDocument/2006/relationships/hyperlink" Target="file:///C:\Documents%20and%20Settings\MladenG\Desktop\Q1%202013%20ENG%20WEB.docx" TargetMode="External"/><Relationship Id="rId28" Type="http://schemas.openxmlformats.org/officeDocument/2006/relationships/hyperlink" Target="file:///C:\Documents%20and%20Settings\MladenG\Desktop\Q1%202013%20ENG%20WEB.docx" TargetMode="External"/><Relationship Id="rId36" Type="http://schemas.openxmlformats.org/officeDocument/2006/relationships/hyperlink" Target="file:///C:\Documents%20and%20Settings\MladenG\Desktop\Q1%202013%20ENG%20WEB.docx" TargetMode="External"/><Relationship Id="rId49" Type="http://schemas.openxmlformats.org/officeDocument/2006/relationships/hyperlink" Target="file:///C:\Documents%20and%20Settings\MladenG\Desktop\Q1%202013%20ENG%20WEB.docx" TargetMode="External"/><Relationship Id="rId57" Type="http://schemas.openxmlformats.org/officeDocument/2006/relationships/hyperlink" Target="file:///C:\Documents%20and%20Settings\MladenG\Desktop\Q1%202013%20ENG%20WEB.docx" TargetMode="External"/><Relationship Id="rId106" Type="http://schemas.openxmlformats.org/officeDocument/2006/relationships/image" Target="media/image18.wmf"/><Relationship Id="rId114" Type="http://schemas.openxmlformats.org/officeDocument/2006/relationships/image" Target="media/image26.wmf"/><Relationship Id="rId119" Type="http://schemas.openxmlformats.org/officeDocument/2006/relationships/image" Target="media/image31.wmf"/><Relationship Id="rId127" Type="http://schemas.openxmlformats.org/officeDocument/2006/relationships/image" Target="media/image39.wmf"/><Relationship Id="rId10" Type="http://schemas.openxmlformats.org/officeDocument/2006/relationships/footer" Target="footer1.xml"/><Relationship Id="rId31" Type="http://schemas.openxmlformats.org/officeDocument/2006/relationships/hyperlink" Target="file:///C:\Documents%20and%20Settings\MladenG\Desktop\Q1%202013%20ENG%20WEB.docx" TargetMode="External"/><Relationship Id="rId44" Type="http://schemas.openxmlformats.org/officeDocument/2006/relationships/hyperlink" Target="file:///C:\Documents%20and%20Settings\MladenG\Desktop\Q1%202013%20ENG%20WEB.docx" TargetMode="External"/><Relationship Id="rId52" Type="http://schemas.openxmlformats.org/officeDocument/2006/relationships/hyperlink" Target="file:///C:\Documents%20and%20Settings\MladenG\Desktop\Q1%202013%20ENG%20WEB.docx" TargetMode="External"/><Relationship Id="rId60" Type="http://schemas.openxmlformats.org/officeDocument/2006/relationships/hyperlink" Target="file:///C:\Documents%20and%20Settings\MladenG\Desktop\Q1%202013%20ENG%20WEB.docx" TargetMode="External"/><Relationship Id="rId65" Type="http://schemas.openxmlformats.org/officeDocument/2006/relationships/hyperlink" Target="file:///C:\Documents%20and%20Settings\MladenG\Desktop\Q1%202013%20ENG%20WEB.docx" TargetMode="External"/><Relationship Id="rId73" Type="http://schemas.openxmlformats.org/officeDocument/2006/relationships/hyperlink" Target="file:///C:\Documents%20and%20Settings\MladenG\Desktop\Q1%202013%20ENG%20WEB.docx" TargetMode="External"/><Relationship Id="rId78" Type="http://schemas.openxmlformats.org/officeDocument/2006/relationships/hyperlink" Target="file:///C:\Documents%20and%20Settings\MladenG\Desktop\Q1%202013%20ENG%20WEB.docx" TargetMode="External"/><Relationship Id="rId81" Type="http://schemas.openxmlformats.org/officeDocument/2006/relationships/hyperlink" Target="file:///C:\Documents%20and%20Settings\MladenG\Desktop\Q1%202013%20ENG%20WEB.docx" TargetMode="External"/><Relationship Id="rId86" Type="http://schemas.openxmlformats.org/officeDocument/2006/relationships/hyperlink" Target="file:///C:\Documents%20and%20Settings\MladenG\Desktop\Q1%202013%20ENG%20WEB.docx" TargetMode="External"/><Relationship Id="rId94" Type="http://schemas.openxmlformats.org/officeDocument/2006/relationships/image" Target="media/image5.wmf"/><Relationship Id="rId99" Type="http://schemas.openxmlformats.org/officeDocument/2006/relationships/image" Target="media/image11.wmf"/><Relationship Id="rId101" Type="http://schemas.openxmlformats.org/officeDocument/2006/relationships/image" Target="media/image13.wmf"/><Relationship Id="rId122" Type="http://schemas.openxmlformats.org/officeDocument/2006/relationships/image" Target="media/image34.wmf"/><Relationship Id="rId130" Type="http://schemas.openxmlformats.org/officeDocument/2006/relationships/image" Target="media/image42.wmf"/><Relationship Id="rId135" Type="http://schemas.openxmlformats.org/officeDocument/2006/relationships/image" Target="media/image47.wmf"/><Relationship Id="rId143" Type="http://schemas.openxmlformats.org/officeDocument/2006/relationships/image" Target="media/image55.wmf"/><Relationship Id="rId148" Type="http://schemas.openxmlformats.org/officeDocument/2006/relationships/image" Target="media/image60.wmf"/><Relationship Id="rId151" Type="http://schemas.openxmlformats.org/officeDocument/2006/relationships/image" Target="media/image63.wmf"/><Relationship Id="rId156" Type="http://schemas.openxmlformats.org/officeDocument/2006/relationships/image" Target="media/image68.wmf"/><Relationship Id="rId164" Type="http://schemas.openxmlformats.org/officeDocument/2006/relationships/image" Target="media/image76.wmf"/><Relationship Id="rId169" Type="http://schemas.openxmlformats.org/officeDocument/2006/relationships/image" Target="media/image81.wmf"/><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fontTable" Target="fontTable.xml"/><Relationship Id="rId13" Type="http://schemas.openxmlformats.org/officeDocument/2006/relationships/hyperlink" Target="file:///C:\Documents%20and%20Settings\MladenG\Desktop\Q1%202013%20ENG%20WEB.docx" TargetMode="External"/><Relationship Id="rId18" Type="http://schemas.openxmlformats.org/officeDocument/2006/relationships/hyperlink" Target="file:///C:\Documents%20and%20Settings\MladenG\Desktop\Q1%202013%20ENG%20WEB.docx" TargetMode="External"/><Relationship Id="rId39" Type="http://schemas.openxmlformats.org/officeDocument/2006/relationships/hyperlink" Target="file:///C:\Documents%20and%20Settings\MladenG\Desktop\Q1%202013%20ENG%20WEB.docx" TargetMode="External"/><Relationship Id="rId109" Type="http://schemas.openxmlformats.org/officeDocument/2006/relationships/image" Target="media/image21.wmf"/><Relationship Id="rId34" Type="http://schemas.openxmlformats.org/officeDocument/2006/relationships/hyperlink" Target="file:///C:\Documents%20and%20Settings\MladenG\Desktop\Q1%202013%20ENG%20WEB.docx" TargetMode="External"/><Relationship Id="rId50" Type="http://schemas.openxmlformats.org/officeDocument/2006/relationships/hyperlink" Target="file:///C:\Documents%20and%20Settings\MladenG\Desktop\Q1%202013%20ENG%20WEB.docx" TargetMode="External"/><Relationship Id="rId55" Type="http://schemas.openxmlformats.org/officeDocument/2006/relationships/hyperlink" Target="file:///C:\Documents%20and%20Settings\MladenG\Desktop\Q1%202013%20ENG%20WEB.docx" TargetMode="External"/><Relationship Id="rId76" Type="http://schemas.openxmlformats.org/officeDocument/2006/relationships/hyperlink" Target="file:///C:\Documents%20and%20Settings\MladenG\Desktop\Q1%202013%20ENG%20WEB.docx" TargetMode="External"/><Relationship Id="rId97" Type="http://schemas.openxmlformats.org/officeDocument/2006/relationships/image" Target="media/image9.wmf"/><Relationship Id="rId104" Type="http://schemas.openxmlformats.org/officeDocument/2006/relationships/image" Target="media/image16.wmf"/><Relationship Id="rId120" Type="http://schemas.openxmlformats.org/officeDocument/2006/relationships/image" Target="media/image32.wmf"/><Relationship Id="rId125" Type="http://schemas.openxmlformats.org/officeDocument/2006/relationships/image" Target="media/image37.wmf"/><Relationship Id="rId141" Type="http://schemas.openxmlformats.org/officeDocument/2006/relationships/image" Target="media/image53.wmf"/><Relationship Id="rId146" Type="http://schemas.openxmlformats.org/officeDocument/2006/relationships/image" Target="media/image58.wmf"/><Relationship Id="rId167" Type="http://schemas.openxmlformats.org/officeDocument/2006/relationships/image" Target="media/image79.wmf"/><Relationship Id="rId7" Type="http://schemas.openxmlformats.org/officeDocument/2006/relationships/endnotes" Target="endnotes.xml"/><Relationship Id="rId71" Type="http://schemas.openxmlformats.org/officeDocument/2006/relationships/hyperlink" Target="file:///C:\Documents%20and%20Settings\MladenG\Desktop\Q1%202013%20ENG%20WEB.docx" TargetMode="External"/><Relationship Id="rId92" Type="http://schemas.openxmlformats.org/officeDocument/2006/relationships/image" Target="media/image3.wmf"/><Relationship Id="rId162" Type="http://schemas.openxmlformats.org/officeDocument/2006/relationships/image" Target="media/image74.wmf"/><Relationship Id="rId2" Type="http://schemas.openxmlformats.org/officeDocument/2006/relationships/numbering" Target="numbering.xml"/><Relationship Id="rId29" Type="http://schemas.openxmlformats.org/officeDocument/2006/relationships/hyperlink" Target="file:///C:\Documents%20and%20Settings\MladenG\Desktop\Q1%202013%20ENG%20WEB.docx" TargetMode="External"/><Relationship Id="rId24" Type="http://schemas.openxmlformats.org/officeDocument/2006/relationships/hyperlink" Target="file:///C:\Documents%20and%20Settings\MladenG\Desktop\Q1%202013%20ENG%20WEB.docx" TargetMode="External"/><Relationship Id="rId40" Type="http://schemas.openxmlformats.org/officeDocument/2006/relationships/hyperlink" Target="file:///C:\Documents%20and%20Settings\MladenG\Desktop\Q1%202013%20ENG%20WEB.docx" TargetMode="External"/><Relationship Id="rId45" Type="http://schemas.openxmlformats.org/officeDocument/2006/relationships/hyperlink" Target="file:///C:\Documents%20and%20Settings\MladenG\Desktop\Q1%202013%20ENG%20WEB.docx" TargetMode="External"/><Relationship Id="rId66" Type="http://schemas.openxmlformats.org/officeDocument/2006/relationships/hyperlink" Target="file:///C:\Documents%20and%20Settings\MladenG\Desktop\Q1%202013%20ENG%20WEB.docx" TargetMode="External"/><Relationship Id="rId87" Type="http://schemas.openxmlformats.org/officeDocument/2006/relationships/hyperlink" Target="file:///C:\Documents%20and%20Settings\MladenG\Desktop\Q1%202013%20ENG%20WEB.docx" TargetMode="External"/><Relationship Id="rId110" Type="http://schemas.openxmlformats.org/officeDocument/2006/relationships/image" Target="media/image22.wmf"/><Relationship Id="rId115" Type="http://schemas.openxmlformats.org/officeDocument/2006/relationships/image" Target="media/image27.wmf"/><Relationship Id="rId131" Type="http://schemas.openxmlformats.org/officeDocument/2006/relationships/image" Target="media/image43.wmf"/><Relationship Id="rId136" Type="http://schemas.openxmlformats.org/officeDocument/2006/relationships/image" Target="media/image48.wmf"/><Relationship Id="rId157" Type="http://schemas.openxmlformats.org/officeDocument/2006/relationships/image" Target="media/image69.wmf"/><Relationship Id="rId61" Type="http://schemas.openxmlformats.org/officeDocument/2006/relationships/hyperlink" Target="file:///C:\Documents%20and%20Settings\MladenG\Desktop\Q1%202013%20ENG%20WEB.docx" TargetMode="External"/><Relationship Id="rId82" Type="http://schemas.openxmlformats.org/officeDocument/2006/relationships/hyperlink" Target="file:///C:\Documents%20and%20Settings\MladenG\Desktop\Q1%202013%20ENG%20WEB.docx" TargetMode="External"/><Relationship Id="rId152" Type="http://schemas.openxmlformats.org/officeDocument/2006/relationships/image" Target="media/image64.wmf"/><Relationship Id="rId173" Type="http://schemas.openxmlformats.org/officeDocument/2006/relationships/theme" Target="theme/theme1.xml"/><Relationship Id="rId19" Type="http://schemas.openxmlformats.org/officeDocument/2006/relationships/hyperlink" Target="file:///C:\Documents%20and%20Settings\MladenG\Desktop\Q1%202013%20ENG%20WEB.docx" TargetMode="External"/><Relationship Id="rId14" Type="http://schemas.openxmlformats.org/officeDocument/2006/relationships/hyperlink" Target="file:///C:\Documents%20and%20Settings\MladenG\Desktop\Q1%202013%20ENG%20WEB.docx" TargetMode="External"/><Relationship Id="rId30" Type="http://schemas.openxmlformats.org/officeDocument/2006/relationships/hyperlink" Target="file:///C:\Documents%20and%20Settings\MladenG\Desktop\Q1%202013%20ENG%20WEB.docx" TargetMode="External"/><Relationship Id="rId35" Type="http://schemas.openxmlformats.org/officeDocument/2006/relationships/hyperlink" Target="file:///C:\Documents%20and%20Settings\MladenG\Desktop\Q1%202013%20ENG%20WEB.docx" TargetMode="External"/><Relationship Id="rId56" Type="http://schemas.openxmlformats.org/officeDocument/2006/relationships/hyperlink" Target="file:///C:\Documents%20and%20Settings\MladenG\Desktop\Q1%202013%20ENG%20WEB.docx" TargetMode="External"/><Relationship Id="rId77" Type="http://schemas.openxmlformats.org/officeDocument/2006/relationships/hyperlink" Target="file:///C:\Documents%20and%20Settings\MladenG\Desktop\Q1%202013%20ENG%20WEB.docx" TargetMode="External"/><Relationship Id="rId100" Type="http://schemas.openxmlformats.org/officeDocument/2006/relationships/image" Target="media/image12.wmf"/><Relationship Id="rId105" Type="http://schemas.openxmlformats.org/officeDocument/2006/relationships/image" Target="media/image17.wmf"/><Relationship Id="rId126" Type="http://schemas.openxmlformats.org/officeDocument/2006/relationships/image" Target="media/image38.wmf"/><Relationship Id="rId147" Type="http://schemas.openxmlformats.org/officeDocument/2006/relationships/image" Target="media/image59.wmf"/><Relationship Id="rId168" Type="http://schemas.openxmlformats.org/officeDocument/2006/relationships/image" Target="media/image80.wmf"/><Relationship Id="rId8" Type="http://schemas.openxmlformats.org/officeDocument/2006/relationships/header" Target="header1.xml"/><Relationship Id="rId51" Type="http://schemas.openxmlformats.org/officeDocument/2006/relationships/hyperlink" Target="file:///C:\Documents%20and%20Settings\MladenG\Desktop\Q1%202013%20ENG%20WEB.docx" TargetMode="External"/><Relationship Id="rId72" Type="http://schemas.openxmlformats.org/officeDocument/2006/relationships/hyperlink" Target="file:///C:\Documents%20and%20Settings\MladenG\Desktop\Q1%202013%20ENG%20WEB.docx" TargetMode="External"/><Relationship Id="rId93" Type="http://schemas.openxmlformats.org/officeDocument/2006/relationships/image" Target="media/image4.wmf"/><Relationship Id="rId98" Type="http://schemas.openxmlformats.org/officeDocument/2006/relationships/image" Target="media/image10.wmf"/><Relationship Id="rId121" Type="http://schemas.openxmlformats.org/officeDocument/2006/relationships/image" Target="media/image33.wmf"/><Relationship Id="rId142" Type="http://schemas.openxmlformats.org/officeDocument/2006/relationships/image" Target="media/image54.wmf"/><Relationship Id="rId163" Type="http://schemas.openxmlformats.org/officeDocument/2006/relationships/image" Target="media/image75.wmf"/><Relationship Id="rId3" Type="http://schemas.openxmlformats.org/officeDocument/2006/relationships/styles" Target="styles.xml"/><Relationship Id="rId25" Type="http://schemas.openxmlformats.org/officeDocument/2006/relationships/hyperlink" Target="file:///C:\Documents%20and%20Settings\MladenG\Desktop\Q1%202013%20ENG%20WEB.docx" TargetMode="External"/><Relationship Id="rId46" Type="http://schemas.openxmlformats.org/officeDocument/2006/relationships/hyperlink" Target="file:///C:\Documents%20and%20Settings\MladenG\Desktop\Q1%202013%20ENG%20WEB.docx" TargetMode="External"/><Relationship Id="rId67" Type="http://schemas.openxmlformats.org/officeDocument/2006/relationships/hyperlink" Target="file:///C:\Documents%20and%20Settings\MladenG\Desktop\Q1%202013%20ENG%20WEB.docx" TargetMode="External"/><Relationship Id="rId116" Type="http://schemas.openxmlformats.org/officeDocument/2006/relationships/image" Target="media/image28.wmf"/><Relationship Id="rId137" Type="http://schemas.openxmlformats.org/officeDocument/2006/relationships/image" Target="media/image49.wmf"/><Relationship Id="rId158" Type="http://schemas.openxmlformats.org/officeDocument/2006/relationships/image" Target="media/image70.wmf"/><Relationship Id="rId20" Type="http://schemas.openxmlformats.org/officeDocument/2006/relationships/hyperlink" Target="file:///C:\Documents%20and%20Settings\MladenG\Desktop\Q1%202013%20ENG%20WEB.docx" TargetMode="External"/><Relationship Id="rId41" Type="http://schemas.openxmlformats.org/officeDocument/2006/relationships/hyperlink" Target="file:///C:\Documents%20and%20Settings\MladenG\Desktop\Q1%202013%20ENG%20WEB.docx" TargetMode="External"/><Relationship Id="rId62" Type="http://schemas.openxmlformats.org/officeDocument/2006/relationships/hyperlink" Target="file:///C:\Documents%20and%20Settings\MladenG\Desktop\Q1%202013%20ENG%20WEB.docx" TargetMode="External"/><Relationship Id="rId83" Type="http://schemas.openxmlformats.org/officeDocument/2006/relationships/hyperlink" Target="file:///C:\Documents%20and%20Settings\MladenG\Desktop\Q1%202013%20ENG%20WEB.docx" TargetMode="External"/><Relationship Id="rId88" Type="http://schemas.openxmlformats.org/officeDocument/2006/relationships/hyperlink" Target="file:///C:\Documents%20and%20Settings\MladenG\Desktop\Q1%202013%20ENG%20WEB.docx" TargetMode="External"/><Relationship Id="rId111" Type="http://schemas.openxmlformats.org/officeDocument/2006/relationships/image" Target="media/image23.wmf"/><Relationship Id="rId132" Type="http://schemas.openxmlformats.org/officeDocument/2006/relationships/image" Target="media/image44.wmf"/><Relationship Id="rId153" Type="http://schemas.openxmlformats.org/officeDocument/2006/relationships/image" Target="media/image65.wmf"/></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6.w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B8CC6D-1210-4030-A59A-359BD4F55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910</TotalTime>
  <Pages>51</Pages>
  <Words>11596</Words>
  <Characters>66100</Characters>
  <Application>Microsoft Office Word</Application>
  <DocSecurity>0</DocSecurity>
  <Lines>550</Lines>
  <Paragraphs>155</Paragraphs>
  <ScaleCrop>false</ScaleCrop>
  <HeadingPairs>
    <vt:vector size="2" baseType="variant">
      <vt:variant>
        <vt:lpstr>Title</vt:lpstr>
      </vt:variant>
      <vt:variant>
        <vt:i4>1</vt:i4>
      </vt:variant>
    </vt:vector>
  </HeadingPairs>
  <TitlesOfParts>
    <vt:vector size="1" baseType="lpstr">
      <vt:lpstr>НАРОДНА БАНКА НА РЕПУБЛИКА МАКЕДОНИЈА</vt:lpstr>
    </vt:vector>
  </TitlesOfParts>
  <Company>Narodna Banka na RM</Company>
  <LinksUpToDate>false</LinksUpToDate>
  <CharactersWithSpaces>77541</CharactersWithSpaces>
  <SharedDoc>false</SharedDoc>
  <HLinks>
    <vt:vector size="330" baseType="variant">
      <vt:variant>
        <vt:i4>1703994</vt:i4>
      </vt:variant>
      <vt:variant>
        <vt:i4>314</vt:i4>
      </vt:variant>
      <vt:variant>
        <vt:i4>0</vt:i4>
      </vt:variant>
      <vt:variant>
        <vt:i4>5</vt:i4>
      </vt:variant>
      <vt:variant>
        <vt:lpwstr/>
      </vt:variant>
      <vt:variant>
        <vt:lpwstr>_Toc359918193</vt:lpwstr>
      </vt:variant>
      <vt:variant>
        <vt:i4>1769533</vt:i4>
      </vt:variant>
      <vt:variant>
        <vt:i4>308</vt:i4>
      </vt:variant>
      <vt:variant>
        <vt:i4>0</vt:i4>
      </vt:variant>
      <vt:variant>
        <vt:i4>5</vt:i4>
      </vt:variant>
      <vt:variant>
        <vt:lpwstr/>
      </vt:variant>
      <vt:variant>
        <vt:lpwstr>_Toc359918689</vt:lpwstr>
      </vt:variant>
      <vt:variant>
        <vt:i4>1769533</vt:i4>
      </vt:variant>
      <vt:variant>
        <vt:i4>302</vt:i4>
      </vt:variant>
      <vt:variant>
        <vt:i4>0</vt:i4>
      </vt:variant>
      <vt:variant>
        <vt:i4>5</vt:i4>
      </vt:variant>
      <vt:variant>
        <vt:lpwstr/>
      </vt:variant>
      <vt:variant>
        <vt:lpwstr>_Toc359918688</vt:lpwstr>
      </vt:variant>
      <vt:variant>
        <vt:i4>1769533</vt:i4>
      </vt:variant>
      <vt:variant>
        <vt:i4>296</vt:i4>
      </vt:variant>
      <vt:variant>
        <vt:i4>0</vt:i4>
      </vt:variant>
      <vt:variant>
        <vt:i4>5</vt:i4>
      </vt:variant>
      <vt:variant>
        <vt:lpwstr/>
      </vt:variant>
      <vt:variant>
        <vt:lpwstr>_Toc359918687</vt:lpwstr>
      </vt:variant>
      <vt:variant>
        <vt:i4>1769533</vt:i4>
      </vt:variant>
      <vt:variant>
        <vt:i4>290</vt:i4>
      </vt:variant>
      <vt:variant>
        <vt:i4>0</vt:i4>
      </vt:variant>
      <vt:variant>
        <vt:i4>5</vt:i4>
      </vt:variant>
      <vt:variant>
        <vt:lpwstr/>
      </vt:variant>
      <vt:variant>
        <vt:lpwstr>_Toc359918686</vt:lpwstr>
      </vt:variant>
      <vt:variant>
        <vt:i4>1703994</vt:i4>
      </vt:variant>
      <vt:variant>
        <vt:i4>284</vt:i4>
      </vt:variant>
      <vt:variant>
        <vt:i4>0</vt:i4>
      </vt:variant>
      <vt:variant>
        <vt:i4>5</vt:i4>
      </vt:variant>
      <vt:variant>
        <vt:lpwstr/>
      </vt:variant>
      <vt:variant>
        <vt:lpwstr>_Toc359918192</vt:lpwstr>
      </vt:variant>
      <vt:variant>
        <vt:i4>1703994</vt:i4>
      </vt:variant>
      <vt:variant>
        <vt:i4>278</vt:i4>
      </vt:variant>
      <vt:variant>
        <vt:i4>0</vt:i4>
      </vt:variant>
      <vt:variant>
        <vt:i4>5</vt:i4>
      </vt:variant>
      <vt:variant>
        <vt:lpwstr/>
      </vt:variant>
      <vt:variant>
        <vt:lpwstr>_Toc359918191</vt:lpwstr>
      </vt:variant>
      <vt:variant>
        <vt:i4>1703994</vt:i4>
      </vt:variant>
      <vt:variant>
        <vt:i4>272</vt:i4>
      </vt:variant>
      <vt:variant>
        <vt:i4>0</vt:i4>
      </vt:variant>
      <vt:variant>
        <vt:i4>5</vt:i4>
      </vt:variant>
      <vt:variant>
        <vt:lpwstr/>
      </vt:variant>
      <vt:variant>
        <vt:lpwstr>_Toc359918190</vt:lpwstr>
      </vt:variant>
      <vt:variant>
        <vt:i4>1769530</vt:i4>
      </vt:variant>
      <vt:variant>
        <vt:i4>266</vt:i4>
      </vt:variant>
      <vt:variant>
        <vt:i4>0</vt:i4>
      </vt:variant>
      <vt:variant>
        <vt:i4>5</vt:i4>
      </vt:variant>
      <vt:variant>
        <vt:lpwstr/>
      </vt:variant>
      <vt:variant>
        <vt:lpwstr>_Toc359918189</vt:lpwstr>
      </vt:variant>
      <vt:variant>
        <vt:i4>1769530</vt:i4>
      </vt:variant>
      <vt:variant>
        <vt:i4>260</vt:i4>
      </vt:variant>
      <vt:variant>
        <vt:i4>0</vt:i4>
      </vt:variant>
      <vt:variant>
        <vt:i4>5</vt:i4>
      </vt:variant>
      <vt:variant>
        <vt:lpwstr/>
      </vt:variant>
      <vt:variant>
        <vt:lpwstr>_Toc359918188</vt:lpwstr>
      </vt:variant>
      <vt:variant>
        <vt:i4>1769530</vt:i4>
      </vt:variant>
      <vt:variant>
        <vt:i4>254</vt:i4>
      </vt:variant>
      <vt:variant>
        <vt:i4>0</vt:i4>
      </vt:variant>
      <vt:variant>
        <vt:i4>5</vt:i4>
      </vt:variant>
      <vt:variant>
        <vt:lpwstr/>
      </vt:variant>
      <vt:variant>
        <vt:lpwstr>_Toc359918187</vt:lpwstr>
      </vt:variant>
      <vt:variant>
        <vt:i4>1769530</vt:i4>
      </vt:variant>
      <vt:variant>
        <vt:i4>248</vt:i4>
      </vt:variant>
      <vt:variant>
        <vt:i4>0</vt:i4>
      </vt:variant>
      <vt:variant>
        <vt:i4>5</vt:i4>
      </vt:variant>
      <vt:variant>
        <vt:lpwstr/>
      </vt:variant>
      <vt:variant>
        <vt:lpwstr>_Toc359918184</vt:lpwstr>
      </vt:variant>
      <vt:variant>
        <vt:i4>1769530</vt:i4>
      </vt:variant>
      <vt:variant>
        <vt:i4>242</vt:i4>
      </vt:variant>
      <vt:variant>
        <vt:i4>0</vt:i4>
      </vt:variant>
      <vt:variant>
        <vt:i4>5</vt:i4>
      </vt:variant>
      <vt:variant>
        <vt:lpwstr/>
      </vt:variant>
      <vt:variant>
        <vt:lpwstr>_Toc359918183</vt:lpwstr>
      </vt:variant>
      <vt:variant>
        <vt:i4>1769530</vt:i4>
      </vt:variant>
      <vt:variant>
        <vt:i4>236</vt:i4>
      </vt:variant>
      <vt:variant>
        <vt:i4>0</vt:i4>
      </vt:variant>
      <vt:variant>
        <vt:i4>5</vt:i4>
      </vt:variant>
      <vt:variant>
        <vt:lpwstr/>
      </vt:variant>
      <vt:variant>
        <vt:lpwstr>_Toc359918182</vt:lpwstr>
      </vt:variant>
      <vt:variant>
        <vt:i4>1769530</vt:i4>
      </vt:variant>
      <vt:variant>
        <vt:i4>230</vt:i4>
      </vt:variant>
      <vt:variant>
        <vt:i4>0</vt:i4>
      </vt:variant>
      <vt:variant>
        <vt:i4>5</vt:i4>
      </vt:variant>
      <vt:variant>
        <vt:lpwstr/>
      </vt:variant>
      <vt:variant>
        <vt:lpwstr>_Toc359918181</vt:lpwstr>
      </vt:variant>
      <vt:variant>
        <vt:i4>1769530</vt:i4>
      </vt:variant>
      <vt:variant>
        <vt:i4>224</vt:i4>
      </vt:variant>
      <vt:variant>
        <vt:i4>0</vt:i4>
      </vt:variant>
      <vt:variant>
        <vt:i4>5</vt:i4>
      </vt:variant>
      <vt:variant>
        <vt:lpwstr/>
      </vt:variant>
      <vt:variant>
        <vt:lpwstr>_Toc359918180</vt:lpwstr>
      </vt:variant>
      <vt:variant>
        <vt:i4>1310778</vt:i4>
      </vt:variant>
      <vt:variant>
        <vt:i4>218</vt:i4>
      </vt:variant>
      <vt:variant>
        <vt:i4>0</vt:i4>
      </vt:variant>
      <vt:variant>
        <vt:i4>5</vt:i4>
      </vt:variant>
      <vt:variant>
        <vt:lpwstr/>
      </vt:variant>
      <vt:variant>
        <vt:lpwstr>_Toc359918179</vt:lpwstr>
      </vt:variant>
      <vt:variant>
        <vt:i4>1310778</vt:i4>
      </vt:variant>
      <vt:variant>
        <vt:i4>212</vt:i4>
      </vt:variant>
      <vt:variant>
        <vt:i4>0</vt:i4>
      </vt:variant>
      <vt:variant>
        <vt:i4>5</vt:i4>
      </vt:variant>
      <vt:variant>
        <vt:lpwstr/>
      </vt:variant>
      <vt:variant>
        <vt:lpwstr>_Toc359918178</vt:lpwstr>
      </vt:variant>
      <vt:variant>
        <vt:i4>1310778</vt:i4>
      </vt:variant>
      <vt:variant>
        <vt:i4>206</vt:i4>
      </vt:variant>
      <vt:variant>
        <vt:i4>0</vt:i4>
      </vt:variant>
      <vt:variant>
        <vt:i4>5</vt:i4>
      </vt:variant>
      <vt:variant>
        <vt:lpwstr/>
      </vt:variant>
      <vt:variant>
        <vt:lpwstr>_Toc359918177</vt:lpwstr>
      </vt:variant>
      <vt:variant>
        <vt:i4>1310778</vt:i4>
      </vt:variant>
      <vt:variant>
        <vt:i4>200</vt:i4>
      </vt:variant>
      <vt:variant>
        <vt:i4>0</vt:i4>
      </vt:variant>
      <vt:variant>
        <vt:i4>5</vt:i4>
      </vt:variant>
      <vt:variant>
        <vt:lpwstr/>
      </vt:variant>
      <vt:variant>
        <vt:lpwstr>_Toc359918170</vt:lpwstr>
      </vt:variant>
      <vt:variant>
        <vt:i4>1376314</vt:i4>
      </vt:variant>
      <vt:variant>
        <vt:i4>194</vt:i4>
      </vt:variant>
      <vt:variant>
        <vt:i4>0</vt:i4>
      </vt:variant>
      <vt:variant>
        <vt:i4>5</vt:i4>
      </vt:variant>
      <vt:variant>
        <vt:lpwstr/>
      </vt:variant>
      <vt:variant>
        <vt:lpwstr>_Toc359918169</vt:lpwstr>
      </vt:variant>
      <vt:variant>
        <vt:i4>1376314</vt:i4>
      </vt:variant>
      <vt:variant>
        <vt:i4>188</vt:i4>
      </vt:variant>
      <vt:variant>
        <vt:i4>0</vt:i4>
      </vt:variant>
      <vt:variant>
        <vt:i4>5</vt:i4>
      </vt:variant>
      <vt:variant>
        <vt:lpwstr/>
      </vt:variant>
      <vt:variant>
        <vt:lpwstr>_Toc359918167</vt:lpwstr>
      </vt:variant>
      <vt:variant>
        <vt:i4>1376314</vt:i4>
      </vt:variant>
      <vt:variant>
        <vt:i4>182</vt:i4>
      </vt:variant>
      <vt:variant>
        <vt:i4>0</vt:i4>
      </vt:variant>
      <vt:variant>
        <vt:i4>5</vt:i4>
      </vt:variant>
      <vt:variant>
        <vt:lpwstr/>
      </vt:variant>
      <vt:variant>
        <vt:lpwstr>_Toc359918166</vt:lpwstr>
      </vt:variant>
      <vt:variant>
        <vt:i4>1376314</vt:i4>
      </vt:variant>
      <vt:variant>
        <vt:i4>176</vt:i4>
      </vt:variant>
      <vt:variant>
        <vt:i4>0</vt:i4>
      </vt:variant>
      <vt:variant>
        <vt:i4>5</vt:i4>
      </vt:variant>
      <vt:variant>
        <vt:lpwstr/>
      </vt:variant>
      <vt:variant>
        <vt:lpwstr>_Toc359918165</vt:lpwstr>
      </vt:variant>
      <vt:variant>
        <vt:i4>1376314</vt:i4>
      </vt:variant>
      <vt:variant>
        <vt:i4>170</vt:i4>
      </vt:variant>
      <vt:variant>
        <vt:i4>0</vt:i4>
      </vt:variant>
      <vt:variant>
        <vt:i4>5</vt:i4>
      </vt:variant>
      <vt:variant>
        <vt:lpwstr/>
      </vt:variant>
      <vt:variant>
        <vt:lpwstr>_Toc359918164</vt:lpwstr>
      </vt:variant>
      <vt:variant>
        <vt:i4>1376314</vt:i4>
      </vt:variant>
      <vt:variant>
        <vt:i4>164</vt:i4>
      </vt:variant>
      <vt:variant>
        <vt:i4>0</vt:i4>
      </vt:variant>
      <vt:variant>
        <vt:i4>5</vt:i4>
      </vt:variant>
      <vt:variant>
        <vt:lpwstr/>
      </vt:variant>
      <vt:variant>
        <vt:lpwstr>_Toc359918163</vt:lpwstr>
      </vt:variant>
      <vt:variant>
        <vt:i4>1376314</vt:i4>
      </vt:variant>
      <vt:variant>
        <vt:i4>158</vt:i4>
      </vt:variant>
      <vt:variant>
        <vt:i4>0</vt:i4>
      </vt:variant>
      <vt:variant>
        <vt:i4>5</vt:i4>
      </vt:variant>
      <vt:variant>
        <vt:lpwstr/>
      </vt:variant>
      <vt:variant>
        <vt:lpwstr>_Toc359918162</vt:lpwstr>
      </vt:variant>
      <vt:variant>
        <vt:i4>1376314</vt:i4>
      </vt:variant>
      <vt:variant>
        <vt:i4>152</vt:i4>
      </vt:variant>
      <vt:variant>
        <vt:i4>0</vt:i4>
      </vt:variant>
      <vt:variant>
        <vt:i4>5</vt:i4>
      </vt:variant>
      <vt:variant>
        <vt:lpwstr/>
      </vt:variant>
      <vt:variant>
        <vt:lpwstr>_Toc359918161</vt:lpwstr>
      </vt:variant>
      <vt:variant>
        <vt:i4>1376314</vt:i4>
      </vt:variant>
      <vt:variant>
        <vt:i4>146</vt:i4>
      </vt:variant>
      <vt:variant>
        <vt:i4>0</vt:i4>
      </vt:variant>
      <vt:variant>
        <vt:i4>5</vt:i4>
      </vt:variant>
      <vt:variant>
        <vt:lpwstr/>
      </vt:variant>
      <vt:variant>
        <vt:lpwstr>_Toc359918160</vt:lpwstr>
      </vt:variant>
      <vt:variant>
        <vt:i4>1441850</vt:i4>
      </vt:variant>
      <vt:variant>
        <vt:i4>140</vt:i4>
      </vt:variant>
      <vt:variant>
        <vt:i4>0</vt:i4>
      </vt:variant>
      <vt:variant>
        <vt:i4>5</vt:i4>
      </vt:variant>
      <vt:variant>
        <vt:lpwstr/>
      </vt:variant>
      <vt:variant>
        <vt:lpwstr>_Toc359918150</vt:lpwstr>
      </vt:variant>
      <vt:variant>
        <vt:i4>1507386</vt:i4>
      </vt:variant>
      <vt:variant>
        <vt:i4>134</vt:i4>
      </vt:variant>
      <vt:variant>
        <vt:i4>0</vt:i4>
      </vt:variant>
      <vt:variant>
        <vt:i4>5</vt:i4>
      </vt:variant>
      <vt:variant>
        <vt:lpwstr/>
      </vt:variant>
      <vt:variant>
        <vt:lpwstr>_Toc359918149</vt:lpwstr>
      </vt:variant>
      <vt:variant>
        <vt:i4>1507386</vt:i4>
      </vt:variant>
      <vt:variant>
        <vt:i4>128</vt:i4>
      </vt:variant>
      <vt:variant>
        <vt:i4>0</vt:i4>
      </vt:variant>
      <vt:variant>
        <vt:i4>5</vt:i4>
      </vt:variant>
      <vt:variant>
        <vt:lpwstr/>
      </vt:variant>
      <vt:variant>
        <vt:lpwstr>_Toc359918148</vt:lpwstr>
      </vt:variant>
      <vt:variant>
        <vt:i4>1507386</vt:i4>
      </vt:variant>
      <vt:variant>
        <vt:i4>122</vt:i4>
      </vt:variant>
      <vt:variant>
        <vt:i4>0</vt:i4>
      </vt:variant>
      <vt:variant>
        <vt:i4>5</vt:i4>
      </vt:variant>
      <vt:variant>
        <vt:lpwstr/>
      </vt:variant>
      <vt:variant>
        <vt:lpwstr>_Toc359918147</vt:lpwstr>
      </vt:variant>
      <vt:variant>
        <vt:i4>1507386</vt:i4>
      </vt:variant>
      <vt:variant>
        <vt:i4>116</vt:i4>
      </vt:variant>
      <vt:variant>
        <vt:i4>0</vt:i4>
      </vt:variant>
      <vt:variant>
        <vt:i4>5</vt:i4>
      </vt:variant>
      <vt:variant>
        <vt:lpwstr/>
      </vt:variant>
      <vt:variant>
        <vt:lpwstr>_Toc359918146</vt:lpwstr>
      </vt:variant>
      <vt:variant>
        <vt:i4>1507386</vt:i4>
      </vt:variant>
      <vt:variant>
        <vt:i4>110</vt:i4>
      </vt:variant>
      <vt:variant>
        <vt:i4>0</vt:i4>
      </vt:variant>
      <vt:variant>
        <vt:i4>5</vt:i4>
      </vt:variant>
      <vt:variant>
        <vt:lpwstr/>
      </vt:variant>
      <vt:variant>
        <vt:lpwstr>_Toc359918145</vt:lpwstr>
      </vt:variant>
      <vt:variant>
        <vt:i4>1507386</vt:i4>
      </vt:variant>
      <vt:variant>
        <vt:i4>104</vt:i4>
      </vt:variant>
      <vt:variant>
        <vt:i4>0</vt:i4>
      </vt:variant>
      <vt:variant>
        <vt:i4>5</vt:i4>
      </vt:variant>
      <vt:variant>
        <vt:lpwstr/>
      </vt:variant>
      <vt:variant>
        <vt:lpwstr>_Toc359918144</vt:lpwstr>
      </vt:variant>
      <vt:variant>
        <vt:i4>1507386</vt:i4>
      </vt:variant>
      <vt:variant>
        <vt:i4>98</vt:i4>
      </vt:variant>
      <vt:variant>
        <vt:i4>0</vt:i4>
      </vt:variant>
      <vt:variant>
        <vt:i4>5</vt:i4>
      </vt:variant>
      <vt:variant>
        <vt:lpwstr/>
      </vt:variant>
      <vt:variant>
        <vt:lpwstr>_Toc359918142</vt:lpwstr>
      </vt:variant>
      <vt:variant>
        <vt:i4>1507386</vt:i4>
      </vt:variant>
      <vt:variant>
        <vt:i4>92</vt:i4>
      </vt:variant>
      <vt:variant>
        <vt:i4>0</vt:i4>
      </vt:variant>
      <vt:variant>
        <vt:i4>5</vt:i4>
      </vt:variant>
      <vt:variant>
        <vt:lpwstr/>
      </vt:variant>
      <vt:variant>
        <vt:lpwstr>_Toc359918141</vt:lpwstr>
      </vt:variant>
      <vt:variant>
        <vt:i4>1507386</vt:i4>
      </vt:variant>
      <vt:variant>
        <vt:i4>86</vt:i4>
      </vt:variant>
      <vt:variant>
        <vt:i4>0</vt:i4>
      </vt:variant>
      <vt:variant>
        <vt:i4>5</vt:i4>
      </vt:variant>
      <vt:variant>
        <vt:lpwstr/>
      </vt:variant>
      <vt:variant>
        <vt:lpwstr>_Toc359918140</vt:lpwstr>
      </vt:variant>
      <vt:variant>
        <vt:i4>1048634</vt:i4>
      </vt:variant>
      <vt:variant>
        <vt:i4>80</vt:i4>
      </vt:variant>
      <vt:variant>
        <vt:i4>0</vt:i4>
      </vt:variant>
      <vt:variant>
        <vt:i4>5</vt:i4>
      </vt:variant>
      <vt:variant>
        <vt:lpwstr/>
      </vt:variant>
      <vt:variant>
        <vt:lpwstr>_Toc359918139</vt:lpwstr>
      </vt:variant>
      <vt:variant>
        <vt:i4>1048634</vt:i4>
      </vt:variant>
      <vt:variant>
        <vt:i4>74</vt:i4>
      </vt:variant>
      <vt:variant>
        <vt:i4>0</vt:i4>
      </vt:variant>
      <vt:variant>
        <vt:i4>5</vt:i4>
      </vt:variant>
      <vt:variant>
        <vt:lpwstr/>
      </vt:variant>
      <vt:variant>
        <vt:lpwstr>_Toc359918138</vt:lpwstr>
      </vt:variant>
      <vt:variant>
        <vt:i4>1048634</vt:i4>
      </vt:variant>
      <vt:variant>
        <vt:i4>68</vt:i4>
      </vt:variant>
      <vt:variant>
        <vt:i4>0</vt:i4>
      </vt:variant>
      <vt:variant>
        <vt:i4>5</vt:i4>
      </vt:variant>
      <vt:variant>
        <vt:lpwstr/>
      </vt:variant>
      <vt:variant>
        <vt:lpwstr>_Toc359918137</vt:lpwstr>
      </vt:variant>
      <vt:variant>
        <vt:i4>1048634</vt:i4>
      </vt:variant>
      <vt:variant>
        <vt:i4>62</vt:i4>
      </vt:variant>
      <vt:variant>
        <vt:i4>0</vt:i4>
      </vt:variant>
      <vt:variant>
        <vt:i4>5</vt:i4>
      </vt:variant>
      <vt:variant>
        <vt:lpwstr/>
      </vt:variant>
      <vt:variant>
        <vt:lpwstr>_Toc359918136</vt:lpwstr>
      </vt:variant>
      <vt:variant>
        <vt:i4>1048634</vt:i4>
      </vt:variant>
      <vt:variant>
        <vt:i4>56</vt:i4>
      </vt:variant>
      <vt:variant>
        <vt:i4>0</vt:i4>
      </vt:variant>
      <vt:variant>
        <vt:i4>5</vt:i4>
      </vt:variant>
      <vt:variant>
        <vt:lpwstr/>
      </vt:variant>
      <vt:variant>
        <vt:lpwstr>_Toc359918135</vt:lpwstr>
      </vt:variant>
      <vt:variant>
        <vt:i4>1048634</vt:i4>
      </vt:variant>
      <vt:variant>
        <vt:i4>50</vt:i4>
      </vt:variant>
      <vt:variant>
        <vt:i4>0</vt:i4>
      </vt:variant>
      <vt:variant>
        <vt:i4>5</vt:i4>
      </vt:variant>
      <vt:variant>
        <vt:lpwstr/>
      </vt:variant>
      <vt:variant>
        <vt:lpwstr>_Toc359918134</vt:lpwstr>
      </vt:variant>
      <vt:variant>
        <vt:i4>1048634</vt:i4>
      </vt:variant>
      <vt:variant>
        <vt:i4>44</vt:i4>
      </vt:variant>
      <vt:variant>
        <vt:i4>0</vt:i4>
      </vt:variant>
      <vt:variant>
        <vt:i4>5</vt:i4>
      </vt:variant>
      <vt:variant>
        <vt:lpwstr/>
      </vt:variant>
      <vt:variant>
        <vt:lpwstr>_Toc359918133</vt:lpwstr>
      </vt:variant>
      <vt:variant>
        <vt:i4>1048634</vt:i4>
      </vt:variant>
      <vt:variant>
        <vt:i4>38</vt:i4>
      </vt:variant>
      <vt:variant>
        <vt:i4>0</vt:i4>
      </vt:variant>
      <vt:variant>
        <vt:i4>5</vt:i4>
      </vt:variant>
      <vt:variant>
        <vt:lpwstr/>
      </vt:variant>
      <vt:variant>
        <vt:lpwstr>_Toc359918132</vt:lpwstr>
      </vt:variant>
      <vt:variant>
        <vt:i4>1114170</vt:i4>
      </vt:variant>
      <vt:variant>
        <vt:i4>32</vt:i4>
      </vt:variant>
      <vt:variant>
        <vt:i4>0</vt:i4>
      </vt:variant>
      <vt:variant>
        <vt:i4>5</vt:i4>
      </vt:variant>
      <vt:variant>
        <vt:lpwstr/>
      </vt:variant>
      <vt:variant>
        <vt:lpwstr>_Toc359918128</vt:lpwstr>
      </vt:variant>
      <vt:variant>
        <vt:i4>1114170</vt:i4>
      </vt:variant>
      <vt:variant>
        <vt:i4>26</vt:i4>
      </vt:variant>
      <vt:variant>
        <vt:i4>0</vt:i4>
      </vt:variant>
      <vt:variant>
        <vt:i4>5</vt:i4>
      </vt:variant>
      <vt:variant>
        <vt:lpwstr/>
      </vt:variant>
      <vt:variant>
        <vt:lpwstr>_Toc359918127</vt:lpwstr>
      </vt:variant>
      <vt:variant>
        <vt:i4>1114170</vt:i4>
      </vt:variant>
      <vt:variant>
        <vt:i4>20</vt:i4>
      </vt:variant>
      <vt:variant>
        <vt:i4>0</vt:i4>
      </vt:variant>
      <vt:variant>
        <vt:i4>5</vt:i4>
      </vt:variant>
      <vt:variant>
        <vt:lpwstr/>
      </vt:variant>
      <vt:variant>
        <vt:lpwstr>_Toc359918126</vt:lpwstr>
      </vt:variant>
      <vt:variant>
        <vt:i4>1114170</vt:i4>
      </vt:variant>
      <vt:variant>
        <vt:i4>14</vt:i4>
      </vt:variant>
      <vt:variant>
        <vt:i4>0</vt:i4>
      </vt:variant>
      <vt:variant>
        <vt:i4>5</vt:i4>
      </vt:variant>
      <vt:variant>
        <vt:lpwstr/>
      </vt:variant>
      <vt:variant>
        <vt:lpwstr>_Toc359918125</vt:lpwstr>
      </vt:variant>
      <vt:variant>
        <vt:i4>1114170</vt:i4>
      </vt:variant>
      <vt:variant>
        <vt:i4>8</vt:i4>
      </vt:variant>
      <vt:variant>
        <vt:i4>0</vt:i4>
      </vt:variant>
      <vt:variant>
        <vt:i4>5</vt:i4>
      </vt:variant>
      <vt:variant>
        <vt:lpwstr/>
      </vt:variant>
      <vt:variant>
        <vt:lpwstr>_Toc359918124</vt:lpwstr>
      </vt:variant>
      <vt:variant>
        <vt:i4>1114170</vt:i4>
      </vt:variant>
      <vt:variant>
        <vt:i4>2</vt:i4>
      </vt:variant>
      <vt:variant>
        <vt:i4>0</vt:i4>
      </vt:variant>
      <vt:variant>
        <vt:i4>5</vt:i4>
      </vt:variant>
      <vt:variant>
        <vt:lpwstr/>
      </vt:variant>
      <vt:variant>
        <vt:lpwstr>_Toc359918123</vt:lpwstr>
      </vt:variant>
      <vt:variant>
        <vt:i4>7471154</vt:i4>
      </vt:variant>
      <vt:variant>
        <vt:i4>3</vt:i4>
      </vt:variant>
      <vt:variant>
        <vt:i4>0</vt:i4>
      </vt:variant>
      <vt:variant>
        <vt:i4>5</vt:i4>
      </vt:variant>
      <vt:variant>
        <vt:lpwstr>http://www.nbrm.mk/</vt:lpwstr>
      </vt:variant>
      <vt:variant>
        <vt:lpwstr/>
      </vt:variant>
      <vt:variant>
        <vt:i4>7471154</vt:i4>
      </vt:variant>
      <vt:variant>
        <vt:i4>0</vt:i4>
      </vt:variant>
      <vt:variant>
        <vt:i4>0</vt:i4>
      </vt:variant>
      <vt:variant>
        <vt:i4>5</vt:i4>
      </vt:variant>
      <vt:variant>
        <vt:lpwstr>http://www.nbrm.mk/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НАРОДНА БАНКА НА РЕПУБЛИКА МАКЕДОНИЈА</dc:title>
  <dc:creator>Tatjana Sokolova</dc:creator>
  <cp:lastModifiedBy>NBRM</cp:lastModifiedBy>
  <cp:revision>148</cp:revision>
  <cp:lastPrinted>2013-07-02T08:51:00Z</cp:lastPrinted>
  <dcterms:created xsi:type="dcterms:W3CDTF">2013-07-12T14:21:00Z</dcterms:created>
  <dcterms:modified xsi:type="dcterms:W3CDTF">2013-12-19T11:17:00Z</dcterms:modified>
</cp:coreProperties>
</file>