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2E6" w:rsidRPr="00AB569A" w:rsidRDefault="000A02E6" w:rsidP="008A3793">
      <w:pPr>
        <w:pStyle w:val="Heading1"/>
        <w:sectPr w:rsidR="000A02E6" w:rsidRPr="00AB569A" w:rsidSect="008476D5">
          <w:headerReference w:type="even" r:id="rId8"/>
          <w:headerReference w:type="default" r:id="rId9"/>
          <w:footerReference w:type="even" r:id="rId10"/>
          <w:footerReference w:type="default" r:id="rId11"/>
          <w:type w:val="continuous"/>
          <w:pgSz w:w="12240" w:h="15840" w:code="1"/>
          <w:pgMar w:top="1440" w:right="1440" w:bottom="1440" w:left="1440" w:header="720" w:footer="720" w:gutter="0"/>
          <w:cols w:space="720"/>
          <w:titlePg/>
          <w:docGrid w:linePitch="360"/>
        </w:sectPr>
      </w:pPr>
    </w:p>
    <w:p w:rsidR="00F731B3" w:rsidRPr="000E3BB4" w:rsidRDefault="00F731B3" w:rsidP="00B1757C">
      <w:pPr>
        <w:jc w:val="center"/>
        <w:rPr>
          <w:rFonts w:cs="Tahoma"/>
          <w:b/>
          <w:sz w:val="28"/>
          <w:szCs w:val="28"/>
          <w:lang w:val="mk-MK"/>
        </w:rPr>
      </w:pPr>
      <w:r w:rsidRPr="000E3BB4">
        <w:rPr>
          <w:rFonts w:cs="Tahoma"/>
          <w:b/>
          <w:sz w:val="28"/>
          <w:szCs w:val="28"/>
          <w:lang w:val="mk-MK"/>
        </w:rPr>
        <w:lastRenderedPageBreak/>
        <w:t>Народна банка на Република Македонија</w:t>
      </w:r>
    </w:p>
    <w:p w:rsidR="00F731B3" w:rsidRPr="000E3BB4" w:rsidRDefault="00F731B3" w:rsidP="00B1757C">
      <w:pPr>
        <w:jc w:val="center"/>
        <w:rPr>
          <w:rFonts w:cs="Tahoma"/>
          <w:lang w:val="mk-MK"/>
        </w:rPr>
      </w:pPr>
      <w:r w:rsidRPr="000E3BB4">
        <w:rPr>
          <w:rFonts w:cs="Tahoma"/>
          <w:lang w:val="mk-MK"/>
        </w:rPr>
        <w:t>Сектор за супервизија, банкарска регулатива и финансиска стабилност</w:t>
      </w:r>
    </w:p>
    <w:p w:rsidR="00F731B3" w:rsidRPr="000E3BB4" w:rsidRDefault="00F731B3" w:rsidP="00B1757C">
      <w:pPr>
        <w:jc w:val="center"/>
        <w:rPr>
          <w:rFonts w:cs="Tahoma"/>
          <w:lang w:val="mk-MK"/>
        </w:rPr>
      </w:pPr>
      <w:r w:rsidRPr="000E3BB4">
        <w:rPr>
          <w:rFonts w:cs="Tahoma"/>
          <w:lang w:val="mk-MK"/>
        </w:rPr>
        <w:t>Дир</w:t>
      </w:r>
      <w:r w:rsidR="005B6D1F" w:rsidRPr="000E3BB4">
        <w:rPr>
          <w:rFonts w:cs="Tahoma"/>
          <w:lang w:val="mk-MK"/>
        </w:rPr>
        <w:t>екција за финансиска стабилност и</w:t>
      </w:r>
      <w:r w:rsidRPr="000E3BB4">
        <w:rPr>
          <w:rFonts w:cs="Tahoma"/>
          <w:lang w:val="mk-MK"/>
        </w:rPr>
        <w:t xml:space="preserve"> банкарска регулатива</w:t>
      </w: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jc w:val="center"/>
        <w:rPr>
          <w:rFonts w:cs="Tahoma"/>
          <w:lang w:val="mk-MK"/>
        </w:rPr>
      </w:pPr>
      <w:r w:rsidRPr="000E3BB4">
        <w:rPr>
          <w:rFonts w:cs="Tahoma"/>
          <w:noProof/>
        </w:rPr>
        <w:drawing>
          <wp:inline distT="0" distB="0" distL="0" distR="0">
            <wp:extent cx="1772920" cy="19481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5464" t="9386" r="26363" b="20032"/>
                    <a:stretch>
                      <a:fillRect/>
                    </a:stretch>
                  </pic:blipFill>
                  <pic:spPr bwMode="auto">
                    <a:xfrm>
                      <a:off x="0" y="0"/>
                      <a:ext cx="1772920" cy="1948180"/>
                    </a:xfrm>
                    <a:prstGeom prst="rect">
                      <a:avLst/>
                    </a:prstGeom>
                    <a:noFill/>
                    <a:ln w="9525">
                      <a:noFill/>
                      <a:miter lim="800000"/>
                      <a:headEnd/>
                      <a:tailEnd/>
                    </a:ln>
                  </pic:spPr>
                </pic:pic>
              </a:graphicData>
            </a:graphic>
          </wp:inline>
        </w:drawing>
      </w:r>
    </w:p>
    <w:p w:rsidR="00F731B3" w:rsidRPr="000E3BB4" w:rsidRDefault="00F731B3" w:rsidP="00B1757C">
      <w:pPr>
        <w:jc w:val="center"/>
        <w:rPr>
          <w:rFonts w:cs="Tahoma"/>
          <w:b/>
          <w:i/>
          <w:lang w:val="mk-MK"/>
        </w:rPr>
      </w:pPr>
    </w:p>
    <w:p w:rsidR="00F731B3" w:rsidRPr="000E3BB4" w:rsidRDefault="00F731B3" w:rsidP="00B1757C">
      <w:pPr>
        <w:jc w:val="center"/>
        <w:rPr>
          <w:rFonts w:cs="Tahoma"/>
          <w:b/>
          <w:i/>
          <w:sz w:val="36"/>
          <w:szCs w:val="36"/>
          <w:lang w:val="mk-MK"/>
        </w:rPr>
      </w:pPr>
      <w:r w:rsidRPr="000E3BB4">
        <w:rPr>
          <w:rFonts w:cs="Tahoma"/>
          <w:b/>
          <w:i/>
          <w:sz w:val="36"/>
          <w:szCs w:val="36"/>
          <w:lang w:val="mk-MK"/>
        </w:rPr>
        <w:t xml:space="preserve">ИЗВЕШТАЈ ЗА </w:t>
      </w:r>
      <w:r w:rsidR="00BC2DB4" w:rsidRPr="000E3BB4">
        <w:rPr>
          <w:rFonts w:cs="Tahoma"/>
          <w:b/>
          <w:i/>
          <w:sz w:val="36"/>
          <w:szCs w:val="36"/>
          <w:lang w:val="mk-MK"/>
        </w:rPr>
        <w:t xml:space="preserve">РИЗИЦИТЕ ВО </w:t>
      </w:r>
      <w:r w:rsidRPr="000E3BB4">
        <w:rPr>
          <w:rFonts w:cs="Tahoma"/>
          <w:b/>
          <w:i/>
          <w:sz w:val="36"/>
          <w:szCs w:val="36"/>
          <w:lang w:val="mk-MK"/>
        </w:rPr>
        <w:t xml:space="preserve">БАНКАРСКИОТ СИСТЕМ НА РЕПУБЛИКА МАКЕДОНИЈА ВО </w:t>
      </w:r>
      <w:r w:rsidR="00F51242" w:rsidRPr="000E3BB4">
        <w:rPr>
          <w:rFonts w:cs="Tahoma"/>
          <w:b/>
          <w:i/>
          <w:sz w:val="36"/>
          <w:szCs w:val="36"/>
          <w:lang w:val="mk-MK"/>
        </w:rPr>
        <w:t>201</w:t>
      </w:r>
      <w:r w:rsidR="00D22DB7" w:rsidRPr="000E3BB4">
        <w:rPr>
          <w:rFonts w:cs="Tahoma"/>
          <w:b/>
          <w:i/>
          <w:sz w:val="36"/>
          <w:szCs w:val="36"/>
          <w:lang w:val="mk-MK"/>
        </w:rPr>
        <w:t>3</w:t>
      </w:r>
      <w:r w:rsidR="00FB2929" w:rsidRPr="000E3BB4">
        <w:rPr>
          <w:rFonts w:cs="Tahoma"/>
          <w:b/>
          <w:i/>
          <w:sz w:val="36"/>
          <w:szCs w:val="36"/>
          <w:lang w:val="mk-MK"/>
        </w:rPr>
        <w:t xml:space="preserve"> </w:t>
      </w:r>
      <w:r w:rsidRPr="000E3BB4">
        <w:rPr>
          <w:rFonts w:cs="Tahoma"/>
          <w:b/>
          <w:i/>
          <w:sz w:val="36"/>
          <w:szCs w:val="36"/>
          <w:lang w:val="mk-MK"/>
        </w:rPr>
        <w:t>ГОДИНА</w:t>
      </w: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D95110" w:rsidP="00B1757C">
      <w:pPr>
        <w:jc w:val="center"/>
        <w:rPr>
          <w:rFonts w:cs="Tahoma"/>
          <w:lang w:val="mk-MK"/>
        </w:rPr>
      </w:pPr>
      <w:r w:rsidRPr="000E3BB4">
        <w:rPr>
          <w:rFonts w:cs="Tahoma"/>
          <w:lang w:val="mk-MK"/>
        </w:rPr>
        <w:t xml:space="preserve">април 2014 </w:t>
      </w:r>
      <w:r w:rsidR="00DD679A" w:rsidRPr="000E3BB4">
        <w:rPr>
          <w:rFonts w:cs="Tahoma"/>
          <w:lang w:val="mk-MK"/>
        </w:rPr>
        <w:t>година</w:t>
      </w:r>
    </w:p>
    <w:p w:rsidR="00F731B3" w:rsidRPr="000E3BB4" w:rsidRDefault="00F731B3" w:rsidP="00B1757C">
      <w:pPr>
        <w:rPr>
          <w:rFonts w:cs="Tahoma"/>
          <w:lang w:val="mk-MK"/>
        </w:rPr>
      </w:pPr>
    </w:p>
    <w:p w:rsidR="00F731B3" w:rsidRPr="000E3BB4" w:rsidRDefault="00F731B3" w:rsidP="00B1757C">
      <w:pPr>
        <w:rPr>
          <w:rFonts w:cs="Tahoma"/>
          <w:lang w:val="mk-MK"/>
        </w:rPr>
      </w:pPr>
    </w:p>
    <w:p w:rsidR="00F731B3" w:rsidRPr="000E3BB4" w:rsidRDefault="00F731B3" w:rsidP="00B1757C">
      <w:pPr>
        <w:rPr>
          <w:rFonts w:cs="Tahoma"/>
          <w:b/>
          <w:lang w:val="mk-MK"/>
        </w:rPr>
        <w:sectPr w:rsidR="00F731B3" w:rsidRPr="000E3BB4" w:rsidSect="008476D5">
          <w:type w:val="continuous"/>
          <w:pgSz w:w="12240" w:h="15840" w:code="1"/>
          <w:pgMar w:top="1440" w:right="1440" w:bottom="1440" w:left="1440" w:header="720" w:footer="720" w:gutter="0"/>
          <w:cols w:space="720"/>
          <w:docGrid w:linePitch="360"/>
        </w:sectPr>
      </w:pPr>
    </w:p>
    <w:p w:rsidR="00F041E7" w:rsidRPr="000E3BB4" w:rsidRDefault="00F041E7" w:rsidP="00A33F41">
      <w:pPr>
        <w:pStyle w:val="TOC1"/>
        <w:rPr>
          <w:lang w:val="mk-MK"/>
        </w:rPr>
      </w:pPr>
      <w:r w:rsidRPr="000E3BB4">
        <w:rPr>
          <w:lang w:val="mk-MK"/>
        </w:rPr>
        <w:lastRenderedPageBreak/>
        <w:t>СОДРЖИНА</w:t>
      </w:r>
    </w:p>
    <w:bookmarkStart w:id="0" w:name="_Toc307562528"/>
    <w:p w:rsidR="006B21F5" w:rsidRDefault="00B92380" w:rsidP="00A33F41">
      <w:pPr>
        <w:pStyle w:val="TOC1"/>
        <w:rPr>
          <w:rFonts w:asciiTheme="minorHAnsi" w:eastAsiaTheme="minorEastAsia" w:hAnsiTheme="minorHAnsi" w:cstheme="minorBidi"/>
          <w:noProof/>
          <w:sz w:val="22"/>
        </w:rPr>
      </w:pPr>
      <w:r w:rsidRPr="00B92380">
        <w:rPr>
          <w:rFonts w:cs="Tahoma"/>
          <w:szCs w:val="20"/>
          <w:lang w:val="mk-MK"/>
        </w:rPr>
        <w:fldChar w:fldCharType="begin"/>
      </w:r>
      <w:r w:rsidR="006B21F5">
        <w:rPr>
          <w:rFonts w:cs="Tahoma"/>
          <w:szCs w:val="20"/>
          <w:lang w:val="mk-MK"/>
        </w:rPr>
        <w:instrText xml:space="preserve"> TOC \o "1-3" \h \z \t "Heading 6;1;Heаding 2II;2;Heading 3II;2" </w:instrText>
      </w:r>
      <w:r w:rsidRPr="00B92380">
        <w:rPr>
          <w:rFonts w:cs="Tahoma"/>
          <w:szCs w:val="20"/>
          <w:lang w:val="mk-MK"/>
        </w:rPr>
        <w:fldChar w:fldCharType="separate"/>
      </w:r>
      <w:hyperlink w:anchor="_Toc387056547" w:history="1">
        <w:r w:rsidR="006B21F5" w:rsidRPr="00C536D5">
          <w:rPr>
            <w:rStyle w:val="Hyperlink"/>
            <w:i/>
            <w:noProof/>
          </w:rPr>
          <w:t>Резиме</w:t>
        </w:r>
        <w:r w:rsidR="006B21F5">
          <w:rPr>
            <w:noProof/>
            <w:webHidden/>
          </w:rPr>
          <w:tab/>
        </w:r>
        <w:r>
          <w:rPr>
            <w:noProof/>
            <w:webHidden/>
          </w:rPr>
          <w:fldChar w:fldCharType="begin"/>
        </w:r>
        <w:r w:rsidR="006B21F5">
          <w:rPr>
            <w:noProof/>
            <w:webHidden/>
          </w:rPr>
          <w:instrText xml:space="preserve"> PAGEREF _Toc387056547 \h </w:instrText>
        </w:r>
        <w:r>
          <w:rPr>
            <w:noProof/>
            <w:webHidden/>
          </w:rPr>
        </w:r>
        <w:r>
          <w:rPr>
            <w:noProof/>
            <w:webHidden/>
          </w:rPr>
          <w:fldChar w:fldCharType="separate"/>
        </w:r>
        <w:r w:rsidR="00A81B07">
          <w:rPr>
            <w:noProof/>
            <w:webHidden/>
          </w:rPr>
          <w:t>3</w:t>
        </w:r>
        <w:r>
          <w:rPr>
            <w:noProof/>
            <w:webHidden/>
          </w:rPr>
          <w:fldChar w:fldCharType="end"/>
        </w:r>
      </w:hyperlink>
    </w:p>
    <w:p w:rsidR="006B21F5" w:rsidRDefault="006B21F5" w:rsidP="00A33F41">
      <w:pPr>
        <w:pStyle w:val="TOC1"/>
        <w:rPr>
          <w:rFonts w:asciiTheme="minorHAnsi" w:eastAsiaTheme="minorEastAsia" w:hAnsiTheme="minorHAnsi" w:cstheme="minorBidi"/>
          <w:noProof/>
          <w:sz w:val="22"/>
        </w:rPr>
      </w:pPr>
      <w:r w:rsidRPr="006B21F5">
        <w:rPr>
          <w:rStyle w:val="Hyperlink"/>
          <w:noProof/>
          <w:color w:val="auto"/>
          <w:u w:val="none"/>
        </w:rPr>
        <w:t>Дел 1</w:t>
      </w:r>
      <w:r w:rsidRPr="006B21F5">
        <w:rPr>
          <w:rStyle w:val="Hyperlink"/>
          <w:noProof/>
          <w:color w:val="auto"/>
          <w:u w:val="none"/>
          <w:lang w:val="mk-MK"/>
        </w:rPr>
        <w:t xml:space="preserve"> </w:t>
      </w:r>
      <w:hyperlink w:anchor="_Toc387056549" w:history="1">
        <w:r w:rsidRPr="00C536D5">
          <w:rPr>
            <w:rStyle w:val="Hyperlink"/>
            <w:noProof/>
          </w:rPr>
          <w:t>Ризици во банкарското работење</w:t>
        </w:r>
        <w:r>
          <w:rPr>
            <w:noProof/>
            <w:webHidden/>
          </w:rPr>
          <w:tab/>
        </w:r>
        <w:r w:rsidR="00B92380">
          <w:rPr>
            <w:noProof/>
            <w:webHidden/>
          </w:rPr>
          <w:fldChar w:fldCharType="begin"/>
        </w:r>
        <w:r>
          <w:rPr>
            <w:noProof/>
            <w:webHidden/>
          </w:rPr>
          <w:instrText xml:space="preserve"> PAGEREF _Toc387056549 \h </w:instrText>
        </w:r>
        <w:r w:rsidR="00B92380">
          <w:rPr>
            <w:noProof/>
            <w:webHidden/>
          </w:rPr>
        </w:r>
        <w:r w:rsidR="00B92380">
          <w:rPr>
            <w:noProof/>
            <w:webHidden/>
          </w:rPr>
          <w:fldChar w:fldCharType="separate"/>
        </w:r>
        <w:r w:rsidR="00A81B07">
          <w:rPr>
            <w:noProof/>
            <w:webHidden/>
          </w:rPr>
          <w:t>5</w:t>
        </w:r>
        <w:r w:rsidR="00B92380">
          <w:rPr>
            <w:noProof/>
            <w:webHidden/>
          </w:rPr>
          <w:fldChar w:fldCharType="end"/>
        </w:r>
      </w:hyperlink>
    </w:p>
    <w:p w:rsidR="006B21F5" w:rsidRDefault="00B92380" w:rsidP="00A33F41">
      <w:pPr>
        <w:pStyle w:val="TOC1"/>
        <w:rPr>
          <w:rFonts w:asciiTheme="minorHAnsi" w:eastAsiaTheme="minorEastAsia" w:hAnsiTheme="minorHAnsi" w:cstheme="minorBidi"/>
          <w:noProof/>
          <w:sz w:val="22"/>
        </w:rPr>
      </w:pPr>
      <w:hyperlink w:anchor="_Toc387056550" w:history="1">
        <w:r w:rsidR="006B21F5" w:rsidRPr="00C536D5">
          <w:rPr>
            <w:rStyle w:val="Hyperlink"/>
            <w:noProof/>
          </w:rPr>
          <w:t>I.</w:t>
        </w:r>
        <w:r w:rsidR="006B21F5">
          <w:rPr>
            <w:rFonts w:asciiTheme="minorHAnsi" w:eastAsiaTheme="minorEastAsia" w:hAnsiTheme="minorHAnsi" w:cstheme="minorBidi"/>
            <w:noProof/>
            <w:sz w:val="22"/>
          </w:rPr>
          <w:tab/>
        </w:r>
        <w:r w:rsidR="006B21F5" w:rsidRPr="00C536D5">
          <w:rPr>
            <w:rStyle w:val="Hyperlink"/>
            <w:noProof/>
          </w:rPr>
          <w:t>Ризици во банкарското работење</w:t>
        </w:r>
        <w:r w:rsidR="006B21F5">
          <w:rPr>
            <w:noProof/>
            <w:webHidden/>
          </w:rPr>
          <w:tab/>
        </w:r>
        <w:r>
          <w:rPr>
            <w:noProof/>
            <w:webHidden/>
          </w:rPr>
          <w:fldChar w:fldCharType="begin"/>
        </w:r>
        <w:r w:rsidR="006B21F5">
          <w:rPr>
            <w:noProof/>
            <w:webHidden/>
          </w:rPr>
          <w:instrText xml:space="preserve"> PAGEREF _Toc387056550 \h </w:instrText>
        </w:r>
        <w:r>
          <w:rPr>
            <w:noProof/>
            <w:webHidden/>
          </w:rPr>
        </w:r>
        <w:r>
          <w:rPr>
            <w:noProof/>
            <w:webHidden/>
          </w:rPr>
          <w:fldChar w:fldCharType="separate"/>
        </w:r>
        <w:r w:rsidR="00A81B07">
          <w:rPr>
            <w:noProof/>
            <w:webHidden/>
          </w:rPr>
          <w:t>6</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51" w:history="1">
        <w:r w:rsidR="006B21F5" w:rsidRPr="00C536D5">
          <w:rPr>
            <w:rStyle w:val="Hyperlink"/>
            <w:noProof/>
          </w:rPr>
          <w:t>1. Кредитен ризик</w:t>
        </w:r>
        <w:r w:rsidR="006B21F5">
          <w:rPr>
            <w:noProof/>
            <w:webHidden/>
          </w:rPr>
          <w:tab/>
        </w:r>
        <w:r>
          <w:rPr>
            <w:noProof/>
            <w:webHidden/>
          </w:rPr>
          <w:fldChar w:fldCharType="begin"/>
        </w:r>
        <w:r w:rsidR="006B21F5">
          <w:rPr>
            <w:noProof/>
            <w:webHidden/>
          </w:rPr>
          <w:instrText xml:space="preserve"> PAGEREF _Toc387056551 \h </w:instrText>
        </w:r>
        <w:r>
          <w:rPr>
            <w:noProof/>
            <w:webHidden/>
          </w:rPr>
        </w:r>
        <w:r>
          <w:rPr>
            <w:noProof/>
            <w:webHidden/>
          </w:rPr>
          <w:fldChar w:fldCharType="separate"/>
        </w:r>
        <w:r w:rsidR="00A81B07">
          <w:rPr>
            <w:noProof/>
            <w:webHidden/>
          </w:rPr>
          <w:t>6</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52" w:history="1">
        <w:r w:rsidR="006B21F5" w:rsidRPr="00C536D5">
          <w:rPr>
            <w:rStyle w:val="Hyperlink"/>
            <w:noProof/>
          </w:rPr>
          <w:t>1.1. Квалитет на кредитното портфолио на банкарскиот систем</w:t>
        </w:r>
        <w:r w:rsidR="006B21F5">
          <w:rPr>
            <w:noProof/>
            <w:webHidden/>
          </w:rPr>
          <w:tab/>
        </w:r>
        <w:r>
          <w:rPr>
            <w:noProof/>
            <w:webHidden/>
          </w:rPr>
          <w:fldChar w:fldCharType="begin"/>
        </w:r>
        <w:r w:rsidR="006B21F5">
          <w:rPr>
            <w:noProof/>
            <w:webHidden/>
          </w:rPr>
          <w:instrText xml:space="preserve"> PAGEREF _Toc387056552 \h </w:instrText>
        </w:r>
        <w:r>
          <w:rPr>
            <w:noProof/>
            <w:webHidden/>
          </w:rPr>
        </w:r>
        <w:r>
          <w:rPr>
            <w:noProof/>
            <w:webHidden/>
          </w:rPr>
          <w:fldChar w:fldCharType="separate"/>
        </w:r>
        <w:r w:rsidR="00A81B07">
          <w:rPr>
            <w:noProof/>
            <w:webHidden/>
          </w:rPr>
          <w:t>7</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53" w:history="1">
        <w:r w:rsidR="006B21F5" w:rsidRPr="00C536D5">
          <w:rPr>
            <w:rStyle w:val="Hyperlink"/>
            <w:noProof/>
          </w:rPr>
          <w:t>1.2. Стрес-тест симулација за чувствителноста на банкарскиот систем на зголемување на кредитниот ризик</w:t>
        </w:r>
        <w:r w:rsidR="006B21F5">
          <w:rPr>
            <w:noProof/>
            <w:webHidden/>
          </w:rPr>
          <w:tab/>
        </w:r>
        <w:r>
          <w:rPr>
            <w:noProof/>
            <w:webHidden/>
          </w:rPr>
          <w:fldChar w:fldCharType="begin"/>
        </w:r>
        <w:r w:rsidR="006B21F5">
          <w:rPr>
            <w:noProof/>
            <w:webHidden/>
          </w:rPr>
          <w:instrText xml:space="preserve"> PAGEREF _Toc387056553 \h </w:instrText>
        </w:r>
        <w:r>
          <w:rPr>
            <w:noProof/>
            <w:webHidden/>
          </w:rPr>
        </w:r>
        <w:r>
          <w:rPr>
            <w:noProof/>
            <w:webHidden/>
          </w:rPr>
          <w:fldChar w:fldCharType="separate"/>
        </w:r>
        <w:r w:rsidR="00A81B07">
          <w:rPr>
            <w:noProof/>
            <w:webHidden/>
          </w:rPr>
          <w:t>20</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54" w:history="1">
        <w:r w:rsidR="006B21F5" w:rsidRPr="00C536D5">
          <w:rPr>
            <w:rStyle w:val="Hyperlink"/>
            <w:noProof/>
          </w:rPr>
          <w:t>2. Ликвидносен ризик</w:t>
        </w:r>
        <w:r w:rsidR="006B21F5">
          <w:rPr>
            <w:noProof/>
            <w:webHidden/>
          </w:rPr>
          <w:tab/>
        </w:r>
        <w:r>
          <w:rPr>
            <w:noProof/>
            <w:webHidden/>
          </w:rPr>
          <w:fldChar w:fldCharType="begin"/>
        </w:r>
        <w:r w:rsidR="006B21F5">
          <w:rPr>
            <w:noProof/>
            <w:webHidden/>
          </w:rPr>
          <w:instrText xml:space="preserve"> PAGEREF _Toc387056554 \h </w:instrText>
        </w:r>
        <w:r>
          <w:rPr>
            <w:noProof/>
            <w:webHidden/>
          </w:rPr>
        </w:r>
        <w:r>
          <w:rPr>
            <w:noProof/>
            <w:webHidden/>
          </w:rPr>
          <w:fldChar w:fldCharType="separate"/>
        </w:r>
        <w:r w:rsidR="00A81B07">
          <w:rPr>
            <w:noProof/>
            <w:webHidden/>
          </w:rPr>
          <w:t>23</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55" w:history="1">
        <w:r w:rsidR="006B21F5" w:rsidRPr="00C536D5">
          <w:rPr>
            <w:rStyle w:val="Hyperlink"/>
            <w:noProof/>
          </w:rPr>
          <w:t>2.1. Износ, состав и промени на ликвидната актива</w:t>
        </w:r>
        <w:r w:rsidR="006B21F5">
          <w:rPr>
            <w:noProof/>
            <w:webHidden/>
          </w:rPr>
          <w:tab/>
        </w:r>
        <w:r>
          <w:rPr>
            <w:noProof/>
            <w:webHidden/>
          </w:rPr>
          <w:fldChar w:fldCharType="begin"/>
        </w:r>
        <w:r w:rsidR="006B21F5">
          <w:rPr>
            <w:noProof/>
            <w:webHidden/>
          </w:rPr>
          <w:instrText xml:space="preserve"> PAGEREF _Toc387056555 \h </w:instrText>
        </w:r>
        <w:r>
          <w:rPr>
            <w:noProof/>
            <w:webHidden/>
          </w:rPr>
        </w:r>
        <w:r>
          <w:rPr>
            <w:noProof/>
            <w:webHidden/>
          </w:rPr>
          <w:fldChar w:fldCharType="separate"/>
        </w:r>
        <w:r w:rsidR="00A81B07">
          <w:rPr>
            <w:noProof/>
            <w:webHidden/>
          </w:rPr>
          <w:t>24</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56" w:history="1">
        <w:r w:rsidR="006B21F5" w:rsidRPr="00C536D5">
          <w:rPr>
            <w:rStyle w:val="Hyperlink"/>
            <w:noProof/>
          </w:rPr>
          <w:t>2.2. Показатели за ликвидноста</w:t>
        </w:r>
        <w:r w:rsidR="006B21F5">
          <w:rPr>
            <w:noProof/>
            <w:webHidden/>
          </w:rPr>
          <w:tab/>
        </w:r>
        <w:r>
          <w:rPr>
            <w:noProof/>
            <w:webHidden/>
          </w:rPr>
          <w:fldChar w:fldCharType="begin"/>
        </w:r>
        <w:r w:rsidR="006B21F5">
          <w:rPr>
            <w:noProof/>
            <w:webHidden/>
          </w:rPr>
          <w:instrText xml:space="preserve"> PAGEREF _Toc387056556 \h </w:instrText>
        </w:r>
        <w:r>
          <w:rPr>
            <w:noProof/>
            <w:webHidden/>
          </w:rPr>
        </w:r>
        <w:r>
          <w:rPr>
            <w:noProof/>
            <w:webHidden/>
          </w:rPr>
          <w:fldChar w:fldCharType="separate"/>
        </w:r>
        <w:r w:rsidR="00A81B07">
          <w:rPr>
            <w:noProof/>
            <w:webHidden/>
          </w:rPr>
          <w:t>29</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57" w:history="1">
        <w:r w:rsidR="006B21F5" w:rsidRPr="00C536D5">
          <w:rPr>
            <w:rStyle w:val="Hyperlink"/>
            <w:noProof/>
          </w:rPr>
          <w:t>2.3. Извори на финансирање и рочна (не)усогласеност помеѓу средствата и обврските</w:t>
        </w:r>
        <w:r w:rsidR="006B21F5">
          <w:rPr>
            <w:noProof/>
            <w:webHidden/>
          </w:rPr>
          <w:tab/>
        </w:r>
        <w:r>
          <w:rPr>
            <w:noProof/>
            <w:webHidden/>
          </w:rPr>
          <w:fldChar w:fldCharType="begin"/>
        </w:r>
        <w:r w:rsidR="006B21F5">
          <w:rPr>
            <w:noProof/>
            <w:webHidden/>
          </w:rPr>
          <w:instrText xml:space="preserve"> PAGEREF _Toc387056557 \h </w:instrText>
        </w:r>
        <w:r>
          <w:rPr>
            <w:noProof/>
            <w:webHidden/>
          </w:rPr>
        </w:r>
        <w:r>
          <w:rPr>
            <w:noProof/>
            <w:webHidden/>
          </w:rPr>
          <w:fldChar w:fldCharType="separate"/>
        </w:r>
        <w:r w:rsidR="00A81B07">
          <w:rPr>
            <w:noProof/>
            <w:webHidden/>
          </w:rPr>
          <w:t>33</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58" w:history="1">
        <w:r w:rsidR="006B21F5" w:rsidRPr="00C536D5">
          <w:rPr>
            <w:rStyle w:val="Hyperlink"/>
            <w:noProof/>
          </w:rPr>
          <w:t>2.4. Стрес-тестирање на чувствителноста на банкарскиот систем на зголемување на ликвидносниот ризик</w:t>
        </w:r>
        <w:r w:rsidR="006B21F5">
          <w:rPr>
            <w:noProof/>
            <w:webHidden/>
          </w:rPr>
          <w:tab/>
        </w:r>
        <w:r>
          <w:rPr>
            <w:noProof/>
            <w:webHidden/>
          </w:rPr>
          <w:fldChar w:fldCharType="begin"/>
        </w:r>
        <w:r w:rsidR="006B21F5">
          <w:rPr>
            <w:noProof/>
            <w:webHidden/>
          </w:rPr>
          <w:instrText xml:space="preserve"> PAGEREF _Toc387056558 \h </w:instrText>
        </w:r>
        <w:r>
          <w:rPr>
            <w:noProof/>
            <w:webHidden/>
          </w:rPr>
        </w:r>
        <w:r>
          <w:rPr>
            <w:noProof/>
            <w:webHidden/>
          </w:rPr>
          <w:fldChar w:fldCharType="separate"/>
        </w:r>
        <w:r w:rsidR="00A81B07">
          <w:rPr>
            <w:noProof/>
            <w:webHidden/>
          </w:rPr>
          <w:t>36</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59" w:history="1">
        <w:r w:rsidR="006B21F5" w:rsidRPr="00C536D5">
          <w:rPr>
            <w:rStyle w:val="Hyperlink"/>
            <w:noProof/>
          </w:rPr>
          <w:t>3. Валутен ризик</w:t>
        </w:r>
        <w:r w:rsidR="006B21F5">
          <w:rPr>
            <w:noProof/>
            <w:webHidden/>
          </w:rPr>
          <w:tab/>
        </w:r>
        <w:r>
          <w:rPr>
            <w:noProof/>
            <w:webHidden/>
          </w:rPr>
          <w:fldChar w:fldCharType="begin"/>
        </w:r>
        <w:r w:rsidR="006B21F5">
          <w:rPr>
            <w:noProof/>
            <w:webHidden/>
          </w:rPr>
          <w:instrText xml:space="preserve"> PAGEREF _Toc387056559 \h </w:instrText>
        </w:r>
        <w:r>
          <w:rPr>
            <w:noProof/>
            <w:webHidden/>
          </w:rPr>
        </w:r>
        <w:r>
          <w:rPr>
            <w:noProof/>
            <w:webHidden/>
          </w:rPr>
          <w:fldChar w:fldCharType="separate"/>
        </w:r>
        <w:r w:rsidR="00A81B07">
          <w:rPr>
            <w:noProof/>
            <w:webHidden/>
          </w:rPr>
          <w:t>37</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60" w:history="1">
        <w:r w:rsidR="006B21F5" w:rsidRPr="00C536D5">
          <w:rPr>
            <w:rStyle w:val="Hyperlink"/>
            <w:noProof/>
          </w:rPr>
          <w:t>4. Ризик од промена на каматните стапки во портфолиото на банкарски активности</w:t>
        </w:r>
        <w:r w:rsidR="006B21F5">
          <w:rPr>
            <w:noProof/>
            <w:webHidden/>
          </w:rPr>
          <w:tab/>
        </w:r>
        <w:r>
          <w:rPr>
            <w:noProof/>
            <w:webHidden/>
          </w:rPr>
          <w:fldChar w:fldCharType="begin"/>
        </w:r>
        <w:r w:rsidR="006B21F5">
          <w:rPr>
            <w:noProof/>
            <w:webHidden/>
          </w:rPr>
          <w:instrText xml:space="preserve"> PAGEREF _Toc387056560 \h </w:instrText>
        </w:r>
        <w:r>
          <w:rPr>
            <w:noProof/>
            <w:webHidden/>
          </w:rPr>
        </w:r>
        <w:r>
          <w:rPr>
            <w:noProof/>
            <w:webHidden/>
          </w:rPr>
          <w:fldChar w:fldCharType="separate"/>
        </w:r>
        <w:r w:rsidR="00A81B07">
          <w:rPr>
            <w:noProof/>
            <w:webHidden/>
          </w:rPr>
          <w:t>40</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61" w:history="1">
        <w:r w:rsidR="006B21F5" w:rsidRPr="00C536D5">
          <w:rPr>
            <w:rStyle w:val="Hyperlink"/>
            <w:noProof/>
          </w:rPr>
          <w:t>5. Ризик од несолвентност</w:t>
        </w:r>
        <w:r w:rsidR="006B21F5">
          <w:rPr>
            <w:noProof/>
            <w:webHidden/>
          </w:rPr>
          <w:tab/>
        </w:r>
        <w:r>
          <w:rPr>
            <w:noProof/>
            <w:webHidden/>
          </w:rPr>
          <w:fldChar w:fldCharType="begin"/>
        </w:r>
        <w:r w:rsidR="006B21F5">
          <w:rPr>
            <w:noProof/>
            <w:webHidden/>
          </w:rPr>
          <w:instrText xml:space="preserve"> PAGEREF _Toc387056561 \h </w:instrText>
        </w:r>
        <w:r>
          <w:rPr>
            <w:noProof/>
            <w:webHidden/>
          </w:rPr>
        </w:r>
        <w:r>
          <w:rPr>
            <w:noProof/>
            <w:webHidden/>
          </w:rPr>
          <w:fldChar w:fldCharType="separate"/>
        </w:r>
        <w:r w:rsidR="00A81B07">
          <w:rPr>
            <w:noProof/>
            <w:webHidden/>
          </w:rPr>
          <w:t>45</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62" w:history="1">
        <w:r w:rsidR="006B21F5" w:rsidRPr="00C536D5">
          <w:rPr>
            <w:rStyle w:val="Hyperlink"/>
            <w:noProof/>
          </w:rPr>
          <w:t>5.1. Показатели за солвентноста и капитализираноста на банкарскиот систем</w:t>
        </w:r>
        <w:r w:rsidR="006B21F5">
          <w:rPr>
            <w:noProof/>
            <w:webHidden/>
          </w:rPr>
          <w:tab/>
        </w:r>
        <w:r>
          <w:rPr>
            <w:noProof/>
            <w:webHidden/>
          </w:rPr>
          <w:fldChar w:fldCharType="begin"/>
        </w:r>
        <w:r w:rsidR="006B21F5">
          <w:rPr>
            <w:noProof/>
            <w:webHidden/>
          </w:rPr>
          <w:instrText xml:space="preserve"> PAGEREF _Toc387056562 \h </w:instrText>
        </w:r>
        <w:r>
          <w:rPr>
            <w:noProof/>
            <w:webHidden/>
          </w:rPr>
        </w:r>
        <w:r>
          <w:rPr>
            <w:noProof/>
            <w:webHidden/>
          </w:rPr>
          <w:fldChar w:fldCharType="separate"/>
        </w:r>
        <w:r w:rsidR="00A81B07">
          <w:rPr>
            <w:noProof/>
            <w:webHidden/>
          </w:rPr>
          <w:t>45</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63" w:history="1">
        <w:r w:rsidR="006B21F5" w:rsidRPr="00C536D5">
          <w:rPr>
            <w:rStyle w:val="Hyperlink"/>
            <w:noProof/>
          </w:rPr>
          <w:t>5.2. Движења и квалитет на сопствените средства на банкарскиот систем</w:t>
        </w:r>
        <w:r w:rsidR="006B21F5">
          <w:rPr>
            <w:noProof/>
            <w:webHidden/>
          </w:rPr>
          <w:tab/>
        </w:r>
        <w:r>
          <w:rPr>
            <w:noProof/>
            <w:webHidden/>
          </w:rPr>
          <w:fldChar w:fldCharType="begin"/>
        </w:r>
        <w:r w:rsidR="006B21F5">
          <w:rPr>
            <w:noProof/>
            <w:webHidden/>
          </w:rPr>
          <w:instrText xml:space="preserve"> PAGEREF _Toc387056563 \h </w:instrText>
        </w:r>
        <w:r>
          <w:rPr>
            <w:noProof/>
            <w:webHidden/>
          </w:rPr>
        </w:r>
        <w:r>
          <w:rPr>
            <w:noProof/>
            <w:webHidden/>
          </w:rPr>
          <w:fldChar w:fldCharType="separate"/>
        </w:r>
        <w:r w:rsidR="00A81B07">
          <w:rPr>
            <w:noProof/>
            <w:webHidden/>
          </w:rPr>
          <w:t>47</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64" w:history="1">
        <w:r w:rsidR="006B21F5" w:rsidRPr="00C536D5">
          <w:rPr>
            <w:rStyle w:val="Hyperlink"/>
            <w:noProof/>
          </w:rPr>
          <w:t>5.3. Движења и структура на капиталните барања и слободниот капитал на банкарскиот систем</w:t>
        </w:r>
        <w:r w:rsidR="006B21F5">
          <w:rPr>
            <w:noProof/>
            <w:webHidden/>
          </w:rPr>
          <w:tab/>
        </w:r>
        <w:r>
          <w:rPr>
            <w:noProof/>
            <w:webHidden/>
          </w:rPr>
          <w:fldChar w:fldCharType="begin"/>
        </w:r>
        <w:r w:rsidR="006B21F5">
          <w:rPr>
            <w:noProof/>
            <w:webHidden/>
          </w:rPr>
          <w:instrText xml:space="preserve"> PAGEREF _Toc387056564 \h </w:instrText>
        </w:r>
        <w:r>
          <w:rPr>
            <w:noProof/>
            <w:webHidden/>
          </w:rPr>
        </w:r>
        <w:r>
          <w:rPr>
            <w:noProof/>
            <w:webHidden/>
          </w:rPr>
          <w:fldChar w:fldCharType="separate"/>
        </w:r>
        <w:r w:rsidR="00A81B07">
          <w:rPr>
            <w:noProof/>
            <w:webHidden/>
          </w:rPr>
          <w:t>51</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65" w:history="1">
        <w:r w:rsidR="006B21F5" w:rsidRPr="00C536D5">
          <w:rPr>
            <w:rStyle w:val="Hyperlink"/>
            <w:noProof/>
          </w:rPr>
          <w:t>5.4. Стрес-тестирање на отпорноста на банкарскиот систем на хипотетички шокови</w:t>
        </w:r>
        <w:r w:rsidR="006B21F5">
          <w:rPr>
            <w:noProof/>
            <w:webHidden/>
          </w:rPr>
          <w:tab/>
        </w:r>
        <w:r>
          <w:rPr>
            <w:noProof/>
            <w:webHidden/>
          </w:rPr>
          <w:fldChar w:fldCharType="begin"/>
        </w:r>
        <w:r w:rsidR="006B21F5">
          <w:rPr>
            <w:noProof/>
            <w:webHidden/>
          </w:rPr>
          <w:instrText xml:space="preserve"> PAGEREF _Toc387056565 \h </w:instrText>
        </w:r>
        <w:r>
          <w:rPr>
            <w:noProof/>
            <w:webHidden/>
          </w:rPr>
        </w:r>
        <w:r>
          <w:rPr>
            <w:noProof/>
            <w:webHidden/>
          </w:rPr>
          <w:fldChar w:fldCharType="separate"/>
        </w:r>
        <w:r w:rsidR="00A81B07">
          <w:rPr>
            <w:noProof/>
            <w:webHidden/>
          </w:rPr>
          <w:t>53</w:t>
        </w:r>
        <w:r>
          <w:rPr>
            <w:noProof/>
            <w:webHidden/>
          </w:rPr>
          <w:fldChar w:fldCharType="end"/>
        </w:r>
      </w:hyperlink>
    </w:p>
    <w:p w:rsidR="006B21F5" w:rsidRDefault="006B21F5" w:rsidP="00A33F41">
      <w:pPr>
        <w:pStyle w:val="TOC1"/>
        <w:rPr>
          <w:rFonts w:asciiTheme="minorHAnsi" w:eastAsiaTheme="minorEastAsia" w:hAnsiTheme="minorHAnsi" w:cstheme="minorBidi"/>
          <w:noProof/>
          <w:sz w:val="22"/>
        </w:rPr>
      </w:pPr>
      <w:r w:rsidRPr="00A33F41">
        <w:rPr>
          <w:rStyle w:val="Hyperlink"/>
          <w:noProof/>
          <w:color w:val="auto"/>
          <w:u w:val="none"/>
        </w:rPr>
        <w:t xml:space="preserve">Дел </w:t>
      </w:r>
      <w:r w:rsidR="00A33F41">
        <w:rPr>
          <w:rStyle w:val="Hyperlink"/>
          <w:noProof/>
          <w:color w:val="auto"/>
          <w:u w:val="none"/>
          <w:lang w:val="mk-MK"/>
        </w:rPr>
        <w:t>2</w:t>
      </w:r>
      <w:r w:rsidR="00A33F41" w:rsidRPr="00A33F41">
        <w:rPr>
          <w:rStyle w:val="Hyperlink"/>
          <w:noProof/>
          <w:color w:val="auto"/>
          <w:u w:val="none"/>
          <w:lang w:val="mk-MK"/>
        </w:rPr>
        <w:t xml:space="preserve"> </w:t>
      </w:r>
      <w:hyperlink w:anchor="_Toc387056567" w:history="1">
        <w:r w:rsidRPr="00C536D5">
          <w:rPr>
            <w:rStyle w:val="Hyperlink"/>
            <w:noProof/>
          </w:rPr>
          <w:t>Структурни карактеристики, позначајни билансни промени и ефикасност и профитабилност на банкарскиот систем во 2013 година</w:t>
        </w:r>
        <w:r>
          <w:rPr>
            <w:noProof/>
            <w:webHidden/>
          </w:rPr>
          <w:tab/>
        </w:r>
        <w:r w:rsidR="00B92380">
          <w:rPr>
            <w:noProof/>
            <w:webHidden/>
          </w:rPr>
          <w:fldChar w:fldCharType="begin"/>
        </w:r>
        <w:r>
          <w:rPr>
            <w:noProof/>
            <w:webHidden/>
          </w:rPr>
          <w:instrText xml:space="preserve"> PAGEREF _Toc387056567 \h </w:instrText>
        </w:r>
        <w:r w:rsidR="00B92380">
          <w:rPr>
            <w:noProof/>
            <w:webHidden/>
          </w:rPr>
        </w:r>
        <w:r w:rsidR="00B92380">
          <w:rPr>
            <w:noProof/>
            <w:webHidden/>
          </w:rPr>
          <w:fldChar w:fldCharType="separate"/>
        </w:r>
        <w:r w:rsidR="00A81B07">
          <w:rPr>
            <w:noProof/>
            <w:webHidden/>
          </w:rPr>
          <w:t>55</w:t>
        </w:r>
        <w:r w:rsidR="00B92380">
          <w:rPr>
            <w:noProof/>
            <w:webHidden/>
          </w:rPr>
          <w:fldChar w:fldCharType="end"/>
        </w:r>
      </w:hyperlink>
    </w:p>
    <w:p w:rsidR="006B21F5" w:rsidRDefault="00B92380" w:rsidP="00A33F41">
      <w:pPr>
        <w:pStyle w:val="TOC1"/>
        <w:rPr>
          <w:rFonts w:asciiTheme="minorHAnsi" w:eastAsiaTheme="minorEastAsia" w:hAnsiTheme="minorHAnsi" w:cstheme="minorBidi"/>
          <w:noProof/>
          <w:sz w:val="22"/>
        </w:rPr>
      </w:pPr>
      <w:hyperlink w:anchor="_Toc387056568" w:history="1">
        <w:r w:rsidR="006B21F5" w:rsidRPr="00C536D5">
          <w:rPr>
            <w:rStyle w:val="Hyperlink"/>
            <w:noProof/>
          </w:rPr>
          <w:t>II.</w:t>
        </w:r>
        <w:r w:rsidR="006B21F5">
          <w:rPr>
            <w:rFonts w:asciiTheme="minorHAnsi" w:eastAsiaTheme="minorEastAsia" w:hAnsiTheme="minorHAnsi" w:cstheme="minorBidi"/>
            <w:noProof/>
            <w:sz w:val="22"/>
          </w:rPr>
          <w:tab/>
        </w:r>
        <w:r w:rsidR="006B21F5" w:rsidRPr="00C536D5">
          <w:rPr>
            <w:rStyle w:val="Hyperlink"/>
            <w:noProof/>
          </w:rPr>
          <w:t>Структура на банкарскиот систем</w:t>
        </w:r>
        <w:r w:rsidR="006B21F5">
          <w:rPr>
            <w:noProof/>
            <w:webHidden/>
          </w:rPr>
          <w:tab/>
        </w:r>
        <w:r>
          <w:rPr>
            <w:noProof/>
            <w:webHidden/>
          </w:rPr>
          <w:fldChar w:fldCharType="begin"/>
        </w:r>
        <w:r w:rsidR="006B21F5">
          <w:rPr>
            <w:noProof/>
            <w:webHidden/>
          </w:rPr>
          <w:instrText xml:space="preserve"> PAGEREF _Toc387056568 \h </w:instrText>
        </w:r>
        <w:r>
          <w:rPr>
            <w:noProof/>
            <w:webHidden/>
          </w:rPr>
        </w:r>
        <w:r>
          <w:rPr>
            <w:noProof/>
            <w:webHidden/>
          </w:rPr>
          <w:fldChar w:fldCharType="separate"/>
        </w:r>
        <w:r w:rsidR="00A81B07">
          <w:rPr>
            <w:noProof/>
            <w:webHidden/>
          </w:rPr>
          <w:t>56</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69" w:history="1">
        <w:r w:rsidR="006B21F5" w:rsidRPr="00C536D5">
          <w:rPr>
            <w:rStyle w:val="Hyperlink"/>
            <w:noProof/>
          </w:rPr>
          <w:t>1. Пристап до банкарските услуги</w:t>
        </w:r>
        <w:r w:rsidR="006B21F5">
          <w:rPr>
            <w:noProof/>
            <w:webHidden/>
          </w:rPr>
          <w:tab/>
        </w:r>
        <w:r>
          <w:rPr>
            <w:noProof/>
            <w:webHidden/>
          </w:rPr>
          <w:fldChar w:fldCharType="begin"/>
        </w:r>
        <w:r w:rsidR="006B21F5">
          <w:rPr>
            <w:noProof/>
            <w:webHidden/>
          </w:rPr>
          <w:instrText xml:space="preserve"> PAGEREF _Toc387056569 \h </w:instrText>
        </w:r>
        <w:r>
          <w:rPr>
            <w:noProof/>
            <w:webHidden/>
          </w:rPr>
        </w:r>
        <w:r>
          <w:rPr>
            <w:noProof/>
            <w:webHidden/>
          </w:rPr>
          <w:fldChar w:fldCharType="separate"/>
        </w:r>
        <w:r w:rsidR="00A81B07">
          <w:rPr>
            <w:noProof/>
            <w:webHidden/>
          </w:rPr>
          <w:t>56</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70" w:history="1">
        <w:r w:rsidR="006B21F5" w:rsidRPr="00C536D5">
          <w:rPr>
            <w:rStyle w:val="Hyperlink"/>
            <w:noProof/>
          </w:rPr>
          <w:t>2. Вработеност во банкарскиот систем</w:t>
        </w:r>
        <w:r w:rsidR="006B21F5">
          <w:rPr>
            <w:noProof/>
            <w:webHidden/>
          </w:rPr>
          <w:tab/>
        </w:r>
        <w:r>
          <w:rPr>
            <w:noProof/>
            <w:webHidden/>
          </w:rPr>
          <w:fldChar w:fldCharType="begin"/>
        </w:r>
        <w:r w:rsidR="006B21F5">
          <w:rPr>
            <w:noProof/>
            <w:webHidden/>
          </w:rPr>
          <w:instrText xml:space="preserve"> PAGEREF _Toc387056570 \h </w:instrText>
        </w:r>
        <w:r>
          <w:rPr>
            <w:noProof/>
            <w:webHidden/>
          </w:rPr>
        </w:r>
        <w:r>
          <w:rPr>
            <w:noProof/>
            <w:webHidden/>
          </w:rPr>
          <w:fldChar w:fldCharType="separate"/>
        </w:r>
        <w:r w:rsidR="00A81B07">
          <w:rPr>
            <w:noProof/>
            <w:webHidden/>
          </w:rPr>
          <w:t>57</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71" w:history="1">
        <w:r w:rsidR="006B21F5" w:rsidRPr="00C536D5">
          <w:rPr>
            <w:rStyle w:val="Hyperlink"/>
            <w:noProof/>
          </w:rPr>
          <w:t>3. Сопственичка структура на банкарскиот систем</w:t>
        </w:r>
        <w:r w:rsidR="006B21F5">
          <w:rPr>
            <w:noProof/>
            <w:webHidden/>
          </w:rPr>
          <w:tab/>
        </w:r>
        <w:r>
          <w:rPr>
            <w:noProof/>
            <w:webHidden/>
          </w:rPr>
          <w:fldChar w:fldCharType="begin"/>
        </w:r>
        <w:r w:rsidR="006B21F5">
          <w:rPr>
            <w:noProof/>
            <w:webHidden/>
          </w:rPr>
          <w:instrText xml:space="preserve"> PAGEREF _Toc387056571 \h </w:instrText>
        </w:r>
        <w:r>
          <w:rPr>
            <w:noProof/>
            <w:webHidden/>
          </w:rPr>
        </w:r>
        <w:r>
          <w:rPr>
            <w:noProof/>
            <w:webHidden/>
          </w:rPr>
          <w:fldChar w:fldCharType="separate"/>
        </w:r>
        <w:r w:rsidR="00A81B07">
          <w:rPr>
            <w:noProof/>
            <w:webHidden/>
          </w:rPr>
          <w:t>58</w:t>
        </w:r>
        <w:r>
          <w:rPr>
            <w:noProof/>
            <w:webHidden/>
          </w:rPr>
          <w:fldChar w:fldCharType="end"/>
        </w:r>
      </w:hyperlink>
    </w:p>
    <w:p w:rsidR="006B21F5" w:rsidRDefault="00B92380" w:rsidP="00A33F41">
      <w:pPr>
        <w:pStyle w:val="TOC1"/>
        <w:rPr>
          <w:rFonts w:asciiTheme="minorHAnsi" w:eastAsiaTheme="minorEastAsia" w:hAnsiTheme="minorHAnsi" w:cstheme="minorBidi"/>
          <w:noProof/>
          <w:sz w:val="22"/>
        </w:rPr>
      </w:pPr>
      <w:hyperlink w:anchor="_Toc387056572" w:history="1">
        <w:r w:rsidR="006B21F5" w:rsidRPr="00C536D5">
          <w:rPr>
            <w:rStyle w:val="Hyperlink"/>
            <w:noProof/>
          </w:rPr>
          <w:t>III.</w:t>
        </w:r>
        <w:r w:rsidR="006B21F5">
          <w:rPr>
            <w:rFonts w:asciiTheme="minorHAnsi" w:eastAsiaTheme="minorEastAsia" w:hAnsiTheme="minorHAnsi" w:cstheme="minorBidi"/>
            <w:noProof/>
            <w:sz w:val="22"/>
          </w:rPr>
          <w:tab/>
        </w:r>
        <w:r w:rsidR="006B21F5" w:rsidRPr="00C536D5">
          <w:rPr>
            <w:rStyle w:val="Hyperlink"/>
            <w:noProof/>
          </w:rPr>
          <w:t>Активности на банките</w:t>
        </w:r>
        <w:r w:rsidR="006B21F5">
          <w:rPr>
            <w:noProof/>
            <w:webHidden/>
          </w:rPr>
          <w:tab/>
        </w:r>
        <w:r>
          <w:rPr>
            <w:noProof/>
            <w:webHidden/>
          </w:rPr>
          <w:fldChar w:fldCharType="begin"/>
        </w:r>
        <w:r w:rsidR="006B21F5">
          <w:rPr>
            <w:noProof/>
            <w:webHidden/>
          </w:rPr>
          <w:instrText xml:space="preserve"> PAGEREF _Toc387056572 \h </w:instrText>
        </w:r>
        <w:r>
          <w:rPr>
            <w:noProof/>
            <w:webHidden/>
          </w:rPr>
        </w:r>
        <w:r>
          <w:rPr>
            <w:noProof/>
            <w:webHidden/>
          </w:rPr>
          <w:fldChar w:fldCharType="separate"/>
        </w:r>
        <w:r w:rsidR="00A81B07">
          <w:rPr>
            <w:noProof/>
            <w:webHidden/>
          </w:rPr>
          <w:t>62</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73" w:history="1">
        <w:r w:rsidR="006B21F5" w:rsidRPr="00C536D5">
          <w:rPr>
            <w:rStyle w:val="Hyperlink"/>
            <w:noProof/>
          </w:rPr>
          <w:t>1. Кредити на нефинансиските субјекти</w:t>
        </w:r>
        <w:r w:rsidR="006B21F5">
          <w:rPr>
            <w:noProof/>
            <w:webHidden/>
          </w:rPr>
          <w:tab/>
        </w:r>
        <w:r>
          <w:rPr>
            <w:noProof/>
            <w:webHidden/>
          </w:rPr>
          <w:fldChar w:fldCharType="begin"/>
        </w:r>
        <w:r w:rsidR="006B21F5">
          <w:rPr>
            <w:noProof/>
            <w:webHidden/>
          </w:rPr>
          <w:instrText xml:space="preserve"> PAGEREF _Toc387056573 \h </w:instrText>
        </w:r>
        <w:r>
          <w:rPr>
            <w:noProof/>
            <w:webHidden/>
          </w:rPr>
        </w:r>
        <w:r>
          <w:rPr>
            <w:noProof/>
            <w:webHidden/>
          </w:rPr>
          <w:fldChar w:fldCharType="separate"/>
        </w:r>
        <w:r w:rsidR="00A81B07">
          <w:rPr>
            <w:noProof/>
            <w:webHidden/>
          </w:rPr>
          <w:t>67</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74" w:history="1">
        <w:r w:rsidR="006B21F5" w:rsidRPr="00C536D5">
          <w:rPr>
            <w:rStyle w:val="Hyperlink"/>
            <w:noProof/>
          </w:rPr>
          <w:t>2. Депозити на нефинансиските субјекти</w:t>
        </w:r>
        <w:r w:rsidR="006B21F5">
          <w:rPr>
            <w:noProof/>
            <w:webHidden/>
          </w:rPr>
          <w:tab/>
        </w:r>
        <w:r>
          <w:rPr>
            <w:noProof/>
            <w:webHidden/>
          </w:rPr>
          <w:fldChar w:fldCharType="begin"/>
        </w:r>
        <w:r w:rsidR="006B21F5">
          <w:rPr>
            <w:noProof/>
            <w:webHidden/>
          </w:rPr>
          <w:instrText xml:space="preserve"> PAGEREF _Toc387056574 \h </w:instrText>
        </w:r>
        <w:r>
          <w:rPr>
            <w:noProof/>
            <w:webHidden/>
          </w:rPr>
        </w:r>
        <w:r>
          <w:rPr>
            <w:noProof/>
            <w:webHidden/>
          </w:rPr>
          <w:fldChar w:fldCharType="separate"/>
        </w:r>
        <w:r w:rsidR="00A81B07">
          <w:rPr>
            <w:noProof/>
            <w:webHidden/>
          </w:rPr>
          <w:t>70</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75" w:history="1">
        <w:r w:rsidR="006B21F5" w:rsidRPr="00C536D5">
          <w:rPr>
            <w:rStyle w:val="Hyperlink"/>
            <w:noProof/>
          </w:rPr>
          <w:t>3. Имот преземен заради наплата на побарувања</w:t>
        </w:r>
        <w:r w:rsidR="006B21F5">
          <w:rPr>
            <w:noProof/>
            <w:webHidden/>
          </w:rPr>
          <w:tab/>
        </w:r>
        <w:r>
          <w:rPr>
            <w:noProof/>
            <w:webHidden/>
          </w:rPr>
          <w:fldChar w:fldCharType="begin"/>
        </w:r>
        <w:r w:rsidR="006B21F5">
          <w:rPr>
            <w:noProof/>
            <w:webHidden/>
          </w:rPr>
          <w:instrText xml:space="preserve"> PAGEREF _Toc387056575 \h </w:instrText>
        </w:r>
        <w:r>
          <w:rPr>
            <w:noProof/>
            <w:webHidden/>
          </w:rPr>
        </w:r>
        <w:r>
          <w:rPr>
            <w:noProof/>
            <w:webHidden/>
          </w:rPr>
          <w:fldChar w:fldCharType="separate"/>
        </w:r>
        <w:r w:rsidR="00A81B07">
          <w:rPr>
            <w:noProof/>
            <w:webHidden/>
          </w:rPr>
          <w:t>72</w:t>
        </w:r>
        <w:r>
          <w:rPr>
            <w:noProof/>
            <w:webHidden/>
          </w:rPr>
          <w:fldChar w:fldCharType="end"/>
        </w:r>
      </w:hyperlink>
    </w:p>
    <w:p w:rsidR="006B21F5" w:rsidRDefault="00B92380">
      <w:pPr>
        <w:pStyle w:val="TOC2"/>
        <w:rPr>
          <w:rFonts w:asciiTheme="minorHAnsi" w:eastAsiaTheme="minorEastAsia" w:hAnsiTheme="minorHAnsi" w:cstheme="minorBidi"/>
          <w:b w:val="0"/>
          <w:noProof/>
          <w:sz w:val="22"/>
        </w:rPr>
      </w:pPr>
      <w:hyperlink w:anchor="_Toc387056576" w:history="1">
        <w:r w:rsidR="006B21F5" w:rsidRPr="00C536D5">
          <w:rPr>
            <w:rStyle w:val="Hyperlink"/>
            <w:noProof/>
          </w:rPr>
          <w:t>4. Профитабилност</w:t>
        </w:r>
        <w:r w:rsidR="006B21F5">
          <w:rPr>
            <w:noProof/>
            <w:webHidden/>
          </w:rPr>
          <w:tab/>
        </w:r>
        <w:r>
          <w:rPr>
            <w:noProof/>
            <w:webHidden/>
          </w:rPr>
          <w:fldChar w:fldCharType="begin"/>
        </w:r>
        <w:r w:rsidR="006B21F5">
          <w:rPr>
            <w:noProof/>
            <w:webHidden/>
          </w:rPr>
          <w:instrText xml:space="preserve"> PAGEREF _Toc387056576 \h </w:instrText>
        </w:r>
        <w:r>
          <w:rPr>
            <w:noProof/>
            <w:webHidden/>
          </w:rPr>
        </w:r>
        <w:r>
          <w:rPr>
            <w:noProof/>
            <w:webHidden/>
          </w:rPr>
          <w:fldChar w:fldCharType="separate"/>
        </w:r>
        <w:r w:rsidR="00A81B07">
          <w:rPr>
            <w:noProof/>
            <w:webHidden/>
          </w:rPr>
          <w:t>78</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77" w:history="1">
        <w:r w:rsidR="006B21F5" w:rsidRPr="00C536D5">
          <w:rPr>
            <w:rStyle w:val="Hyperlink"/>
            <w:noProof/>
          </w:rPr>
          <w:t>4.1. Движење и структура на приходите и расходите на банкарскиот систем и показатели за профитабилноста и ефикасноста</w:t>
        </w:r>
        <w:r w:rsidR="006B21F5">
          <w:rPr>
            <w:noProof/>
            <w:webHidden/>
          </w:rPr>
          <w:tab/>
        </w:r>
        <w:r>
          <w:rPr>
            <w:noProof/>
            <w:webHidden/>
          </w:rPr>
          <w:fldChar w:fldCharType="begin"/>
        </w:r>
        <w:r w:rsidR="006B21F5">
          <w:rPr>
            <w:noProof/>
            <w:webHidden/>
          </w:rPr>
          <w:instrText xml:space="preserve"> PAGEREF _Toc387056577 \h </w:instrText>
        </w:r>
        <w:r>
          <w:rPr>
            <w:noProof/>
            <w:webHidden/>
          </w:rPr>
        </w:r>
        <w:r>
          <w:rPr>
            <w:noProof/>
            <w:webHidden/>
          </w:rPr>
          <w:fldChar w:fldCharType="separate"/>
        </w:r>
        <w:r w:rsidR="00A81B07">
          <w:rPr>
            <w:noProof/>
            <w:webHidden/>
          </w:rPr>
          <w:t>79</w:t>
        </w:r>
        <w:r>
          <w:rPr>
            <w:noProof/>
            <w:webHidden/>
          </w:rPr>
          <w:fldChar w:fldCharType="end"/>
        </w:r>
      </w:hyperlink>
    </w:p>
    <w:p w:rsidR="006B21F5" w:rsidRDefault="00B92380">
      <w:pPr>
        <w:pStyle w:val="TOC3"/>
        <w:rPr>
          <w:rFonts w:asciiTheme="minorHAnsi" w:eastAsiaTheme="minorEastAsia" w:hAnsiTheme="minorHAnsi" w:cstheme="minorBidi"/>
          <w:noProof/>
          <w:sz w:val="22"/>
        </w:rPr>
      </w:pPr>
      <w:hyperlink w:anchor="_Toc387056578" w:history="1">
        <w:r w:rsidR="006B21F5" w:rsidRPr="00C536D5">
          <w:rPr>
            <w:rStyle w:val="Hyperlink"/>
            <w:noProof/>
          </w:rPr>
          <w:t>4.2. Движење на каматните стапки и на каматниот распон</w:t>
        </w:r>
        <w:r w:rsidR="006B21F5">
          <w:rPr>
            <w:noProof/>
            <w:webHidden/>
          </w:rPr>
          <w:tab/>
        </w:r>
        <w:r>
          <w:rPr>
            <w:noProof/>
            <w:webHidden/>
          </w:rPr>
          <w:fldChar w:fldCharType="begin"/>
        </w:r>
        <w:r w:rsidR="006B21F5">
          <w:rPr>
            <w:noProof/>
            <w:webHidden/>
          </w:rPr>
          <w:instrText xml:space="preserve"> PAGEREF _Toc387056578 \h </w:instrText>
        </w:r>
        <w:r>
          <w:rPr>
            <w:noProof/>
            <w:webHidden/>
          </w:rPr>
        </w:r>
        <w:r>
          <w:rPr>
            <w:noProof/>
            <w:webHidden/>
          </w:rPr>
          <w:fldChar w:fldCharType="separate"/>
        </w:r>
        <w:r w:rsidR="00A81B07">
          <w:rPr>
            <w:noProof/>
            <w:webHidden/>
          </w:rPr>
          <w:t>87</w:t>
        </w:r>
        <w:r>
          <w:rPr>
            <w:noProof/>
            <w:webHidden/>
          </w:rPr>
          <w:fldChar w:fldCharType="end"/>
        </w:r>
      </w:hyperlink>
    </w:p>
    <w:p w:rsidR="006B21F5" w:rsidRDefault="00B92380" w:rsidP="00A33F41">
      <w:pPr>
        <w:pStyle w:val="TOC1"/>
        <w:rPr>
          <w:rFonts w:asciiTheme="minorHAnsi" w:eastAsiaTheme="minorEastAsia" w:hAnsiTheme="minorHAnsi" w:cstheme="minorBidi"/>
          <w:noProof/>
          <w:sz w:val="22"/>
        </w:rPr>
      </w:pPr>
      <w:hyperlink w:anchor="_Toc387056579" w:history="1">
        <w:r w:rsidR="006B21F5" w:rsidRPr="00C536D5">
          <w:rPr>
            <w:rStyle w:val="Hyperlink"/>
            <w:noProof/>
          </w:rPr>
          <w:t>АНЕКСИ</w:t>
        </w:r>
        <w:r w:rsidR="006B21F5">
          <w:rPr>
            <w:noProof/>
            <w:webHidden/>
          </w:rPr>
          <w:tab/>
        </w:r>
        <w:r>
          <w:rPr>
            <w:noProof/>
            <w:webHidden/>
          </w:rPr>
          <w:fldChar w:fldCharType="begin"/>
        </w:r>
        <w:r w:rsidR="006B21F5">
          <w:rPr>
            <w:noProof/>
            <w:webHidden/>
          </w:rPr>
          <w:instrText xml:space="preserve"> PAGEREF _Toc387056579 \h </w:instrText>
        </w:r>
        <w:r>
          <w:rPr>
            <w:noProof/>
            <w:webHidden/>
          </w:rPr>
        </w:r>
        <w:r>
          <w:rPr>
            <w:noProof/>
            <w:webHidden/>
          </w:rPr>
          <w:fldChar w:fldCharType="separate"/>
        </w:r>
        <w:r w:rsidR="00A81B07">
          <w:rPr>
            <w:noProof/>
            <w:webHidden/>
          </w:rPr>
          <w:t>90</w:t>
        </w:r>
        <w:r>
          <w:rPr>
            <w:noProof/>
            <w:webHidden/>
          </w:rPr>
          <w:fldChar w:fldCharType="end"/>
        </w:r>
      </w:hyperlink>
    </w:p>
    <w:p w:rsidR="00F124B2" w:rsidRDefault="00B92380" w:rsidP="00A33F41">
      <w:pPr>
        <w:jc w:val="left"/>
        <w:rPr>
          <w:rFonts w:eastAsia="Times New Roman" w:cs="Tahoma"/>
          <w:b/>
          <w:bCs/>
          <w:i/>
          <w:sz w:val="28"/>
          <w:szCs w:val="28"/>
          <w:lang w:val="mk-MK"/>
        </w:rPr>
      </w:pPr>
      <w:r>
        <w:rPr>
          <w:rFonts w:cs="Tahoma"/>
          <w:sz w:val="20"/>
          <w:szCs w:val="20"/>
          <w:lang w:val="mk-MK"/>
        </w:rPr>
        <w:fldChar w:fldCharType="end"/>
      </w:r>
      <w:bookmarkStart w:id="1" w:name="_Toc337029262"/>
      <w:bookmarkEnd w:id="0"/>
      <w:r w:rsidR="00F124B2">
        <w:rPr>
          <w:i/>
          <w:sz w:val="28"/>
          <w:szCs w:val="28"/>
        </w:rPr>
        <w:br w:type="page"/>
      </w:r>
    </w:p>
    <w:p w:rsidR="00C328E5" w:rsidRPr="000E3BB4" w:rsidRDefault="00C328E5" w:rsidP="008A3793">
      <w:pPr>
        <w:pStyle w:val="Heading1"/>
        <w:numPr>
          <w:ilvl w:val="0"/>
          <w:numId w:val="0"/>
        </w:numPr>
        <w:ind w:left="-4111"/>
        <w:rPr>
          <w:i/>
          <w:sz w:val="28"/>
          <w:szCs w:val="28"/>
        </w:rPr>
      </w:pPr>
      <w:bookmarkStart w:id="2" w:name="_Toc387056547"/>
      <w:r w:rsidRPr="000E3BB4">
        <w:rPr>
          <w:i/>
          <w:sz w:val="28"/>
          <w:szCs w:val="28"/>
        </w:rPr>
        <w:lastRenderedPageBreak/>
        <w:t>Резиме</w:t>
      </w:r>
      <w:bookmarkEnd w:id="2"/>
    </w:p>
    <w:p w:rsidR="00C328E5" w:rsidRPr="000E3BB4" w:rsidRDefault="00C328E5" w:rsidP="00B1757C">
      <w:pPr>
        <w:ind w:left="-4536"/>
        <w:rPr>
          <w:rFonts w:cs="Tahoma"/>
          <w:bCs/>
          <w:lang w:val="mk-MK"/>
        </w:rPr>
      </w:pPr>
    </w:p>
    <w:p w:rsidR="00C328E5" w:rsidRPr="000E3BB4" w:rsidRDefault="00C328E5" w:rsidP="00B1757C">
      <w:pPr>
        <w:ind w:left="-4536"/>
        <w:rPr>
          <w:rFonts w:cs="Tahoma"/>
          <w:lang w:val="mk-MK"/>
        </w:rPr>
      </w:pPr>
      <w:r w:rsidRPr="000E3BB4">
        <w:rPr>
          <w:rFonts w:cs="Tahoma"/>
          <w:bCs/>
          <w:lang w:val="mk-MK"/>
        </w:rPr>
        <w:t xml:space="preserve">Севкупната стабилност на </w:t>
      </w:r>
      <w:r w:rsidR="00257629" w:rsidRPr="000E3BB4">
        <w:rPr>
          <w:rFonts w:cs="Tahoma"/>
          <w:bCs/>
          <w:lang w:val="mk-MK"/>
        </w:rPr>
        <w:t xml:space="preserve">македонскиот </w:t>
      </w:r>
      <w:r w:rsidRPr="000E3BB4">
        <w:rPr>
          <w:rFonts w:cs="Tahoma"/>
          <w:bCs/>
          <w:lang w:val="mk-MK"/>
        </w:rPr>
        <w:t xml:space="preserve">банкарски систем </w:t>
      </w:r>
      <w:r w:rsidR="005B4A17" w:rsidRPr="000E3BB4">
        <w:rPr>
          <w:rFonts w:cs="Tahoma"/>
          <w:bCs/>
          <w:lang w:val="mk-MK"/>
        </w:rPr>
        <w:t>зајакна</w:t>
      </w:r>
      <w:r w:rsidR="00257629" w:rsidRPr="000E3BB4">
        <w:rPr>
          <w:rFonts w:cs="Tahoma"/>
          <w:bCs/>
          <w:lang w:val="mk-MK"/>
        </w:rPr>
        <w:t xml:space="preserve"> во 2013 година</w:t>
      </w:r>
      <w:r w:rsidRPr="000E3BB4">
        <w:rPr>
          <w:rFonts w:cs="Tahoma"/>
          <w:bCs/>
          <w:lang w:val="mk-MK"/>
        </w:rPr>
        <w:t xml:space="preserve">, </w:t>
      </w:r>
      <w:r w:rsidR="005B4A17" w:rsidRPr="000E3BB4">
        <w:rPr>
          <w:rFonts w:cs="Tahoma"/>
          <w:bCs/>
          <w:lang w:val="mk-MK"/>
        </w:rPr>
        <w:t>што меѓу</w:t>
      </w:r>
      <w:r w:rsidR="001F7D4E" w:rsidRPr="000E3BB4">
        <w:rPr>
          <w:rFonts w:cs="Tahoma"/>
          <w:bCs/>
          <w:lang w:val="mk-MK"/>
        </w:rPr>
        <w:t xml:space="preserve"> </w:t>
      </w:r>
      <w:r w:rsidR="005B4A17" w:rsidRPr="000E3BB4">
        <w:rPr>
          <w:rFonts w:cs="Tahoma"/>
          <w:bCs/>
          <w:lang w:val="mk-MK"/>
        </w:rPr>
        <w:t>другото е забележано преку</w:t>
      </w:r>
      <w:r w:rsidR="00257629" w:rsidRPr="000E3BB4">
        <w:rPr>
          <w:rFonts w:cs="Tahoma"/>
          <w:bCs/>
          <w:lang w:val="mk-MK"/>
        </w:rPr>
        <w:t xml:space="preserve"> </w:t>
      </w:r>
      <w:r w:rsidRPr="000E3BB4">
        <w:rPr>
          <w:rFonts w:cs="Tahoma"/>
          <w:bCs/>
          <w:lang w:val="mk-MK"/>
        </w:rPr>
        <w:t>статистичката мерка за нејзиното следење</w:t>
      </w:r>
      <w:r w:rsidR="004A0443" w:rsidRPr="000E3BB4">
        <w:rPr>
          <w:rFonts w:cs="Tahoma"/>
          <w:bCs/>
          <w:lang w:val="mk-MK"/>
        </w:rPr>
        <w:t xml:space="preserve"> (</w:t>
      </w:r>
      <w:r w:rsidR="001F7D4E" w:rsidRPr="000E3BB4">
        <w:rPr>
          <w:rFonts w:cs="Tahoma"/>
          <w:bCs/>
          <w:lang w:val="mk-MK"/>
        </w:rPr>
        <w:t xml:space="preserve">индексот </w:t>
      </w:r>
      <w:r w:rsidR="009C282E" w:rsidRPr="000E3BB4">
        <w:rPr>
          <w:rFonts w:cs="Tahoma"/>
          <w:bCs/>
          <w:lang w:val="mk-MK"/>
        </w:rPr>
        <w:t>зет</w:t>
      </w:r>
      <w:r w:rsidR="004A0443" w:rsidRPr="000E3BB4">
        <w:rPr>
          <w:rFonts w:cs="Tahoma"/>
          <w:bCs/>
          <w:lang w:val="mk-MK"/>
        </w:rPr>
        <w:t>)</w:t>
      </w:r>
      <w:r w:rsidR="005B4A17" w:rsidRPr="000E3BB4">
        <w:rPr>
          <w:rFonts w:cs="Tahoma"/>
          <w:bCs/>
          <w:lang w:val="mk-MK"/>
        </w:rPr>
        <w:t>, која</w:t>
      </w:r>
      <w:r w:rsidR="001F7D4E" w:rsidRPr="000E3BB4">
        <w:rPr>
          <w:rFonts w:cs="Tahoma"/>
          <w:bCs/>
          <w:lang w:val="mk-MK"/>
        </w:rPr>
        <w:t>што</w:t>
      </w:r>
      <w:r w:rsidRPr="000E3BB4">
        <w:rPr>
          <w:rFonts w:cs="Tahoma"/>
          <w:bCs/>
          <w:lang w:val="mk-MK"/>
        </w:rPr>
        <w:t xml:space="preserve"> на крајот </w:t>
      </w:r>
      <w:r w:rsidR="00257629" w:rsidRPr="000E3BB4">
        <w:rPr>
          <w:rFonts w:cs="Tahoma"/>
          <w:bCs/>
          <w:lang w:val="mk-MK"/>
        </w:rPr>
        <w:t>на годината</w:t>
      </w:r>
      <w:r w:rsidRPr="000E3BB4">
        <w:rPr>
          <w:rFonts w:cs="Tahoma"/>
          <w:bCs/>
          <w:lang w:val="mk-MK"/>
        </w:rPr>
        <w:t xml:space="preserve"> го достигна историски највисокото ниво за последните седум анализирани години.</w:t>
      </w:r>
      <w:r w:rsidR="00C90EFD">
        <w:rPr>
          <w:rFonts w:cs="Tahoma"/>
          <w:bCs/>
          <w:lang w:val="mk-MK"/>
        </w:rPr>
        <w:t xml:space="preserve"> </w:t>
      </w:r>
      <w:r w:rsidR="00C90EFD">
        <w:rPr>
          <w:rFonts w:cs="Tahoma"/>
          <w:lang w:val="mk-MK"/>
        </w:rPr>
        <w:t>И</w:t>
      </w:r>
      <w:r w:rsidR="00C90EFD" w:rsidRPr="00C90EFD">
        <w:rPr>
          <w:rFonts w:cs="Tahoma"/>
          <w:lang w:val="mk-MK"/>
        </w:rPr>
        <w:t xml:space="preserve">ндексот зет го мери „растојанието“ на банката од целосно исцрпување на нејзиниот капитален потенцијал </w:t>
      </w:r>
      <w:r w:rsidR="00C90EFD">
        <w:rPr>
          <w:rFonts w:cs="Tahoma"/>
          <w:lang w:val="mk-MK"/>
        </w:rPr>
        <w:t>и</w:t>
      </w:r>
      <w:r w:rsidR="00C90EFD" w:rsidRPr="00C90EFD">
        <w:rPr>
          <w:rFonts w:cs="Tahoma"/>
          <w:lang w:val="mk-MK"/>
        </w:rPr>
        <w:t xml:space="preserve"> претставува мерка за капацитетот на банките за апсорбирање загуби. Повисоките нивоа на овој индекс упатуваат на пониско ниво на ризик и повисоко ниво н</w:t>
      </w:r>
      <w:bookmarkStart w:id="3" w:name="_GoBack"/>
      <w:bookmarkEnd w:id="3"/>
      <w:r w:rsidR="00C90EFD" w:rsidRPr="00C90EFD">
        <w:rPr>
          <w:rFonts w:cs="Tahoma"/>
          <w:lang w:val="mk-MK"/>
        </w:rPr>
        <w:t>а севкупна стабилност на банките.</w:t>
      </w:r>
    </w:p>
    <w:p w:rsidR="00C328E5" w:rsidRPr="000E3BB4" w:rsidRDefault="00C328E5" w:rsidP="00B1757C">
      <w:pPr>
        <w:ind w:left="-4536"/>
        <w:rPr>
          <w:rFonts w:cs="Tahoma"/>
          <w:lang w:val="mk-MK"/>
        </w:rPr>
      </w:pPr>
    </w:p>
    <w:p w:rsidR="00C328E5" w:rsidRPr="000E3BB4" w:rsidRDefault="00C328E5" w:rsidP="00B1757C">
      <w:pPr>
        <w:ind w:left="-4536"/>
        <w:rPr>
          <w:rFonts w:cs="Tahoma"/>
        </w:rPr>
      </w:pPr>
      <w:r w:rsidRPr="000E3BB4">
        <w:rPr>
          <w:rFonts w:cs="Tahoma"/>
          <w:lang w:val="mk-MK"/>
        </w:rPr>
        <w:t>Макроекономското опкружување на македонскиот банкарски систем во 2013 година</w:t>
      </w:r>
      <w:r w:rsidR="001F7D4E" w:rsidRPr="000E3BB4">
        <w:rPr>
          <w:rFonts w:cs="Tahoma"/>
          <w:lang w:val="mk-MK"/>
        </w:rPr>
        <w:t xml:space="preserve"> </w:t>
      </w:r>
      <w:r w:rsidR="000E24BA" w:rsidRPr="000E3BB4">
        <w:rPr>
          <w:rFonts w:cs="Tahoma"/>
          <w:lang w:val="mk-MK"/>
        </w:rPr>
        <w:t>упатуваше на</w:t>
      </w:r>
      <w:r w:rsidRPr="000E3BB4">
        <w:rPr>
          <w:rFonts w:cs="Tahoma"/>
          <w:lang w:val="mk-MK"/>
        </w:rPr>
        <w:t xml:space="preserve"> постепено закрепнување на домашната економска активност, но и </w:t>
      </w:r>
      <w:r w:rsidR="00611B8D" w:rsidRPr="000E3BB4">
        <w:rPr>
          <w:rFonts w:cs="Tahoma"/>
          <w:lang w:val="mk-MK"/>
        </w:rPr>
        <w:t xml:space="preserve">на </w:t>
      </w:r>
      <w:r w:rsidRPr="000E3BB4">
        <w:rPr>
          <w:rFonts w:cs="Tahoma"/>
          <w:lang w:val="mk-MK"/>
        </w:rPr>
        <w:t>неизвесност во однос на динамиката на заздравување на глобалната економија. Ова имаше соодветно влијание врз растот на активностите на банките, особено врз динамиката на кредитирањето. Кредитирањето на корпоративниот сектор, кое</w:t>
      </w:r>
      <w:r w:rsidR="002577DB" w:rsidRPr="000E3BB4">
        <w:rPr>
          <w:rFonts w:cs="Tahoma"/>
          <w:lang w:val="mk-MK"/>
        </w:rPr>
        <w:t>што</w:t>
      </w:r>
      <w:r w:rsidRPr="000E3BB4">
        <w:rPr>
          <w:rFonts w:cs="Tahoma"/>
          <w:lang w:val="mk-MK"/>
        </w:rPr>
        <w:t xml:space="preserve"> </w:t>
      </w:r>
      <w:r w:rsidR="005B4A17" w:rsidRPr="000E3BB4">
        <w:rPr>
          <w:rFonts w:cs="Tahoma"/>
          <w:lang w:val="mk-MK"/>
        </w:rPr>
        <w:t>во последните две години</w:t>
      </w:r>
      <w:r w:rsidRPr="000E3BB4">
        <w:rPr>
          <w:rFonts w:cs="Tahoma"/>
          <w:lang w:val="mk-MK"/>
        </w:rPr>
        <w:t xml:space="preserve"> беше </w:t>
      </w:r>
      <w:r w:rsidR="005B4A17" w:rsidRPr="000E3BB4">
        <w:rPr>
          <w:rFonts w:cs="Tahoma"/>
          <w:lang w:val="mk-MK"/>
        </w:rPr>
        <w:t>забавено</w:t>
      </w:r>
      <w:r w:rsidRPr="000E3BB4">
        <w:rPr>
          <w:rFonts w:cs="Tahoma"/>
          <w:lang w:val="mk-MK"/>
        </w:rPr>
        <w:t xml:space="preserve">, забрза во последниот квартал од </w:t>
      </w:r>
      <w:r w:rsidR="005B4A17" w:rsidRPr="000E3BB4">
        <w:rPr>
          <w:rFonts w:cs="Tahoma"/>
          <w:lang w:val="mk-MK"/>
        </w:rPr>
        <w:t xml:space="preserve">2013 </w:t>
      </w:r>
      <w:r w:rsidRPr="000E3BB4">
        <w:rPr>
          <w:rFonts w:cs="Tahoma"/>
          <w:lang w:val="mk-MK"/>
        </w:rPr>
        <w:t xml:space="preserve">година. Сепак, и покрај ова раздвижување, банките </w:t>
      </w:r>
      <w:r w:rsidR="002577DB" w:rsidRPr="000E3BB4">
        <w:rPr>
          <w:rFonts w:cs="Tahoma"/>
          <w:lang w:val="mk-MK"/>
        </w:rPr>
        <w:t xml:space="preserve">сѐ уште </w:t>
      </w:r>
      <w:r w:rsidRPr="000E3BB4">
        <w:rPr>
          <w:rFonts w:cs="Tahoma"/>
          <w:lang w:val="mk-MK"/>
        </w:rPr>
        <w:t xml:space="preserve">применуваат претпазливи политики при кредитирањето на субјектите од корпоративниот сектор, за што </w:t>
      </w:r>
      <w:r w:rsidR="002577DB" w:rsidRPr="000E3BB4">
        <w:rPr>
          <w:rFonts w:cs="Tahoma"/>
          <w:lang w:val="mk-MK"/>
        </w:rPr>
        <w:t>придонесуваат</w:t>
      </w:r>
      <w:r w:rsidRPr="000E3BB4">
        <w:rPr>
          <w:rFonts w:cs="Tahoma"/>
          <w:lang w:val="mk-MK"/>
        </w:rPr>
        <w:t xml:space="preserve"> и конзервативните стратегии на некои од големите банкарски групации присутни во Република Македонија. </w:t>
      </w:r>
      <w:r w:rsidR="002577DB" w:rsidRPr="000E3BB4">
        <w:rPr>
          <w:rFonts w:cs="Tahoma"/>
          <w:lang w:val="mk-MK"/>
        </w:rPr>
        <w:t xml:space="preserve">Монетарните мерки на Народната банка, со кои се овозможи дополнителна ликвидност во банкарскиот сектор, надополнети со макропрудентните мерки со исто влијание, исто така придонесоа за </w:t>
      </w:r>
      <w:r w:rsidRPr="000E3BB4">
        <w:rPr>
          <w:rFonts w:cs="Tahoma"/>
          <w:lang w:val="mk-MK"/>
        </w:rPr>
        <w:t>заживувањето на домашниот кредитен пазар</w:t>
      </w:r>
      <w:r w:rsidR="005B4A17" w:rsidRPr="000E3BB4">
        <w:rPr>
          <w:rFonts w:cs="Tahoma"/>
          <w:lang w:val="mk-MK"/>
        </w:rPr>
        <w:t>, кредитна поддршка на системски значајните сектори и кредитирање на подолг рок</w:t>
      </w:r>
      <w:r w:rsidRPr="000E3BB4">
        <w:rPr>
          <w:rFonts w:cs="Tahoma"/>
          <w:lang w:val="mk-MK"/>
        </w:rPr>
        <w:t xml:space="preserve">. </w:t>
      </w:r>
      <w:r w:rsidR="00634A86" w:rsidRPr="000E3BB4">
        <w:rPr>
          <w:rFonts w:cs="Tahoma"/>
        </w:rPr>
        <w:t xml:space="preserve"> </w:t>
      </w:r>
    </w:p>
    <w:p w:rsidR="00C328E5" w:rsidRPr="000E3BB4" w:rsidRDefault="00C328E5" w:rsidP="00B1757C">
      <w:pPr>
        <w:ind w:left="-4536"/>
        <w:rPr>
          <w:rFonts w:cs="Tahoma"/>
          <w:lang w:val="mk-MK"/>
        </w:rPr>
      </w:pPr>
    </w:p>
    <w:p w:rsidR="00C328E5" w:rsidRPr="000E3BB4" w:rsidRDefault="00C328E5" w:rsidP="00B1757C">
      <w:pPr>
        <w:ind w:left="-4536"/>
        <w:rPr>
          <w:rFonts w:cs="Tahoma"/>
          <w:lang w:val="mk-MK"/>
        </w:rPr>
      </w:pPr>
      <w:r w:rsidRPr="000E3BB4">
        <w:rPr>
          <w:rFonts w:cs="Tahoma"/>
          <w:lang w:val="mk-MK"/>
        </w:rPr>
        <w:t>Кај квалитетот на кредитното портфолио на банките се разграничуваат различни движења во текот на годината, кои</w:t>
      </w:r>
      <w:r w:rsidR="002577DB" w:rsidRPr="000E3BB4">
        <w:rPr>
          <w:rFonts w:cs="Tahoma"/>
          <w:lang w:val="mk-MK"/>
        </w:rPr>
        <w:t>што</w:t>
      </w:r>
      <w:r w:rsidRPr="000E3BB4">
        <w:rPr>
          <w:rFonts w:cs="Tahoma"/>
          <w:lang w:val="mk-MK"/>
        </w:rPr>
        <w:t xml:space="preserve"> соодветствуваат со економските промени во земјата</w:t>
      </w:r>
      <w:r w:rsidR="005B4A17" w:rsidRPr="000E3BB4">
        <w:rPr>
          <w:rFonts w:cs="Tahoma"/>
          <w:lang w:val="mk-MK"/>
        </w:rPr>
        <w:t xml:space="preserve">, глобалниот амбиент и </w:t>
      </w:r>
      <w:r w:rsidR="002577DB" w:rsidRPr="000E3BB4">
        <w:rPr>
          <w:rFonts w:cs="Tahoma"/>
          <w:lang w:val="mk-MK"/>
        </w:rPr>
        <w:t>согледувањата</w:t>
      </w:r>
      <w:r w:rsidR="005B4A17" w:rsidRPr="000E3BB4">
        <w:rPr>
          <w:rFonts w:cs="Tahoma"/>
          <w:lang w:val="mk-MK"/>
        </w:rPr>
        <w:t xml:space="preserve"> на банките за ризиците</w:t>
      </w:r>
      <w:r w:rsidRPr="000E3BB4">
        <w:rPr>
          <w:rFonts w:cs="Tahoma"/>
          <w:lang w:val="mk-MK"/>
        </w:rPr>
        <w:t xml:space="preserve">. </w:t>
      </w:r>
      <w:r w:rsidR="005B4A17" w:rsidRPr="000E3BB4">
        <w:rPr>
          <w:rFonts w:cs="Tahoma"/>
          <w:lang w:val="mk-MK"/>
        </w:rPr>
        <w:t xml:space="preserve">Ефектите од пролонгираната криза </w:t>
      </w:r>
      <w:r w:rsidR="002577DB" w:rsidRPr="000E3BB4">
        <w:rPr>
          <w:rFonts w:cs="Tahoma"/>
          <w:lang w:val="mk-MK"/>
        </w:rPr>
        <w:t>и натаму</w:t>
      </w:r>
      <w:r w:rsidR="005B4A17" w:rsidRPr="000E3BB4">
        <w:rPr>
          <w:rFonts w:cs="Tahoma"/>
          <w:lang w:val="mk-MK"/>
        </w:rPr>
        <w:t xml:space="preserve"> се одразуваат </w:t>
      </w:r>
      <w:r w:rsidR="002577DB" w:rsidRPr="000E3BB4">
        <w:rPr>
          <w:rFonts w:cs="Tahoma"/>
          <w:lang w:val="mk-MK"/>
        </w:rPr>
        <w:t xml:space="preserve">врз </w:t>
      </w:r>
      <w:r w:rsidR="005B4A17" w:rsidRPr="000E3BB4">
        <w:rPr>
          <w:rFonts w:cs="Tahoma"/>
          <w:lang w:val="mk-MK"/>
        </w:rPr>
        <w:t>квалитетот на кредитното портфолио</w:t>
      </w:r>
      <w:r w:rsidR="002577DB" w:rsidRPr="000E3BB4">
        <w:rPr>
          <w:rFonts w:cs="Tahoma"/>
          <w:lang w:val="mk-MK"/>
        </w:rPr>
        <w:t>,</w:t>
      </w:r>
      <w:r w:rsidR="005B4A17" w:rsidRPr="000E3BB4">
        <w:rPr>
          <w:rFonts w:cs="Tahoma"/>
          <w:lang w:val="mk-MK"/>
        </w:rPr>
        <w:t xml:space="preserve"> преку в</w:t>
      </w:r>
      <w:r w:rsidRPr="000E3BB4">
        <w:rPr>
          <w:rFonts w:cs="Tahoma"/>
          <w:lang w:val="mk-MK"/>
        </w:rPr>
        <w:t xml:space="preserve">исок раст на нефункционалните кредити на корпоративниот сектор во првите шест месеци од годината, </w:t>
      </w:r>
      <w:r w:rsidR="002577DB" w:rsidRPr="000E3BB4">
        <w:rPr>
          <w:rFonts w:cs="Tahoma"/>
          <w:lang w:val="mk-MK"/>
        </w:rPr>
        <w:t xml:space="preserve">поради </w:t>
      </w:r>
      <w:r w:rsidR="005B4A17" w:rsidRPr="000E3BB4">
        <w:rPr>
          <w:rFonts w:cs="Tahoma"/>
          <w:lang w:val="mk-MK"/>
        </w:rPr>
        <w:t>што</w:t>
      </w:r>
      <w:r w:rsidRPr="000E3BB4">
        <w:rPr>
          <w:rFonts w:cs="Tahoma"/>
          <w:lang w:val="mk-MK"/>
        </w:rPr>
        <w:t xml:space="preserve"> во јули 2013 година вкупната стапка на нефункционални</w:t>
      </w:r>
      <w:r w:rsidR="002577DB" w:rsidRPr="000E3BB4">
        <w:rPr>
          <w:rFonts w:cs="Tahoma"/>
          <w:lang w:val="mk-MK"/>
        </w:rPr>
        <w:t>те</w:t>
      </w:r>
      <w:r w:rsidRPr="000E3BB4">
        <w:rPr>
          <w:rFonts w:cs="Tahoma"/>
          <w:lang w:val="mk-MK"/>
        </w:rPr>
        <w:t xml:space="preserve"> кредити ја достигна својата највисока вредност</w:t>
      </w:r>
      <w:r w:rsidR="00E86901" w:rsidRPr="000E3BB4">
        <w:rPr>
          <w:rFonts w:cs="Tahoma"/>
          <w:lang w:val="mk-MK"/>
        </w:rPr>
        <w:t>,</w:t>
      </w:r>
      <w:r w:rsidRPr="000E3BB4">
        <w:rPr>
          <w:rFonts w:cs="Tahoma"/>
          <w:lang w:val="mk-MK"/>
        </w:rPr>
        <w:t xml:space="preserve"> 12,4%</w:t>
      </w:r>
      <w:r w:rsidR="00E86901" w:rsidRPr="000E3BB4">
        <w:rPr>
          <w:rFonts w:cs="Tahoma"/>
          <w:lang w:val="mk-MK"/>
        </w:rPr>
        <w:t>.</w:t>
      </w:r>
      <w:r w:rsidR="005B4A17" w:rsidRPr="000E3BB4">
        <w:rPr>
          <w:rFonts w:cs="Tahoma"/>
          <w:lang w:val="mk-MK"/>
        </w:rPr>
        <w:t xml:space="preserve"> </w:t>
      </w:r>
      <w:r w:rsidRPr="000E3BB4">
        <w:rPr>
          <w:rFonts w:cs="Tahoma"/>
          <w:lang w:val="mk-MK"/>
        </w:rPr>
        <w:t xml:space="preserve">Во втората половина од годината, поттикнати од </w:t>
      </w:r>
      <w:r w:rsidR="00257629" w:rsidRPr="000E3BB4">
        <w:rPr>
          <w:rFonts w:cs="Tahoma"/>
          <w:lang w:val="mk-MK"/>
        </w:rPr>
        <w:t xml:space="preserve">трендот на </w:t>
      </w:r>
      <w:r w:rsidRPr="000E3BB4">
        <w:rPr>
          <w:rFonts w:cs="Tahoma"/>
          <w:lang w:val="mk-MK"/>
        </w:rPr>
        <w:t>заживување на домашната економија и наплатите на нефункционални побарувања, дел од банките презедоа засилени напори за реструктурирање на побарувањата од оние клиенти за кои оцениле дека е потребно приспособување на кредитните услови кон нивните моментални финансиски тешкотии. Овие активности на банките</w:t>
      </w:r>
      <w:r w:rsidR="005B4A17" w:rsidRPr="000E3BB4">
        <w:rPr>
          <w:rFonts w:cs="Tahoma"/>
          <w:lang w:val="mk-MK"/>
        </w:rPr>
        <w:t xml:space="preserve"> можат дополнително да бидат поттикнати </w:t>
      </w:r>
      <w:r w:rsidRPr="000E3BB4">
        <w:rPr>
          <w:rFonts w:cs="Tahoma"/>
          <w:lang w:val="mk-MK"/>
        </w:rPr>
        <w:t>со новата регулатива на Народната банка за управување со кредитниот ризик, која</w:t>
      </w:r>
      <w:r w:rsidR="009237B1" w:rsidRPr="000E3BB4">
        <w:rPr>
          <w:rFonts w:cs="Tahoma"/>
          <w:lang w:val="mk-MK"/>
        </w:rPr>
        <w:t>што</w:t>
      </w:r>
      <w:r w:rsidR="004A0443" w:rsidRPr="000E3BB4">
        <w:rPr>
          <w:rFonts w:cs="Tahoma"/>
          <w:lang w:val="mk-MK"/>
        </w:rPr>
        <w:t xml:space="preserve"> ги поттикнува </w:t>
      </w:r>
      <w:r w:rsidRPr="000E3BB4">
        <w:rPr>
          <w:rFonts w:cs="Tahoma"/>
          <w:lang w:val="mk-MK"/>
        </w:rPr>
        <w:t>банките да извршат навремено реструктурирање на побарувањата, отколку</w:t>
      </w:r>
      <w:r w:rsidR="005B4A17" w:rsidRPr="000E3BB4">
        <w:rPr>
          <w:rFonts w:cs="Tahoma"/>
          <w:lang w:val="mk-MK"/>
        </w:rPr>
        <w:t xml:space="preserve"> да чекаат</w:t>
      </w:r>
      <w:r w:rsidRPr="000E3BB4">
        <w:rPr>
          <w:rFonts w:cs="Tahoma"/>
          <w:lang w:val="mk-MK"/>
        </w:rPr>
        <w:t xml:space="preserve"> тие да добијат нефункционален статус. Сепак, треба внимателно да се анализираат ваквите движења, имајќи предвид дека реструктурирањето ќе ги даде резултатите на среден или на долг рок, но само доколку е направено навремено и доколку намалувањето на кредитното оптоварување навистина ќе им помогне на клиентите да ги надминат </w:t>
      </w:r>
      <w:r w:rsidR="005B4A17" w:rsidRPr="000E3BB4">
        <w:rPr>
          <w:rFonts w:cs="Tahoma"/>
          <w:lang w:val="mk-MK"/>
        </w:rPr>
        <w:t>тековните</w:t>
      </w:r>
      <w:r w:rsidRPr="000E3BB4">
        <w:rPr>
          <w:rFonts w:cs="Tahoma"/>
          <w:lang w:val="mk-MK"/>
        </w:rPr>
        <w:t xml:space="preserve"> финансиски тешкотии. Сите овие активности, заедно со поголемата кредитна активност на банките кон корпоративниот сектор, придонесоа на крајот од 2013 година стапката на нефункционални кредити да биде на најниско ниво во целата година (со исклучок на јануари) и да изнесува 11,5%. </w:t>
      </w:r>
    </w:p>
    <w:p w:rsidR="00C328E5" w:rsidRPr="000E3BB4" w:rsidRDefault="00C328E5" w:rsidP="00B1757C">
      <w:pPr>
        <w:ind w:left="-4536"/>
        <w:rPr>
          <w:rFonts w:cs="Tahoma"/>
          <w:lang w:val="mk-MK"/>
        </w:rPr>
      </w:pPr>
    </w:p>
    <w:p w:rsidR="00C328E5" w:rsidRPr="000E3BB4" w:rsidRDefault="00C328E5" w:rsidP="00B1757C">
      <w:pPr>
        <w:ind w:left="-4536"/>
        <w:rPr>
          <w:rFonts w:cs="Tahoma"/>
          <w:lang w:val="mk-MK"/>
        </w:rPr>
      </w:pPr>
      <w:r w:rsidRPr="000E3BB4">
        <w:rPr>
          <w:rFonts w:cs="Tahoma"/>
          <w:lang w:val="mk-MK"/>
        </w:rPr>
        <w:lastRenderedPageBreak/>
        <w:t>Стабилната и високата ликвидност е еден од основните столбови на стабилноста на банкарскиот систем. Во 2013 година, ликвидните средства</w:t>
      </w:r>
      <w:r w:rsidR="005B4A17" w:rsidRPr="000E3BB4">
        <w:rPr>
          <w:rFonts w:cs="Tahoma"/>
          <w:lang w:val="mk-MK"/>
        </w:rPr>
        <w:t xml:space="preserve"> </w:t>
      </w:r>
      <w:r w:rsidR="00B436F8" w:rsidRPr="000E3BB4">
        <w:rPr>
          <w:rFonts w:cs="Tahoma"/>
          <w:lang w:val="mk-MK"/>
        </w:rPr>
        <w:t>и натаму</w:t>
      </w:r>
      <w:r w:rsidR="005B4A17" w:rsidRPr="000E3BB4">
        <w:rPr>
          <w:rFonts w:cs="Tahoma"/>
          <w:lang w:val="mk-MK"/>
        </w:rPr>
        <w:t xml:space="preserve"> растат</w:t>
      </w:r>
      <w:r w:rsidR="00B436F8" w:rsidRPr="000E3BB4">
        <w:rPr>
          <w:rFonts w:cs="Tahoma"/>
          <w:lang w:val="mk-MK"/>
        </w:rPr>
        <w:t>, н</w:t>
      </w:r>
      <w:r w:rsidR="005B4A17" w:rsidRPr="000E3BB4">
        <w:rPr>
          <w:rFonts w:cs="Tahoma"/>
          <w:lang w:val="mk-MK"/>
        </w:rPr>
        <w:t xml:space="preserve">о </w:t>
      </w:r>
      <w:r w:rsidR="00B436F8" w:rsidRPr="000E3BB4">
        <w:rPr>
          <w:rFonts w:cs="Tahoma"/>
          <w:lang w:val="mk-MK"/>
        </w:rPr>
        <w:t xml:space="preserve">малку </w:t>
      </w:r>
      <w:r w:rsidRPr="000E3BB4">
        <w:rPr>
          <w:rFonts w:cs="Tahoma"/>
          <w:lang w:val="mk-MK"/>
        </w:rPr>
        <w:t>по</w:t>
      </w:r>
      <w:r w:rsidR="005B4A17" w:rsidRPr="000E3BB4">
        <w:rPr>
          <w:rFonts w:cs="Tahoma"/>
          <w:lang w:val="mk-MK"/>
        </w:rPr>
        <w:t>бавн</w:t>
      </w:r>
      <w:r w:rsidR="00B436F8" w:rsidRPr="000E3BB4">
        <w:rPr>
          <w:rFonts w:cs="Tahoma"/>
          <w:lang w:val="mk-MK"/>
        </w:rPr>
        <w:t>о</w:t>
      </w:r>
      <w:r w:rsidRPr="000E3BB4">
        <w:rPr>
          <w:rFonts w:cs="Tahoma"/>
          <w:lang w:val="mk-MK"/>
        </w:rPr>
        <w:t xml:space="preserve"> главно поради постепеното засилување на кредитната активност во втората половина од 2013 година, но и поради зголемените вложувања на банките во долгорочни државни хартии од вредност (кои</w:t>
      </w:r>
      <w:r w:rsidR="00B436F8" w:rsidRPr="000E3BB4">
        <w:rPr>
          <w:rFonts w:cs="Tahoma"/>
          <w:lang w:val="mk-MK"/>
        </w:rPr>
        <w:t>што</w:t>
      </w:r>
      <w:r w:rsidRPr="000E3BB4">
        <w:rPr>
          <w:rFonts w:cs="Tahoma"/>
          <w:lang w:val="mk-MK"/>
        </w:rPr>
        <w:t>, со оглед на долгата рочност, не се опфаќаат во рамки на ликвидната актива). Сепак, тие и натаму покриваат речиси 60% од депозитите на домаќинствата во банките.</w:t>
      </w:r>
    </w:p>
    <w:p w:rsidR="00C328E5" w:rsidRPr="000E3BB4" w:rsidRDefault="00C328E5" w:rsidP="00B1757C">
      <w:pPr>
        <w:ind w:left="-4536"/>
        <w:rPr>
          <w:rFonts w:cs="Tahoma"/>
          <w:lang w:val="mk-MK"/>
        </w:rPr>
      </w:pPr>
    </w:p>
    <w:p w:rsidR="00C328E5" w:rsidRPr="000E3BB4" w:rsidRDefault="004A0443" w:rsidP="00B1757C">
      <w:pPr>
        <w:ind w:left="-4536"/>
        <w:rPr>
          <w:rFonts w:cs="Tahoma"/>
          <w:lang w:val="mk-MK"/>
        </w:rPr>
      </w:pPr>
      <w:r w:rsidRPr="000E3BB4">
        <w:rPr>
          <w:rFonts w:cs="Tahoma"/>
          <w:lang w:val="mk-MK"/>
        </w:rPr>
        <w:t>Покрај ликвидноста, в</w:t>
      </w:r>
      <w:r w:rsidR="00C328E5" w:rsidRPr="000E3BB4">
        <w:rPr>
          <w:rFonts w:cs="Tahoma"/>
          <w:lang w:val="mk-MK"/>
        </w:rPr>
        <w:t xml:space="preserve">исоката солвентност на банките </w:t>
      </w:r>
      <w:r w:rsidRPr="000E3BB4">
        <w:rPr>
          <w:rFonts w:cs="Tahoma"/>
          <w:lang w:val="mk-MK"/>
        </w:rPr>
        <w:t xml:space="preserve">исто така </w:t>
      </w:r>
      <w:r w:rsidR="00C328E5" w:rsidRPr="000E3BB4">
        <w:rPr>
          <w:rFonts w:cs="Tahoma"/>
          <w:lang w:val="mk-MK"/>
        </w:rPr>
        <w:t>е столб на севкупната стабилност и отпорност на банкарскиот систем. На 31.12.2013 година, стапката на адекватност на капиталот на ниво на банкарскиот систем забележа одредено намалување во однос на претходната година, но таа и понатаму е двојно повисока од законски пропишаниот минимум и изнесува 16,8%. Едноставната структура и доминацијата на основниот капитал се главните карактеристики на сопствените средства на банките, што ќе овозможи нивно лесно приспособување кон новите меѓународни капитални стандарди (Базел 3). Во 2013 година, п</w:t>
      </w:r>
      <w:r w:rsidR="00C328E5" w:rsidRPr="000E3BB4">
        <w:rPr>
          <w:rFonts w:cs="Tahoma"/>
          <w:bCs/>
          <w:lang w:val="mk-MK"/>
        </w:rPr>
        <w:t xml:space="preserve">ри отсуство на </w:t>
      </w:r>
      <w:r w:rsidR="00B436F8" w:rsidRPr="000E3BB4">
        <w:rPr>
          <w:rFonts w:cs="Tahoma"/>
          <w:bCs/>
          <w:lang w:val="mk-MK"/>
        </w:rPr>
        <w:t xml:space="preserve">позначителни </w:t>
      </w:r>
      <w:r w:rsidR="00C328E5" w:rsidRPr="000E3BB4">
        <w:rPr>
          <w:rFonts w:cs="Tahoma"/>
          <w:bCs/>
          <w:lang w:val="mk-MK"/>
        </w:rPr>
        <w:t xml:space="preserve">износи на докапитализации, банките беа претежно ориентирани кон интерно создавање капитал, односно реинвестирање на остварената добивка. Спроведувањето докапитализации </w:t>
      </w:r>
      <w:r w:rsidR="00B436F8" w:rsidRPr="000E3BB4">
        <w:rPr>
          <w:rFonts w:cs="Tahoma"/>
          <w:bCs/>
          <w:lang w:val="mk-MK"/>
        </w:rPr>
        <w:t xml:space="preserve">и натаму </w:t>
      </w:r>
      <w:r w:rsidR="00C328E5" w:rsidRPr="000E3BB4">
        <w:rPr>
          <w:rFonts w:cs="Tahoma"/>
          <w:bCs/>
          <w:lang w:val="mk-MK"/>
        </w:rPr>
        <w:t xml:space="preserve">ќе </w:t>
      </w:r>
      <w:r w:rsidR="00B436F8" w:rsidRPr="000E3BB4">
        <w:rPr>
          <w:rFonts w:cs="Tahoma"/>
          <w:bCs/>
          <w:lang w:val="mk-MK"/>
        </w:rPr>
        <w:t xml:space="preserve">биде </w:t>
      </w:r>
      <w:r w:rsidR="00C328E5" w:rsidRPr="000E3BB4">
        <w:rPr>
          <w:rFonts w:cs="Tahoma"/>
          <w:bCs/>
          <w:lang w:val="mk-MK"/>
        </w:rPr>
        <w:t>неизвесно</w:t>
      </w:r>
      <w:r w:rsidR="00B436F8" w:rsidRPr="000E3BB4">
        <w:rPr>
          <w:rFonts w:cs="Tahoma"/>
          <w:bCs/>
          <w:lang w:val="mk-MK"/>
        </w:rPr>
        <w:t>,</w:t>
      </w:r>
      <w:r w:rsidR="00C328E5" w:rsidRPr="000E3BB4">
        <w:rPr>
          <w:rFonts w:cs="Tahoma"/>
          <w:bCs/>
          <w:lang w:val="mk-MK"/>
        </w:rPr>
        <w:t xml:space="preserve"> особено кај домашните банки во сопственост на банки со седиште во ЕУ коишто се соочени со реструкту</w:t>
      </w:r>
      <w:r w:rsidR="00B436F8" w:rsidRPr="000E3BB4">
        <w:rPr>
          <w:rFonts w:cs="Tahoma"/>
          <w:bCs/>
          <w:lang w:val="mk-MK"/>
        </w:rPr>
        <w:t>р</w:t>
      </w:r>
      <w:r w:rsidR="00C328E5" w:rsidRPr="000E3BB4">
        <w:rPr>
          <w:rFonts w:cs="Tahoma"/>
          <w:bCs/>
          <w:lang w:val="mk-MK"/>
        </w:rPr>
        <w:t xml:space="preserve">ирања во нивните банкарски системи и зголемени супервизорски и регулаторни обврски. Така, се очекува </w:t>
      </w:r>
      <w:r w:rsidR="00B436F8" w:rsidRPr="000E3BB4">
        <w:rPr>
          <w:rFonts w:cs="Tahoma"/>
          <w:bCs/>
          <w:lang w:val="mk-MK"/>
        </w:rPr>
        <w:t xml:space="preserve">дека </w:t>
      </w:r>
      <w:r w:rsidR="00C328E5" w:rsidRPr="000E3BB4">
        <w:rPr>
          <w:rFonts w:cs="Tahoma"/>
          <w:bCs/>
          <w:lang w:val="mk-MK"/>
        </w:rPr>
        <w:t xml:space="preserve">добивката </w:t>
      </w:r>
      <w:r w:rsidR="00B436F8" w:rsidRPr="000E3BB4">
        <w:rPr>
          <w:rFonts w:cs="Tahoma"/>
          <w:bCs/>
          <w:lang w:val="mk-MK"/>
        </w:rPr>
        <w:t xml:space="preserve">ќе </w:t>
      </w:r>
      <w:r w:rsidR="00C328E5" w:rsidRPr="000E3BB4">
        <w:rPr>
          <w:rFonts w:cs="Tahoma"/>
          <w:bCs/>
          <w:lang w:val="mk-MK"/>
        </w:rPr>
        <w:t xml:space="preserve">биде најзначајниот извор на зголемување на сопствените средства и во 2014 година, што го истакнува значењето на </w:t>
      </w:r>
      <w:r w:rsidR="00C328E5" w:rsidRPr="000E3BB4">
        <w:rPr>
          <w:rFonts w:cs="Tahoma"/>
          <w:lang w:val="mk-MK"/>
        </w:rPr>
        <w:t>профитабилноста за стабилноста на банкарскиот систем, која</w:t>
      </w:r>
      <w:r w:rsidR="00B436F8" w:rsidRPr="000E3BB4">
        <w:rPr>
          <w:rFonts w:cs="Tahoma"/>
          <w:lang w:val="mk-MK"/>
        </w:rPr>
        <w:t>што</w:t>
      </w:r>
      <w:r w:rsidR="00C328E5" w:rsidRPr="000E3BB4">
        <w:rPr>
          <w:rFonts w:cs="Tahoma"/>
          <w:lang w:val="mk-MK"/>
        </w:rPr>
        <w:t xml:space="preserve"> во 2013 година значително се подобри. Добивката е поголема за 58% во однос на 2012 година, главно поради растот на нето каматниот приход. Но, растот на нето каматниот приход произлегува од </w:t>
      </w:r>
      <w:r w:rsidR="00C328E5" w:rsidRPr="000E3BB4">
        <w:rPr>
          <w:rFonts w:cs="Tahoma"/>
          <w:bCs/>
          <w:lang w:val="mk-MK"/>
        </w:rPr>
        <w:t>намалените каматни расходи</w:t>
      </w:r>
      <w:r w:rsidR="00C328E5" w:rsidRPr="000E3BB4">
        <w:rPr>
          <w:rFonts w:cs="Tahoma"/>
          <w:lang w:val="mk-MK"/>
        </w:rPr>
        <w:t>. Така, т</w:t>
      </w:r>
      <w:r w:rsidR="00C328E5" w:rsidRPr="000E3BB4">
        <w:rPr>
          <w:rFonts w:cs="Tahoma"/>
          <w:bCs/>
          <w:lang w:val="mk-MK"/>
        </w:rPr>
        <w:t>рендовите во профитабилноста на банките, покрај од квалитетот на кредитното портфолио, ќе зависат и од можностите за одржување и раст на нето каматниот приход, во услови на органичени можности за раст на каматниот приход</w:t>
      </w:r>
      <w:r w:rsidR="00B436F8" w:rsidRPr="000E3BB4">
        <w:rPr>
          <w:rFonts w:cs="Tahoma"/>
          <w:bCs/>
          <w:lang w:val="mk-MK"/>
        </w:rPr>
        <w:t>,</w:t>
      </w:r>
      <w:r w:rsidR="00D36D27" w:rsidRPr="000E3BB4">
        <w:rPr>
          <w:rFonts w:cs="Tahoma"/>
          <w:bCs/>
          <w:lang w:val="mk-MK"/>
        </w:rPr>
        <w:t xml:space="preserve"> поради кредитна</w:t>
      </w:r>
      <w:r w:rsidR="00B436F8" w:rsidRPr="000E3BB4">
        <w:rPr>
          <w:rFonts w:cs="Tahoma"/>
          <w:bCs/>
          <w:lang w:val="mk-MK"/>
        </w:rPr>
        <w:t>та</w:t>
      </w:r>
      <w:r w:rsidR="00D36D27" w:rsidRPr="000E3BB4">
        <w:rPr>
          <w:rFonts w:cs="Tahoma"/>
          <w:bCs/>
          <w:lang w:val="mk-MK"/>
        </w:rPr>
        <w:t xml:space="preserve"> </w:t>
      </w:r>
      <w:r w:rsidR="002B6D60" w:rsidRPr="000E3BB4">
        <w:rPr>
          <w:rFonts w:cs="Tahoma"/>
          <w:bCs/>
          <w:lang w:val="mk-MK"/>
        </w:rPr>
        <w:t>активност</w:t>
      </w:r>
      <w:r w:rsidR="00D36D27" w:rsidRPr="000E3BB4">
        <w:rPr>
          <w:rFonts w:cs="Tahoma"/>
          <w:bCs/>
          <w:lang w:val="mk-MK"/>
        </w:rPr>
        <w:t xml:space="preserve"> на банките </w:t>
      </w:r>
      <w:r w:rsidR="00B436F8" w:rsidRPr="000E3BB4">
        <w:rPr>
          <w:rFonts w:cs="Tahoma"/>
          <w:bCs/>
          <w:lang w:val="mk-MK"/>
        </w:rPr>
        <w:t xml:space="preserve">којашто сѐ уште е умерена </w:t>
      </w:r>
      <w:r w:rsidR="00D36D27" w:rsidRPr="000E3BB4">
        <w:rPr>
          <w:rFonts w:cs="Tahoma"/>
          <w:bCs/>
          <w:lang w:val="mk-MK"/>
        </w:rPr>
        <w:t>и намалување</w:t>
      </w:r>
      <w:r w:rsidR="00B436F8" w:rsidRPr="000E3BB4">
        <w:rPr>
          <w:rFonts w:cs="Tahoma"/>
          <w:bCs/>
          <w:lang w:val="mk-MK"/>
        </w:rPr>
        <w:t>то</w:t>
      </w:r>
      <w:r w:rsidR="00D36D27" w:rsidRPr="000E3BB4">
        <w:rPr>
          <w:rFonts w:cs="Tahoma"/>
          <w:bCs/>
          <w:lang w:val="mk-MK"/>
        </w:rPr>
        <w:t xml:space="preserve"> на каматниот</w:t>
      </w:r>
      <w:r w:rsidR="00C328E5" w:rsidRPr="000E3BB4">
        <w:rPr>
          <w:rFonts w:cs="Tahoma"/>
          <w:bCs/>
          <w:lang w:val="mk-MK"/>
        </w:rPr>
        <w:t xml:space="preserve"> расход. </w:t>
      </w:r>
    </w:p>
    <w:p w:rsidR="00C328E5" w:rsidRPr="000E3BB4" w:rsidRDefault="00C328E5" w:rsidP="00B1757C">
      <w:pPr>
        <w:ind w:left="-4536"/>
        <w:rPr>
          <w:rFonts w:cs="Tahoma"/>
          <w:lang w:val="mk-MK"/>
        </w:rPr>
      </w:pPr>
    </w:p>
    <w:p w:rsidR="00C328E5" w:rsidRPr="000E3BB4" w:rsidRDefault="00C328E5" w:rsidP="00B1757C">
      <w:pPr>
        <w:ind w:left="-4536"/>
        <w:rPr>
          <w:rFonts w:cs="Tahoma"/>
          <w:lang w:val="mk-MK"/>
        </w:rPr>
      </w:pPr>
      <w:r w:rsidRPr="000E3BB4">
        <w:rPr>
          <w:rFonts w:cs="Tahoma"/>
          <w:lang w:val="mk-MK"/>
        </w:rPr>
        <w:t xml:space="preserve">Подобрените очекувања во однос на растот на домашната економија и стабилизирањето на меѓународното окружување во 2014 година </w:t>
      </w:r>
      <w:r w:rsidR="00B436F8" w:rsidRPr="000E3BB4">
        <w:rPr>
          <w:rFonts w:cs="Tahoma"/>
          <w:lang w:val="mk-MK"/>
        </w:rPr>
        <w:t>би требало да</w:t>
      </w:r>
      <w:r w:rsidRPr="000E3BB4">
        <w:rPr>
          <w:rFonts w:cs="Tahoma"/>
          <w:lang w:val="mk-MK"/>
        </w:rPr>
        <w:t xml:space="preserve"> имаат натамошно позитивно влијание врз активностите на банките. Главните предизвици </w:t>
      </w:r>
      <w:r w:rsidR="00B436F8" w:rsidRPr="000E3BB4">
        <w:rPr>
          <w:rFonts w:cs="Tahoma"/>
          <w:lang w:val="mk-MK"/>
        </w:rPr>
        <w:t xml:space="preserve">повторно се </w:t>
      </w:r>
      <w:r w:rsidRPr="000E3BB4">
        <w:rPr>
          <w:rFonts w:cs="Tahoma"/>
          <w:lang w:val="mk-MK"/>
        </w:rPr>
        <w:t>одн</w:t>
      </w:r>
      <w:r w:rsidR="004015BD" w:rsidRPr="000E3BB4">
        <w:rPr>
          <w:rFonts w:cs="Tahoma"/>
          <w:lang w:val="mk-MK"/>
        </w:rPr>
        <w:t>е</w:t>
      </w:r>
      <w:r w:rsidRPr="000E3BB4">
        <w:rPr>
          <w:rFonts w:cs="Tahoma"/>
          <w:lang w:val="mk-MK"/>
        </w:rPr>
        <w:t>с</w:t>
      </w:r>
      <w:r w:rsidR="004015BD" w:rsidRPr="000E3BB4">
        <w:rPr>
          <w:rFonts w:cs="Tahoma"/>
          <w:lang w:val="mk-MK"/>
        </w:rPr>
        <w:t>уваат</w:t>
      </w:r>
      <w:r w:rsidRPr="000E3BB4">
        <w:rPr>
          <w:rFonts w:cs="Tahoma"/>
          <w:lang w:val="mk-MK"/>
        </w:rPr>
        <w:t xml:space="preserve"> на ефикасното заживување на кредитната активност на банките</w:t>
      </w:r>
      <w:r w:rsidR="00B436F8" w:rsidRPr="000E3BB4">
        <w:rPr>
          <w:rFonts w:cs="Tahoma"/>
          <w:lang w:val="mk-MK"/>
        </w:rPr>
        <w:t>, кога</w:t>
      </w:r>
      <w:r w:rsidRPr="000E3BB4">
        <w:rPr>
          <w:rFonts w:cs="Tahoma"/>
          <w:lang w:val="mk-MK"/>
        </w:rPr>
        <w:t xml:space="preserve"> </w:t>
      </w:r>
      <w:r w:rsidR="00322755" w:rsidRPr="000E3BB4">
        <w:rPr>
          <w:rFonts w:cs="Tahoma"/>
          <w:lang w:val="mk-MK"/>
        </w:rPr>
        <w:t>корпоратив</w:t>
      </w:r>
      <w:r w:rsidR="00B436F8" w:rsidRPr="000E3BB4">
        <w:rPr>
          <w:rFonts w:cs="Tahoma"/>
          <w:lang w:val="mk-MK"/>
        </w:rPr>
        <w:t>ниот</w:t>
      </w:r>
      <w:r w:rsidR="00322755" w:rsidRPr="000E3BB4">
        <w:rPr>
          <w:rFonts w:cs="Tahoma"/>
          <w:lang w:val="mk-MK"/>
        </w:rPr>
        <w:t xml:space="preserve"> сектор</w:t>
      </w:r>
      <w:r w:rsidR="00B436F8" w:rsidRPr="000E3BB4">
        <w:rPr>
          <w:rFonts w:cs="Tahoma"/>
          <w:lang w:val="mk-MK"/>
        </w:rPr>
        <w:t xml:space="preserve"> е сѐ уште финансиски кревок</w:t>
      </w:r>
      <w:r w:rsidRPr="000E3BB4">
        <w:rPr>
          <w:rFonts w:cs="Tahoma"/>
          <w:lang w:val="mk-MK"/>
        </w:rPr>
        <w:t xml:space="preserve">, истовремено одржувајќи ја својата профитабилност, ликвидност и капитална стабилност.  </w:t>
      </w:r>
    </w:p>
    <w:p w:rsidR="00C328E5" w:rsidRPr="000E3BB4" w:rsidRDefault="00C328E5" w:rsidP="00B1757C">
      <w:pPr>
        <w:ind w:left="-4536"/>
        <w:rPr>
          <w:rFonts w:cs="Tahoma"/>
          <w:lang w:val="mk-MK"/>
        </w:rPr>
      </w:pPr>
    </w:p>
    <w:p w:rsidR="00C328E5" w:rsidRPr="000E3BB4" w:rsidRDefault="00C328E5" w:rsidP="00B1757C">
      <w:pPr>
        <w:ind w:left="-4536"/>
        <w:rPr>
          <w:rFonts w:cs="Tahoma"/>
          <w:bCs/>
          <w:lang w:val="mk-MK"/>
        </w:rPr>
      </w:pPr>
    </w:p>
    <w:p w:rsidR="00C328E5" w:rsidRPr="000E3BB4" w:rsidRDefault="00C328E5" w:rsidP="00B1757C">
      <w:pPr>
        <w:ind w:left="-4536"/>
        <w:rPr>
          <w:rFonts w:cs="Tahoma"/>
          <w:lang w:val="mk-MK"/>
        </w:rPr>
      </w:pPr>
    </w:p>
    <w:p w:rsidR="00C328E5" w:rsidRPr="000E3BB4" w:rsidRDefault="00C328E5" w:rsidP="00B1757C">
      <w:pPr>
        <w:rPr>
          <w:rFonts w:cs="Tahoma"/>
          <w:b/>
          <w:sz w:val="40"/>
          <w:szCs w:val="40"/>
          <w:lang w:val="mk-MK"/>
        </w:rPr>
      </w:pPr>
      <w:r w:rsidRPr="000E3BB4">
        <w:rPr>
          <w:rFonts w:cs="Tahoma"/>
          <w:b/>
          <w:sz w:val="40"/>
          <w:szCs w:val="40"/>
          <w:lang w:val="mk-MK"/>
        </w:rPr>
        <w:br w:type="page"/>
      </w:r>
    </w:p>
    <w:p w:rsidR="00563DB1" w:rsidRPr="000E3BB4" w:rsidRDefault="00563DB1" w:rsidP="00B1757C">
      <w:pPr>
        <w:rPr>
          <w:rFonts w:cs="Tahoma"/>
          <w:b/>
          <w:sz w:val="40"/>
          <w:szCs w:val="40"/>
          <w:lang w:val="mk-MK"/>
        </w:rPr>
      </w:pPr>
    </w:p>
    <w:p w:rsidR="00563DB1" w:rsidRPr="000E3BB4" w:rsidRDefault="00563DB1" w:rsidP="00B1757C">
      <w:pPr>
        <w:rPr>
          <w:rFonts w:cs="Tahoma"/>
          <w:b/>
          <w:sz w:val="40"/>
          <w:szCs w:val="40"/>
          <w:lang w:val="mk-MK"/>
        </w:rPr>
      </w:pPr>
    </w:p>
    <w:p w:rsidR="00563DB1" w:rsidRPr="000E3BB4" w:rsidRDefault="00563DB1" w:rsidP="00B1757C">
      <w:pPr>
        <w:rPr>
          <w:rFonts w:cs="Tahoma"/>
          <w:b/>
          <w:sz w:val="40"/>
          <w:szCs w:val="40"/>
          <w:lang w:val="mk-MK"/>
        </w:rPr>
      </w:pPr>
    </w:p>
    <w:p w:rsidR="00563DB1" w:rsidRPr="000E3BB4" w:rsidRDefault="00563DB1" w:rsidP="00B1757C">
      <w:pPr>
        <w:rPr>
          <w:rFonts w:cs="Tahoma"/>
          <w:b/>
          <w:sz w:val="40"/>
          <w:szCs w:val="40"/>
          <w:lang w:val="mk-MK"/>
        </w:rPr>
      </w:pPr>
    </w:p>
    <w:p w:rsidR="00867223" w:rsidRPr="000E3BB4" w:rsidRDefault="00867223" w:rsidP="00B1757C">
      <w:pPr>
        <w:rPr>
          <w:rFonts w:cs="Tahoma"/>
          <w:b/>
          <w:sz w:val="40"/>
          <w:szCs w:val="40"/>
          <w:lang w:val="mk-MK"/>
        </w:rPr>
      </w:pPr>
    </w:p>
    <w:p w:rsidR="00867223" w:rsidRPr="000E3BB4" w:rsidRDefault="00867223" w:rsidP="00B1757C">
      <w:pPr>
        <w:rPr>
          <w:rFonts w:cs="Tahoma"/>
          <w:b/>
          <w:sz w:val="40"/>
          <w:szCs w:val="40"/>
          <w:lang w:val="mk-MK"/>
        </w:rPr>
      </w:pPr>
    </w:p>
    <w:p w:rsidR="00867223" w:rsidRPr="000E3BB4" w:rsidRDefault="00867223" w:rsidP="00B1757C">
      <w:pPr>
        <w:rPr>
          <w:rFonts w:cs="Tahoma"/>
          <w:b/>
          <w:sz w:val="40"/>
          <w:szCs w:val="40"/>
          <w:lang w:val="mk-MK"/>
        </w:rPr>
      </w:pPr>
    </w:p>
    <w:p w:rsidR="00867223" w:rsidRPr="000E3BB4" w:rsidRDefault="00867223" w:rsidP="00B1757C">
      <w:pPr>
        <w:rPr>
          <w:rFonts w:cs="Tahoma"/>
          <w:b/>
          <w:sz w:val="40"/>
          <w:szCs w:val="40"/>
          <w:lang w:val="mk-MK"/>
        </w:rPr>
      </w:pPr>
    </w:p>
    <w:p w:rsidR="001103C1" w:rsidRPr="000E3BB4" w:rsidRDefault="00563DB1" w:rsidP="008A3793">
      <w:pPr>
        <w:pStyle w:val="Heading6"/>
      </w:pPr>
      <w:bookmarkStart w:id="4" w:name="_Toc387055322"/>
      <w:bookmarkStart w:id="5" w:name="_Toc387056343"/>
      <w:bookmarkStart w:id="6" w:name="_Toc387056548"/>
      <w:r w:rsidRPr="000E3BB4">
        <w:t>Дел 1</w:t>
      </w:r>
      <w:bookmarkEnd w:id="4"/>
      <w:bookmarkEnd w:id="5"/>
      <w:bookmarkEnd w:id="6"/>
      <w:r w:rsidR="008A3793" w:rsidRPr="000E3BB4">
        <w:t xml:space="preserve"> </w:t>
      </w:r>
    </w:p>
    <w:p w:rsidR="00D95110" w:rsidRPr="000E3BB4" w:rsidRDefault="00D95110" w:rsidP="008A3793">
      <w:pPr>
        <w:pStyle w:val="Heading6"/>
      </w:pPr>
      <w:bookmarkStart w:id="7" w:name="_Toc387056549"/>
      <w:r w:rsidRPr="000E3BB4">
        <w:t>Ризици во банкарското работење</w:t>
      </w:r>
      <w:bookmarkEnd w:id="7"/>
    </w:p>
    <w:p w:rsidR="00563DB1" w:rsidRPr="000E3BB4" w:rsidRDefault="00563DB1" w:rsidP="00B1757C">
      <w:pPr>
        <w:ind w:left="-4590"/>
        <w:jc w:val="center"/>
        <w:rPr>
          <w:rFonts w:cs="Tahoma"/>
          <w:b/>
          <w:sz w:val="52"/>
          <w:szCs w:val="52"/>
          <w:lang w:val="mk-MK"/>
        </w:rPr>
      </w:pPr>
      <w:r w:rsidRPr="000E3BB4">
        <w:rPr>
          <w:rFonts w:cs="Tahoma"/>
          <w:b/>
          <w:sz w:val="52"/>
          <w:szCs w:val="52"/>
          <w:lang w:val="mk-MK"/>
        </w:rPr>
        <w:br w:type="page"/>
      </w:r>
    </w:p>
    <w:p w:rsidR="00563DB1" w:rsidRPr="000E3BB4" w:rsidRDefault="00563DB1" w:rsidP="008A3793">
      <w:pPr>
        <w:pStyle w:val="Heading1"/>
      </w:pPr>
      <w:bookmarkStart w:id="8" w:name="_Toc387056550"/>
      <w:r w:rsidRPr="000E3BB4">
        <w:lastRenderedPageBreak/>
        <w:t>Ризици во банкарското работење</w:t>
      </w:r>
      <w:bookmarkEnd w:id="1"/>
      <w:bookmarkEnd w:id="8"/>
    </w:p>
    <w:p w:rsidR="00563DB1" w:rsidRPr="000E3BB4" w:rsidRDefault="00563DB1" w:rsidP="00B1757C">
      <w:pPr>
        <w:rPr>
          <w:rFonts w:cs="Tahoma"/>
          <w:lang w:val="mk-MK"/>
        </w:rPr>
      </w:pPr>
    </w:p>
    <w:p w:rsidR="00563DB1" w:rsidRPr="00CA6A69" w:rsidRDefault="00563DB1" w:rsidP="00EF0115">
      <w:pPr>
        <w:pStyle w:val="Heading2"/>
      </w:pPr>
      <w:bookmarkStart w:id="9" w:name="_Toc337029263"/>
      <w:bookmarkStart w:id="10" w:name="_Toc387056551"/>
      <w:r w:rsidRPr="00CA6A69">
        <w:t>Кредитен ризик</w:t>
      </w:r>
      <w:bookmarkEnd w:id="9"/>
      <w:bookmarkEnd w:id="10"/>
    </w:p>
    <w:p w:rsidR="00563DB1" w:rsidRPr="000E3BB4" w:rsidRDefault="00563DB1" w:rsidP="00B1757C">
      <w:pPr>
        <w:rPr>
          <w:rFonts w:cs="Tahoma"/>
          <w:lang w:val="mk-MK"/>
        </w:rPr>
      </w:pPr>
    </w:p>
    <w:p w:rsidR="00563DB1" w:rsidRPr="000E3BB4" w:rsidRDefault="00C75AB6" w:rsidP="00B1757C">
      <w:pPr>
        <w:ind w:left="-4536" w:firstLine="708"/>
        <w:rPr>
          <w:rFonts w:cs="Tahoma"/>
          <w:b/>
          <w:lang w:val="mk-MK"/>
        </w:rPr>
      </w:pPr>
      <w:bookmarkStart w:id="11" w:name="_Toc305677580"/>
      <w:bookmarkStart w:id="12" w:name="_Toc299102818"/>
      <w:r w:rsidRPr="000E3BB4">
        <w:rPr>
          <w:rFonts w:cs="Tahoma"/>
          <w:b/>
          <w:lang w:val="mk-MK"/>
        </w:rPr>
        <w:t>И</w:t>
      </w:r>
      <w:r w:rsidR="00563DB1" w:rsidRPr="000E3BB4">
        <w:rPr>
          <w:rFonts w:cs="Tahoma"/>
          <w:b/>
          <w:lang w:val="mk-MK"/>
        </w:rPr>
        <w:t>зложеноста на банкарскиот систем на кредитен ризик</w:t>
      </w:r>
      <w:r w:rsidRPr="000E3BB4">
        <w:rPr>
          <w:rFonts w:cs="Tahoma"/>
          <w:b/>
          <w:lang w:val="mk-MK"/>
        </w:rPr>
        <w:t xml:space="preserve"> покажа различни движења</w:t>
      </w:r>
      <w:r w:rsidR="00563DB1" w:rsidRPr="000E3BB4">
        <w:rPr>
          <w:rFonts w:cs="Tahoma"/>
          <w:b/>
          <w:lang w:val="mk-MK"/>
        </w:rPr>
        <w:t xml:space="preserve"> во</w:t>
      </w:r>
      <w:r w:rsidRPr="000E3BB4">
        <w:rPr>
          <w:rFonts w:cs="Tahoma"/>
          <w:b/>
          <w:lang w:val="mk-MK"/>
        </w:rPr>
        <w:t xml:space="preserve"> текот на</w:t>
      </w:r>
      <w:r w:rsidR="00563DB1" w:rsidRPr="000E3BB4">
        <w:rPr>
          <w:rFonts w:cs="Tahoma"/>
          <w:b/>
          <w:lang w:val="mk-MK"/>
        </w:rPr>
        <w:t xml:space="preserve"> 2013 година. Во првата половина од годината, растот на нефункционалните кредити беше доста висок, додека во втората половина од годината тој видно забави. Ова може донекаде да се поврзе и со економското заживување во </w:t>
      </w:r>
      <w:r w:rsidR="00257629" w:rsidRPr="000E3BB4">
        <w:rPr>
          <w:rFonts w:cs="Tahoma"/>
          <w:b/>
          <w:lang w:val="mk-MK"/>
        </w:rPr>
        <w:t>текот на</w:t>
      </w:r>
      <w:r w:rsidR="00563DB1" w:rsidRPr="000E3BB4">
        <w:rPr>
          <w:rFonts w:cs="Tahoma"/>
          <w:b/>
          <w:lang w:val="mk-MK"/>
        </w:rPr>
        <w:t xml:space="preserve"> годината, </w:t>
      </w:r>
      <w:r w:rsidR="004015BD" w:rsidRPr="000E3BB4">
        <w:rPr>
          <w:rFonts w:cs="Tahoma"/>
          <w:b/>
          <w:lang w:val="mk-MK"/>
        </w:rPr>
        <w:t xml:space="preserve">со </w:t>
      </w:r>
      <w:r w:rsidR="00BF4DDD" w:rsidRPr="000E3BB4">
        <w:rPr>
          <w:rFonts w:cs="Tahoma"/>
          <w:b/>
          <w:lang w:val="mk-MK"/>
        </w:rPr>
        <w:t xml:space="preserve">наплатите на нефункционалните кредити, </w:t>
      </w:r>
      <w:r w:rsidR="00563DB1" w:rsidRPr="000E3BB4">
        <w:rPr>
          <w:rFonts w:cs="Tahoma"/>
          <w:b/>
          <w:lang w:val="mk-MK"/>
        </w:rPr>
        <w:t>но и</w:t>
      </w:r>
      <w:r w:rsidR="004015BD" w:rsidRPr="000E3BB4">
        <w:rPr>
          <w:rFonts w:cs="Tahoma"/>
          <w:b/>
          <w:lang w:val="mk-MK"/>
        </w:rPr>
        <w:t xml:space="preserve"> со</w:t>
      </w:r>
      <w:r w:rsidR="00563DB1" w:rsidRPr="000E3BB4">
        <w:rPr>
          <w:rFonts w:cs="Tahoma"/>
          <w:b/>
          <w:lang w:val="mk-MK"/>
        </w:rPr>
        <w:t xml:space="preserve"> засилените напори на некои банки за реструктурирање на побарувањата, односно за приспособување на кредитните услови кон моменталните финансиски тешкотии на клиентите, со цел да им го олеснат исполнувањето на кредитните обврски. </w:t>
      </w:r>
      <w:r w:rsidR="00C136C3" w:rsidRPr="000E3BB4">
        <w:rPr>
          <w:rFonts w:cs="Tahoma"/>
          <w:b/>
          <w:lang w:val="mk-MK"/>
        </w:rPr>
        <w:t>Д</w:t>
      </w:r>
      <w:r w:rsidR="00322755" w:rsidRPr="000E3BB4">
        <w:rPr>
          <w:rFonts w:cs="Tahoma"/>
          <w:b/>
          <w:lang w:val="mk-MK"/>
        </w:rPr>
        <w:t>ополнител</w:t>
      </w:r>
      <w:r w:rsidR="00C136C3" w:rsidRPr="000E3BB4">
        <w:rPr>
          <w:rFonts w:cs="Tahoma"/>
          <w:b/>
          <w:lang w:val="mk-MK"/>
        </w:rPr>
        <w:t>е</w:t>
      </w:r>
      <w:r w:rsidR="00322755" w:rsidRPr="000E3BB4">
        <w:rPr>
          <w:rFonts w:cs="Tahoma"/>
          <w:b/>
          <w:lang w:val="mk-MK"/>
        </w:rPr>
        <w:t>н поттик</w:t>
      </w:r>
      <w:r w:rsidR="00C136C3" w:rsidRPr="000E3BB4">
        <w:rPr>
          <w:rFonts w:cs="Tahoma"/>
          <w:b/>
          <w:lang w:val="mk-MK"/>
        </w:rPr>
        <w:t xml:space="preserve"> може да даде и </w:t>
      </w:r>
      <w:r w:rsidR="00563DB1" w:rsidRPr="000E3BB4">
        <w:rPr>
          <w:rFonts w:cs="Tahoma"/>
          <w:b/>
          <w:lang w:val="mk-MK"/>
        </w:rPr>
        <w:t>новата регулатива за управување со кредитниот ризик, која</w:t>
      </w:r>
      <w:r w:rsidR="004015BD" w:rsidRPr="000E3BB4">
        <w:rPr>
          <w:rFonts w:cs="Tahoma"/>
          <w:b/>
          <w:lang w:val="mk-MK"/>
        </w:rPr>
        <w:t>што</w:t>
      </w:r>
      <w:r w:rsidR="00563DB1" w:rsidRPr="000E3BB4">
        <w:rPr>
          <w:rFonts w:cs="Tahoma"/>
          <w:b/>
          <w:lang w:val="mk-MK"/>
        </w:rPr>
        <w:t xml:space="preserve"> започна да се применува на 1 декември 2013 година, според која на банките им е поисплатливо (од аспект на трошоците за резервации за очекуваните кредитни загуби) да се обидат</w:t>
      </w:r>
      <w:r w:rsidR="004015BD" w:rsidRPr="000E3BB4">
        <w:rPr>
          <w:rFonts w:cs="Tahoma"/>
          <w:b/>
          <w:lang w:val="mk-MK"/>
        </w:rPr>
        <w:t>,</w:t>
      </w:r>
      <w:r w:rsidR="00563DB1" w:rsidRPr="000E3BB4">
        <w:rPr>
          <w:rFonts w:cs="Tahoma"/>
          <w:b/>
          <w:lang w:val="mk-MK"/>
        </w:rPr>
        <w:t xml:space="preserve"> уште при воочувањето на финансиските тешкотии на клиентот</w:t>
      </w:r>
      <w:r w:rsidR="004015BD" w:rsidRPr="000E3BB4">
        <w:rPr>
          <w:rFonts w:cs="Tahoma"/>
          <w:b/>
          <w:lang w:val="mk-MK"/>
        </w:rPr>
        <w:t>,</w:t>
      </w:r>
      <w:r w:rsidR="00563DB1" w:rsidRPr="000E3BB4">
        <w:rPr>
          <w:rFonts w:cs="Tahoma"/>
          <w:b/>
          <w:lang w:val="mk-MK"/>
        </w:rPr>
        <w:t xml:space="preserve"> да му ги реструктурираат обврските кон банката, отколку </w:t>
      </w:r>
      <w:r w:rsidR="00C136C3" w:rsidRPr="000E3BB4">
        <w:rPr>
          <w:rFonts w:cs="Tahoma"/>
          <w:b/>
          <w:lang w:val="mk-MK"/>
        </w:rPr>
        <w:t xml:space="preserve">да чекаат </w:t>
      </w:r>
      <w:r w:rsidR="00563DB1" w:rsidRPr="000E3BB4">
        <w:rPr>
          <w:rFonts w:cs="Tahoma"/>
          <w:b/>
          <w:lang w:val="mk-MK"/>
        </w:rPr>
        <w:t xml:space="preserve">тие да добијат нефункционален статус. </w:t>
      </w:r>
      <w:r w:rsidR="002F0F30" w:rsidRPr="000E3BB4">
        <w:rPr>
          <w:rFonts w:cs="Tahoma"/>
          <w:b/>
          <w:lang w:val="mk-MK"/>
        </w:rPr>
        <w:t>Но</w:t>
      </w:r>
      <w:r w:rsidR="00563DB1" w:rsidRPr="000E3BB4">
        <w:rPr>
          <w:rFonts w:cs="Tahoma"/>
          <w:b/>
          <w:lang w:val="mk-MK"/>
        </w:rPr>
        <w:t xml:space="preserve">, доколку не се исполни целта заради која се направени споменатите реструктурирањата (а тоа е да се намали кредитниот товар, за клиентот да ги преброди </w:t>
      </w:r>
      <w:r w:rsidR="00C136C3" w:rsidRPr="000E3BB4">
        <w:rPr>
          <w:rFonts w:cs="Tahoma"/>
          <w:b/>
          <w:lang w:val="mk-MK"/>
        </w:rPr>
        <w:t>тековните</w:t>
      </w:r>
      <w:r w:rsidR="00563DB1" w:rsidRPr="000E3BB4">
        <w:rPr>
          <w:rFonts w:cs="Tahoma"/>
          <w:b/>
          <w:lang w:val="mk-MK"/>
        </w:rPr>
        <w:t xml:space="preserve"> финансиски проблеми), на среден рок може да дојде до раст на нефункционалните кредити. </w:t>
      </w:r>
      <w:r w:rsidRPr="000E3BB4">
        <w:rPr>
          <w:rFonts w:cs="Tahoma"/>
          <w:b/>
          <w:lang w:val="mk-MK"/>
        </w:rPr>
        <w:t xml:space="preserve">Ефектот ќе биде сличен и доколку </w:t>
      </w:r>
      <w:r w:rsidR="00E86901" w:rsidRPr="000E3BB4">
        <w:rPr>
          <w:rFonts w:cs="Tahoma"/>
          <w:b/>
          <w:lang w:val="mk-MK"/>
        </w:rPr>
        <w:t>реструктурирањето не е правилно поставено, односно доколку со него се вр</w:t>
      </w:r>
      <w:r w:rsidR="00C136C3" w:rsidRPr="000E3BB4">
        <w:rPr>
          <w:rFonts w:cs="Tahoma"/>
          <w:b/>
          <w:lang w:val="mk-MK"/>
        </w:rPr>
        <w:t>ш</w:t>
      </w:r>
      <w:r w:rsidR="00E86901" w:rsidRPr="000E3BB4">
        <w:rPr>
          <w:rFonts w:cs="Tahoma"/>
          <w:b/>
          <w:lang w:val="mk-MK"/>
        </w:rPr>
        <w:t xml:space="preserve">и само </w:t>
      </w:r>
      <w:r w:rsidRPr="000E3BB4">
        <w:rPr>
          <w:rFonts w:cs="Tahoma"/>
          <w:b/>
          <w:lang w:val="mk-MK"/>
        </w:rPr>
        <w:t>временско одложување на признавањето на очекуваните загуби за кредитниот ризик. Сепак</w:t>
      </w:r>
      <w:r w:rsidR="00563DB1" w:rsidRPr="000E3BB4">
        <w:rPr>
          <w:rFonts w:cs="Tahoma"/>
          <w:b/>
          <w:lang w:val="mk-MK"/>
        </w:rPr>
        <w:t>, треба да се имаат предвид анализите кои</w:t>
      </w:r>
      <w:r w:rsidR="004015BD" w:rsidRPr="000E3BB4">
        <w:rPr>
          <w:rFonts w:cs="Tahoma"/>
          <w:b/>
          <w:lang w:val="mk-MK"/>
        </w:rPr>
        <w:t>што</w:t>
      </w:r>
      <w:r w:rsidR="00563DB1" w:rsidRPr="000E3BB4">
        <w:rPr>
          <w:rFonts w:cs="Tahoma"/>
          <w:b/>
          <w:lang w:val="mk-MK"/>
        </w:rPr>
        <w:t xml:space="preserve"> покаж</w:t>
      </w:r>
      <w:r w:rsidR="002F0F30" w:rsidRPr="000E3BB4">
        <w:rPr>
          <w:rFonts w:cs="Tahoma"/>
          <w:b/>
          <w:lang w:val="mk-MK"/>
        </w:rPr>
        <w:t>уваат</w:t>
      </w:r>
      <w:r w:rsidR="00563DB1" w:rsidRPr="000E3BB4">
        <w:rPr>
          <w:rFonts w:cs="Tahoma"/>
          <w:b/>
          <w:lang w:val="mk-MK"/>
        </w:rPr>
        <w:t xml:space="preserve"> дека </w:t>
      </w:r>
      <w:r w:rsidR="004015BD" w:rsidRPr="000E3BB4">
        <w:rPr>
          <w:rFonts w:cs="Tahoma"/>
          <w:b/>
          <w:lang w:val="mk-MK"/>
        </w:rPr>
        <w:t xml:space="preserve">малку </w:t>
      </w:r>
      <w:r w:rsidR="00563DB1" w:rsidRPr="000E3BB4">
        <w:rPr>
          <w:rFonts w:cs="Tahoma"/>
          <w:b/>
          <w:lang w:val="mk-MK"/>
        </w:rPr>
        <w:t xml:space="preserve">повеќе од половината од реструктурираните изложености го задржуваат редовниот статус две години подоцна, што покажува добра успешност на реструктурирањето (сметајќи дека периодот од две години е доволен за да се видат резултатите од реструктурирањето). </w:t>
      </w:r>
      <w:r w:rsidR="00C136C3" w:rsidRPr="000E3BB4">
        <w:rPr>
          <w:rFonts w:cs="Tahoma"/>
          <w:b/>
          <w:lang w:val="mk-MK"/>
        </w:rPr>
        <w:t>В</w:t>
      </w:r>
      <w:r w:rsidR="00563DB1" w:rsidRPr="000E3BB4">
        <w:rPr>
          <w:rFonts w:cs="Tahoma"/>
          <w:b/>
          <w:lang w:val="mk-MK"/>
        </w:rPr>
        <w:t>о помал</w:t>
      </w:r>
      <w:r w:rsidR="00C136C3" w:rsidRPr="000E3BB4">
        <w:rPr>
          <w:rFonts w:cs="Tahoma"/>
          <w:b/>
          <w:lang w:val="mk-MK"/>
        </w:rPr>
        <w:t>а мера</w:t>
      </w:r>
      <w:r w:rsidR="00563DB1" w:rsidRPr="000E3BB4">
        <w:rPr>
          <w:rFonts w:cs="Tahoma"/>
          <w:b/>
          <w:lang w:val="mk-MK"/>
        </w:rPr>
        <w:t xml:space="preserve">, новата регулатива може да придонесе </w:t>
      </w:r>
      <w:r w:rsidR="00C136C3" w:rsidRPr="000E3BB4">
        <w:rPr>
          <w:rFonts w:cs="Tahoma"/>
          <w:b/>
          <w:lang w:val="mk-MK"/>
        </w:rPr>
        <w:t xml:space="preserve">и </w:t>
      </w:r>
      <w:r w:rsidR="00563DB1" w:rsidRPr="000E3BB4">
        <w:rPr>
          <w:rFonts w:cs="Tahoma"/>
          <w:b/>
          <w:lang w:val="mk-MK"/>
        </w:rPr>
        <w:t xml:space="preserve">кон ограничување на растот на нефункционалните кредити, поради одредбата за враќање кон редовен статус на нефункционалните побарувања кај кои се наплатени сите побарувања со чие плаќање се доцнело повеќе од 31 ден (за разлика од претходната регулатива, со која се бараше да биде наплатено </w:t>
      </w:r>
      <w:r w:rsidR="006C1486" w:rsidRPr="000E3BB4">
        <w:rPr>
          <w:rFonts w:cs="Tahoma"/>
          <w:b/>
          <w:lang w:val="mk-MK"/>
        </w:rPr>
        <w:t xml:space="preserve">сѐ </w:t>
      </w:r>
      <w:r w:rsidR="00563DB1" w:rsidRPr="000E3BB4">
        <w:rPr>
          <w:rFonts w:cs="Tahoma"/>
          <w:b/>
          <w:lang w:val="mk-MK"/>
        </w:rPr>
        <w:t>што е достасано дури и еден ден), овозможувајќи пореално напуштање на нефункционалниот статус. Во истата насока може да влијае и воведениот праг на материјалност за премин кон нефункционалниот статус (подета</w:t>
      </w:r>
      <w:r w:rsidR="006C1486" w:rsidRPr="000E3BB4">
        <w:rPr>
          <w:rFonts w:cs="Tahoma"/>
          <w:b/>
          <w:lang w:val="mk-MK"/>
        </w:rPr>
        <w:t>љ</w:t>
      </w:r>
      <w:r w:rsidR="00563DB1" w:rsidRPr="000E3BB4">
        <w:rPr>
          <w:rFonts w:cs="Tahoma"/>
          <w:b/>
          <w:lang w:val="mk-MK"/>
        </w:rPr>
        <w:t xml:space="preserve">но во текстот во рамката). </w:t>
      </w:r>
    </w:p>
    <w:p w:rsidR="00563DB1" w:rsidRPr="000E3BB4" w:rsidRDefault="00563DB1" w:rsidP="00B1757C">
      <w:pPr>
        <w:ind w:left="-4536" w:firstLine="708"/>
        <w:rPr>
          <w:rFonts w:cs="Tahoma"/>
          <w:b/>
          <w:lang w:val="mk-MK"/>
        </w:rPr>
      </w:pPr>
    </w:p>
    <w:p w:rsidR="00563DB1" w:rsidRPr="000E3BB4" w:rsidRDefault="00563DB1" w:rsidP="00B1757C">
      <w:pPr>
        <w:ind w:left="-4536" w:firstLine="708"/>
        <w:rPr>
          <w:rFonts w:cs="Tahoma"/>
          <w:b/>
          <w:lang w:val="mk-MK"/>
        </w:rPr>
      </w:pPr>
      <w:r w:rsidRPr="000E3BB4">
        <w:rPr>
          <w:rFonts w:cs="Tahoma"/>
          <w:b/>
          <w:lang w:val="mk-MK"/>
        </w:rPr>
        <w:t xml:space="preserve">Поаѓајќи од динамиката на нефункционалните кредити, </w:t>
      </w:r>
      <w:r w:rsidR="006C1486" w:rsidRPr="000E3BB4">
        <w:rPr>
          <w:rFonts w:cs="Tahoma"/>
          <w:b/>
          <w:lang w:val="mk-MK"/>
        </w:rPr>
        <w:t>кога</w:t>
      </w:r>
      <w:r w:rsidRPr="000E3BB4">
        <w:rPr>
          <w:rFonts w:cs="Tahoma"/>
          <w:b/>
          <w:lang w:val="mk-MK"/>
        </w:rPr>
        <w:t xml:space="preserve"> сè уште </w:t>
      </w:r>
      <w:r w:rsidR="006C1486" w:rsidRPr="000E3BB4">
        <w:rPr>
          <w:rFonts w:cs="Tahoma"/>
          <w:b/>
          <w:lang w:val="mk-MK"/>
        </w:rPr>
        <w:t xml:space="preserve">постојат </w:t>
      </w:r>
      <w:r w:rsidRPr="000E3BB4">
        <w:rPr>
          <w:rFonts w:cs="Tahoma"/>
          <w:b/>
          <w:lang w:val="mk-MK"/>
        </w:rPr>
        <w:t xml:space="preserve">ризици и неизвесности во опкружувањето коишто делуваат врз согледувањата на банките за ризиците и врз нивното однесување на кредитниот пазар, учеството </w:t>
      </w:r>
      <w:r w:rsidR="00FF7EE8" w:rsidRPr="000E3BB4">
        <w:rPr>
          <w:rFonts w:cs="Tahoma"/>
          <w:b/>
          <w:lang w:val="mk-MK"/>
        </w:rPr>
        <w:t xml:space="preserve">на </w:t>
      </w:r>
      <w:r w:rsidRPr="000E3BB4">
        <w:rPr>
          <w:rFonts w:cs="Tahoma"/>
          <w:b/>
          <w:lang w:val="mk-MK"/>
        </w:rPr>
        <w:t>нефункционалните кредити во вкупните кредити, на крајот на 2013 година</w:t>
      </w:r>
      <w:r w:rsidR="006C1486" w:rsidRPr="000E3BB4">
        <w:rPr>
          <w:rFonts w:cs="Tahoma"/>
          <w:b/>
          <w:lang w:val="mk-MK"/>
        </w:rPr>
        <w:t>,</w:t>
      </w:r>
      <w:r w:rsidRPr="000E3BB4">
        <w:rPr>
          <w:rFonts w:cs="Tahoma"/>
          <w:b/>
          <w:lang w:val="mk-MK"/>
        </w:rPr>
        <w:t xml:space="preserve"> е поголемо за 1 п.п. во однос на 2012 година. Сепак, тоа е на најниското ниво во целата година (со исклучок на јануари)</w:t>
      </w:r>
      <w:r w:rsidR="00257629" w:rsidRPr="000E3BB4">
        <w:rPr>
          <w:rFonts w:cs="Tahoma"/>
          <w:b/>
          <w:lang w:val="mk-MK"/>
        </w:rPr>
        <w:t>, со оглед на забавениот раст во втората половина од годината. З</w:t>
      </w:r>
      <w:r w:rsidRPr="000E3BB4">
        <w:rPr>
          <w:rFonts w:cs="Tahoma"/>
          <w:b/>
          <w:lang w:val="mk-MK"/>
        </w:rPr>
        <w:t>а то</w:t>
      </w:r>
      <w:r w:rsidR="00257629" w:rsidRPr="000E3BB4">
        <w:rPr>
          <w:rFonts w:cs="Tahoma"/>
          <w:b/>
          <w:lang w:val="mk-MK"/>
        </w:rPr>
        <w:t>а</w:t>
      </w:r>
      <w:r w:rsidRPr="000E3BB4">
        <w:rPr>
          <w:rFonts w:cs="Tahoma"/>
          <w:b/>
          <w:lang w:val="mk-MK"/>
        </w:rPr>
        <w:t xml:space="preserve"> придонесува постојаното намалување на ова учество кај домаќинствата, но и </w:t>
      </w:r>
      <w:r w:rsidRPr="000E3BB4">
        <w:rPr>
          <w:rFonts w:cs="Tahoma"/>
          <w:b/>
          <w:lang w:val="mk-MK"/>
        </w:rPr>
        <w:lastRenderedPageBreak/>
        <w:t>поголемата кредитна активност кон корпоративниот сектор. Забавувањето на годишниот раст на нефункционалните кредити продолжи и во првите месеци од 2014 година и на крајот на февруари изнесува 4,8%, а учеството на нефункционалните кредити во вкупните кредити</w:t>
      </w:r>
      <w:r w:rsidR="00257629" w:rsidRPr="000E3BB4">
        <w:rPr>
          <w:rFonts w:cs="Tahoma"/>
          <w:b/>
          <w:lang w:val="mk-MK"/>
        </w:rPr>
        <w:t xml:space="preserve"> изнесува 11,6% и</w:t>
      </w:r>
      <w:r w:rsidRPr="000E3BB4">
        <w:rPr>
          <w:rFonts w:cs="Tahoma"/>
          <w:b/>
          <w:lang w:val="mk-MK"/>
        </w:rPr>
        <w:t xml:space="preserve"> минимално се промени во однос на декември (11,5%). </w:t>
      </w:r>
    </w:p>
    <w:p w:rsidR="00563DB1" w:rsidRPr="000E3BB4" w:rsidRDefault="00563DB1" w:rsidP="00B1757C">
      <w:pPr>
        <w:ind w:left="-4536" w:firstLine="708"/>
        <w:rPr>
          <w:rFonts w:cs="Tahoma"/>
          <w:b/>
          <w:lang w:val="mk-MK"/>
        </w:rPr>
      </w:pPr>
    </w:p>
    <w:p w:rsidR="00563DB1" w:rsidRPr="000E3BB4" w:rsidRDefault="00563DB1" w:rsidP="00B1757C">
      <w:pPr>
        <w:ind w:left="-4536" w:firstLine="708"/>
        <w:rPr>
          <w:rFonts w:cs="Tahoma"/>
          <w:lang w:val="mk-MK"/>
        </w:rPr>
      </w:pPr>
      <w:r w:rsidRPr="000E3BB4">
        <w:rPr>
          <w:rFonts w:cs="Tahoma"/>
          <w:b/>
          <w:lang w:val="mk-MK"/>
        </w:rPr>
        <w:t>Нефункционалните кредити се покриени во целост со вкупната исправка на вредноста, што придонесува за минимизирање на опасноста за сопствените средства на банките од евентуална нивна целосна ненаплатливост. Сопствените средства на банкарскиот систем се доволни за апсорбирање на ризиците од симулираното екстремно влошување на квалитетот на кредитното портфолио, што е заклучено врз основа на резултатите од извршеното стрес</w:t>
      </w:r>
      <w:r w:rsidR="006C1486" w:rsidRPr="000E3BB4">
        <w:rPr>
          <w:rFonts w:cs="Tahoma"/>
          <w:b/>
          <w:lang w:val="mk-MK"/>
        </w:rPr>
        <w:t>-</w:t>
      </w:r>
      <w:r w:rsidRPr="000E3BB4">
        <w:rPr>
          <w:rFonts w:cs="Tahoma"/>
          <w:b/>
          <w:lang w:val="mk-MK"/>
        </w:rPr>
        <w:t>тестирање.</w:t>
      </w:r>
    </w:p>
    <w:p w:rsidR="00563DB1" w:rsidRPr="000E3BB4" w:rsidRDefault="00563DB1" w:rsidP="00B1757C">
      <w:pPr>
        <w:ind w:left="-4536" w:firstLine="720"/>
        <w:rPr>
          <w:rFonts w:cs="Tahoma"/>
          <w:b/>
          <w:lang w:val="mk-MK"/>
        </w:rPr>
      </w:pPr>
    </w:p>
    <w:p w:rsidR="00563DB1" w:rsidRPr="000E3BB4" w:rsidRDefault="00563DB1" w:rsidP="0017048B">
      <w:pPr>
        <w:pStyle w:val="Style1"/>
      </w:pPr>
      <w:bookmarkStart w:id="13" w:name="_Toc337029264"/>
      <w:bookmarkStart w:id="14" w:name="_Toc387056552"/>
      <w:r w:rsidRPr="0017048B">
        <w:t>Квалитет на кредитното портф</w:t>
      </w:r>
      <w:r w:rsidRPr="000E3BB4">
        <w:t>олио на банкарскиот систем</w:t>
      </w:r>
      <w:bookmarkEnd w:id="11"/>
      <w:bookmarkEnd w:id="12"/>
      <w:bookmarkEnd w:id="13"/>
      <w:bookmarkEnd w:id="14"/>
    </w:p>
    <w:p w:rsidR="00563DB1" w:rsidRPr="000E3BB4" w:rsidRDefault="00B92380" w:rsidP="00B1757C">
      <w:pPr>
        <w:rPr>
          <w:rFonts w:cs="Tahoma"/>
          <w:bCs/>
          <w:lang w:val="mk-MK"/>
        </w:rPr>
      </w:pPr>
      <w:r w:rsidRPr="00B92380">
        <w:rPr>
          <w:rFonts w:cs="Tahoma"/>
          <w:bCs/>
          <w:lang w:val="mk-MK"/>
        </w:rPr>
        <w:pict>
          <v:shapetype id="_x0000_t202" coordsize="21600,21600" o:spt="202" path="m,l,21600r21600,l21600,xe">
            <v:stroke joinstyle="miter"/>
            <v:path gradientshapeok="t" o:connecttype="rect"/>
          </v:shapetype>
          <v:shape id="Text Box 43" o:spid="_x0000_s1041" type="#_x0000_t202" style="position:absolute;left:0;text-align:left;margin-left:-233.15pt;margin-top:12.7pt;width:213.7pt;height:295.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" strokecolor="white">
            <v:textbox style="mso-next-textbox:#Text Box 43">
              <w:txbxContent>
                <w:p w:rsidR="006B21F5" w:rsidRPr="00AD41B0" w:rsidRDefault="006B21F5" w:rsidP="00AD41B0">
                  <w:pPr>
                    <w:pStyle w:val="Caption"/>
                    <w:rPr>
                      <w:lang w:val="mk-MK"/>
                    </w:rPr>
                  </w:pPr>
                  <w:r w:rsidRPr="00AD41B0">
                    <w:t xml:space="preserve">Графикон бр.  </w:t>
                  </w:r>
                  <w:fldSimple w:instr=" SEQ Графикон_бр._ \* ARABIC ">
                    <w:r w:rsidR="00A81B07">
                      <w:rPr>
                        <w:noProof/>
                      </w:rPr>
                      <w:t>1</w:t>
                    </w:r>
                  </w:fldSimple>
                </w:p>
                <w:p w:rsidR="006B21F5" w:rsidRPr="002245E0" w:rsidRDefault="006B21F5" w:rsidP="00AD41B0">
                  <w:pPr>
                    <w:pStyle w:val="Caption"/>
                    <w:rPr>
                      <w:lang w:val="mk-MK"/>
                    </w:rPr>
                  </w:pPr>
                  <w:r>
                    <w:rPr>
                      <w:lang w:val="mk-MK"/>
                    </w:rPr>
                    <w:t>Годишна промена</w:t>
                  </w:r>
                  <w:r w:rsidRPr="002245E0">
                    <w:rPr>
                      <w:lang w:val="mk-MK"/>
                    </w:rPr>
                    <w:t xml:space="preserve"> на кредитната изложеност според </w:t>
                  </w:r>
                  <w:r>
                    <w:rPr>
                      <w:lang w:val="mk-MK"/>
                    </w:rPr>
                    <w:t>ставките</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 xml:space="preserve">милиони денари </w:t>
                  </w:r>
                  <w:r w:rsidRPr="002245E0">
                    <w:rPr>
                      <w:sz w:val="18"/>
                      <w:szCs w:val="18"/>
                      <w:lang w:val="mk-MK"/>
                    </w:rPr>
                    <w:t>и во проценти</w:t>
                  </w:r>
                </w:p>
                <w:p w:rsidR="006B21F5" w:rsidRPr="00901E10" w:rsidRDefault="006B21F5" w:rsidP="00563DB1">
                  <w:pPr>
                    <w:rPr>
                      <w:lang w:val="mk-MK"/>
                    </w:rPr>
                  </w:pPr>
                  <w:r>
                    <w:rPr>
                      <w:noProof/>
                    </w:rPr>
                    <w:drawing>
                      <wp:inline distT="0" distB="0" distL="0" distR="0">
                        <wp:extent cx="2448104" cy="1897811"/>
                        <wp:effectExtent l="19050" t="0" r="9346" b="0"/>
                        <wp:docPr id="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2447723" cy="1897516"/>
                                </a:xfrm>
                                <a:prstGeom prst="rect">
                                  <a:avLst/>
                                </a:prstGeom>
                                <a:noFill/>
                                <a:ln w="9525">
                                  <a:noFill/>
                                  <a:miter lim="800000"/>
                                  <a:headEnd/>
                                  <a:tailEnd/>
                                </a:ln>
                              </pic:spPr>
                            </pic:pic>
                          </a:graphicData>
                        </a:graphic>
                      </wp:inline>
                    </w:drawing>
                  </w:r>
                </w:p>
                <w:p w:rsidR="006B21F5" w:rsidRPr="00AD41B0" w:rsidRDefault="006B21F5" w:rsidP="00AD41B0">
                  <w:pPr>
                    <w:rPr>
                      <w:sz w:val="18"/>
                      <w:szCs w:val="18"/>
                      <w:lang w:val="mk-MK"/>
                    </w:rPr>
                  </w:pP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450B51" w:rsidRDefault="006B21F5" w:rsidP="00AD41B0">
                  <w:pPr>
                    <w:rPr>
                      <w:lang w:val="mk-MK"/>
                    </w:rPr>
                  </w:pPr>
                  <w:r w:rsidRPr="00AD41B0">
                    <w:rPr>
                      <w:sz w:val="18"/>
                      <w:szCs w:val="18"/>
                      <w:lang w:val="mk-MK"/>
                    </w:rPr>
                    <w:t>Во други побарувања, покрај надоместите, провизиите и сл. се опфатени и вложувањата на банките во благајнички и државни записи и</w:t>
                  </w:r>
                  <w:r>
                    <w:rPr>
                      <w:sz w:val="18"/>
                      <w:szCs w:val="18"/>
                      <w:lang w:val="mk-MK"/>
                    </w:rPr>
                    <w:t xml:space="preserve"> државни обврзници</w:t>
                  </w:r>
                  <w:r>
                    <w:rPr>
                      <w:sz w:val="18"/>
                      <w:szCs w:val="18"/>
                    </w:rPr>
                    <w:t>.</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p>
    <w:p w:rsidR="00563DB1" w:rsidRPr="000E3BB4" w:rsidRDefault="00563DB1" w:rsidP="00B1757C">
      <w:pPr>
        <w:rPr>
          <w:rFonts w:cs="Tahoma"/>
          <w:lang w:val="mk-MK"/>
        </w:rPr>
      </w:pPr>
      <w:r w:rsidRPr="000E3BB4">
        <w:rPr>
          <w:rFonts w:cs="Tahoma"/>
          <w:lang w:val="mk-MK"/>
        </w:rPr>
        <w:tab/>
        <w:t xml:space="preserve">На 31.12.2013 година, </w:t>
      </w:r>
      <w:r w:rsidR="00D36D27" w:rsidRPr="000E3BB4">
        <w:rPr>
          <w:rFonts w:cs="Tahoma"/>
          <w:lang w:val="mk-MK"/>
        </w:rPr>
        <w:t>вкупната кредитна изложеност</w:t>
      </w:r>
      <w:r w:rsidR="00D36D27" w:rsidRPr="000E3BB4">
        <w:rPr>
          <w:rStyle w:val="FootnoteReference"/>
          <w:rFonts w:cs="Tahoma"/>
          <w:lang w:val="mk-MK"/>
        </w:rPr>
        <w:footnoteReference w:id="1"/>
      </w:r>
      <w:r w:rsidR="00D36D27" w:rsidRPr="000E3BB4">
        <w:rPr>
          <w:rFonts w:cs="Tahoma"/>
          <w:lang w:val="mk-MK"/>
        </w:rPr>
        <w:t xml:space="preserve"> на банкарскиот систем достигна 386.952 </w:t>
      </w:r>
      <w:r w:rsidR="006C1486" w:rsidRPr="000E3BB4">
        <w:rPr>
          <w:rFonts w:cs="Tahoma"/>
          <w:lang w:val="mk-MK"/>
        </w:rPr>
        <w:t xml:space="preserve">милиона </w:t>
      </w:r>
      <w:r w:rsidR="00D36D27" w:rsidRPr="000E3BB4">
        <w:rPr>
          <w:rFonts w:cs="Tahoma"/>
          <w:lang w:val="mk-MK"/>
        </w:rPr>
        <w:t>денари и порасна за 21.391 милион денари на годишно ниво.</w:t>
      </w:r>
      <w:r w:rsidRPr="000E3BB4">
        <w:rPr>
          <w:rFonts w:cs="Tahoma"/>
          <w:lang w:val="mk-MK"/>
        </w:rPr>
        <w:t xml:space="preserve"> Ова претставува забавување на растот во однос на претходната година за 2,2 проценти поени, што произлегува од надолното движење на кредитната изложеност кон финансиските институции</w:t>
      </w:r>
      <w:r w:rsidR="00CE1D21" w:rsidRPr="000E3BB4">
        <w:rPr>
          <w:rFonts w:cs="Tahoma"/>
          <w:lang w:val="mk-MK"/>
        </w:rPr>
        <w:t>, како и од забавениот раст на кредитната изложеност ко</w:t>
      </w:r>
      <w:r w:rsidR="002F0F30" w:rsidRPr="000E3BB4">
        <w:rPr>
          <w:rFonts w:cs="Tahoma"/>
          <w:lang w:val="mk-MK"/>
        </w:rPr>
        <w:t>н</w:t>
      </w:r>
      <w:r w:rsidR="00CE1D21" w:rsidRPr="000E3BB4">
        <w:rPr>
          <w:rFonts w:cs="Tahoma"/>
          <w:lang w:val="mk-MK"/>
        </w:rPr>
        <w:t xml:space="preserve"> нефинансиските субјекти.</w:t>
      </w:r>
      <w:r w:rsidRPr="000E3BB4">
        <w:rPr>
          <w:rFonts w:cs="Tahoma"/>
          <w:lang w:val="mk-MK"/>
        </w:rPr>
        <w:t xml:space="preserve"> </w:t>
      </w:r>
      <w:r w:rsidR="009164F6" w:rsidRPr="000E3BB4">
        <w:rPr>
          <w:rFonts w:cs="Tahoma"/>
          <w:lang w:val="mk-MK"/>
        </w:rPr>
        <w:t>И</w:t>
      </w:r>
      <w:r w:rsidR="00CE1D21" w:rsidRPr="000E3BB4">
        <w:rPr>
          <w:rFonts w:cs="Tahoma"/>
          <w:lang w:val="mk-MK"/>
        </w:rPr>
        <w:t>зложеност</w:t>
      </w:r>
      <w:r w:rsidR="009164F6" w:rsidRPr="000E3BB4">
        <w:rPr>
          <w:rFonts w:cs="Tahoma"/>
          <w:lang w:val="mk-MK"/>
        </w:rPr>
        <w:t>а</w:t>
      </w:r>
      <w:r w:rsidR="00CE1D21" w:rsidRPr="000E3BB4">
        <w:rPr>
          <w:rFonts w:cs="Tahoma"/>
          <w:lang w:val="mk-MK"/>
        </w:rPr>
        <w:t xml:space="preserve"> кон финансиските институции се намали </w:t>
      </w:r>
      <w:r w:rsidRPr="000E3BB4">
        <w:rPr>
          <w:rFonts w:cs="Tahoma"/>
          <w:lang w:val="mk-MK"/>
        </w:rPr>
        <w:t>за 271 милион денари, или 0,4%</w:t>
      </w:r>
      <w:r w:rsidR="00CE1D21" w:rsidRPr="000E3BB4">
        <w:rPr>
          <w:rFonts w:cs="Tahoma"/>
          <w:lang w:val="mk-MK"/>
        </w:rPr>
        <w:t>,</w:t>
      </w:r>
      <w:r w:rsidRPr="000E3BB4">
        <w:rPr>
          <w:rFonts w:cs="Tahoma"/>
          <w:lang w:val="mk-MK"/>
        </w:rPr>
        <w:t xml:space="preserve"> како последица на намалените краткорочни средства на сметките во странски банки (кореспондентни сметки и краткорочни депозити) и вложувањата во благајнички записи. Водени од по</w:t>
      </w:r>
      <w:r w:rsidR="00EB0611" w:rsidRPr="000E3BB4">
        <w:rPr>
          <w:rFonts w:cs="Tahoma"/>
          <w:lang w:val="mk-MK"/>
        </w:rPr>
        <w:t xml:space="preserve">привлечниот </w:t>
      </w:r>
      <w:r w:rsidRPr="000E3BB4">
        <w:rPr>
          <w:rFonts w:cs="Tahoma"/>
          <w:lang w:val="mk-MK"/>
        </w:rPr>
        <w:t xml:space="preserve">принос и пошироката понуда на државни хартии од вредност, банките ја зголемија кредитната изложеност кон државата (за 6.984 милиони денари, или 21,7%) со вложувањата во државните записи и во подолгорочните државни обврзници. </w:t>
      </w:r>
      <w:r w:rsidR="001E087A" w:rsidRPr="000E3BB4">
        <w:rPr>
          <w:rFonts w:cs="Tahoma"/>
          <w:lang w:val="mk-MK"/>
        </w:rPr>
        <w:t xml:space="preserve">Во 2013 година, банките продолжија со поддршката на нефинансискиот сектор, со што кредитната </w:t>
      </w:r>
      <w:r w:rsidR="001E087A" w:rsidRPr="000E3BB4">
        <w:rPr>
          <w:rFonts w:cs="Tahoma"/>
          <w:lang w:val="mk-MK"/>
        </w:rPr>
        <w:lastRenderedPageBreak/>
        <w:t>изложеност кон нефинансиските субјекти (без изложеноста кон финансиските институции и државата) оствари годишен раст од 14.677 милиони денари, или 5,7% (7,0% во 2012 година) и</w:t>
      </w:r>
      <w:r w:rsidRPr="000E3BB4">
        <w:rPr>
          <w:rFonts w:cs="Tahoma"/>
          <w:lang w:val="mk-MK"/>
        </w:rPr>
        <w:t xml:space="preserve"> придонесе со 68,6% во растот на вкупната кредитна изложеност. Притоа, две третини од овој раст произлегува од растот на кредитната изложеност кон домаќинствата (9.927 милиони денари, или 10,3%) во форма на потрошувачки кредити и кредити за набавка и реновирање станбен простор, а остатокот</w:t>
      </w:r>
      <w:r w:rsidR="004A0443" w:rsidRPr="000E3BB4">
        <w:rPr>
          <w:rFonts w:cs="Tahoma"/>
          <w:lang w:val="mk-MK"/>
        </w:rPr>
        <w:t xml:space="preserve"> произлегува</w:t>
      </w:r>
      <w:r w:rsidRPr="000E3BB4">
        <w:rPr>
          <w:rFonts w:cs="Tahoma"/>
          <w:lang w:val="mk-MK"/>
        </w:rPr>
        <w:t xml:space="preserve"> од растот на кредитната изложеност кон претпријатијата и другите клиенти</w:t>
      </w:r>
      <w:r w:rsidRPr="000E3BB4">
        <w:rPr>
          <w:rStyle w:val="FootnoteReference"/>
          <w:rFonts w:cs="Tahoma"/>
          <w:lang w:val="mk-MK"/>
        </w:rPr>
        <w:footnoteReference w:id="2"/>
      </w:r>
      <w:r w:rsidRPr="000E3BB4">
        <w:rPr>
          <w:rFonts w:cs="Tahoma"/>
          <w:lang w:val="mk-MK"/>
        </w:rPr>
        <w:t xml:space="preserve"> (4.751 милион денари, или 2,9%), особено во дејноста „</w:t>
      </w:r>
      <w:r w:rsidR="00CE1D21" w:rsidRPr="000E3BB4">
        <w:rPr>
          <w:rFonts w:cs="Tahoma"/>
          <w:lang w:val="mk-MK"/>
        </w:rPr>
        <w:t>трговија на големо и мало</w:t>
      </w:r>
      <w:r w:rsidRPr="000E3BB4">
        <w:rPr>
          <w:rFonts w:cs="Tahoma"/>
          <w:lang w:val="mk-MK"/>
        </w:rPr>
        <w:t>“</w:t>
      </w:r>
      <w:r w:rsidR="00C136C3" w:rsidRPr="000E3BB4">
        <w:rPr>
          <w:rFonts w:cs="Tahoma"/>
          <w:lang w:val="mk-MK"/>
        </w:rPr>
        <w:t xml:space="preserve"> (анекс бр. 18)</w:t>
      </w:r>
      <w:r w:rsidRPr="000E3BB4">
        <w:rPr>
          <w:rFonts w:cs="Tahoma"/>
          <w:lang w:val="mk-MK"/>
        </w:rPr>
        <w:t>. Од аспект на валутата, во текот на 2013 година, изложеноста во денари имаше забележително повисок раст, во споредба со изложеноста во валутна компонента, што е одраз на засилениот раст на денарското кредитирање и на вложувањата во денарски инструменти. Сепак, сè уште речиси половина од кредитната изложеност е со валутна компонента</w:t>
      </w:r>
      <w:r w:rsidR="00CA1862" w:rsidRPr="000E3BB4">
        <w:rPr>
          <w:rFonts w:cs="Tahoma"/>
          <w:lang w:val="mk-MK"/>
        </w:rPr>
        <w:t>,</w:t>
      </w:r>
      <w:r w:rsidRPr="000E3BB4">
        <w:rPr>
          <w:rFonts w:cs="Tahoma"/>
          <w:lang w:val="mk-MK"/>
        </w:rPr>
        <w:t xml:space="preserve"> </w:t>
      </w:r>
      <w:r w:rsidR="00CA1862" w:rsidRPr="000E3BB4">
        <w:rPr>
          <w:rFonts w:cs="Tahoma"/>
          <w:lang w:val="mk-MK"/>
        </w:rPr>
        <w:t xml:space="preserve">поради </w:t>
      </w:r>
      <w:r w:rsidRPr="000E3BB4">
        <w:rPr>
          <w:rFonts w:cs="Tahoma"/>
          <w:lang w:val="mk-MK"/>
        </w:rPr>
        <w:t xml:space="preserve">што валутниот </w:t>
      </w:r>
      <w:r w:rsidR="00CE0C6F" w:rsidRPr="000E3BB4">
        <w:rPr>
          <w:rFonts w:cs="Tahoma"/>
          <w:lang w:val="mk-MK"/>
        </w:rPr>
        <w:t xml:space="preserve">ризик </w:t>
      </w:r>
      <w:r w:rsidR="00CA1862" w:rsidRPr="000E3BB4">
        <w:rPr>
          <w:rFonts w:cs="Tahoma"/>
          <w:lang w:val="mk-MK"/>
        </w:rPr>
        <w:t xml:space="preserve">е </w:t>
      </w:r>
      <w:r w:rsidR="00CE0C6F" w:rsidRPr="000E3BB4">
        <w:rPr>
          <w:rFonts w:cs="Tahoma"/>
          <w:lang w:val="mk-MK"/>
        </w:rPr>
        <w:t>значаен</w:t>
      </w:r>
      <w:r w:rsidR="00CA1862" w:rsidRPr="000E3BB4">
        <w:rPr>
          <w:rFonts w:cs="Tahoma"/>
          <w:lang w:val="mk-MK"/>
        </w:rPr>
        <w:t xml:space="preserve"> во</w:t>
      </w:r>
      <w:r w:rsidRPr="000E3BB4">
        <w:rPr>
          <w:rFonts w:cs="Tahoma"/>
          <w:lang w:val="mk-MK"/>
        </w:rPr>
        <w:t xml:space="preserve"> структура</w:t>
      </w:r>
      <w:r w:rsidR="00CA1862" w:rsidRPr="000E3BB4">
        <w:rPr>
          <w:rFonts w:cs="Tahoma"/>
          <w:lang w:val="mk-MK"/>
        </w:rPr>
        <w:t>та на ризиците</w:t>
      </w:r>
      <w:r w:rsidRPr="000E3BB4">
        <w:rPr>
          <w:rFonts w:cs="Tahoma"/>
          <w:lang w:val="mk-MK"/>
        </w:rPr>
        <w:t xml:space="preserve"> на кредитната изложеност.</w:t>
      </w:r>
    </w:p>
    <w:p w:rsidR="007B79C3" w:rsidRPr="000E3BB4" w:rsidRDefault="00B92380" w:rsidP="00B1757C">
      <w:pPr>
        <w:rPr>
          <w:rFonts w:cs="Tahoma"/>
          <w:lang w:val="mk-MK"/>
        </w:rPr>
      </w:pPr>
      <w:r w:rsidRPr="00B92380">
        <w:rPr>
          <w:rFonts w:cs="Tahoma"/>
          <w:lang w:val="mk-MK"/>
        </w:rPr>
        <w:pict>
          <v:shape id="Text Box 41" o:spid="_x0000_s1042" type="#_x0000_t202" style="position:absolute;left:0;text-align:left;margin-left:-228.25pt;margin-top:-381.1pt;width:213.7pt;height:403.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" strokecolor="white">
            <v:textbox style="mso-next-textbox:#Text Box 41">
              <w:txbxContent>
                <w:p w:rsidR="006B21F5" w:rsidRDefault="006B21F5" w:rsidP="00AD41B0">
                  <w:pPr>
                    <w:pStyle w:val="Caption"/>
                    <w:rPr>
                      <w:lang w:val="mk-MK"/>
                    </w:rPr>
                  </w:pPr>
                  <w:r>
                    <w:t xml:space="preserve">Графикон бр.  </w:t>
                  </w:r>
                  <w:fldSimple w:instr=" SEQ Графикон_бр._ \* ARABIC ">
                    <w:r w:rsidR="00A81B07">
                      <w:rPr>
                        <w:noProof/>
                      </w:rPr>
                      <w:t>2</w:t>
                    </w:r>
                  </w:fldSimple>
                </w:p>
                <w:p w:rsidR="006B21F5" w:rsidRPr="002245E0" w:rsidRDefault="006B21F5" w:rsidP="00AD41B0">
                  <w:pPr>
                    <w:pStyle w:val="Caption"/>
                    <w:rPr>
                      <w:lang w:val="mk-MK"/>
                    </w:rPr>
                  </w:pPr>
                  <w:r>
                    <w:rPr>
                      <w:lang w:val="mk-MK"/>
                    </w:rPr>
                    <w:t>Годишна промена</w:t>
                  </w:r>
                  <w:r w:rsidRPr="002245E0">
                    <w:rPr>
                      <w:lang w:val="mk-MK"/>
                    </w:rPr>
                    <w:t xml:space="preserve"> на кредитната изложеност според </w:t>
                  </w:r>
                  <w:r>
                    <w:rPr>
                      <w:lang w:val="mk-MK"/>
                    </w:rPr>
                    <w:t>секторот (горе) и валутата (долу)</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 xml:space="preserve">милиони денари </w:t>
                  </w:r>
                  <w:r w:rsidRPr="002245E0">
                    <w:rPr>
                      <w:sz w:val="18"/>
                      <w:szCs w:val="18"/>
                      <w:lang w:val="mk-MK"/>
                    </w:rPr>
                    <w:t>и во проценти</w:t>
                  </w:r>
                </w:p>
                <w:p w:rsidR="006B21F5" w:rsidRPr="006315B6" w:rsidRDefault="006B21F5" w:rsidP="005B579B">
                  <w:pPr>
                    <w:rPr>
                      <w:lang w:val="mk-MK"/>
                    </w:rPr>
                  </w:pPr>
                  <w:r w:rsidRPr="005B579B">
                    <w:rPr>
                      <w:noProof/>
                    </w:rPr>
                    <w:drawing>
                      <wp:inline distT="0" distB="0" distL="0" distR="0">
                        <wp:extent cx="2438969" cy="3768355"/>
                        <wp:effectExtent l="38100" t="19050" r="18481" b="22595"/>
                        <wp:docPr id="1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439715" cy="3769508"/>
                                </a:xfrm>
                                <a:prstGeom prst="rect">
                                  <a:avLst/>
                                </a:prstGeom>
                                <a:noFill/>
                                <a:ln w="9525">
                                  <a:solidFill>
                                    <a:schemeClr val="tx1"/>
                                  </a:solidFill>
                                  <a:miter lim="800000"/>
                                  <a:headEnd/>
                                  <a:tailEnd/>
                                </a:ln>
                              </pic:spPr>
                            </pic:pic>
                          </a:graphicData>
                        </a:graphic>
                      </wp:inline>
                    </w:drawing>
                  </w:r>
                  <w:r w:rsidRPr="005B579B" w:rsidDel="005B579B">
                    <w:t xml:space="preserve"> </w:t>
                  </w: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p>
    <w:p w:rsidR="00563DB1" w:rsidRPr="000E3BB4" w:rsidRDefault="00B92380" w:rsidP="00C136C3">
      <w:pPr>
        <w:rPr>
          <w:rFonts w:cs="Tahoma"/>
          <w:lang w:val="mk-MK"/>
        </w:rPr>
      </w:pPr>
      <w:r w:rsidRPr="00B92380">
        <w:rPr>
          <w:rFonts w:cs="Tahoma"/>
          <w:lang w:val="mk-MK"/>
        </w:rPr>
        <w:pict>
          <v:shape id="Text Box 39" o:spid="_x0000_s1043" type="#_x0000_t202" style="position:absolute;left:0;text-align:left;margin-left:-225.25pt;margin-top:29.1pt;width:213.7pt;height:211.4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" strokecolor="white">
            <v:textbox style="mso-next-textbox:#Text Box 39">
              <w:txbxContent>
                <w:p w:rsidR="006B21F5" w:rsidRDefault="006B21F5" w:rsidP="00AD41B0">
                  <w:pPr>
                    <w:pStyle w:val="Caption"/>
                    <w:rPr>
                      <w:b/>
                      <w:lang w:val="mk-MK"/>
                    </w:rPr>
                  </w:pPr>
                  <w:r>
                    <w:t xml:space="preserve">Графикон бр.  </w:t>
                  </w:r>
                  <w:fldSimple w:instr=" SEQ Графикон_бр._ \* ARABIC ">
                    <w:r w:rsidR="00A81B07">
                      <w:rPr>
                        <w:noProof/>
                      </w:rPr>
                      <w:t>3</w:t>
                    </w:r>
                  </w:fldSimple>
                </w:p>
                <w:p w:rsidR="006B21F5" w:rsidRPr="002245E0" w:rsidRDefault="006B21F5" w:rsidP="00AD41B0">
                  <w:pPr>
                    <w:pStyle w:val="Caption"/>
                    <w:rPr>
                      <w:lang w:val="mk-MK"/>
                    </w:rPr>
                  </w:pPr>
                  <w:r>
                    <w:rPr>
                      <w:lang w:val="mk-MK"/>
                    </w:rPr>
                    <w:t>Годишна стапка на промена на нефункционалните кредити</w:t>
                  </w:r>
                </w:p>
                <w:p w:rsidR="006B21F5" w:rsidRPr="002245E0" w:rsidRDefault="006B21F5" w:rsidP="00563DB1">
                  <w:pPr>
                    <w:rPr>
                      <w:sz w:val="18"/>
                      <w:szCs w:val="18"/>
                      <w:lang w:val="mk-MK"/>
                    </w:rPr>
                  </w:pPr>
                  <w:r w:rsidRPr="002245E0">
                    <w:rPr>
                      <w:sz w:val="18"/>
                      <w:szCs w:val="18"/>
                      <w:lang w:val="mk-MK"/>
                    </w:rPr>
                    <w:t>во проценти</w:t>
                  </w:r>
                </w:p>
                <w:p w:rsidR="006B21F5" w:rsidRPr="00901E10" w:rsidRDefault="006B21F5" w:rsidP="00563DB1">
                  <w:pPr>
                    <w:rPr>
                      <w:lang w:val="mk-MK"/>
                    </w:rPr>
                  </w:pPr>
                  <w:r>
                    <w:rPr>
                      <w:noProof/>
                    </w:rPr>
                    <w:drawing>
                      <wp:inline distT="0" distB="0" distL="0" distR="0">
                        <wp:extent cx="2514600"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600200"/>
                                </a:xfrm>
                                <a:prstGeom prst="rect">
                                  <a:avLst/>
                                </a:prstGeom>
                                <a:noFill/>
                                <a:ln>
                                  <a:noFill/>
                                </a:ln>
                              </pic:spPr>
                            </pic:pic>
                          </a:graphicData>
                        </a:graphic>
                      </wp:inline>
                    </w:drawing>
                  </w:r>
                </w:p>
                <w:p w:rsidR="006B21F5" w:rsidRPr="00AD41B0" w:rsidRDefault="006B21F5" w:rsidP="00AD41B0">
                  <w:pPr>
                    <w:pStyle w:val="Caption"/>
                    <w:rPr>
                      <w:sz w:val="18"/>
                      <w:szCs w:val="18"/>
                      <w:lang w:val="mk-MK"/>
                    </w:rPr>
                  </w:pPr>
                  <w:r w:rsidRPr="00AD41B0">
                    <w:rPr>
                      <w:sz w:val="18"/>
                      <w:szCs w:val="18"/>
                      <w:lang w:val="mk-MK"/>
                    </w:rPr>
                    <w:t>Извор: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r w:rsidR="00563DB1" w:rsidRPr="000E3BB4">
        <w:rPr>
          <w:rFonts w:cs="Tahoma"/>
          <w:lang w:val="mk-MK"/>
        </w:rPr>
        <w:tab/>
        <w:t>Влошувањето на</w:t>
      </w:r>
      <w:r w:rsidR="00D36D27" w:rsidRPr="000E3BB4">
        <w:rPr>
          <w:rFonts w:cs="Tahoma"/>
          <w:lang w:val="mk-MK"/>
        </w:rPr>
        <w:t xml:space="preserve"> квалитетот на кредитното портфолио </w:t>
      </w:r>
      <w:r w:rsidR="00563DB1" w:rsidRPr="000E3BB4">
        <w:rPr>
          <w:rFonts w:cs="Tahoma"/>
          <w:lang w:val="mk-MK"/>
        </w:rPr>
        <w:t>продолжи и во 2013 година, согледано преку повисоката стапка на раст</w:t>
      </w:r>
      <w:r w:rsidR="004A0443" w:rsidRPr="000E3BB4">
        <w:rPr>
          <w:rFonts w:cs="Tahoma"/>
          <w:lang w:val="mk-MK"/>
        </w:rPr>
        <w:t xml:space="preserve"> на</w:t>
      </w:r>
      <w:r w:rsidR="00563DB1" w:rsidRPr="000E3BB4">
        <w:rPr>
          <w:rFonts w:cs="Tahoma"/>
          <w:lang w:val="mk-MK"/>
        </w:rPr>
        <w:t xml:space="preserve"> нефункционалните кредити за 3,8 процентни поени, во однос на 2012 година. Гледано според динамиката, растот на нефункционалните кредити беше особено изразен во првата половина од годината, но од јули 2013 година тој почна да забавува, а веќе во февруари 2014 година се сведе на само 4,8% годишно. Нивниот раст во целост произлегува од претпријатијата, што е одраз на влошените остварувања на некои клиенти од дејностите „индустрија“, „трговија на големо и мало“, „градежништво“ и „дејности во врска со недвижен имот“. </w:t>
      </w:r>
      <w:r w:rsidR="00D36D27" w:rsidRPr="000E3BB4">
        <w:rPr>
          <w:rFonts w:cs="Tahoma"/>
          <w:lang w:val="mk-MK"/>
        </w:rPr>
        <w:t xml:space="preserve">Нефункционалните кредити на </w:t>
      </w:r>
      <w:r w:rsidR="00D36D27" w:rsidRPr="000E3BB4">
        <w:rPr>
          <w:rFonts w:cs="Tahoma"/>
          <w:lang w:val="mk-MK"/>
        </w:rPr>
        <w:lastRenderedPageBreak/>
        <w:t xml:space="preserve">домаќинствата </w:t>
      </w:r>
      <w:r w:rsidR="00CA1862" w:rsidRPr="000E3BB4">
        <w:rPr>
          <w:rFonts w:cs="Tahoma"/>
          <w:lang w:val="mk-MK"/>
        </w:rPr>
        <w:t xml:space="preserve">и натаму се </w:t>
      </w:r>
      <w:r w:rsidR="00D36D27" w:rsidRPr="000E3BB4">
        <w:rPr>
          <w:rFonts w:cs="Tahoma"/>
          <w:lang w:val="mk-MK"/>
        </w:rPr>
        <w:t xml:space="preserve">на </w:t>
      </w:r>
      <w:r w:rsidR="00CA1862" w:rsidRPr="000E3BB4">
        <w:rPr>
          <w:rFonts w:cs="Tahoma"/>
          <w:lang w:val="mk-MK"/>
        </w:rPr>
        <w:t xml:space="preserve">истото </w:t>
      </w:r>
      <w:r w:rsidR="00D36D27" w:rsidRPr="000E3BB4">
        <w:rPr>
          <w:rFonts w:cs="Tahoma"/>
          <w:lang w:val="mk-MK"/>
        </w:rPr>
        <w:t>н</w:t>
      </w:r>
      <w:r w:rsidR="00257629" w:rsidRPr="000E3BB4">
        <w:rPr>
          <w:rFonts w:cs="Tahoma"/>
          <w:lang w:val="mk-MK"/>
        </w:rPr>
        <w:t>и</w:t>
      </w:r>
      <w:r w:rsidR="00D36D27" w:rsidRPr="000E3BB4">
        <w:rPr>
          <w:rFonts w:cs="Tahoma"/>
          <w:lang w:val="mk-MK"/>
        </w:rPr>
        <w:t>во</w:t>
      </w:r>
      <w:r w:rsidR="00563DB1" w:rsidRPr="000E3BB4">
        <w:rPr>
          <w:rFonts w:cs="Tahoma"/>
          <w:lang w:val="mk-MK"/>
        </w:rPr>
        <w:t xml:space="preserve">, а во нивни рамки се намалија нефункционалните потрошувачки и автомобилски кредити, при истовремен раст </w:t>
      </w:r>
      <w:r w:rsidRPr="00B92380">
        <w:rPr>
          <w:rFonts w:cs="Tahoma"/>
          <w:lang w:val="mk-MK"/>
        </w:rPr>
        <w:pict>
          <v:shape id="Text Box 37" o:spid="_x0000_s1044" type="#_x0000_t202" style="position:absolute;left:0;text-align:left;margin-left:-225.55pt;margin-top:72.05pt;width:213.7pt;height:227.25pt;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" strokecolor="white">
            <v:textbox style="mso-next-textbox:#Text Box 37">
              <w:txbxContent>
                <w:p w:rsidR="006B21F5" w:rsidRDefault="006B21F5" w:rsidP="00AD41B0">
                  <w:pPr>
                    <w:pStyle w:val="Caption"/>
                    <w:rPr>
                      <w:b/>
                      <w:lang w:val="mk-MK"/>
                    </w:rPr>
                  </w:pPr>
                  <w:r>
                    <w:t xml:space="preserve">Графикон бр.  </w:t>
                  </w:r>
                  <w:fldSimple w:instr=" SEQ Графикон_бр._ \* ARABIC ">
                    <w:r w:rsidR="00A81B07">
                      <w:rPr>
                        <w:noProof/>
                      </w:rPr>
                      <w:t>4</w:t>
                    </w:r>
                  </w:fldSimple>
                </w:p>
                <w:p w:rsidR="006B21F5" w:rsidRPr="002245E0" w:rsidRDefault="006B21F5" w:rsidP="00AD41B0">
                  <w:pPr>
                    <w:pStyle w:val="Caption"/>
                    <w:rPr>
                      <w:lang w:val="mk-MK"/>
                    </w:rPr>
                  </w:pPr>
                  <w:r>
                    <w:rPr>
                      <w:lang w:val="mk-MK"/>
                    </w:rPr>
                    <w:t>Реструктурирана и пролонгирана изложеност во текот на кварталите</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милиони денари</w:t>
                  </w:r>
                </w:p>
                <w:p w:rsidR="006B21F5" w:rsidRPr="00901E10" w:rsidRDefault="006B21F5" w:rsidP="00563DB1">
                  <w:pPr>
                    <w:rPr>
                      <w:lang w:val="mk-MK"/>
                    </w:rPr>
                  </w:pPr>
                  <w:r>
                    <w:rPr>
                      <w:noProof/>
                    </w:rPr>
                    <w:drawing>
                      <wp:inline distT="0" distB="0" distL="0" distR="0">
                        <wp:extent cx="2514600" cy="16478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647825"/>
                                </a:xfrm>
                                <a:prstGeom prst="rect">
                                  <a:avLst/>
                                </a:prstGeom>
                                <a:noFill/>
                                <a:ln>
                                  <a:noFill/>
                                </a:ln>
                              </pic:spPr>
                            </pic:pic>
                          </a:graphicData>
                        </a:graphic>
                      </wp:inline>
                    </w:drawing>
                  </w:r>
                </w:p>
                <w:p w:rsidR="006B21F5" w:rsidRPr="006315B6" w:rsidRDefault="006B21F5" w:rsidP="00AD41B0">
                  <w:pPr>
                    <w:pStyle w:val="Caption"/>
                    <w:rPr>
                      <w:lang w:val="mk-MK"/>
                    </w:rPr>
                  </w:pP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v:shape>
        </w:pict>
      </w:r>
      <w:r w:rsidR="00563DB1" w:rsidRPr="000E3BB4">
        <w:rPr>
          <w:rFonts w:cs="Tahoma"/>
          <w:lang w:val="mk-MK"/>
        </w:rPr>
        <w:t xml:space="preserve">на нефункционалните станбени кредити. Во анализата на динамиката на нефункционалните кредити треба да се има предвид учеството на </w:t>
      </w:r>
      <w:r w:rsidR="00D36D27" w:rsidRPr="000E3BB4">
        <w:rPr>
          <w:rFonts w:cs="Tahoma"/>
          <w:lang w:val="mk-MK"/>
        </w:rPr>
        <w:t>реструктурираната и пролонгираната изложеност</w:t>
      </w:r>
      <w:r w:rsidR="00563DB1" w:rsidRPr="000E3BB4">
        <w:rPr>
          <w:rFonts w:cs="Tahoma"/>
          <w:lang w:val="mk-MK"/>
        </w:rPr>
        <w:t xml:space="preserve"> во вкупната кредитна изложеност</w:t>
      </w:r>
      <w:r w:rsidR="00CA1862" w:rsidRPr="000E3BB4">
        <w:rPr>
          <w:rFonts w:cs="Tahoma"/>
          <w:lang w:val="mk-MK"/>
        </w:rPr>
        <w:t>,</w:t>
      </w:r>
      <w:r w:rsidR="00563DB1" w:rsidRPr="000E3BB4">
        <w:rPr>
          <w:rFonts w:cs="Tahoma"/>
          <w:lang w:val="mk-MK"/>
        </w:rPr>
        <w:t xml:space="preserve"> кое</w:t>
      </w:r>
      <w:r w:rsidR="00CA1862" w:rsidRPr="000E3BB4">
        <w:rPr>
          <w:rFonts w:cs="Tahoma"/>
          <w:lang w:val="mk-MK"/>
        </w:rPr>
        <w:t>што</w:t>
      </w:r>
      <w:r w:rsidR="00563DB1" w:rsidRPr="000E3BB4">
        <w:rPr>
          <w:rFonts w:cs="Tahoma"/>
          <w:lang w:val="mk-MK"/>
        </w:rPr>
        <w:t xml:space="preserve"> на крајот на 2013 година изнесува 8,7%. Имено, дел од овие кредити, доколку не биле реструктурирани или пролонгирани, најверојатно би добиле нефункционален статус и </w:t>
      </w:r>
      <w:r w:rsidR="00CA1862" w:rsidRPr="000E3BB4">
        <w:rPr>
          <w:rFonts w:cs="Tahoma"/>
          <w:lang w:val="mk-MK"/>
        </w:rPr>
        <w:t xml:space="preserve">тоа </w:t>
      </w:r>
      <w:r w:rsidR="00563DB1" w:rsidRPr="000E3BB4">
        <w:rPr>
          <w:rFonts w:cs="Tahoma"/>
          <w:lang w:val="mk-MK"/>
        </w:rPr>
        <w:t xml:space="preserve">соодветно би се </w:t>
      </w:r>
      <w:r w:rsidR="00CA1862" w:rsidRPr="000E3BB4">
        <w:rPr>
          <w:rFonts w:cs="Tahoma"/>
          <w:lang w:val="mk-MK"/>
        </w:rPr>
        <w:t xml:space="preserve">одразило </w:t>
      </w:r>
      <w:r w:rsidR="00563DB1" w:rsidRPr="000E3BB4">
        <w:rPr>
          <w:rFonts w:cs="Tahoma"/>
          <w:lang w:val="mk-MK"/>
        </w:rPr>
        <w:t>врз движењето на нефункционалните кредити. Сепак, не смее да занемари фактот дека целта на реструктурирањето е токму да го олесни моменталниот кредитен товар на претпријатијата, за да ги премостат моменталните финансиски тешкотии со кои се соочуваат. Дури и новата Одлука за управување</w:t>
      </w:r>
      <w:r w:rsidR="00D36D27" w:rsidRPr="000E3BB4">
        <w:rPr>
          <w:rFonts w:cs="Tahoma"/>
          <w:lang w:val="mk-MK"/>
        </w:rPr>
        <w:t xml:space="preserve"> со кредитниот ризик</w:t>
      </w:r>
      <w:r w:rsidR="00C136C3" w:rsidRPr="000E3BB4">
        <w:rPr>
          <w:rFonts w:cs="Tahoma"/>
          <w:lang w:val="mk-MK"/>
        </w:rPr>
        <w:t>, која</w:t>
      </w:r>
      <w:r w:rsidR="00604A89" w:rsidRPr="000E3BB4">
        <w:rPr>
          <w:rFonts w:cs="Tahoma"/>
          <w:lang w:val="mk-MK"/>
        </w:rPr>
        <w:t>што</w:t>
      </w:r>
      <w:r w:rsidR="00C136C3" w:rsidRPr="000E3BB4">
        <w:rPr>
          <w:rFonts w:cs="Tahoma"/>
          <w:lang w:val="mk-MK"/>
        </w:rPr>
        <w:t xml:space="preserve"> започна да се применува на 1.12.2013 година, им</w:t>
      </w:r>
      <w:r w:rsidR="00D36D27" w:rsidRPr="000E3BB4">
        <w:rPr>
          <w:rFonts w:cs="Tahoma"/>
          <w:lang w:val="mk-MK"/>
        </w:rPr>
        <w:t xml:space="preserve"> дава дополнителен</w:t>
      </w:r>
      <w:r w:rsidR="00563DB1" w:rsidRPr="000E3BB4">
        <w:rPr>
          <w:rFonts w:cs="Tahoma"/>
          <w:lang w:val="mk-MK"/>
        </w:rPr>
        <w:t xml:space="preserve"> поттик </w:t>
      </w:r>
      <w:r w:rsidR="00C136C3" w:rsidRPr="000E3BB4">
        <w:rPr>
          <w:rFonts w:cs="Tahoma"/>
          <w:lang w:val="mk-MK"/>
        </w:rPr>
        <w:t>н</w:t>
      </w:r>
      <w:r w:rsidR="00563DB1" w:rsidRPr="000E3BB4">
        <w:rPr>
          <w:rFonts w:cs="Tahoma"/>
          <w:lang w:val="mk-MK"/>
        </w:rPr>
        <w:t>а банките за</w:t>
      </w:r>
      <w:r w:rsidR="00E86901" w:rsidRPr="000E3BB4">
        <w:rPr>
          <w:rFonts w:cs="Tahoma"/>
          <w:lang w:val="mk-MK"/>
        </w:rPr>
        <w:t xml:space="preserve"> навременото</w:t>
      </w:r>
      <w:r w:rsidR="00563DB1" w:rsidRPr="000E3BB4">
        <w:rPr>
          <w:rFonts w:cs="Tahoma"/>
          <w:lang w:val="mk-MK"/>
        </w:rPr>
        <w:t xml:space="preserve"> рестуктурирање</w:t>
      </w:r>
      <w:r w:rsidR="00563DB1" w:rsidRPr="000E3BB4">
        <w:rPr>
          <w:rStyle w:val="FootnoteReference"/>
          <w:rFonts w:cs="Tahoma"/>
          <w:lang w:val="mk-MK"/>
        </w:rPr>
        <w:footnoteReference w:id="3"/>
      </w:r>
      <w:r w:rsidR="00C63C7D" w:rsidRPr="000E3BB4">
        <w:rPr>
          <w:rFonts w:cs="Tahoma"/>
          <w:lang w:val="mk-MK"/>
        </w:rPr>
        <w:t xml:space="preserve">. </w:t>
      </w:r>
      <w:r w:rsidR="00E86901" w:rsidRPr="000E3BB4">
        <w:rPr>
          <w:rFonts w:cs="Tahoma"/>
          <w:lang w:val="mk-MK"/>
        </w:rPr>
        <w:t>Исто така, о</w:t>
      </w:r>
      <w:r w:rsidR="00C63C7D" w:rsidRPr="000E3BB4">
        <w:rPr>
          <w:rFonts w:cs="Tahoma"/>
          <w:lang w:val="mk-MK"/>
        </w:rPr>
        <w:t xml:space="preserve">д особено значење е </w:t>
      </w:r>
      <w:r w:rsidR="00E86901" w:rsidRPr="000E3BB4">
        <w:rPr>
          <w:rFonts w:cs="Tahoma"/>
          <w:lang w:val="mk-MK"/>
        </w:rPr>
        <w:t xml:space="preserve">банките правилно да ги </w:t>
      </w:r>
      <w:r w:rsidR="00D36D27" w:rsidRPr="000E3BB4">
        <w:rPr>
          <w:rFonts w:cs="Tahoma"/>
          <w:lang w:val="mk-MK"/>
        </w:rPr>
        <w:t>примен</w:t>
      </w:r>
      <w:r w:rsidR="00C63C7D" w:rsidRPr="000E3BB4">
        <w:rPr>
          <w:rFonts w:cs="Tahoma"/>
          <w:lang w:val="mk-MK"/>
        </w:rPr>
        <w:t>ув</w:t>
      </w:r>
      <w:r w:rsidR="00D36D27" w:rsidRPr="000E3BB4">
        <w:rPr>
          <w:rFonts w:cs="Tahoma"/>
          <w:lang w:val="mk-MK"/>
        </w:rPr>
        <w:t>а</w:t>
      </w:r>
      <w:r w:rsidR="00C63C7D" w:rsidRPr="000E3BB4">
        <w:rPr>
          <w:rFonts w:cs="Tahoma"/>
          <w:lang w:val="mk-MK"/>
        </w:rPr>
        <w:t>ат</w:t>
      </w:r>
      <w:r w:rsidR="00D36D27" w:rsidRPr="000E3BB4">
        <w:rPr>
          <w:rFonts w:cs="Tahoma"/>
          <w:lang w:val="mk-MK"/>
        </w:rPr>
        <w:t xml:space="preserve"> можностите за </w:t>
      </w:r>
      <w:r w:rsidR="00C63C7D" w:rsidRPr="000E3BB4">
        <w:rPr>
          <w:rFonts w:cs="Tahoma"/>
          <w:lang w:val="mk-MK"/>
        </w:rPr>
        <w:t>реструк</w:t>
      </w:r>
      <w:r w:rsidR="00D36D27" w:rsidRPr="000E3BB4">
        <w:rPr>
          <w:rFonts w:cs="Tahoma"/>
          <w:lang w:val="mk-MK"/>
        </w:rPr>
        <w:t xml:space="preserve">турирањето, </w:t>
      </w:r>
      <w:r w:rsidR="00E86901" w:rsidRPr="000E3BB4">
        <w:rPr>
          <w:rFonts w:cs="Tahoma"/>
          <w:lang w:val="mk-MK"/>
        </w:rPr>
        <w:t>односно</w:t>
      </w:r>
      <w:r w:rsidR="00C63C7D" w:rsidRPr="000E3BB4">
        <w:rPr>
          <w:rFonts w:cs="Tahoma"/>
          <w:lang w:val="mk-MK"/>
        </w:rPr>
        <w:t xml:space="preserve"> </w:t>
      </w:r>
      <w:r w:rsidR="00E86901" w:rsidRPr="000E3BB4">
        <w:rPr>
          <w:rFonts w:cs="Tahoma"/>
          <w:lang w:val="mk-MK"/>
        </w:rPr>
        <w:t>реструктурирањето на кредитните обврски н</w:t>
      </w:r>
      <w:r w:rsidR="00C136C3" w:rsidRPr="000E3BB4">
        <w:rPr>
          <w:rFonts w:cs="Tahoma"/>
          <w:lang w:val="mk-MK"/>
        </w:rPr>
        <w:t>а</w:t>
      </w:r>
      <w:r w:rsidR="00E86901" w:rsidRPr="000E3BB4">
        <w:rPr>
          <w:rFonts w:cs="Tahoma"/>
          <w:lang w:val="mk-MK"/>
        </w:rPr>
        <w:t xml:space="preserve"> клиентите </w:t>
      </w:r>
      <w:r w:rsidR="00D36D27" w:rsidRPr="000E3BB4">
        <w:rPr>
          <w:rFonts w:cs="Tahoma"/>
          <w:lang w:val="mk-MK"/>
        </w:rPr>
        <w:t>да биде реално поставено, за да се избегне ризик</w:t>
      </w:r>
      <w:r w:rsidR="00C63C7D" w:rsidRPr="000E3BB4">
        <w:rPr>
          <w:rFonts w:cs="Tahoma"/>
          <w:lang w:val="mk-MK"/>
        </w:rPr>
        <w:t>от</w:t>
      </w:r>
      <w:r w:rsidR="00D36D27" w:rsidRPr="000E3BB4">
        <w:rPr>
          <w:rFonts w:cs="Tahoma"/>
          <w:lang w:val="mk-MK"/>
        </w:rPr>
        <w:t xml:space="preserve"> од само временско одложување на признавањето на кредитните загуби. На 31.12.2013 година, 8,2% (6,0% на 31.12.</w:t>
      </w:r>
      <w:r w:rsidR="00563DB1" w:rsidRPr="000E3BB4">
        <w:rPr>
          <w:rFonts w:cs="Tahoma"/>
          <w:lang w:val="mk-MK"/>
        </w:rPr>
        <w:t xml:space="preserve">2012 година) од вкупната кредитна изложеност кон претпријатијата се реструктурирани. Сепак, на среден рок, доколку не се исполни целта заради која се </w:t>
      </w:r>
      <w:r w:rsidR="00563DB1" w:rsidRPr="000E3BB4">
        <w:rPr>
          <w:rFonts w:cs="Tahoma"/>
          <w:lang w:val="mk-MK"/>
        </w:rPr>
        <w:lastRenderedPageBreak/>
        <w:t xml:space="preserve">направени реструктурирањата, може да дојде до раст на нефункционалните кредити. Зголемувањето на реструктурираната изложеност беше проследено со соодветен раст на исправката на вредноста, што </w:t>
      </w:r>
      <w:r w:rsidR="000253B4" w:rsidRPr="000E3BB4">
        <w:rPr>
          <w:rFonts w:cs="Tahoma"/>
          <w:lang w:val="mk-MK"/>
        </w:rPr>
        <w:t>доведе д</w:t>
      </w:r>
      <w:r w:rsidR="00563DB1" w:rsidRPr="000E3BB4">
        <w:rPr>
          <w:rFonts w:cs="Tahoma"/>
          <w:lang w:val="mk-MK"/>
        </w:rPr>
        <w:t>о просечна ризичност на реструктурираната изложеност од 39,7% (на 31.12.2012 година 39,5%). Пролонгираната изложеност забележа надолно движење</w:t>
      </w:r>
      <w:r w:rsidR="000253B4" w:rsidRPr="000E3BB4">
        <w:rPr>
          <w:rFonts w:cs="Tahoma"/>
          <w:lang w:val="mk-MK"/>
        </w:rPr>
        <w:t>,</w:t>
      </w:r>
      <w:r w:rsidR="00563DB1" w:rsidRPr="000E3BB4">
        <w:rPr>
          <w:rFonts w:cs="Tahoma"/>
          <w:lang w:val="mk-MK"/>
        </w:rPr>
        <w:t xml:space="preserve"> што во целост произлегува од неколку клиенти од корпоративниот сектор чии изложености биле реструктурирани во текот на 2013 година поради нивната влошена финансиска состојба. </w:t>
      </w:r>
    </w:p>
    <w:p w:rsidR="00563DB1" w:rsidRPr="000E3BB4" w:rsidRDefault="00B92380" w:rsidP="00B1757C">
      <w:pPr>
        <w:rPr>
          <w:rFonts w:cs="Tahoma"/>
          <w:lang w:val="mk-MK"/>
        </w:rPr>
      </w:pPr>
      <w:r w:rsidRPr="00B92380">
        <w:rPr>
          <w:rFonts w:cs="Tahoma"/>
          <w:lang w:val="mk-MK"/>
        </w:rPr>
        <w:pict>
          <v:shape id="Text Box 35" o:spid="_x0000_s1059" type="#_x0000_t202" style="position:absolute;left:0;text-align:left;margin-left:-231.6pt;margin-top:-49.2pt;width:213.7pt;height:231.05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" strokecolor="white">
            <v:textbox style="mso-next-textbox:#Text Box 35">
              <w:txbxContent>
                <w:p w:rsidR="006B21F5" w:rsidRDefault="006B21F5" w:rsidP="00AD41B0">
                  <w:pPr>
                    <w:pStyle w:val="Caption"/>
                    <w:rPr>
                      <w:b/>
                      <w:lang w:val="mk-MK"/>
                    </w:rPr>
                  </w:pPr>
                  <w:r>
                    <w:t xml:space="preserve">Графикон бр.  </w:t>
                  </w:r>
                  <w:fldSimple w:instr=" SEQ Графикон_бр._ \* ARABIC ">
                    <w:r w:rsidR="00A81B07">
                      <w:rPr>
                        <w:noProof/>
                      </w:rPr>
                      <w:t>5</w:t>
                    </w:r>
                  </w:fldSimple>
                </w:p>
                <w:p w:rsidR="006B21F5" w:rsidRPr="002245E0" w:rsidRDefault="006B21F5" w:rsidP="00AD41B0">
                  <w:pPr>
                    <w:pStyle w:val="Caption"/>
                    <w:rPr>
                      <w:lang w:val="mk-MK"/>
                    </w:rPr>
                  </w:pPr>
                  <w:r>
                    <w:rPr>
                      <w:lang w:val="mk-MK"/>
                    </w:rPr>
                    <w:t>Структура на изложеноста реструктурирана пред две години со состојба на соодветниот датум</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проценти</w:t>
                  </w:r>
                </w:p>
                <w:p w:rsidR="006B21F5" w:rsidRPr="00901E10" w:rsidRDefault="006B21F5" w:rsidP="00563DB1">
                  <w:pPr>
                    <w:rPr>
                      <w:lang w:val="mk-MK"/>
                    </w:rPr>
                  </w:pPr>
                  <w:r>
                    <w:rPr>
                      <w:noProof/>
                    </w:rPr>
                    <w:drawing>
                      <wp:inline distT="0" distB="0" distL="0" distR="0">
                        <wp:extent cx="2524125" cy="1685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685925"/>
                                </a:xfrm>
                                <a:prstGeom prst="rect">
                                  <a:avLst/>
                                </a:prstGeom>
                                <a:noFill/>
                                <a:ln>
                                  <a:noFill/>
                                </a:ln>
                              </pic:spPr>
                            </pic:pic>
                          </a:graphicData>
                        </a:graphic>
                      </wp:inline>
                    </w:drawing>
                  </w:r>
                </w:p>
                <w:p w:rsidR="006B21F5" w:rsidRPr="006315B6" w:rsidRDefault="006B21F5" w:rsidP="00AD41B0">
                  <w:pPr>
                    <w:pStyle w:val="Caption"/>
                    <w:rPr>
                      <w:lang w:val="mk-MK"/>
                    </w:rPr>
                  </w:pPr>
                  <w:r w:rsidRPr="00AD41B0">
                    <w:rPr>
                      <w:sz w:val="18"/>
                      <w:szCs w:val="18"/>
                      <w:lang w:val="mk-MK"/>
                    </w:rPr>
                    <w:t>Извор: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p>
    <w:p w:rsidR="00563DB1" w:rsidRPr="000E3BB4" w:rsidRDefault="00B92380" w:rsidP="00B1757C">
      <w:pPr>
        <w:rPr>
          <w:rFonts w:cs="Tahoma"/>
          <w:lang w:val="mk-MK"/>
        </w:rPr>
      </w:pPr>
      <w:r w:rsidRPr="00B92380">
        <w:rPr>
          <w:rFonts w:cs="Tahoma"/>
          <w:lang w:val="mk-MK"/>
        </w:rPr>
        <w:pict>
          <v:shape id="Text Box 33" o:spid="_x0000_s1057" type="#_x0000_t202" style="position:absolute;left:0;text-align:left;margin-left:-231.5pt;margin-top:177pt;width:213.7pt;height:210.2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" strokecolor="white">
            <v:textbox style="mso-next-textbox:#Text Box 33">
              <w:txbxContent>
                <w:p w:rsidR="006B21F5" w:rsidRDefault="006B21F5" w:rsidP="00AD41B0">
                  <w:pPr>
                    <w:pStyle w:val="Caption"/>
                    <w:rPr>
                      <w:b/>
                      <w:lang w:val="mk-MK"/>
                    </w:rPr>
                  </w:pPr>
                  <w:r>
                    <w:t xml:space="preserve">Графикон бр.  </w:t>
                  </w:r>
                  <w:fldSimple w:instr=" SEQ Графикон_бр._ \* ARABIC ">
                    <w:r w:rsidR="00A81B07">
                      <w:rPr>
                        <w:noProof/>
                      </w:rPr>
                      <w:t>6</w:t>
                    </w:r>
                  </w:fldSimple>
                </w:p>
                <w:p w:rsidR="006B21F5" w:rsidRPr="002245E0" w:rsidRDefault="006B21F5" w:rsidP="00AD41B0">
                  <w:pPr>
                    <w:pStyle w:val="Caption"/>
                    <w:rPr>
                      <w:lang w:val="mk-MK"/>
                    </w:rPr>
                  </w:pPr>
                  <w:r>
                    <w:rPr>
                      <w:lang w:val="mk-MK"/>
                    </w:rPr>
                    <w:t>Отпишани побарувања во текот на годините</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милиони денари</w:t>
                  </w:r>
                </w:p>
                <w:p w:rsidR="006B21F5" w:rsidRPr="00901E10" w:rsidRDefault="006B21F5" w:rsidP="00563DB1">
                  <w:pPr>
                    <w:rPr>
                      <w:lang w:val="mk-MK"/>
                    </w:rPr>
                  </w:pPr>
                  <w:r>
                    <w:rPr>
                      <w:noProof/>
                    </w:rPr>
                    <w:drawing>
                      <wp:inline distT="0" distB="0" distL="0" distR="0">
                        <wp:extent cx="2524125" cy="1647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647825"/>
                                </a:xfrm>
                                <a:prstGeom prst="rect">
                                  <a:avLst/>
                                </a:prstGeom>
                                <a:noFill/>
                                <a:ln>
                                  <a:noFill/>
                                </a:ln>
                              </pic:spPr>
                            </pic:pic>
                          </a:graphicData>
                        </a:graphic>
                      </wp:inline>
                    </w:drawing>
                  </w:r>
                </w:p>
                <w:p w:rsidR="006B21F5" w:rsidRPr="006315B6" w:rsidRDefault="006B21F5" w:rsidP="00AD41B0">
                  <w:pPr>
                    <w:pStyle w:val="Caption"/>
                    <w:rPr>
                      <w:lang w:val="mk-MK"/>
                    </w:rPr>
                  </w:pPr>
                  <w:r w:rsidRPr="00AD41B0">
                    <w:rPr>
                      <w:sz w:val="18"/>
                      <w:szCs w:val="18"/>
                      <w:lang w:val="mk-MK"/>
                    </w:rPr>
                    <w:t>Извор: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r w:rsidR="00563DB1" w:rsidRPr="000E3BB4">
        <w:rPr>
          <w:rFonts w:cs="Tahoma"/>
          <w:lang w:val="mk-MK"/>
        </w:rPr>
        <w:tab/>
      </w:r>
      <w:r w:rsidR="003969A3" w:rsidRPr="000E3BB4">
        <w:rPr>
          <w:rFonts w:cs="Tahoma"/>
          <w:lang w:val="mk-MK"/>
        </w:rPr>
        <w:t>С</w:t>
      </w:r>
      <w:r w:rsidR="00D36D27" w:rsidRPr="000E3BB4">
        <w:rPr>
          <w:rFonts w:cs="Tahoma"/>
          <w:lang w:val="mk-MK"/>
        </w:rPr>
        <w:t>ледењето на промените во квалитетот на изложеностите кои</w:t>
      </w:r>
      <w:r w:rsidR="000253B4" w:rsidRPr="000E3BB4">
        <w:rPr>
          <w:rFonts w:cs="Tahoma"/>
          <w:lang w:val="mk-MK"/>
        </w:rPr>
        <w:t>што</w:t>
      </w:r>
      <w:r w:rsidR="00D36D27" w:rsidRPr="000E3BB4">
        <w:rPr>
          <w:rFonts w:cs="Tahoma"/>
          <w:lang w:val="mk-MK"/>
        </w:rPr>
        <w:t xml:space="preserve"> биле реструктурирани во 2011 година, во следните две години, покажа дека на 31.12.2013 година, повеќе од половина</w:t>
      </w:r>
      <w:r w:rsidR="000253B4" w:rsidRPr="000E3BB4">
        <w:rPr>
          <w:rFonts w:cs="Tahoma"/>
          <w:lang w:val="mk-MK"/>
        </w:rPr>
        <w:t>та</w:t>
      </w:r>
      <w:r w:rsidR="00D36D27" w:rsidRPr="000E3BB4">
        <w:rPr>
          <w:rFonts w:cs="Tahoma"/>
          <w:lang w:val="mk-MK"/>
        </w:rPr>
        <w:t xml:space="preserve"> </w:t>
      </w:r>
      <w:r w:rsidR="00C136C3" w:rsidRPr="000E3BB4">
        <w:rPr>
          <w:rFonts w:cs="Tahoma"/>
          <w:lang w:val="mk-MK"/>
        </w:rPr>
        <w:t xml:space="preserve">(54,0%) </w:t>
      </w:r>
      <w:r w:rsidR="00D36D27" w:rsidRPr="000E3BB4">
        <w:rPr>
          <w:rFonts w:cs="Tahoma"/>
          <w:lang w:val="mk-MK"/>
        </w:rPr>
        <w:t>од изложеностите</w:t>
      </w:r>
      <w:r w:rsidR="00563DB1" w:rsidRPr="000E3BB4">
        <w:rPr>
          <w:rFonts w:cs="Tahoma"/>
          <w:lang w:val="mk-MK"/>
        </w:rPr>
        <w:t xml:space="preserve"> реструктурирани во текот на 2011 година</w:t>
      </w:r>
      <w:r w:rsidR="00563DB1" w:rsidRPr="000E3BB4">
        <w:rPr>
          <w:rStyle w:val="FootnoteReference"/>
          <w:rFonts w:cs="Tahoma"/>
          <w:lang w:val="mk-MK"/>
        </w:rPr>
        <w:footnoteReference w:id="4"/>
      </w:r>
      <w:r w:rsidR="00563DB1" w:rsidRPr="000E3BB4">
        <w:rPr>
          <w:rFonts w:cs="Tahoma"/>
          <w:lang w:val="mk-MK"/>
        </w:rPr>
        <w:t xml:space="preserve"> имаат редовен статус две години по извршеното реструктурирање</w:t>
      </w:r>
      <w:r w:rsidR="003969A3" w:rsidRPr="000E3BB4">
        <w:rPr>
          <w:rFonts w:cs="Tahoma"/>
          <w:lang w:val="mk-MK"/>
        </w:rPr>
        <w:t xml:space="preserve">, </w:t>
      </w:r>
      <w:r w:rsidR="00563DB1" w:rsidRPr="000E3BB4">
        <w:rPr>
          <w:rFonts w:cs="Tahoma"/>
          <w:lang w:val="mk-MK"/>
        </w:rPr>
        <w:t>додека остатокот од 46,0% имаат нефункционален статус. Изложеностите со редовен статус на крајот на 2013 година се сметаат за успешно реструктурирани изложености на клиенти кои</w:t>
      </w:r>
      <w:r w:rsidR="000253B4" w:rsidRPr="000E3BB4">
        <w:rPr>
          <w:rFonts w:cs="Tahoma"/>
          <w:lang w:val="mk-MK"/>
        </w:rPr>
        <w:t>што</w:t>
      </w:r>
      <w:r w:rsidR="00563DB1" w:rsidRPr="000E3BB4">
        <w:rPr>
          <w:rFonts w:cs="Tahoma"/>
          <w:lang w:val="mk-MK"/>
        </w:rPr>
        <w:t xml:space="preserve"> имале моментални финансиски проблеми во 2011 година. Само 11,6% од изложеностите реструктурирани во 2011 година</w:t>
      </w:r>
      <w:r w:rsidR="0081115C" w:rsidRPr="000E3BB4">
        <w:rPr>
          <w:rFonts w:cs="Tahoma"/>
          <w:lang w:val="mk-MK"/>
        </w:rPr>
        <w:t xml:space="preserve"> биле</w:t>
      </w:r>
      <w:r w:rsidR="00563DB1" w:rsidRPr="000E3BB4">
        <w:rPr>
          <w:rFonts w:cs="Tahoma"/>
          <w:lang w:val="mk-MK"/>
        </w:rPr>
        <w:t xml:space="preserve"> повторно реструктурира</w:t>
      </w:r>
      <w:r w:rsidR="0081115C" w:rsidRPr="000E3BB4">
        <w:rPr>
          <w:rFonts w:cs="Tahoma"/>
          <w:lang w:val="mk-MK"/>
        </w:rPr>
        <w:t>ни</w:t>
      </w:r>
      <w:r w:rsidR="00563DB1" w:rsidRPr="000E3BB4">
        <w:rPr>
          <w:rFonts w:cs="Tahoma"/>
          <w:lang w:val="mk-MK"/>
        </w:rPr>
        <w:t xml:space="preserve"> во следните две години. </w:t>
      </w:r>
    </w:p>
    <w:p w:rsidR="000F73B1" w:rsidRPr="000E3BB4" w:rsidRDefault="000F73B1" w:rsidP="00B1757C">
      <w:pPr>
        <w:rPr>
          <w:rFonts w:cs="Tahoma"/>
          <w:lang w:val="mk-MK"/>
        </w:rPr>
      </w:pPr>
    </w:p>
    <w:p w:rsidR="00563DB1" w:rsidRPr="000E3BB4" w:rsidRDefault="00563DB1" w:rsidP="00B1757C">
      <w:pPr>
        <w:rPr>
          <w:rFonts w:cs="Tahoma"/>
          <w:lang w:val="mk-MK"/>
        </w:rPr>
      </w:pPr>
      <w:r w:rsidRPr="000E3BB4">
        <w:rPr>
          <w:rFonts w:cs="Tahoma"/>
          <w:lang w:val="mk-MK"/>
        </w:rPr>
        <w:tab/>
      </w:r>
      <w:r w:rsidR="00D36D27" w:rsidRPr="000E3BB4">
        <w:rPr>
          <w:rFonts w:cs="Tahoma"/>
          <w:lang w:val="mk-MK"/>
        </w:rPr>
        <w:t>Вкупниот износ на извршените отписи во текот на 2013 година е на најниско ниво во последните пет години.</w:t>
      </w:r>
      <w:r w:rsidRPr="000E3BB4">
        <w:rPr>
          <w:rFonts w:cs="Tahoma"/>
          <w:lang w:val="mk-MK"/>
        </w:rPr>
        <w:t xml:space="preserve"> Ова е показател дека отписите немаат </w:t>
      </w:r>
      <w:r w:rsidR="000253B4" w:rsidRPr="000E3BB4">
        <w:rPr>
          <w:rFonts w:cs="Tahoma"/>
          <w:lang w:val="mk-MK"/>
        </w:rPr>
        <w:t xml:space="preserve">значително </w:t>
      </w:r>
      <w:r w:rsidRPr="000E3BB4">
        <w:rPr>
          <w:rFonts w:cs="Tahoma"/>
          <w:lang w:val="mk-MK"/>
        </w:rPr>
        <w:t xml:space="preserve">влијание врз забавениот раст на нефункционалните кредити посебно во втората половина од годината. Така, со исклучување на ефектот од отписи, годишната стапка на раст на нефункционалните кредити на 31.12.2013 </w:t>
      </w:r>
      <w:r w:rsidRPr="000E3BB4">
        <w:rPr>
          <w:rFonts w:cs="Tahoma"/>
          <w:lang w:val="mk-MK"/>
        </w:rPr>
        <w:lastRenderedPageBreak/>
        <w:t xml:space="preserve">година би се зголемила само за 1,5 процентни поени. </w:t>
      </w:r>
      <w:r w:rsidR="007C4033" w:rsidRPr="000E3BB4">
        <w:rPr>
          <w:rFonts w:cs="Tahoma"/>
          <w:lang w:val="mk-MK"/>
        </w:rPr>
        <w:t xml:space="preserve">Во 2013 година, отпишаните </w:t>
      </w:r>
      <w:r w:rsidRPr="000E3BB4">
        <w:rPr>
          <w:rFonts w:cs="Tahoma"/>
          <w:lang w:val="mk-MK"/>
        </w:rPr>
        <w:t>побарувања во најголем дел</w:t>
      </w:r>
      <w:r w:rsidR="007C4033" w:rsidRPr="000E3BB4">
        <w:rPr>
          <w:rFonts w:cs="Tahoma"/>
          <w:lang w:val="mk-MK"/>
        </w:rPr>
        <w:t>,</w:t>
      </w:r>
      <w:r w:rsidRPr="000E3BB4">
        <w:rPr>
          <w:rFonts w:cs="Tahoma"/>
          <w:lang w:val="mk-MK"/>
        </w:rPr>
        <w:t xml:space="preserve"> или 71,9%</w:t>
      </w:r>
      <w:r w:rsidR="007C4033" w:rsidRPr="000E3BB4">
        <w:rPr>
          <w:rFonts w:cs="Tahoma"/>
          <w:lang w:val="mk-MK"/>
        </w:rPr>
        <w:t>,</w:t>
      </w:r>
      <w:r w:rsidRPr="000E3BB4">
        <w:rPr>
          <w:rFonts w:cs="Tahoma"/>
          <w:lang w:val="mk-MK"/>
        </w:rPr>
        <w:t xml:space="preserve"> се однесуваат на претпријатијата, додека во вкупната наплата на веќе отпишаните побарувања најзастапени се наплатите од физичките лица, со 75,0%. </w:t>
      </w:r>
    </w:p>
    <w:p w:rsidR="00563DB1" w:rsidRPr="000E3BB4" w:rsidRDefault="00B92380" w:rsidP="00B1757C">
      <w:pPr>
        <w:rPr>
          <w:rFonts w:cs="Tahoma"/>
          <w:lang w:val="mk-MK"/>
        </w:rPr>
      </w:pPr>
      <w:r w:rsidRPr="00B92380">
        <w:rPr>
          <w:rFonts w:cs="Tahoma"/>
          <w:lang w:val="mk-MK"/>
        </w:rPr>
        <w:pict>
          <v:shape id="Text Box 31" o:spid="_x0000_s1058" type="#_x0000_t202" style="position:absolute;left:0;text-align:left;margin-left:-229.65pt;margin-top:-31.55pt;width:213.7pt;height:259.8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" strokecolor="white">
            <v:textbox style="mso-next-textbox:#Text Box 31">
              <w:txbxContent>
                <w:p w:rsidR="006B21F5" w:rsidRPr="00AD41B0" w:rsidRDefault="006B21F5" w:rsidP="00AD41B0">
                  <w:pPr>
                    <w:pStyle w:val="Caption"/>
                  </w:pPr>
                  <w:r w:rsidRPr="00AD41B0">
                    <w:t xml:space="preserve">Графикон бр.  </w:t>
                  </w:r>
                  <w:fldSimple w:instr=" SEQ Графикон_бр._ \* ARABIC ">
                    <w:r w:rsidR="00A81B07">
                      <w:rPr>
                        <w:noProof/>
                      </w:rPr>
                      <w:t>7</w:t>
                    </w:r>
                  </w:fldSimple>
                </w:p>
                <w:p w:rsidR="006B21F5" w:rsidRPr="002245E0" w:rsidRDefault="006B21F5" w:rsidP="00AD41B0">
                  <w:pPr>
                    <w:pStyle w:val="Caption"/>
                    <w:rPr>
                      <w:lang w:val="mk-MK"/>
                    </w:rPr>
                  </w:pPr>
                  <w:r>
                    <w:rPr>
                      <w:lang w:val="mk-MK"/>
                    </w:rPr>
                    <w:t>Структура на кредитите коишто на 31.12.2013 година добиле редовен статус, а на 30.11.2013 година биле нефункционални, по категорија на ризик</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проценти</w:t>
                  </w:r>
                </w:p>
                <w:p w:rsidR="006B21F5" w:rsidRPr="00901E10" w:rsidRDefault="006B21F5" w:rsidP="00563DB1">
                  <w:pPr>
                    <w:rPr>
                      <w:lang w:val="mk-MK"/>
                    </w:rPr>
                  </w:pPr>
                  <w:r>
                    <w:rPr>
                      <w:noProof/>
                    </w:rPr>
                    <w:drawing>
                      <wp:inline distT="0" distB="0" distL="0" distR="0">
                        <wp:extent cx="2524125" cy="1724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724025"/>
                                </a:xfrm>
                                <a:prstGeom prst="rect">
                                  <a:avLst/>
                                </a:prstGeom>
                                <a:noFill/>
                                <a:ln>
                                  <a:noFill/>
                                </a:ln>
                              </pic:spPr>
                            </pic:pic>
                          </a:graphicData>
                        </a:graphic>
                      </wp:inline>
                    </w:drawing>
                  </w:r>
                </w:p>
                <w:p w:rsidR="006B21F5" w:rsidRPr="006315B6" w:rsidRDefault="006B21F5" w:rsidP="00AD41B0">
                  <w:pPr>
                    <w:pStyle w:val="Caption"/>
                    <w:rPr>
                      <w:lang w:val="mk-MK"/>
                    </w:rPr>
                  </w:pPr>
                  <w:r w:rsidRPr="00AD41B0">
                    <w:rPr>
                      <w:sz w:val="18"/>
                      <w:szCs w:val="18"/>
                      <w:lang w:val="mk-MK"/>
                    </w:rPr>
                    <w:t>Извор: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p>
    <w:p w:rsidR="00563DB1" w:rsidRPr="000E3BB4" w:rsidRDefault="00B92380" w:rsidP="00B1757C">
      <w:pPr>
        <w:rPr>
          <w:rFonts w:cs="Tahoma"/>
          <w:lang w:val="mk-MK"/>
        </w:rPr>
      </w:pPr>
      <w:r w:rsidRPr="00B92380">
        <w:rPr>
          <w:rFonts w:cs="Tahoma"/>
          <w:lang w:val="mk-MK"/>
        </w:rPr>
        <w:pict>
          <v:shape id="Text Box 29" o:spid="_x0000_s1045" type="#_x0000_t202" style="position:absolute;left:0;text-align:left;margin-left:-229.3pt;margin-top:220.3pt;width:213.7pt;height:232.9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" strokecolor="white">
            <v:textbox style="mso-next-textbox:#Text Box 29">
              <w:txbxContent>
                <w:p w:rsidR="006B21F5" w:rsidRDefault="006B21F5" w:rsidP="00AD41B0">
                  <w:pPr>
                    <w:pStyle w:val="Caption"/>
                    <w:rPr>
                      <w:lang w:val="mk-MK"/>
                    </w:rPr>
                  </w:pPr>
                  <w:r>
                    <w:t xml:space="preserve">Графикон бр.  </w:t>
                  </w:r>
                  <w:fldSimple w:instr=" SEQ Графикон_бр._ \* ARABIC ">
                    <w:r w:rsidR="00A81B07">
                      <w:rPr>
                        <w:noProof/>
                      </w:rPr>
                      <w:t>8</w:t>
                    </w:r>
                  </w:fldSimple>
                </w:p>
                <w:p w:rsidR="006B21F5" w:rsidRPr="002245E0" w:rsidRDefault="006B21F5" w:rsidP="00AD41B0">
                  <w:pPr>
                    <w:pStyle w:val="Caption"/>
                    <w:rPr>
                      <w:lang w:val="mk-MK"/>
                    </w:rPr>
                  </w:pPr>
                  <w:r>
                    <w:rPr>
                      <w:lang w:val="mk-MK"/>
                    </w:rPr>
                    <w:t>Учество на нефункционалните кредити во вкупните кредити на нефинансиските субјекти и на одделните сектори</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проценти</w:t>
                  </w:r>
                </w:p>
                <w:p w:rsidR="006B21F5" w:rsidRPr="00901E10" w:rsidRDefault="006B21F5" w:rsidP="00563DB1">
                  <w:pPr>
                    <w:rPr>
                      <w:lang w:val="mk-MK"/>
                    </w:rPr>
                  </w:pPr>
                  <w:r>
                    <w:rPr>
                      <w:noProof/>
                    </w:rPr>
                    <w:drawing>
                      <wp:inline distT="0" distB="0" distL="0" distR="0">
                        <wp:extent cx="2524125" cy="15621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562100"/>
                                </a:xfrm>
                                <a:prstGeom prst="rect">
                                  <a:avLst/>
                                </a:prstGeom>
                                <a:noFill/>
                                <a:ln>
                                  <a:noFill/>
                                </a:ln>
                              </pic:spPr>
                            </pic:pic>
                          </a:graphicData>
                        </a:graphic>
                      </wp:inline>
                    </w:drawing>
                  </w:r>
                </w:p>
                <w:p w:rsidR="006B21F5" w:rsidRPr="006315B6" w:rsidRDefault="006B21F5" w:rsidP="00AD41B0">
                  <w:pPr>
                    <w:pStyle w:val="Caption"/>
                    <w:rPr>
                      <w:lang w:val="mk-MK"/>
                    </w:rPr>
                  </w:pPr>
                  <w:r w:rsidRPr="00AD41B0">
                    <w:rPr>
                      <w:sz w:val="18"/>
                      <w:szCs w:val="18"/>
                      <w:lang w:val="mk-MK"/>
                    </w:rPr>
                    <w:t>Извор: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r w:rsidR="00563DB1" w:rsidRPr="000E3BB4">
        <w:rPr>
          <w:rFonts w:cs="Tahoma"/>
          <w:lang w:val="mk-MK"/>
        </w:rPr>
        <w:tab/>
        <w:t xml:space="preserve">Од вкупните нефункционални кредити на 30.11.2013 година, 3,4% добиле редовен статус во следниот месец, односно на крајот на годината. Соодветно со карактеристиките на категориите на ризик, највисок процент на премин од нефункционален кон редовен статус за еден месец има кај категоријата на ризик „В“, </w:t>
      </w:r>
      <w:r w:rsidR="00E4763E" w:rsidRPr="000E3BB4">
        <w:rPr>
          <w:rFonts w:cs="Tahoma"/>
          <w:lang w:val="mk-MK"/>
        </w:rPr>
        <w:t xml:space="preserve">и тоа </w:t>
      </w:r>
      <w:r w:rsidR="00563DB1" w:rsidRPr="000E3BB4">
        <w:rPr>
          <w:rFonts w:cs="Tahoma"/>
          <w:lang w:val="mk-MK"/>
        </w:rPr>
        <w:t xml:space="preserve">13,0%. Главната причина за промената на статусот (кон редовен) беше наплатата на целиот достасан износ (што беше регулаторен критериум за исклучување од </w:t>
      </w:r>
      <w:r w:rsidR="00E4763E" w:rsidRPr="000E3BB4">
        <w:rPr>
          <w:rFonts w:cs="Tahoma"/>
          <w:lang w:val="mk-MK"/>
        </w:rPr>
        <w:t xml:space="preserve">нефункционалниот </w:t>
      </w:r>
      <w:r w:rsidR="00563DB1" w:rsidRPr="000E3BB4">
        <w:rPr>
          <w:rFonts w:cs="Tahoma"/>
          <w:lang w:val="mk-MK"/>
        </w:rPr>
        <w:t>статус до 30.11.2013 година). На 1.12.2013 година започна да се применува новата Одлука за управување со кредитниот ризик</w:t>
      </w:r>
      <w:r w:rsidR="001103C1" w:rsidRPr="000E3BB4">
        <w:rPr>
          <w:rStyle w:val="FootnoteReference"/>
          <w:rFonts w:cs="Tahoma"/>
          <w:lang w:val="mk-MK"/>
        </w:rPr>
        <w:footnoteReference w:id="5"/>
      </w:r>
      <w:r w:rsidR="00563DB1" w:rsidRPr="000E3BB4">
        <w:rPr>
          <w:rFonts w:cs="Tahoma"/>
          <w:lang w:val="mk-MK"/>
        </w:rPr>
        <w:t>, според која критериум за исклучување од нефункционалниот статус е наплата на побарувањата коишто се достасани подолго од 31 ден</w:t>
      </w:r>
      <w:r w:rsidR="00563DB1" w:rsidRPr="000E3BB4">
        <w:rPr>
          <w:rStyle w:val="FootnoteReference"/>
          <w:rFonts w:cs="Tahoma"/>
          <w:lang w:val="mk-MK"/>
        </w:rPr>
        <w:footnoteReference w:id="6"/>
      </w:r>
      <w:r w:rsidR="00563DB1" w:rsidRPr="000E3BB4">
        <w:rPr>
          <w:rFonts w:cs="Tahoma"/>
          <w:lang w:val="mk-MK"/>
        </w:rPr>
        <w:t>.</w:t>
      </w:r>
      <w:r w:rsidR="004B2ADB" w:rsidRPr="000E3BB4">
        <w:rPr>
          <w:rFonts w:cs="Tahoma"/>
          <w:lang w:val="mk-MK"/>
        </w:rPr>
        <w:t xml:space="preserve"> </w:t>
      </w:r>
    </w:p>
    <w:p w:rsidR="00563DB1" w:rsidRPr="000E3BB4" w:rsidRDefault="00563DB1" w:rsidP="00B1757C">
      <w:pPr>
        <w:rPr>
          <w:rFonts w:cs="Tahoma"/>
          <w:lang w:val="mk-MK"/>
        </w:rPr>
      </w:pPr>
    </w:p>
    <w:p w:rsidR="00563DB1" w:rsidRPr="000E3BB4" w:rsidRDefault="00563DB1" w:rsidP="00B1757C">
      <w:pPr>
        <w:rPr>
          <w:rFonts w:cs="Tahoma"/>
          <w:lang w:val="mk-MK"/>
        </w:rPr>
      </w:pPr>
      <w:r w:rsidRPr="000E3BB4">
        <w:rPr>
          <w:rFonts w:cs="Tahoma"/>
          <w:lang w:val="mk-MK"/>
        </w:rPr>
        <w:tab/>
      </w:r>
      <w:r w:rsidR="00D36D27" w:rsidRPr="000E3BB4">
        <w:rPr>
          <w:rFonts w:cs="Tahoma"/>
          <w:lang w:val="mk-MK"/>
        </w:rPr>
        <w:t xml:space="preserve">Растот на нефункционалните кредити, иако забави во втората половина, сепак </w:t>
      </w:r>
      <w:r w:rsidR="00E4763E" w:rsidRPr="000E3BB4">
        <w:rPr>
          <w:rFonts w:cs="Tahoma"/>
          <w:lang w:val="mk-MK"/>
        </w:rPr>
        <w:t xml:space="preserve">на крајот на 2013 година придонесе за </w:t>
      </w:r>
      <w:r w:rsidR="00AE0CBE" w:rsidRPr="000E3BB4">
        <w:rPr>
          <w:rFonts w:cs="Tahoma"/>
          <w:lang w:val="mk-MK"/>
        </w:rPr>
        <w:t>зголемување</w:t>
      </w:r>
      <w:r w:rsidR="00E4763E" w:rsidRPr="000E3BB4">
        <w:rPr>
          <w:rFonts w:cs="Tahoma"/>
          <w:lang w:val="mk-MK"/>
        </w:rPr>
        <w:t xml:space="preserve"> на </w:t>
      </w:r>
      <w:r w:rsidR="00D36D27" w:rsidRPr="000E3BB4">
        <w:rPr>
          <w:rFonts w:cs="Tahoma"/>
          <w:lang w:val="mk-MK"/>
        </w:rPr>
        <w:t>учеството на нефункционалните кредити во вкупните кредити за 1 процентен поен на годишно ниво</w:t>
      </w:r>
      <w:r w:rsidR="00AE0CBE" w:rsidRPr="000E3BB4">
        <w:rPr>
          <w:rFonts w:cs="Tahoma"/>
          <w:lang w:val="mk-MK"/>
        </w:rPr>
        <w:t>, па</w:t>
      </w:r>
      <w:r w:rsidR="00D36D27" w:rsidRPr="000E3BB4">
        <w:rPr>
          <w:rFonts w:cs="Tahoma"/>
          <w:lang w:val="mk-MK"/>
        </w:rPr>
        <w:t xml:space="preserve"> изнесува</w:t>
      </w:r>
      <w:r w:rsidR="00AE0CBE" w:rsidRPr="000E3BB4">
        <w:rPr>
          <w:rFonts w:cs="Tahoma"/>
          <w:lang w:val="mk-MK"/>
        </w:rPr>
        <w:t>ше</w:t>
      </w:r>
      <w:r w:rsidR="00D36D27" w:rsidRPr="000E3BB4">
        <w:rPr>
          <w:rFonts w:cs="Tahoma"/>
          <w:lang w:val="mk-MK"/>
        </w:rPr>
        <w:t xml:space="preserve"> 11,5%</w:t>
      </w:r>
      <w:r w:rsidRPr="000E3BB4">
        <w:rPr>
          <w:rStyle w:val="FootnoteReference"/>
          <w:rFonts w:cs="Tahoma"/>
          <w:lang w:val="mk-MK"/>
        </w:rPr>
        <w:footnoteReference w:id="7"/>
      </w:r>
      <w:r w:rsidRPr="000E3BB4">
        <w:rPr>
          <w:rFonts w:cs="Tahoma"/>
          <w:lang w:val="mk-MK"/>
        </w:rPr>
        <w:t>.</w:t>
      </w:r>
    </w:p>
    <w:p w:rsidR="00563DB1" w:rsidRPr="000E3BB4" w:rsidRDefault="00563DB1" w:rsidP="00B1757C">
      <w:pPr>
        <w:rPr>
          <w:rFonts w:cs="Tahoma"/>
          <w:lang w:val="mk-MK"/>
        </w:rPr>
      </w:pPr>
    </w:p>
    <w:p w:rsidR="00563DB1" w:rsidRPr="000E3BB4" w:rsidRDefault="00563DB1" w:rsidP="00B1757C">
      <w:pPr>
        <w:rPr>
          <w:rFonts w:cs="Tahoma"/>
          <w:lang w:val="mk-MK"/>
        </w:rPr>
      </w:pPr>
      <w:r w:rsidRPr="000E3BB4">
        <w:rPr>
          <w:rFonts w:cs="Tahoma"/>
          <w:lang w:val="mk-MK"/>
        </w:rPr>
        <w:tab/>
        <w:t xml:space="preserve">Кај претпријатијата, учеството на нефункционалните кредити во вкупните кредити достигна 15,2%. Ова произлегува од поголемиот раст на нефункционалните кредити </w:t>
      </w:r>
      <w:r w:rsidR="002D1D7D" w:rsidRPr="000E3BB4">
        <w:rPr>
          <w:rFonts w:cs="Tahoma"/>
          <w:lang w:val="mk-MK"/>
        </w:rPr>
        <w:t>наспроти</w:t>
      </w:r>
      <w:r w:rsidRPr="000E3BB4">
        <w:rPr>
          <w:rFonts w:cs="Tahoma"/>
          <w:lang w:val="mk-MK"/>
        </w:rPr>
        <w:t xml:space="preserve"> умереното зголемување на кредитната поддршка на претпријатијата. </w:t>
      </w:r>
      <w:r w:rsidRPr="000E3BB4">
        <w:rPr>
          <w:rFonts w:cs="Tahoma"/>
          <w:lang w:val="mk-MK"/>
        </w:rPr>
        <w:lastRenderedPageBreak/>
        <w:t>Гледано според динамиката, ов</w:t>
      </w:r>
      <w:r w:rsidR="00F81946" w:rsidRPr="000E3BB4">
        <w:rPr>
          <w:rFonts w:cs="Tahoma"/>
          <w:lang w:val="mk-MK"/>
        </w:rPr>
        <w:t>ој показател</w:t>
      </w:r>
      <w:r w:rsidRPr="000E3BB4">
        <w:rPr>
          <w:rFonts w:cs="Tahoma"/>
          <w:lang w:val="mk-MK"/>
        </w:rPr>
        <w:t xml:space="preserve"> имаше нагорно движење во првата половина од годината во услови на воздржана кредитна активност на банките, особено кон корпоративниот сектор. Наспроти ова, во втората половина од годината учеството на нефункционалните кредити </w:t>
      </w:r>
      <w:r w:rsidR="00AE0CBE" w:rsidRPr="000E3BB4">
        <w:rPr>
          <w:rFonts w:cs="Tahoma"/>
          <w:lang w:val="mk-MK"/>
        </w:rPr>
        <w:t xml:space="preserve">забележа </w:t>
      </w:r>
      <w:r w:rsidRPr="000E3BB4">
        <w:rPr>
          <w:rFonts w:cs="Tahoma"/>
          <w:lang w:val="mk-MK"/>
        </w:rPr>
        <w:t>забавување како последица на реструктурирања</w:t>
      </w:r>
      <w:r w:rsidR="009F5E87" w:rsidRPr="000E3BB4">
        <w:rPr>
          <w:rFonts w:cs="Tahoma"/>
          <w:lang w:val="mk-MK"/>
        </w:rPr>
        <w:t>та</w:t>
      </w:r>
      <w:r w:rsidRPr="000E3BB4">
        <w:rPr>
          <w:rFonts w:cs="Tahoma"/>
          <w:lang w:val="mk-MK"/>
        </w:rPr>
        <w:t xml:space="preserve"> во третиот квартал и зголемената кредитна поддршка на претпријатијата во последниот квартал,</w:t>
      </w:r>
      <w:r w:rsidR="009F5E87" w:rsidRPr="000E3BB4">
        <w:rPr>
          <w:rFonts w:cs="Tahoma"/>
          <w:lang w:val="mk-MK"/>
        </w:rPr>
        <w:t xml:space="preserve"> но и наплата на нефункционални изложености,</w:t>
      </w:r>
      <w:r w:rsidRPr="000E3BB4">
        <w:rPr>
          <w:rFonts w:cs="Tahoma"/>
          <w:lang w:val="mk-MK"/>
        </w:rPr>
        <w:t xml:space="preserve"> при раздвижување на активноста на корпоративниот сегмент. Кај домаќинствата, стапката на нефункционалните кредити бележи намалување, што се должи на повисокиот раст на вкупните кредити</w:t>
      </w:r>
      <w:r w:rsidR="00AE0CBE" w:rsidRPr="000E3BB4">
        <w:rPr>
          <w:rFonts w:cs="Tahoma"/>
          <w:lang w:val="mk-MK"/>
        </w:rPr>
        <w:t>,</w:t>
      </w:r>
      <w:r w:rsidRPr="000E3BB4">
        <w:rPr>
          <w:rFonts w:cs="Tahoma"/>
          <w:lang w:val="mk-MK"/>
        </w:rPr>
        <w:t xml:space="preserve"> при непроменетото ниво на нефункционалните кредити. </w:t>
      </w:r>
    </w:p>
    <w:p w:rsidR="000F73B1" w:rsidRPr="000E3BB4" w:rsidRDefault="00B92380" w:rsidP="00B1757C">
      <w:pPr>
        <w:rPr>
          <w:rFonts w:cs="Tahoma"/>
          <w:lang w:val="mk-MK"/>
        </w:rPr>
      </w:pPr>
      <w:r w:rsidRPr="00B92380">
        <w:rPr>
          <w:rFonts w:cs="Tahoma"/>
          <w:lang w:val="mk-MK"/>
        </w:rPr>
        <w:pict>
          <v:shape id="Text Box 27" o:spid="_x0000_s1046" type="#_x0000_t202" style="position:absolute;left:0;text-align:left;margin-left:-229.8pt;margin-top:-.3pt;width:213.7pt;height:282.6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" strokecolor="white">
            <v:textbox style="mso-next-textbox:#Text Box 27">
              <w:txbxContent>
                <w:p w:rsidR="006B21F5" w:rsidRDefault="006B21F5" w:rsidP="00AD41B0">
                  <w:pPr>
                    <w:pStyle w:val="Caption"/>
                    <w:rPr>
                      <w:lang w:val="mk-MK"/>
                    </w:rPr>
                  </w:pPr>
                  <w:r>
                    <w:t xml:space="preserve">Графикон бр.  </w:t>
                  </w:r>
                  <w:fldSimple w:instr=" SEQ Графикон_бр._ \* ARABIC ">
                    <w:r w:rsidR="00A81B07">
                      <w:rPr>
                        <w:noProof/>
                      </w:rPr>
                      <w:t>9</w:t>
                    </w:r>
                  </w:fldSimple>
                </w:p>
                <w:p w:rsidR="006B21F5" w:rsidRPr="00BA6E62" w:rsidRDefault="006B21F5" w:rsidP="00AD41B0">
                  <w:pPr>
                    <w:pStyle w:val="Caption"/>
                    <w:rPr>
                      <w:lang w:val="mk-MK"/>
                    </w:rPr>
                  </w:pPr>
                  <w:r>
                    <w:rPr>
                      <w:lang w:val="mk-MK"/>
                    </w:rPr>
                    <w:t>Распределба на нефункционалните кредити на 31.12.2013 година, според периодот на одобрување и динамика на кредитната активност на банките</w:t>
                  </w:r>
                  <w:r>
                    <w:t xml:space="preserve"> </w:t>
                  </w:r>
                  <w:r>
                    <w:rPr>
                      <w:lang w:val="mk-MK"/>
                    </w:rPr>
                    <w:t>кон нефинансиските субјекти</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проценти</w:t>
                  </w:r>
                </w:p>
                <w:p w:rsidR="006B21F5" w:rsidRPr="00901E10" w:rsidRDefault="006B21F5" w:rsidP="00563DB1">
                  <w:pPr>
                    <w:rPr>
                      <w:lang w:val="mk-MK"/>
                    </w:rPr>
                  </w:pPr>
                  <w:r w:rsidRPr="000F73B1">
                    <w:rPr>
                      <w:noProof/>
                    </w:rPr>
                    <w:drawing>
                      <wp:inline distT="0" distB="0" distL="0" distR="0">
                        <wp:extent cx="2466975" cy="1790700"/>
                        <wp:effectExtent l="19050" t="0" r="9525"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464493" cy="1788898"/>
                                </a:xfrm>
                                <a:prstGeom prst="rect">
                                  <a:avLst/>
                                </a:prstGeom>
                                <a:noFill/>
                                <a:ln w="9525">
                                  <a:noFill/>
                                  <a:miter lim="800000"/>
                                  <a:headEnd/>
                                  <a:tailEnd/>
                                </a:ln>
                              </pic:spPr>
                            </pic:pic>
                          </a:graphicData>
                        </a:graphic>
                      </wp:inline>
                    </w:drawing>
                  </w:r>
                </w:p>
                <w:p w:rsidR="006B21F5" w:rsidRPr="006315B6" w:rsidRDefault="006B21F5" w:rsidP="00AD41B0">
                  <w:pPr>
                    <w:pStyle w:val="Caption"/>
                    <w:rPr>
                      <w:lang w:val="mk-MK"/>
                    </w:rPr>
                  </w:pP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r w:rsidR="00563DB1" w:rsidRPr="000E3BB4">
        <w:rPr>
          <w:rFonts w:cs="Tahoma"/>
          <w:lang w:val="mk-MK"/>
        </w:rPr>
        <w:tab/>
      </w:r>
    </w:p>
    <w:p w:rsidR="00563DB1" w:rsidRPr="000E3BB4" w:rsidRDefault="00563DB1" w:rsidP="000F73B1">
      <w:pPr>
        <w:ind w:firstLine="720"/>
        <w:rPr>
          <w:rFonts w:cs="Tahoma"/>
          <w:lang w:val="mk-MK"/>
        </w:rPr>
      </w:pPr>
      <w:r w:rsidRPr="000E3BB4">
        <w:rPr>
          <w:rFonts w:cs="Tahoma"/>
          <w:lang w:val="mk-MK"/>
        </w:rPr>
        <w:t xml:space="preserve">Според периодот на одобрување, </w:t>
      </w:r>
      <w:r w:rsidR="0001426D" w:rsidRPr="000E3BB4">
        <w:rPr>
          <w:rFonts w:cs="Tahoma"/>
          <w:lang w:val="mk-MK"/>
        </w:rPr>
        <w:t>2</w:t>
      </w:r>
      <w:r w:rsidRPr="000E3BB4">
        <w:rPr>
          <w:rFonts w:cs="Tahoma"/>
          <w:lang w:val="mk-MK"/>
        </w:rPr>
        <w:t>,</w:t>
      </w:r>
      <w:r w:rsidR="0001426D" w:rsidRPr="000E3BB4">
        <w:rPr>
          <w:rFonts w:cs="Tahoma"/>
          <w:lang w:val="mk-MK"/>
        </w:rPr>
        <w:t>3</w:t>
      </w:r>
      <w:r w:rsidRPr="000E3BB4">
        <w:rPr>
          <w:rFonts w:cs="Tahoma"/>
          <w:lang w:val="mk-MK"/>
        </w:rPr>
        <w:t xml:space="preserve">% од вкупните нефункционални кредити со состојба на 31.12.2013 година се одобрени во текот на 2013 година. </w:t>
      </w:r>
      <w:r w:rsidR="000F73B1" w:rsidRPr="000E3BB4">
        <w:rPr>
          <w:rFonts w:cs="Tahoma"/>
          <w:lang w:val="mk-MK"/>
        </w:rPr>
        <w:t>Во најголем дел</w:t>
      </w:r>
      <w:r w:rsidR="00DB59E1" w:rsidRPr="000E3BB4">
        <w:rPr>
          <w:rFonts w:cs="Tahoma"/>
          <w:lang w:val="mk-MK"/>
        </w:rPr>
        <w:t xml:space="preserve"> нефункционалните кредити одобрени во 2013 година се кон секторот „претпријатија“</w:t>
      </w:r>
      <w:r w:rsidR="00DB59E1" w:rsidRPr="000E3BB4">
        <w:rPr>
          <w:rStyle w:val="FootnoteReference"/>
          <w:rFonts w:cs="Tahoma"/>
          <w:lang w:val="mk-MK"/>
        </w:rPr>
        <w:footnoteReference w:id="8"/>
      </w:r>
      <w:r w:rsidR="00DB59E1" w:rsidRPr="000E3BB4">
        <w:rPr>
          <w:rFonts w:cs="Tahoma"/>
          <w:lang w:val="mk-MK"/>
        </w:rPr>
        <w:t>, и тоа на клиенти од дејностите „</w:t>
      </w:r>
      <w:r w:rsidR="000F73B1" w:rsidRPr="000E3BB4">
        <w:rPr>
          <w:rFonts w:cs="Tahoma"/>
          <w:lang w:val="mk-MK"/>
        </w:rPr>
        <w:t>трговија на големо и мало“ и „</w:t>
      </w:r>
      <w:r w:rsidR="00DB59E1" w:rsidRPr="000E3BB4">
        <w:rPr>
          <w:rFonts w:cs="Tahoma"/>
          <w:lang w:val="mk-MK"/>
        </w:rPr>
        <w:t>преработувачка индустрија“.</w:t>
      </w:r>
      <w:r w:rsidRPr="000E3BB4">
        <w:rPr>
          <w:rFonts w:cs="Tahoma"/>
          <w:lang w:val="mk-MK"/>
        </w:rPr>
        <w:t xml:space="preserve"> </w:t>
      </w:r>
      <w:r w:rsidR="00AE0CBE" w:rsidRPr="000E3BB4">
        <w:rPr>
          <w:rFonts w:cs="Tahoma"/>
          <w:lang w:val="mk-MK"/>
        </w:rPr>
        <w:t xml:space="preserve">На 31.12.2013 година, речиси </w:t>
      </w:r>
      <w:r w:rsidR="0001426D" w:rsidRPr="000E3BB4">
        <w:rPr>
          <w:rFonts w:cs="Tahoma"/>
          <w:lang w:val="mk-MK"/>
        </w:rPr>
        <w:t>половина</w:t>
      </w:r>
      <w:r w:rsidRPr="000E3BB4">
        <w:rPr>
          <w:rFonts w:cs="Tahoma"/>
          <w:lang w:val="mk-MK"/>
        </w:rPr>
        <w:t xml:space="preserve"> од нефункционалните кредити се одобрени </w:t>
      </w:r>
      <w:r w:rsidR="00AA5E97" w:rsidRPr="000E3BB4">
        <w:rPr>
          <w:rFonts w:cs="Tahoma"/>
          <w:lang w:val="mk-MK"/>
        </w:rPr>
        <w:t>до</w:t>
      </w:r>
      <w:r w:rsidR="0001426D" w:rsidRPr="000E3BB4">
        <w:rPr>
          <w:rFonts w:cs="Tahoma"/>
          <w:lang w:val="mk-MK"/>
        </w:rPr>
        <w:t xml:space="preserve"> </w:t>
      </w:r>
      <w:r w:rsidRPr="000E3BB4">
        <w:rPr>
          <w:rFonts w:cs="Tahoma"/>
          <w:lang w:val="mk-MK"/>
        </w:rPr>
        <w:t xml:space="preserve">2006 година.     </w:t>
      </w:r>
    </w:p>
    <w:p w:rsidR="0001426D" w:rsidRPr="000E3BB4" w:rsidRDefault="0001426D" w:rsidP="00B1757C">
      <w:pPr>
        <w:rPr>
          <w:rFonts w:cs="Tahoma"/>
          <w:lang w:val="mk-MK"/>
        </w:rPr>
      </w:pPr>
    </w:p>
    <w:p w:rsidR="00563DB1" w:rsidRPr="000E3BB4" w:rsidRDefault="00563DB1" w:rsidP="00B1757C">
      <w:pPr>
        <w:rPr>
          <w:rFonts w:cs="Tahoma"/>
          <w:lang w:val="mk-MK"/>
        </w:rPr>
      </w:pPr>
      <w:r w:rsidRPr="000E3BB4">
        <w:rPr>
          <w:rFonts w:cs="Tahoma"/>
          <w:lang w:val="mk-MK"/>
        </w:rPr>
        <w:tab/>
        <w:t xml:space="preserve">Растот на нефункционалните кредити беше проследен со забавен годишен раст на вкупната утврдена исправка на вредноста на банките од 2.778 милиони денари, или 10,4%. Гледано според динамиката, овој раст во целост произлегува од првата половина на годината, </w:t>
      </w:r>
      <w:r w:rsidR="00AE0CBE" w:rsidRPr="000E3BB4">
        <w:rPr>
          <w:rFonts w:cs="Tahoma"/>
          <w:lang w:val="mk-MK"/>
        </w:rPr>
        <w:t>во третиот квартал</w:t>
      </w:r>
      <w:r w:rsidRPr="000E3BB4">
        <w:rPr>
          <w:rFonts w:cs="Tahoma"/>
          <w:lang w:val="mk-MK"/>
        </w:rPr>
        <w:t xml:space="preserve"> забавува, а во последниот квартал од 2013 година, со отпочнување на примената на новата Одлука за управување со кредитниот ризик од 1 декември, </w:t>
      </w:r>
      <w:r w:rsidR="00AE0CBE" w:rsidRPr="000E3BB4">
        <w:rPr>
          <w:rFonts w:cs="Tahoma"/>
          <w:lang w:val="mk-MK"/>
        </w:rPr>
        <w:t>бележи</w:t>
      </w:r>
      <w:r w:rsidRPr="000E3BB4">
        <w:rPr>
          <w:rFonts w:cs="Tahoma"/>
          <w:lang w:val="mk-MK"/>
        </w:rPr>
        <w:t xml:space="preserve"> надолно </w:t>
      </w:r>
      <w:r w:rsidRPr="000E3BB4">
        <w:rPr>
          <w:rFonts w:cs="Tahoma"/>
          <w:lang w:val="mk-MK"/>
        </w:rPr>
        <w:lastRenderedPageBreak/>
        <w:t>движење</w:t>
      </w:r>
      <w:r w:rsidRPr="000E3BB4">
        <w:rPr>
          <w:rStyle w:val="FootnoteReference"/>
          <w:rFonts w:cs="Tahoma"/>
          <w:lang w:val="mk-MK"/>
        </w:rPr>
        <w:footnoteReference w:id="9"/>
      </w:r>
      <w:r w:rsidRPr="000E3BB4">
        <w:rPr>
          <w:rFonts w:cs="Tahoma"/>
          <w:lang w:val="mk-MK"/>
        </w:rPr>
        <w:t>. Така, на 31.12.2013 година</w:t>
      </w:r>
      <w:r w:rsidR="00AE0CBE" w:rsidRPr="000E3BB4">
        <w:rPr>
          <w:rFonts w:cs="Tahoma"/>
          <w:lang w:val="mk-MK"/>
        </w:rPr>
        <w:t>,</w:t>
      </w:r>
      <w:r w:rsidRPr="000E3BB4">
        <w:rPr>
          <w:rFonts w:cs="Tahoma"/>
          <w:lang w:val="mk-MK"/>
        </w:rPr>
        <w:t xml:space="preserve"> вкупната утврдена исправка на вредноста забележа намалување од 569 милиони денари</w:t>
      </w:r>
      <w:r w:rsidR="00AE0CBE" w:rsidRPr="000E3BB4">
        <w:rPr>
          <w:rFonts w:cs="Tahoma"/>
          <w:lang w:val="mk-MK"/>
        </w:rPr>
        <w:t>,</w:t>
      </w:r>
      <w:r w:rsidRPr="000E3BB4">
        <w:rPr>
          <w:rFonts w:cs="Tahoma"/>
          <w:lang w:val="mk-MK"/>
        </w:rPr>
        <w:t xml:space="preserve"> или 1,9% во однос на 30.11.2013 година, и тоа од исправката на вредноста за дејностите „трговија на големо и мало“, „хемиска индустрија“ и „дејности во врска со недвижен имот“ кај претпријатијата, и станбените и потрошувачките кредити и кредитните картички кај домаќинствата. Намалувањето на исправката на вредноста во голем дел произлегува од надолното </w:t>
      </w:r>
      <w:r w:rsidR="00AE0CBE" w:rsidRPr="000E3BB4">
        <w:rPr>
          <w:rFonts w:cs="Tahoma"/>
          <w:lang w:val="mk-MK"/>
        </w:rPr>
        <w:t xml:space="preserve">приспособување </w:t>
      </w:r>
      <w:r w:rsidRPr="000E3BB4">
        <w:rPr>
          <w:rFonts w:cs="Tahoma"/>
          <w:lang w:val="mk-MK"/>
        </w:rPr>
        <w:t xml:space="preserve">на границите за утврдување на исправката на вредноста и посебната резерва за поединечните изложености во секоја одделна категорија на ризик, со новата одлука, но и од наплатата и од прекласификацијата на некои кредитни изложености во подобра категорија на ризик. </w:t>
      </w:r>
    </w:p>
    <w:p w:rsidR="00563DB1" w:rsidRPr="000E3BB4" w:rsidRDefault="00563DB1" w:rsidP="00B1757C">
      <w:pPr>
        <w:rPr>
          <w:rFonts w:cs="Tahoma"/>
          <w:lang w:val="mk-MK"/>
        </w:rPr>
      </w:pPr>
    </w:p>
    <w:p w:rsidR="00563DB1" w:rsidRPr="000E3BB4" w:rsidRDefault="00563DB1" w:rsidP="00B1757C">
      <w:pPr>
        <w:rPr>
          <w:rFonts w:cs="Tahoma"/>
          <w:lang w:val="mk-MK"/>
        </w:rPr>
      </w:pPr>
      <w:r w:rsidRPr="000E3BB4">
        <w:rPr>
          <w:rFonts w:cs="Tahoma"/>
          <w:lang w:val="mk-MK"/>
        </w:rPr>
        <w:tab/>
        <w:t>На 31.12.2013 година, само 5,2% од вкупната кредитна изложеност на банкарскиот систем е класифицирана на групна основа, а само 0,7% од вкупната исправка на вредноста и посебната резерва се утврдени на групна основа. На крајот на претходната, 2012 година, речиси трипати повеќе</w:t>
      </w:r>
      <w:r w:rsidR="00AE0CBE" w:rsidRPr="000E3BB4">
        <w:rPr>
          <w:rFonts w:cs="Tahoma"/>
          <w:lang w:val="mk-MK"/>
        </w:rPr>
        <w:t>,</w:t>
      </w:r>
      <w:r w:rsidRPr="000E3BB4">
        <w:rPr>
          <w:rFonts w:cs="Tahoma"/>
          <w:lang w:val="mk-MK"/>
        </w:rPr>
        <w:t xml:space="preserve"> или 16,8% од вкупната кредитна изложеност и 2,1% од вкупната исправка на вредноста и посебната резерва, се класифицираа и </w:t>
      </w:r>
      <w:r w:rsidR="00AE0CBE" w:rsidRPr="000E3BB4">
        <w:rPr>
          <w:rFonts w:cs="Tahoma"/>
          <w:lang w:val="mk-MK"/>
        </w:rPr>
        <w:t xml:space="preserve">се </w:t>
      </w:r>
      <w:r w:rsidRPr="000E3BB4">
        <w:rPr>
          <w:rFonts w:cs="Tahoma"/>
          <w:lang w:val="mk-MK"/>
        </w:rPr>
        <w:t>резервираа на групна основа. Во регулативата за управување со кредитниот ризик</w:t>
      </w:r>
      <w:r w:rsidR="00AE0CBE" w:rsidRPr="000E3BB4">
        <w:rPr>
          <w:rFonts w:cs="Tahoma"/>
          <w:lang w:val="mk-MK"/>
        </w:rPr>
        <w:t>,</w:t>
      </w:r>
      <w:r w:rsidRPr="000E3BB4">
        <w:rPr>
          <w:rFonts w:cs="Tahoma"/>
          <w:lang w:val="mk-MK"/>
        </w:rPr>
        <w:t xml:space="preserve"> која</w:t>
      </w:r>
      <w:r w:rsidR="00AE0CBE" w:rsidRPr="000E3BB4">
        <w:rPr>
          <w:rFonts w:cs="Tahoma"/>
          <w:lang w:val="mk-MK"/>
        </w:rPr>
        <w:t>што</w:t>
      </w:r>
      <w:r w:rsidRPr="000E3BB4">
        <w:rPr>
          <w:rFonts w:cs="Tahoma"/>
          <w:lang w:val="mk-MK"/>
        </w:rPr>
        <w:t xml:space="preserve"> се применуваше до крајот на ноември 2013 година, немаше </w:t>
      </w:r>
      <w:r w:rsidR="00AE0CBE" w:rsidRPr="000E3BB4">
        <w:rPr>
          <w:rFonts w:cs="Tahoma"/>
          <w:lang w:val="mk-MK"/>
        </w:rPr>
        <w:t xml:space="preserve">подетаљни </w:t>
      </w:r>
      <w:r w:rsidRPr="000E3BB4">
        <w:rPr>
          <w:rFonts w:cs="Tahoma"/>
          <w:lang w:val="mk-MK"/>
        </w:rPr>
        <w:t xml:space="preserve">одредби </w:t>
      </w:r>
      <w:r w:rsidR="00AE0CBE" w:rsidRPr="000E3BB4">
        <w:rPr>
          <w:rFonts w:cs="Tahoma"/>
          <w:lang w:val="mk-MK"/>
        </w:rPr>
        <w:t xml:space="preserve">во однос на тоа </w:t>
      </w:r>
      <w:r w:rsidRPr="000E3BB4">
        <w:rPr>
          <w:rFonts w:cs="Tahoma"/>
          <w:lang w:val="mk-MK"/>
        </w:rPr>
        <w:t xml:space="preserve">како се утврдува исправката на вредноста на групна основа. Со новата </w:t>
      </w:r>
      <w:r w:rsidR="00AE0CBE" w:rsidRPr="000E3BB4">
        <w:rPr>
          <w:rFonts w:cs="Tahoma"/>
          <w:lang w:val="mk-MK"/>
        </w:rPr>
        <w:t xml:space="preserve">одлука </w:t>
      </w:r>
      <w:r w:rsidRPr="000E3BB4">
        <w:rPr>
          <w:rFonts w:cs="Tahoma"/>
          <w:lang w:val="mk-MK"/>
        </w:rPr>
        <w:t>(која</w:t>
      </w:r>
      <w:r w:rsidR="00AE0CBE" w:rsidRPr="000E3BB4">
        <w:rPr>
          <w:rFonts w:cs="Tahoma"/>
          <w:lang w:val="mk-MK"/>
        </w:rPr>
        <w:t>што</w:t>
      </w:r>
      <w:r w:rsidRPr="000E3BB4">
        <w:rPr>
          <w:rFonts w:cs="Tahoma"/>
          <w:lang w:val="mk-MK"/>
        </w:rPr>
        <w:t xml:space="preserve"> се применува од 1.12.2013</w:t>
      </w:r>
      <w:r w:rsidR="00AE0CBE" w:rsidRPr="000E3BB4">
        <w:rPr>
          <w:rFonts w:cs="Tahoma"/>
          <w:lang w:val="mk-MK"/>
        </w:rPr>
        <w:t xml:space="preserve"> година</w:t>
      </w:r>
      <w:r w:rsidRPr="000E3BB4">
        <w:rPr>
          <w:rFonts w:cs="Tahoma"/>
          <w:lang w:val="mk-MK"/>
        </w:rPr>
        <w:t xml:space="preserve">) се пропиша начинот на утврдување на исправката на вредноста и посебната резерва (со користење на стапките на очекувана загуба) за секое портфолио на кредити. Невклопувањето на системите на банките со роковите за почеток на примена на </w:t>
      </w:r>
      <w:r w:rsidR="00AE0CBE" w:rsidRPr="000E3BB4">
        <w:rPr>
          <w:rFonts w:cs="Tahoma"/>
          <w:lang w:val="mk-MK"/>
        </w:rPr>
        <w:t xml:space="preserve">Одлуката </w:t>
      </w:r>
      <w:r w:rsidRPr="000E3BB4">
        <w:rPr>
          <w:rFonts w:cs="Tahoma"/>
          <w:lang w:val="mk-MK"/>
        </w:rPr>
        <w:t xml:space="preserve">или </w:t>
      </w:r>
      <w:r w:rsidR="009F5E87" w:rsidRPr="000E3BB4">
        <w:rPr>
          <w:rFonts w:cs="Tahoma"/>
          <w:lang w:val="mk-MK"/>
        </w:rPr>
        <w:t>повисокиот износ на исправка кој</w:t>
      </w:r>
      <w:r w:rsidR="00AE0CBE" w:rsidRPr="000E3BB4">
        <w:rPr>
          <w:rFonts w:cs="Tahoma"/>
          <w:lang w:val="mk-MK"/>
        </w:rPr>
        <w:t>што</w:t>
      </w:r>
      <w:r w:rsidR="009F5E87" w:rsidRPr="000E3BB4">
        <w:rPr>
          <w:rFonts w:cs="Tahoma"/>
          <w:lang w:val="mk-MK"/>
        </w:rPr>
        <w:t xml:space="preserve"> </w:t>
      </w:r>
      <w:r w:rsidR="00AE0CBE" w:rsidRPr="000E3BB4">
        <w:rPr>
          <w:rFonts w:cs="Tahoma"/>
          <w:lang w:val="mk-MK"/>
        </w:rPr>
        <w:lastRenderedPageBreak/>
        <w:t xml:space="preserve">произлегол </w:t>
      </w:r>
      <w:r w:rsidR="009F5E87" w:rsidRPr="000E3BB4">
        <w:rPr>
          <w:rFonts w:cs="Tahoma"/>
          <w:lang w:val="mk-MK"/>
        </w:rPr>
        <w:t xml:space="preserve">од новите одредби, </w:t>
      </w:r>
      <w:r w:rsidRPr="000E3BB4">
        <w:rPr>
          <w:rFonts w:cs="Tahoma"/>
          <w:lang w:val="mk-MK"/>
        </w:rPr>
        <w:t xml:space="preserve">се веројатните објаснувања </w:t>
      </w:r>
      <w:r w:rsidR="00AE0CBE" w:rsidRPr="000E3BB4">
        <w:rPr>
          <w:rFonts w:cs="Tahoma"/>
          <w:lang w:val="mk-MK"/>
        </w:rPr>
        <w:t xml:space="preserve">за </w:t>
      </w:r>
      <w:r w:rsidRPr="000E3BB4">
        <w:rPr>
          <w:rFonts w:cs="Tahoma"/>
          <w:lang w:val="mk-MK"/>
        </w:rPr>
        <w:t xml:space="preserve">напуштањето на можноста за класификација на групна основа од страна на некои банки. Исправката на вредноста на групна основа покрива само 1,1% од изложеноста на кредитен ризик класифицирана на групна основа, додека просечното ниво на ризичност на редовната изложеност класифицирана на поединечна основа изнесува 2,2%. </w:t>
      </w:r>
    </w:p>
    <w:p w:rsidR="00563DB1" w:rsidRPr="000E3BB4" w:rsidRDefault="00B92380" w:rsidP="00B1757C">
      <w:pPr>
        <w:rPr>
          <w:rFonts w:cs="Tahoma"/>
          <w:lang w:val="mk-MK"/>
        </w:rPr>
      </w:pPr>
      <w:r w:rsidRPr="00B92380">
        <w:rPr>
          <w:rFonts w:cs="Tahoma"/>
          <w:lang w:val="mk-MK"/>
        </w:rPr>
        <w:pict>
          <v:shape id="Text Box 25" o:spid="_x0000_s1047" type="#_x0000_t202" style="position:absolute;left:0;text-align:left;margin-left:-228.6pt;margin-top:10.4pt;width:213.7pt;height:263.6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" strokecolor="white">
            <v:textbox style="mso-next-textbox:#Text Box 25">
              <w:txbxContent>
                <w:p w:rsidR="006B21F5" w:rsidRDefault="006B21F5" w:rsidP="00AD41B0">
                  <w:pPr>
                    <w:pStyle w:val="Caption"/>
                    <w:rPr>
                      <w:lang w:val="mk-MK"/>
                    </w:rPr>
                  </w:pPr>
                  <w:r>
                    <w:t xml:space="preserve">Графикон бр.  </w:t>
                  </w:r>
                  <w:fldSimple w:instr=" SEQ Графикон_бр._ \* ARABIC ">
                    <w:r w:rsidR="00A81B07">
                      <w:rPr>
                        <w:noProof/>
                      </w:rPr>
                      <w:t>10</w:t>
                    </w:r>
                  </w:fldSimple>
                </w:p>
                <w:p w:rsidR="006B21F5" w:rsidRPr="002245E0" w:rsidRDefault="006B21F5" w:rsidP="00AD41B0">
                  <w:pPr>
                    <w:pStyle w:val="Caption"/>
                    <w:rPr>
                      <w:lang w:val="mk-MK"/>
                    </w:rPr>
                  </w:pPr>
                  <w:r>
                    <w:rPr>
                      <w:lang w:val="mk-MK"/>
                    </w:rPr>
                    <w:t>Покриеност на нефункционалните кредити и учество на нето нефункционалните кредити во сопствените средства на банките</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проценти</w:t>
                  </w:r>
                </w:p>
                <w:p w:rsidR="006B21F5" w:rsidRPr="00901E10" w:rsidRDefault="006B21F5" w:rsidP="00563DB1">
                  <w:pPr>
                    <w:rPr>
                      <w:lang w:val="mk-MK"/>
                    </w:rPr>
                  </w:pPr>
                  <w:r>
                    <w:rPr>
                      <w:noProof/>
                    </w:rPr>
                    <w:drawing>
                      <wp:inline distT="0" distB="0" distL="0" distR="0">
                        <wp:extent cx="2514600" cy="1933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933575"/>
                                </a:xfrm>
                                <a:prstGeom prst="rect">
                                  <a:avLst/>
                                </a:prstGeom>
                                <a:noFill/>
                                <a:ln>
                                  <a:noFill/>
                                </a:ln>
                              </pic:spPr>
                            </pic:pic>
                          </a:graphicData>
                        </a:graphic>
                      </wp:inline>
                    </w:drawing>
                  </w:r>
                </w:p>
                <w:p w:rsidR="006B21F5" w:rsidRPr="006315B6" w:rsidRDefault="006B21F5" w:rsidP="00AD41B0">
                  <w:pPr>
                    <w:pStyle w:val="Caption"/>
                    <w:rPr>
                      <w:lang w:val="mk-MK"/>
                    </w:rPr>
                  </w:pPr>
                  <w:r w:rsidRPr="00AD41B0">
                    <w:rPr>
                      <w:sz w:val="18"/>
                      <w:szCs w:val="18"/>
                      <w:lang w:val="mk-MK"/>
                    </w:rPr>
                    <w:t>Извор: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p>
    <w:p w:rsidR="00563DB1" w:rsidRPr="000E3BB4" w:rsidRDefault="00563DB1" w:rsidP="00B1757C">
      <w:pPr>
        <w:rPr>
          <w:rFonts w:cs="Tahoma"/>
          <w:lang w:val="mk-MK"/>
        </w:rPr>
      </w:pPr>
      <w:r w:rsidRPr="000E3BB4">
        <w:rPr>
          <w:rFonts w:cs="Tahoma"/>
          <w:lang w:val="mk-MK"/>
        </w:rPr>
        <w:tab/>
        <w:t>Поголемиот раст на нефункционалните кредити од растот на исправката на вредноста услови намалување на покриеноста на нефункционалните кредити со вкупната утврдена исправка на вредноста</w:t>
      </w:r>
      <w:r w:rsidR="00AE0CBE" w:rsidRPr="000E3BB4">
        <w:rPr>
          <w:rFonts w:cs="Tahoma"/>
          <w:lang w:val="mk-MK"/>
        </w:rPr>
        <w:t>,</w:t>
      </w:r>
      <w:r w:rsidRPr="000E3BB4">
        <w:rPr>
          <w:rFonts w:cs="Tahoma"/>
          <w:lang w:val="mk-MK"/>
        </w:rPr>
        <w:t xml:space="preserve"> но таа и натаму надминува 100%. Наспроти ова, на 31.12.2013 година се зголеми покриеноста на нефункционалните кредити со исправката на вредноста утврдена за нив на 80,1% (79,0% на 31.12.2012 година). Зголемувањето на исправката на вредноста за нефункционалните кредити, покрај од растот на нефункционалните кредити</w:t>
      </w:r>
      <w:r w:rsidR="00AE0CBE" w:rsidRPr="000E3BB4">
        <w:rPr>
          <w:rFonts w:cs="Tahoma"/>
          <w:lang w:val="mk-MK"/>
        </w:rPr>
        <w:t>,</w:t>
      </w:r>
      <w:r w:rsidRPr="000E3BB4">
        <w:rPr>
          <w:rFonts w:cs="Tahoma"/>
          <w:lang w:val="mk-MK"/>
        </w:rPr>
        <w:t xml:space="preserve"> е поттикнато и од новото правило за утврдување исправка на вредност</w:t>
      </w:r>
      <w:r w:rsidR="00AE0CBE" w:rsidRPr="000E3BB4">
        <w:rPr>
          <w:rFonts w:cs="Tahoma"/>
          <w:lang w:val="mk-MK"/>
        </w:rPr>
        <w:t>а</w:t>
      </w:r>
      <w:r w:rsidRPr="000E3BB4">
        <w:rPr>
          <w:rFonts w:cs="Tahoma"/>
          <w:lang w:val="mk-MK"/>
        </w:rPr>
        <w:t xml:space="preserve"> од најмалку 30% за нефункционалните побарувања класифицирани во категоријата на ризик „В“, кое</w:t>
      </w:r>
      <w:r w:rsidR="00AE0CBE" w:rsidRPr="000E3BB4">
        <w:rPr>
          <w:rFonts w:cs="Tahoma"/>
          <w:lang w:val="mk-MK"/>
        </w:rPr>
        <w:t>што</w:t>
      </w:r>
      <w:r w:rsidRPr="000E3BB4">
        <w:rPr>
          <w:rFonts w:cs="Tahoma"/>
          <w:lang w:val="mk-MK"/>
        </w:rPr>
        <w:t xml:space="preserve"> се применува од 1 декември 2013 година. Така, на 31.12.2013 година</w:t>
      </w:r>
      <w:r w:rsidR="00AE0CBE" w:rsidRPr="000E3BB4">
        <w:rPr>
          <w:rFonts w:cs="Tahoma"/>
          <w:lang w:val="mk-MK"/>
        </w:rPr>
        <w:t>,</w:t>
      </w:r>
      <w:r w:rsidRPr="000E3BB4">
        <w:rPr>
          <w:rFonts w:cs="Tahoma"/>
          <w:lang w:val="mk-MK"/>
        </w:rPr>
        <w:t xml:space="preserve"> покриеноста на нефункционалните кредити во категорија</w:t>
      </w:r>
      <w:r w:rsidR="00AE0CBE" w:rsidRPr="000E3BB4">
        <w:rPr>
          <w:rFonts w:cs="Tahoma"/>
          <w:lang w:val="mk-MK"/>
        </w:rPr>
        <w:t>та</w:t>
      </w:r>
      <w:r w:rsidRPr="000E3BB4">
        <w:rPr>
          <w:rFonts w:cs="Tahoma"/>
          <w:lang w:val="mk-MK"/>
        </w:rPr>
        <w:t xml:space="preserve"> на ризик „В“ со исправка</w:t>
      </w:r>
      <w:r w:rsidR="00AE0CBE" w:rsidRPr="000E3BB4">
        <w:rPr>
          <w:rFonts w:cs="Tahoma"/>
          <w:lang w:val="mk-MK"/>
        </w:rPr>
        <w:t>та</w:t>
      </w:r>
      <w:r w:rsidRPr="000E3BB4">
        <w:rPr>
          <w:rFonts w:cs="Tahoma"/>
          <w:lang w:val="mk-MK"/>
        </w:rPr>
        <w:t xml:space="preserve"> на вредноста </w:t>
      </w:r>
      <w:r w:rsidR="00AE0CBE" w:rsidRPr="000E3BB4">
        <w:rPr>
          <w:rFonts w:cs="Tahoma"/>
          <w:lang w:val="mk-MK"/>
        </w:rPr>
        <w:t xml:space="preserve">утврдена </w:t>
      </w:r>
      <w:r w:rsidRPr="000E3BB4">
        <w:rPr>
          <w:rFonts w:cs="Tahoma"/>
          <w:lang w:val="mk-MK"/>
        </w:rPr>
        <w:t>за нив достигна 32,2% (28,3% на 31.12.2012 година</w:t>
      </w:r>
      <w:r w:rsidRPr="000E3BB4">
        <w:rPr>
          <w:rStyle w:val="FootnoteReference"/>
          <w:rFonts w:cs="Tahoma"/>
          <w:lang w:val="mk-MK"/>
        </w:rPr>
        <w:footnoteReference w:id="10"/>
      </w:r>
      <w:r w:rsidRPr="000E3BB4">
        <w:rPr>
          <w:rFonts w:cs="Tahoma"/>
          <w:lang w:val="mk-MK"/>
        </w:rPr>
        <w:t xml:space="preserve">). </w:t>
      </w:r>
    </w:p>
    <w:p w:rsidR="00563DB1" w:rsidRPr="000E3BB4" w:rsidRDefault="00563DB1" w:rsidP="00B1757C">
      <w:pPr>
        <w:rPr>
          <w:rFonts w:cs="Tahoma"/>
          <w:lang w:val="mk-MK"/>
        </w:rPr>
      </w:pPr>
    </w:p>
    <w:p w:rsidR="00B1757C" w:rsidRPr="000E3BB4" w:rsidRDefault="00563DB1" w:rsidP="00B1757C">
      <w:pPr>
        <w:rPr>
          <w:rFonts w:cs="Tahoma"/>
          <w:lang w:val="mk-MK"/>
        </w:rPr>
      </w:pPr>
      <w:r w:rsidRPr="000E3BB4">
        <w:rPr>
          <w:rFonts w:cs="Tahoma"/>
          <w:lang w:val="mk-MK"/>
        </w:rPr>
        <w:tab/>
      </w:r>
      <w:r w:rsidR="0057072F" w:rsidRPr="000E3BB4">
        <w:rPr>
          <w:rFonts w:cs="Tahoma"/>
          <w:lang w:val="mk-MK"/>
        </w:rPr>
        <w:t xml:space="preserve">Учество на нерезервираниот </w:t>
      </w:r>
      <w:r w:rsidRPr="000E3BB4">
        <w:rPr>
          <w:rFonts w:cs="Tahoma"/>
          <w:lang w:val="mk-MK"/>
        </w:rPr>
        <w:t xml:space="preserve">дел од нефункционалните кредити во вкупните сопствени средства на банкарскиот систем </w:t>
      </w:r>
      <w:r w:rsidR="0057072F" w:rsidRPr="000E3BB4">
        <w:rPr>
          <w:rFonts w:cs="Tahoma"/>
          <w:lang w:val="mk-MK"/>
        </w:rPr>
        <w:t xml:space="preserve">се зголеми, </w:t>
      </w:r>
      <w:r w:rsidRPr="000E3BB4">
        <w:rPr>
          <w:rFonts w:cs="Tahoma"/>
          <w:lang w:val="mk-MK"/>
        </w:rPr>
        <w:t xml:space="preserve">поради малото надолно движење на сопствените средства, но сè уште е на ниско ниво. Така, при претпоставка за целосна ненаплатливост на нефункционалните кредити, сопствените средства на крајот на 2013 година би се намалиле за 11,6% (за 0,9 процентни поени повеќе во споредба со </w:t>
      </w:r>
      <w:r w:rsidRPr="000E3BB4">
        <w:rPr>
          <w:rFonts w:cs="Tahoma"/>
          <w:lang w:val="mk-MK"/>
        </w:rPr>
        <w:lastRenderedPageBreak/>
        <w:t>претпоставеното намалување од 10,7% на 31.12.2012 година).</w:t>
      </w:r>
      <w:r w:rsidRPr="000E3BB4">
        <w:rPr>
          <w:rFonts w:cs="Tahoma"/>
          <w:lang w:val="mk-MK"/>
        </w:rPr>
        <w:tab/>
      </w:r>
    </w:p>
    <w:p w:rsidR="002F0F30" w:rsidRPr="000E3BB4" w:rsidRDefault="00B92380" w:rsidP="00B1757C">
      <w:pPr>
        <w:ind w:firstLine="720"/>
        <w:rPr>
          <w:rFonts w:cs="Tahoma"/>
          <w:lang w:val="mk-MK"/>
        </w:rPr>
      </w:pPr>
      <w:r w:rsidRPr="00B92380">
        <w:rPr>
          <w:rFonts w:cs="Tahoma"/>
          <w:lang w:val="mk-MK"/>
        </w:rPr>
        <w:pict>
          <v:shape id="Text Box 22" o:spid="_x0000_s1061" type="#_x0000_t202" style="position:absolute;left:0;text-align:left;margin-left:-233.6pt;margin-top:-30.9pt;width:213.7pt;height:241.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" strokecolor="white">
            <v:textbox style="mso-next-textbox:#Text Box 22">
              <w:txbxContent>
                <w:p w:rsidR="006B21F5" w:rsidRDefault="006B21F5" w:rsidP="00AD41B0">
                  <w:pPr>
                    <w:pStyle w:val="Caption"/>
                    <w:rPr>
                      <w:lang w:val="mk-MK"/>
                    </w:rPr>
                  </w:pPr>
                  <w:r>
                    <w:t xml:space="preserve">Графикон бр.  </w:t>
                  </w:r>
                  <w:fldSimple w:instr=" SEQ Графикон_бр._ \* ARABIC ">
                    <w:r w:rsidR="00A81B07">
                      <w:rPr>
                        <w:noProof/>
                      </w:rPr>
                      <w:t>11</w:t>
                    </w:r>
                  </w:fldSimple>
                </w:p>
                <w:p w:rsidR="006B21F5" w:rsidRPr="002245E0" w:rsidRDefault="006B21F5" w:rsidP="00AD41B0">
                  <w:pPr>
                    <w:pStyle w:val="Caption"/>
                    <w:rPr>
                      <w:lang w:val="mk-MK"/>
                    </w:rPr>
                  </w:pPr>
                  <w:r>
                    <w:rPr>
                      <w:lang w:val="mk-MK"/>
                    </w:rPr>
                    <w:t>Учество на нерезервираниот дел од нефункционалните кредити во сопствените средства, кај одредени земји</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проценти</w:t>
                  </w:r>
                </w:p>
                <w:p w:rsidR="006B21F5" w:rsidRPr="00901E10" w:rsidRDefault="006B21F5" w:rsidP="00563DB1">
                  <w:pPr>
                    <w:rPr>
                      <w:lang w:val="mk-MK"/>
                    </w:rPr>
                  </w:pPr>
                  <w:r>
                    <w:rPr>
                      <w:noProof/>
                    </w:rPr>
                    <w:drawing>
                      <wp:inline distT="0" distB="0" distL="0" distR="0">
                        <wp:extent cx="2514600" cy="171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p w:rsidR="006B21F5" w:rsidRPr="00AD41B0" w:rsidRDefault="006B21F5" w:rsidP="00AD41B0">
                  <w:pPr>
                    <w:pStyle w:val="Caption"/>
                    <w:rPr>
                      <w:sz w:val="18"/>
                      <w:szCs w:val="18"/>
                      <w:lang w:val="mk-MK"/>
                    </w:rPr>
                  </w:pPr>
                  <w:r w:rsidRPr="00AD41B0">
                    <w:rPr>
                      <w:sz w:val="18"/>
                      <w:szCs w:val="18"/>
                      <w:lang w:val="mk-MK"/>
                    </w:rPr>
                    <w:t>Извор: База на показатели за финансиската стабилност на ММФ.</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p>
    <w:p w:rsidR="00563DB1" w:rsidRPr="000E3BB4" w:rsidRDefault="00563DB1" w:rsidP="00B1757C">
      <w:pPr>
        <w:ind w:firstLine="720"/>
        <w:rPr>
          <w:rFonts w:cs="Tahoma"/>
          <w:lang w:val="mk-MK"/>
        </w:rPr>
      </w:pPr>
      <w:r w:rsidRPr="000E3BB4">
        <w:rPr>
          <w:rFonts w:cs="Tahoma"/>
          <w:lang w:val="mk-MK"/>
        </w:rPr>
        <w:t xml:space="preserve">Во споредба со некои земји од нашето опкружување и пошироко, овој показател за банкарскиот систем на Република Македонија е значително поповолен (понизок). Притоа, најниско ниво на овој показател е забележано кај Турција, каде што за покривање на нефункционалните кредити би се искористиле само 3,2% од сопствените средства на банкарскиот систем. Нерезервираниот дел од нефункционалните кредити бележи зголемување кај повеќето земји, при што кај некои земји, нерезервираниот дел од нефункционалните кредити апсорбира значителен дел од сопствените средства на банките. </w:t>
      </w:r>
    </w:p>
    <w:p w:rsidR="00563DB1" w:rsidRPr="000E3BB4" w:rsidRDefault="00563DB1" w:rsidP="00B1757C">
      <w:pPr>
        <w:tabs>
          <w:tab w:val="left" w:pos="709"/>
        </w:tabs>
        <w:rPr>
          <w:rFonts w:cs="Tahoma"/>
          <w:lang w:val="mk-MK"/>
        </w:rPr>
      </w:pPr>
      <w:r w:rsidRPr="000E3BB4">
        <w:rPr>
          <w:rFonts w:cs="Tahoma"/>
          <w:lang w:val="mk-MK"/>
        </w:rPr>
        <w:tab/>
      </w:r>
    </w:p>
    <w:p w:rsidR="00563DB1" w:rsidRPr="000E3BB4" w:rsidRDefault="00B92380" w:rsidP="00B1757C">
      <w:pPr>
        <w:tabs>
          <w:tab w:val="left" w:pos="709"/>
        </w:tabs>
        <w:rPr>
          <w:rFonts w:cs="Tahoma"/>
          <w:lang w:val="mk-MK"/>
        </w:rPr>
      </w:pPr>
      <w:r w:rsidRPr="00B92380">
        <w:rPr>
          <w:rFonts w:cs="Tahoma"/>
          <w:lang w:val="mk-MK"/>
        </w:rPr>
        <w:pict>
          <v:shape id="Text Box 20" o:spid="_x0000_s1048" type="#_x0000_t202" style="position:absolute;left:0;text-align:left;margin-left:-233.1pt;margin-top:11.9pt;width:213.7pt;height:229.1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" strokecolor="white">
            <v:textbox style="mso-next-textbox:#Text Box 20">
              <w:txbxContent>
                <w:p w:rsidR="006B21F5" w:rsidRDefault="006B21F5" w:rsidP="00AD41B0">
                  <w:pPr>
                    <w:pStyle w:val="Caption"/>
                    <w:rPr>
                      <w:lang w:val="mk-MK"/>
                    </w:rPr>
                  </w:pPr>
                  <w:r>
                    <w:t xml:space="preserve">Графикон бр.  </w:t>
                  </w:r>
                  <w:fldSimple w:instr=" SEQ Графикон_бр._ \* ARABIC ">
                    <w:r w:rsidR="00A81B07">
                      <w:rPr>
                        <w:noProof/>
                      </w:rPr>
                      <w:t>12</w:t>
                    </w:r>
                  </w:fldSimple>
                </w:p>
                <w:p w:rsidR="006B21F5" w:rsidRPr="002245E0" w:rsidRDefault="006B21F5" w:rsidP="00AD41B0">
                  <w:pPr>
                    <w:pStyle w:val="Caption"/>
                    <w:rPr>
                      <w:lang w:val="mk-MK"/>
                    </w:rPr>
                  </w:pPr>
                  <w:r>
                    <w:rPr>
                      <w:lang w:val="mk-MK"/>
                    </w:rPr>
                    <w:t>Просечно ниво на ризичност за вкупната кредитна изложеност и за редовните кредити</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проценти</w:t>
                  </w:r>
                </w:p>
                <w:p w:rsidR="006B21F5" w:rsidRPr="00901E10" w:rsidRDefault="006B21F5" w:rsidP="00563DB1">
                  <w:pPr>
                    <w:rPr>
                      <w:lang w:val="mk-MK"/>
                    </w:rPr>
                  </w:pPr>
                  <w:r>
                    <w:rPr>
                      <w:noProof/>
                    </w:rPr>
                    <w:drawing>
                      <wp:inline distT="0" distB="0" distL="0" distR="0">
                        <wp:extent cx="2524125" cy="15621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562100"/>
                                </a:xfrm>
                                <a:prstGeom prst="rect">
                                  <a:avLst/>
                                </a:prstGeom>
                                <a:noFill/>
                                <a:ln>
                                  <a:noFill/>
                                </a:ln>
                              </pic:spPr>
                            </pic:pic>
                          </a:graphicData>
                        </a:graphic>
                      </wp:inline>
                    </w:drawing>
                  </w:r>
                </w:p>
                <w:p w:rsidR="006B21F5" w:rsidRPr="006315B6" w:rsidRDefault="006B21F5" w:rsidP="00AD41B0">
                  <w:pPr>
                    <w:pStyle w:val="Caption"/>
                    <w:rPr>
                      <w:lang w:val="mk-MK"/>
                    </w:rPr>
                  </w:pP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r w:rsidR="00563DB1" w:rsidRPr="000E3BB4">
        <w:rPr>
          <w:rFonts w:cs="Tahoma"/>
          <w:lang w:val="mk-MK"/>
        </w:rPr>
        <w:tab/>
        <w:t>Во 2013 година, како резултат на поголемиот раст на исправката на вредноста од растот на вкупната кредитна изложеност, се зголеми и просечното ниво на ризичност на кредитното портфолио на банкарскиот систем за 0,3 процентни поени. Со оглед на намалувањето на границите за исправка на вредноста по поодделни категории на ризик, кои</w:t>
      </w:r>
      <w:r w:rsidR="0057072F" w:rsidRPr="000E3BB4">
        <w:rPr>
          <w:rFonts w:cs="Tahoma"/>
          <w:lang w:val="mk-MK"/>
        </w:rPr>
        <w:t>што</w:t>
      </w:r>
      <w:r w:rsidR="00563DB1" w:rsidRPr="000E3BB4">
        <w:rPr>
          <w:rFonts w:cs="Tahoma"/>
          <w:lang w:val="mk-MK"/>
        </w:rPr>
        <w:t xml:space="preserve"> се воведоа со новата регулатива од 1 декември 2013 година, просечното ниво на ризичност на портфолиото на банките</w:t>
      </w:r>
      <w:r w:rsidR="0081115C" w:rsidRPr="000E3BB4">
        <w:rPr>
          <w:rFonts w:cs="Tahoma"/>
          <w:lang w:val="mk-MK"/>
        </w:rPr>
        <w:t>, на крајот на 2013 година</w:t>
      </w:r>
      <w:r w:rsidR="0057072F" w:rsidRPr="000E3BB4">
        <w:rPr>
          <w:rFonts w:cs="Tahoma"/>
          <w:lang w:val="mk-MK"/>
        </w:rPr>
        <w:t>,</w:t>
      </w:r>
      <w:r w:rsidR="00563DB1" w:rsidRPr="000E3BB4">
        <w:rPr>
          <w:rFonts w:cs="Tahoma"/>
          <w:lang w:val="mk-MK"/>
        </w:rPr>
        <w:t xml:space="preserve"> е во категоријата на ризик „Б“</w:t>
      </w:r>
      <w:r w:rsidR="0081115C" w:rsidRPr="000E3BB4">
        <w:rPr>
          <w:rFonts w:cs="Tahoma"/>
          <w:lang w:val="mk-MK"/>
        </w:rPr>
        <w:t xml:space="preserve"> (категорија на ризик „А“ според </w:t>
      </w:r>
      <w:r w:rsidR="00EB14C8" w:rsidRPr="000E3BB4">
        <w:rPr>
          <w:rFonts w:cs="Tahoma"/>
          <w:lang w:val="mk-MK"/>
        </w:rPr>
        <w:t>претходната регулатива</w:t>
      </w:r>
      <w:r w:rsidR="0081115C" w:rsidRPr="000E3BB4">
        <w:rPr>
          <w:rFonts w:cs="Tahoma"/>
          <w:lang w:val="mk-MK"/>
        </w:rPr>
        <w:t>)</w:t>
      </w:r>
      <w:r w:rsidR="00563DB1" w:rsidRPr="000E3BB4">
        <w:rPr>
          <w:rFonts w:cs="Tahoma"/>
          <w:lang w:val="mk-MK"/>
        </w:rPr>
        <w:t>. Просечната ризичност на редовните кредити се намалува поради годишното намалување на исправката на вредноста утврдена за нив (за 299 милиони денари, или 4,6%), исто така</w:t>
      </w:r>
      <w:r w:rsidR="001604D9" w:rsidRPr="000E3BB4">
        <w:rPr>
          <w:rFonts w:cs="Tahoma"/>
          <w:lang w:val="mk-MK"/>
        </w:rPr>
        <w:t>,</w:t>
      </w:r>
      <w:r w:rsidR="00563DB1" w:rsidRPr="000E3BB4">
        <w:rPr>
          <w:rFonts w:cs="Tahoma"/>
          <w:lang w:val="mk-MK"/>
        </w:rPr>
        <w:t xml:space="preserve"> како ефект од намалувањето на границите на исправката на вредноста за одделните категории на ризик.</w:t>
      </w:r>
    </w:p>
    <w:p w:rsidR="00563DB1" w:rsidRPr="000E3BB4" w:rsidRDefault="00563DB1" w:rsidP="00B1757C">
      <w:pPr>
        <w:tabs>
          <w:tab w:val="left" w:pos="709"/>
        </w:tabs>
        <w:rPr>
          <w:rFonts w:cs="Tahoma"/>
          <w:lang w:val="mk-MK"/>
        </w:rPr>
      </w:pPr>
    </w:p>
    <w:p w:rsidR="00563DB1" w:rsidRPr="000E3BB4" w:rsidRDefault="00563DB1" w:rsidP="00B1757C">
      <w:pPr>
        <w:tabs>
          <w:tab w:val="left" w:pos="709"/>
        </w:tabs>
        <w:rPr>
          <w:rFonts w:cs="Tahoma"/>
          <w:lang w:val="mk-MK"/>
        </w:rPr>
      </w:pPr>
      <w:r w:rsidRPr="000E3BB4">
        <w:rPr>
          <w:rFonts w:cs="Tahoma"/>
          <w:lang w:val="mk-MK"/>
        </w:rPr>
        <w:tab/>
        <w:t xml:space="preserve">Потенцијален ризик за зголемување на нефункционалните кредити во наредниот </w:t>
      </w:r>
      <w:r w:rsidR="002D1D7D" w:rsidRPr="000E3BB4">
        <w:rPr>
          <w:rFonts w:cs="Tahoma"/>
          <w:lang w:val="mk-MK"/>
        </w:rPr>
        <w:t>месец</w:t>
      </w:r>
      <w:r w:rsidRPr="000E3BB4">
        <w:rPr>
          <w:rFonts w:cs="Tahoma"/>
          <w:lang w:val="mk-MK"/>
        </w:rPr>
        <w:t xml:space="preserve"> се достасаните кредити со период на задоцнување во исплатата од 61 до 90 дена, чие</w:t>
      </w:r>
      <w:r w:rsidR="001604D9" w:rsidRPr="000E3BB4">
        <w:rPr>
          <w:rFonts w:cs="Tahoma"/>
          <w:lang w:val="mk-MK"/>
        </w:rPr>
        <w:t>што</w:t>
      </w:r>
      <w:r w:rsidRPr="000E3BB4">
        <w:rPr>
          <w:rFonts w:cs="Tahoma"/>
          <w:lang w:val="mk-MK"/>
        </w:rPr>
        <w:t xml:space="preserve"> учество во редовните кредити речиси двојно се зголемува. Така, доколку кај ниту еден од овие кредити не се наплати </w:t>
      </w:r>
      <w:r w:rsidRPr="000E3BB4">
        <w:rPr>
          <w:rFonts w:cs="Tahoma"/>
          <w:lang w:val="mk-MK"/>
        </w:rPr>
        <w:lastRenderedPageBreak/>
        <w:t xml:space="preserve">достасаниот долг во текот на следниот месец, 5,0% од вкупните редовни кредити со состојба на 31.12.2013 година би преминале во нефункционални. Само по </w:t>
      </w:r>
      <w:r w:rsidR="001604D9" w:rsidRPr="000E3BB4">
        <w:rPr>
          <w:rFonts w:cs="Tahoma"/>
          <w:lang w:val="mk-MK"/>
        </w:rPr>
        <w:t xml:space="preserve">оваа </w:t>
      </w:r>
      <w:r w:rsidRPr="000E3BB4">
        <w:rPr>
          <w:rFonts w:cs="Tahoma"/>
          <w:lang w:val="mk-MK"/>
        </w:rPr>
        <w:t>основ</w:t>
      </w:r>
      <w:r w:rsidR="001604D9" w:rsidRPr="000E3BB4">
        <w:rPr>
          <w:rFonts w:cs="Tahoma"/>
          <w:lang w:val="mk-MK"/>
        </w:rPr>
        <w:t>а</w:t>
      </w:r>
      <w:r w:rsidRPr="000E3BB4">
        <w:rPr>
          <w:rFonts w:cs="Tahoma"/>
          <w:lang w:val="mk-MK"/>
        </w:rPr>
        <w:t xml:space="preserve"> нефункционалните кредити би пораснале за 10.269 милиони денари</w:t>
      </w:r>
      <w:r w:rsidR="001604D9" w:rsidRPr="000E3BB4">
        <w:rPr>
          <w:rFonts w:cs="Tahoma"/>
          <w:lang w:val="mk-MK"/>
        </w:rPr>
        <w:t>,</w:t>
      </w:r>
      <w:r w:rsidRPr="000E3BB4">
        <w:rPr>
          <w:rFonts w:cs="Tahoma"/>
          <w:lang w:val="mk-MK"/>
        </w:rPr>
        <w:t xml:space="preserve"> или за 38,6%.</w:t>
      </w:r>
      <w:r w:rsidRPr="000E3BB4" w:rsidDel="00EB40AC">
        <w:rPr>
          <w:rFonts w:cs="Tahoma"/>
          <w:lang w:val="mk-MK"/>
        </w:rPr>
        <w:t xml:space="preserve"> </w:t>
      </w:r>
      <w:r w:rsidR="00151B58" w:rsidRPr="000E3BB4">
        <w:rPr>
          <w:rFonts w:cs="Tahoma"/>
          <w:lang w:val="mk-MK"/>
        </w:rPr>
        <w:t xml:space="preserve">Но, остварениот раст следниот месец (јануари 2014 година) е значително помал и изнесува 0,5% или 138 милиони денари. </w:t>
      </w:r>
    </w:p>
    <w:p w:rsidR="00563DB1" w:rsidRPr="000E3BB4" w:rsidRDefault="00B92380" w:rsidP="00B1757C">
      <w:pPr>
        <w:tabs>
          <w:tab w:val="left" w:pos="709"/>
        </w:tabs>
        <w:rPr>
          <w:rFonts w:cs="Tahoma"/>
          <w:lang w:val="mk-MK"/>
        </w:rPr>
      </w:pPr>
      <w:r w:rsidRPr="00B92380">
        <w:rPr>
          <w:rFonts w:cs="Tahoma"/>
          <w:lang w:val="mk-MK"/>
        </w:rPr>
        <w:pict>
          <v:shape id="Text Box 16" o:spid="_x0000_s1054" type="#_x0000_t202" style="position:absolute;left:0;text-align:left;margin-left:-232.6pt;margin-top:-130.85pt;width:213.7pt;height:250.9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" strokecolor="white">
            <v:textbox style="mso-next-textbox:#Text Box 16">
              <w:txbxContent>
                <w:p w:rsidR="006B21F5" w:rsidRDefault="006B21F5" w:rsidP="00AD41B0">
                  <w:pPr>
                    <w:pStyle w:val="Caption"/>
                    <w:rPr>
                      <w:lang w:val="mk-MK"/>
                    </w:rPr>
                  </w:pPr>
                  <w:r>
                    <w:t xml:space="preserve">Графикон бр.  </w:t>
                  </w:r>
                  <w:fldSimple w:instr=" SEQ Графикон_бр._ \* ARABIC ">
                    <w:r w:rsidR="00A81B07">
                      <w:rPr>
                        <w:noProof/>
                      </w:rPr>
                      <w:t>13</w:t>
                    </w:r>
                  </w:fldSimple>
                </w:p>
                <w:p w:rsidR="006B21F5" w:rsidRPr="002245E0" w:rsidRDefault="006B21F5" w:rsidP="00AD41B0">
                  <w:pPr>
                    <w:pStyle w:val="Caption"/>
                    <w:rPr>
                      <w:lang w:val="mk-MK"/>
                    </w:rPr>
                  </w:pPr>
                  <w:r>
                    <w:rPr>
                      <w:lang w:val="mk-MK"/>
                    </w:rPr>
                    <w:t>Просечно ниво на ризичност на кредитите со достасан дел за исплата од 61 до 90 дена</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проценти</w:t>
                  </w:r>
                </w:p>
                <w:p w:rsidR="006B21F5" w:rsidRPr="00901E10" w:rsidRDefault="006B21F5" w:rsidP="00563DB1">
                  <w:pPr>
                    <w:rPr>
                      <w:lang w:val="mk-MK"/>
                    </w:rPr>
                  </w:pPr>
                  <w:r>
                    <w:rPr>
                      <w:noProof/>
                    </w:rPr>
                    <w:drawing>
                      <wp:inline distT="0" distB="0" distL="0" distR="0">
                        <wp:extent cx="2429951" cy="1810691"/>
                        <wp:effectExtent l="19050" t="0" r="8449" b="0"/>
                        <wp:docPr id="1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2423170" cy="1805638"/>
                                </a:xfrm>
                                <a:prstGeom prst="rect">
                                  <a:avLst/>
                                </a:prstGeom>
                                <a:noFill/>
                                <a:ln w="9525">
                                  <a:noFill/>
                                  <a:miter lim="800000"/>
                                  <a:headEnd/>
                                  <a:tailEnd/>
                                </a:ln>
                              </pic:spPr>
                            </pic:pic>
                          </a:graphicData>
                        </a:graphic>
                      </wp:inline>
                    </w:drawing>
                  </w:r>
                </w:p>
                <w:p w:rsidR="006B21F5" w:rsidRPr="00AD41B0" w:rsidRDefault="006B21F5" w:rsidP="00AD41B0">
                  <w:pPr>
                    <w:pStyle w:val="Caption"/>
                    <w:rPr>
                      <w:sz w:val="18"/>
                      <w:szCs w:val="18"/>
                      <w:lang w:val="mk-MK"/>
                    </w:rPr>
                  </w:pP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r w:rsidR="00563DB1" w:rsidRPr="000E3BB4">
        <w:rPr>
          <w:rFonts w:cs="Tahoma"/>
          <w:lang w:val="mk-MK"/>
        </w:rPr>
        <w:tab/>
      </w:r>
    </w:p>
    <w:p w:rsidR="00563DB1" w:rsidRPr="000E3BB4" w:rsidRDefault="00B92380" w:rsidP="00B1757C">
      <w:pPr>
        <w:rPr>
          <w:rFonts w:cs="Tahoma"/>
          <w:lang w:val="mk-MK"/>
        </w:rPr>
      </w:pPr>
      <w:r w:rsidRPr="00B92380">
        <w:rPr>
          <w:rFonts w:cs="Tahoma"/>
          <w:lang w:val="mk-MK"/>
        </w:rPr>
        <w:pict>
          <v:shape id="Text Box 18" o:spid="_x0000_s1049" type="#_x0000_t202" style="position:absolute;left:0;text-align:left;margin-left:-232.6pt;margin-top:104.9pt;width:217.5pt;height:357.6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" strokecolor="white">
            <v:textbox style="mso-next-textbox:#Text Box 18">
              <w:txbxContent>
                <w:p w:rsidR="006B21F5" w:rsidRDefault="006B21F5" w:rsidP="00AD41B0">
                  <w:pPr>
                    <w:pStyle w:val="Caption"/>
                    <w:rPr>
                      <w:lang w:val="mk-MK"/>
                    </w:rPr>
                  </w:pPr>
                  <w:r>
                    <w:t xml:space="preserve">Графикон бр.  </w:t>
                  </w:r>
                  <w:fldSimple w:instr=" SEQ Графикон_бр._ \* ARABIC ">
                    <w:r w:rsidR="00A81B07">
                      <w:rPr>
                        <w:noProof/>
                      </w:rPr>
                      <w:t>14</w:t>
                    </w:r>
                  </w:fldSimple>
                </w:p>
                <w:p w:rsidR="006B21F5" w:rsidRPr="002245E0" w:rsidRDefault="006B21F5" w:rsidP="00AD41B0">
                  <w:pPr>
                    <w:pStyle w:val="Caption"/>
                    <w:rPr>
                      <w:lang w:val="mk-MK"/>
                    </w:rPr>
                  </w:pPr>
                  <w:r>
                    <w:rPr>
                      <w:lang w:val="mk-MK"/>
                    </w:rPr>
                    <w:t>Кредитна изложеност состојба (горе) и апсолутна годишна промена (долу) според категоријата на ризик</w:t>
                  </w:r>
                </w:p>
                <w:p w:rsidR="006B21F5" w:rsidRPr="002245E0" w:rsidRDefault="006B21F5" w:rsidP="00563DB1">
                  <w:pPr>
                    <w:rPr>
                      <w:sz w:val="18"/>
                      <w:szCs w:val="18"/>
                      <w:lang w:val="mk-MK"/>
                    </w:rPr>
                  </w:pPr>
                  <w:r w:rsidRPr="002245E0">
                    <w:rPr>
                      <w:sz w:val="18"/>
                      <w:szCs w:val="18"/>
                      <w:lang w:val="mk-MK"/>
                    </w:rPr>
                    <w:t xml:space="preserve">во </w:t>
                  </w:r>
                  <w:r>
                    <w:rPr>
                      <w:sz w:val="18"/>
                      <w:szCs w:val="18"/>
                      <w:lang w:val="mk-MK"/>
                    </w:rPr>
                    <w:t>милиони денари и во проценти</w:t>
                  </w:r>
                </w:p>
                <w:p w:rsidR="006B21F5" w:rsidRPr="00901E10" w:rsidRDefault="006B21F5" w:rsidP="00563DB1">
                  <w:pPr>
                    <w:rPr>
                      <w:lang w:val="mk-MK"/>
                    </w:rPr>
                  </w:pPr>
                  <w:r>
                    <w:rPr>
                      <w:noProof/>
                    </w:rPr>
                    <w:drawing>
                      <wp:inline distT="0" distB="0" distL="0" distR="0">
                        <wp:extent cx="2514268" cy="3158043"/>
                        <wp:effectExtent l="38100" t="19050" r="19382" b="2330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0074" cy="3152775"/>
                                </a:xfrm>
                                <a:prstGeom prst="rect">
                                  <a:avLst/>
                                </a:prstGeom>
                                <a:noFill/>
                                <a:ln w="6350" cmpd="sng">
                                  <a:solidFill>
                                    <a:srgbClr val="000000"/>
                                  </a:solidFill>
                                  <a:miter lim="800000"/>
                                  <a:headEnd/>
                                  <a:tailEnd/>
                                </a:ln>
                                <a:effectLst/>
                              </pic:spPr>
                            </pic:pic>
                          </a:graphicData>
                        </a:graphic>
                      </wp:inline>
                    </w:drawing>
                  </w:r>
                </w:p>
                <w:p w:rsidR="006B21F5" w:rsidRPr="00AD41B0" w:rsidRDefault="006B21F5" w:rsidP="00AD41B0">
                  <w:pPr>
                    <w:pStyle w:val="Caption"/>
                    <w:rPr>
                      <w:sz w:val="18"/>
                      <w:szCs w:val="18"/>
                      <w:lang w:val="mk-MK"/>
                    </w:rPr>
                  </w:pP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r w:rsidR="00A44F78" w:rsidRPr="000E3BB4">
        <w:rPr>
          <w:rFonts w:cs="Tahoma"/>
          <w:lang w:val="mk-MK"/>
        </w:rPr>
        <w:tab/>
      </w:r>
      <w:r w:rsidR="00563DB1" w:rsidRPr="000E3BB4">
        <w:rPr>
          <w:rFonts w:cs="Tahoma"/>
          <w:lang w:val="mk-MK"/>
        </w:rPr>
        <w:t>Годишниот раст на кредитната изложеност со редовен статус во најголем дел (85,7%) произлегува од изложеноста во категоријата на ризик „А“</w:t>
      </w:r>
      <w:r w:rsidR="00563DB1" w:rsidRPr="000E3BB4">
        <w:rPr>
          <w:rStyle w:val="FootnoteReference"/>
          <w:rFonts w:cs="Tahoma"/>
          <w:lang w:val="mk-MK"/>
        </w:rPr>
        <w:footnoteReference w:id="11"/>
      </w:r>
      <w:r w:rsidR="00563DB1" w:rsidRPr="000E3BB4">
        <w:rPr>
          <w:rFonts w:cs="Tahoma"/>
          <w:lang w:val="mk-MK"/>
        </w:rPr>
        <w:t>, додека зголемувањето на кредитната изложеност со нефункционален статус е поттикнато од растот на изложеноста во категоријата на ризик „Д“ (за 2.421 милион денари или 14,1%). Растот на нефункционалната кредитна изложеност во оваа категорија на ризик во целост произлегува од претпријатијата. Овој раст</w:t>
      </w:r>
      <w:r w:rsidR="001604D9" w:rsidRPr="000E3BB4">
        <w:rPr>
          <w:rFonts w:cs="Tahoma"/>
          <w:lang w:val="mk-MK"/>
        </w:rPr>
        <w:t>,</w:t>
      </w:r>
      <w:r w:rsidR="00563DB1" w:rsidRPr="000E3BB4">
        <w:rPr>
          <w:rFonts w:cs="Tahoma"/>
          <w:lang w:val="mk-MK"/>
        </w:rPr>
        <w:t xml:space="preserve"> покрај од влошувањето на квалитетот на одделни кредитни изложености</w:t>
      </w:r>
      <w:r w:rsidR="001604D9" w:rsidRPr="000E3BB4">
        <w:rPr>
          <w:rFonts w:cs="Tahoma"/>
          <w:lang w:val="mk-MK"/>
        </w:rPr>
        <w:t>,</w:t>
      </w:r>
      <w:r w:rsidR="00563DB1" w:rsidRPr="000E3BB4">
        <w:rPr>
          <w:rFonts w:cs="Tahoma"/>
          <w:lang w:val="mk-MK"/>
        </w:rPr>
        <w:t xml:space="preserve"> произлегува и од заострувањето на критериумот за класифицирање на кредитните изложености со задоцнување над 241 ден (претходно 270 дена) во категоријата на ризик „Д“, што се изврши паралелно со олеснувањето кај  минималниот праг за исправка (кој</w:t>
      </w:r>
      <w:r w:rsidR="001604D9" w:rsidRPr="000E3BB4">
        <w:rPr>
          <w:rFonts w:cs="Tahoma"/>
          <w:lang w:val="mk-MK"/>
        </w:rPr>
        <w:t>што</w:t>
      </w:r>
      <w:r w:rsidR="00563DB1" w:rsidRPr="000E3BB4">
        <w:rPr>
          <w:rFonts w:cs="Tahoma"/>
          <w:lang w:val="mk-MK"/>
        </w:rPr>
        <w:t xml:space="preserve"> се намали кај сите категории на ризик, а за категоријата на ризик „Д“, се намали од 75% на 70%).</w:t>
      </w:r>
    </w:p>
    <w:p w:rsidR="005D0B28" w:rsidRPr="000E3BB4" w:rsidRDefault="00563DB1" w:rsidP="00B1757C">
      <w:pPr>
        <w:rPr>
          <w:rFonts w:cs="Tahoma"/>
          <w:lang w:val="mk-MK"/>
        </w:rPr>
      </w:pPr>
      <w:r w:rsidRPr="000E3BB4">
        <w:rPr>
          <w:rFonts w:cs="Tahoma"/>
          <w:lang w:val="mk-MK"/>
        </w:rPr>
        <w:tab/>
      </w:r>
    </w:p>
    <w:p w:rsidR="00563DB1" w:rsidRPr="000E3BB4" w:rsidRDefault="00563DB1" w:rsidP="005D0B28">
      <w:pPr>
        <w:ind w:firstLine="720"/>
        <w:rPr>
          <w:rFonts w:cs="Tahoma"/>
          <w:lang w:val="mk-MK"/>
        </w:rPr>
      </w:pPr>
      <w:r w:rsidRPr="000E3BB4">
        <w:rPr>
          <w:rFonts w:cs="Tahoma"/>
          <w:lang w:val="mk-MK"/>
        </w:rPr>
        <w:t xml:space="preserve">Според одделните дејности кај секторот „претпријатија“, кредитниот ризик е највисок кај „индустријата“ и „градежништвото“, а според одделните производи на секторот „домаќинства“, кај кредитните картички и потрошувачките кредити (анекси бр. </w:t>
      </w:r>
      <w:r w:rsidR="005D0B28" w:rsidRPr="000E3BB4">
        <w:rPr>
          <w:rFonts w:cs="Tahoma"/>
          <w:lang w:val="mk-MK"/>
        </w:rPr>
        <w:t>24 и 25</w:t>
      </w:r>
      <w:r w:rsidRPr="000E3BB4">
        <w:rPr>
          <w:rFonts w:cs="Tahoma"/>
          <w:lang w:val="mk-MK"/>
        </w:rPr>
        <w:t xml:space="preserve">). Од аспект на валутната структура, најризична е кредитната изложеност во денари со девизна клаузула (анекс бр. </w:t>
      </w:r>
      <w:r w:rsidR="005D0B28" w:rsidRPr="000E3BB4">
        <w:rPr>
          <w:rFonts w:cs="Tahoma"/>
          <w:lang w:val="mk-MK"/>
        </w:rPr>
        <w:t>23</w:t>
      </w:r>
      <w:r w:rsidRPr="000E3BB4">
        <w:rPr>
          <w:rFonts w:cs="Tahoma"/>
          <w:lang w:val="mk-MK"/>
        </w:rPr>
        <w:t>).</w:t>
      </w:r>
    </w:p>
    <w:p w:rsidR="00563DB1" w:rsidRPr="000E3BB4" w:rsidRDefault="00563DB1" w:rsidP="00B1757C">
      <w:pPr>
        <w:rPr>
          <w:rFonts w:cs="Tahoma"/>
          <w:lang w:val="mk-MK"/>
        </w:rPr>
      </w:pPr>
    </w:p>
    <w:p w:rsidR="00563DB1" w:rsidRPr="000E3BB4" w:rsidRDefault="00B92380" w:rsidP="005D0B28">
      <w:pPr>
        <w:rPr>
          <w:rFonts w:cs="Tahoma"/>
          <w:lang w:val="mk-MK"/>
        </w:rPr>
      </w:pPr>
      <w:r w:rsidRPr="00B92380">
        <w:rPr>
          <w:rFonts w:cs="Tahoma"/>
          <w:lang w:val="mk-MK"/>
        </w:rPr>
        <w:lastRenderedPageBreak/>
        <w:pict>
          <v:shape id="Text Box 14" o:spid="_x0000_s1055" type="#_x0000_t202" style="position:absolute;left:0;text-align:left;margin-left:-233.55pt;margin-top:-13.85pt;width:213.7pt;height:348.9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" strokecolor="white">
            <v:textbox style="mso-next-textbox:#Text Box 14">
              <w:txbxContent>
                <w:p w:rsidR="006B21F5" w:rsidRDefault="006B21F5" w:rsidP="00AD41B0">
                  <w:pPr>
                    <w:pStyle w:val="Caption"/>
                    <w:rPr>
                      <w:lang w:val="mk-MK"/>
                    </w:rPr>
                  </w:pPr>
                  <w:r>
                    <w:t xml:space="preserve">Графикон бр.  </w:t>
                  </w:r>
                  <w:fldSimple w:instr=" SEQ Графикон_бр._ \* ARABIC ">
                    <w:r w:rsidR="00A81B07">
                      <w:rPr>
                        <w:noProof/>
                      </w:rPr>
                      <w:t>15</w:t>
                    </w:r>
                  </w:fldSimple>
                </w:p>
                <w:p w:rsidR="006B21F5" w:rsidRPr="002245E0" w:rsidRDefault="006B21F5" w:rsidP="00AD41B0">
                  <w:pPr>
                    <w:pStyle w:val="Caption"/>
                    <w:rPr>
                      <w:lang w:val="mk-MK"/>
                    </w:rPr>
                  </w:pPr>
                  <w:r>
                    <w:rPr>
                      <w:lang w:val="mk-MK"/>
                    </w:rPr>
                    <w:t xml:space="preserve">Квартален премин на кредитната изложеност кон претпријатијата (горе) и домаќинствата (долу) од редовен во нефункционален статус  </w:t>
                  </w:r>
                </w:p>
                <w:p w:rsidR="006B21F5" w:rsidRPr="002245E0" w:rsidRDefault="006B21F5" w:rsidP="00563DB1">
                  <w:pPr>
                    <w:rPr>
                      <w:sz w:val="18"/>
                      <w:szCs w:val="18"/>
                      <w:lang w:val="mk-MK"/>
                    </w:rPr>
                  </w:pPr>
                  <w:r>
                    <w:rPr>
                      <w:sz w:val="18"/>
                      <w:szCs w:val="18"/>
                      <w:lang w:val="mk-MK"/>
                    </w:rPr>
                    <w:t>во проценти</w:t>
                  </w:r>
                </w:p>
                <w:p w:rsidR="006B21F5" w:rsidRPr="00901E10" w:rsidRDefault="006B21F5" w:rsidP="00563DB1">
                  <w:pPr>
                    <w:rPr>
                      <w:lang w:val="mk-MK"/>
                    </w:rPr>
                  </w:pPr>
                  <w:r>
                    <w:rPr>
                      <w:noProof/>
                    </w:rPr>
                    <w:drawing>
                      <wp:inline distT="0" distB="0" distL="0" distR="0">
                        <wp:extent cx="2486025" cy="28670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867025"/>
                                </a:xfrm>
                                <a:prstGeom prst="rect">
                                  <a:avLst/>
                                </a:prstGeom>
                                <a:noFill/>
                                <a:ln w="6350" cmpd="sng">
                                  <a:solidFill>
                                    <a:srgbClr val="000000"/>
                                  </a:solidFill>
                                  <a:miter lim="800000"/>
                                  <a:headEnd/>
                                  <a:tailEnd/>
                                </a:ln>
                                <a:effectLst/>
                              </pic:spPr>
                            </pic:pic>
                          </a:graphicData>
                        </a:graphic>
                      </wp:inline>
                    </w:drawing>
                  </w:r>
                </w:p>
                <w:p w:rsidR="006B21F5" w:rsidRPr="006315B6" w:rsidRDefault="006B21F5" w:rsidP="00AD41B0">
                  <w:pPr>
                    <w:pStyle w:val="Caption"/>
                    <w:rPr>
                      <w:lang w:val="mk-MK"/>
                    </w:rPr>
                  </w:pP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AD41B0">
                  <w:pPr>
                    <w:pStyle w:val="Caption"/>
                  </w:pPr>
                </w:p>
                <w:p w:rsidR="006B21F5" w:rsidRPr="00D20DE0" w:rsidRDefault="006B21F5" w:rsidP="00563DB1">
                  <w:pPr>
                    <w:rPr>
                      <w:lang w:val="mk-MK"/>
                    </w:rPr>
                  </w:pPr>
                </w:p>
              </w:txbxContent>
            </v:textbox>
            <w10:wrap type="square"/>
          </v:shape>
        </w:pict>
      </w:r>
      <w:r w:rsidR="00563DB1" w:rsidRPr="000E3BB4">
        <w:rPr>
          <w:rFonts w:cs="Tahoma"/>
          <w:lang w:val="mk-MK"/>
        </w:rPr>
        <w:tab/>
        <w:t>Процентот од кредитната изложеност со редовен статус, која</w:t>
      </w:r>
      <w:r w:rsidR="001604D9" w:rsidRPr="000E3BB4">
        <w:rPr>
          <w:rFonts w:cs="Tahoma"/>
          <w:lang w:val="mk-MK"/>
        </w:rPr>
        <w:t>што</w:t>
      </w:r>
      <w:r w:rsidR="00563DB1" w:rsidRPr="000E3BB4">
        <w:rPr>
          <w:rFonts w:cs="Tahoma"/>
          <w:lang w:val="mk-MK"/>
        </w:rPr>
        <w:t xml:space="preserve"> за период од еден квартал преминува во изложеност со нефункционален статус</w:t>
      </w:r>
      <w:r w:rsidR="00563DB1" w:rsidRPr="000E3BB4">
        <w:rPr>
          <w:rStyle w:val="FootnoteReference"/>
          <w:rFonts w:cs="Tahoma"/>
          <w:lang w:val="mk-MK"/>
        </w:rPr>
        <w:footnoteReference w:id="12"/>
      </w:r>
      <w:r w:rsidR="00563DB1" w:rsidRPr="000E3BB4">
        <w:rPr>
          <w:rFonts w:cs="Tahoma"/>
          <w:lang w:val="mk-MK"/>
        </w:rPr>
        <w:t>, на крајот на 2013 година се зголеми (1,6%, наспроти 1,1% на крајот на 2012 година). Гледано по одделните сектори, 2,5% од редовните изложености кон претпријатијата и 0,5% од овие изложености кон физичките лица добиле нефункционален статус за еден квартал. Во последниот квартал од 2013 година значително се зголеми делот од кредитните изложености кон претпријатијата во категоријата „</w:t>
      </w:r>
      <w:r w:rsidR="009C282E" w:rsidRPr="000E3BB4">
        <w:rPr>
          <w:rFonts w:cs="Tahoma"/>
          <w:lang w:val="mk-MK"/>
        </w:rPr>
        <w:t xml:space="preserve">В“ </w:t>
      </w:r>
      <w:r w:rsidR="00842A1D" w:rsidRPr="000E3BB4">
        <w:rPr>
          <w:rFonts w:cs="Tahoma"/>
          <w:lang w:val="mk-MK"/>
        </w:rPr>
        <w:t>на редовни</w:t>
      </w:r>
      <w:r w:rsidR="00563DB1" w:rsidRPr="000E3BB4">
        <w:rPr>
          <w:rFonts w:cs="Tahoma"/>
          <w:lang w:val="mk-MK"/>
        </w:rPr>
        <w:t>, коишто во период од еден квартал добиваат нефункционален статус</w:t>
      </w:r>
      <w:r w:rsidR="00563DB1" w:rsidRPr="000E3BB4">
        <w:rPr>
          <w:rStyle w:val="FootnoteReference"/>
          <w:rFonts w:cs="Tahoma"/>
          <w:lang w:val="mk-MK"/>
        </w:rPr>
        <w:footnoteReference w:id="13"/>
      </w:r>
      <w:r w:rsidR="00563DB1" w:rsidRPr="000E3BB4">
        <w:rPr>
          <w:rFonts w:cs="Tahoma"/>
          <w:lang w:val="mk-MK"/>
        </w:rPr>
        <w:t xml:space="preserve"> (од 7,2% во третиот квартал од 2013 година на 24,2% во последниот квартал).</w:t>
      </w:r>
    </w:p>
    <w:p w:rsidR="0029534D" w:rsidRPr="000E3BB4" w:rsidRDefault="0029534D" w:rsidP="00B1757C">
      <w:pPr>
        <w:rPr>
          <w:rFonts w:cs="Tahoma"/>
          <w:lang w:val="mk-MK"/>
        </w:rPr>
      </w:pPr>
    </w:p>
    <w:p w:rsidR="00563DB1" w:rsidRPr="000E3BB4" w:rsidRDefault="00B92380" w:rsidP="0029534D">
      <w:pPr>
        <w:ind w:firstLine="720"/>
        <w:rPr>
          <w:rFonts w:cs="Tahoma"/>
          <w:lang w:val="mk-MK"/>
        </w:rPr>
      </w:pPr>
      <w:r w:rsidRPr="00B92380">
        <w:rPr>
          <w:rFonts w:cs="Tahoma"/>
          <w:lang w:val="mk-MK"/>
        </w:rPr>
        <w:pict>
          <v:shape id="Text Box 12" o:spid="_x0000_s1050" type="#_x0000_t202" style="position:absolute;left:0;text-align:left;margin-left:-231.05pt;margin-top:77.9pt;width:213.7pt;height:259.8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" strokecolor="white">
            <v:textbox style="mso-next-textbox:#Text Box 12">
              <w:txbxContent>
                <w:p w:rsidR="006B21F5" w:rsidRDefault="006B21F5" w:rsidP="00AD41B0">
                  <w:pPr>
                    <w:pStyle w:val="Caption"/>
                    <w:rPr>
                      <w:lang w:val="mk-MK"/>
                    </w:rPr>
                  </w:pPr>
                  <w:r>
                    <w:t xml:space="preserve">Графикон бр.  </w:t>
                  </w:r>
                  <w:fldSimple w:instr=" SEQ Графикон_бр._ \* ARABIC ">
                    <w:r w:rsidR="00A81B07">
                      <w:rPr>
                        <w:noProof/>
                      </w:rPr>
                      <w:t>16</w:t>
                    </w:r>
                  </w:fldSimple>
                </w:p>
                <w:p w:rsidR="006B21F5" w:rsidRPr="002245E0" w:rsidRDefault="006B21F5" w:rsidP="00AD41B0">
                  <w:pPr>
                    <w:pStyle w:val="Caption"/>
                    <w:rPr>
                      <w:lang w:val="mk-MK"/>
                    </w:rPr>
                  </w:pPr>
                  <w:r>
                    <w:rPr>
                      <w:lang w:val="mk-MK"/>
                    </w:rPr>
                    <w:t>Структура на кредитната изложеност кон нефинансиските субјекти, според рокот на достасување на главницата</w:t>
                  </w:r>
                </w:p>
                <w:p w:rsidR="006B21F5" w:rsidRPr="002245E0" w:rsidRDefault="006B21F5" w:rsidP="00563DB1">
                  <w:pPr>
                    <w:rPr>
                      <w:sz w:val="18"/>
                      <w:szCs w:val="18"/>
                      <w:lang w:val="mk-MK"/>
                    </w:rPr>
                  </w:pPr>
                  <w:r>
                    <w:rPr>
                      <w:sz w:val="18"/>
                      <w:szCs w:val="18"/>
                      <w:lang w:val="mk-MK"/>
                    </w:rPr>
                    <w:t>во проценти</w:t>
                  </w:r>
                </w:p>
                <w:p w:rsidR="006B21F5" w:rsidRPr="00901E10" w:rsidRDefault="006B21F5" w:rsidP="00563DB1">
                  <w:pPr>
                    <w:rPr>
                      <w:lang w:val="mk-MK"/>
                    </w:rPr>
                  </w:pPr>
                  <w:r>
                    <w:rPr>
                      <w:noProof/>
                    </w:rPr>
                    <w:drawing>
                      <wp:inline distT="0" distB="0" distL="0" distR="0">
                        <wp:extent cx="2505075" cy="15621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075" cy="1562100"/>
                                </a:xfrm>
                                <a:prstGeom prst="rect">
                                  <a:avLst/>
                                </a:prstGeom>
                                <a:noFill/>
                                <a:ln>
                                  <a:noFill/>
                                </a:ln>
                              </pic:spPr>
                            </pic:pic>
                          </a:graphicData>
                        </a:graphic>
                      </wp:inline>
                    </w:drawing>
                  </w:r>
                </w:p>
                <w:p w:rsidR="006B21F5" w:rsidRPr="00AD41B0" w:rsidRDefault="006B21F5" w:rsidP="00AD41B0">
                  <w:pPr>
                    <w:pStyle w:val="Caption"/>
                    <w:rPr>
                      <w:sz w:val="18"/>
                      <w:szCs w:val="18"/>
                      <w:lang w:val="mk-MK"/>
                    </w:rPr>
                  </w:pP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493C5B" w:rsidRDefault="006B21F5" w:rsidP="00563DB1">
                  <w:pPr>
                    <w:rPr>
                      <w:sz w:val="18"/>
                      <w:szCs w:val="18"/>
                      <w:lang w:val="mk-MK"/>
                    </w:rPr>
                  </w:pPr>
                  <w:r w:rsidRPr="00493C5B">
                    <w:rPr>
                      <w:sz w:val="18"/>
                      <w:szCs w:val="18"/>
                      <w:lang w:val="mk-MK"/>
                    </w:rPr>
                    <w:t xml:space="preserve">Забелешка: Во анализата </w:t>
                  </w:r>
                  <w:r>
                    <w:rPr>
                      <w:sz w:val="18"/>
                      <w:szCs w:val="18"/>
                      <w:lang w:val="mk-MK"/>
                    </w:rPr>
                    <w:t>не се вклучени изложеностите коишто се класифицирани на групна основа.</w:t>
                  </w: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563DB1">
                  <w:pPr>
                    <w:rPr>
                      <w:sz w:val="16"/>
                      <w:szCs w:val="16"/>
                      <w:lang w:val="mk-MK"/>
                    </w:rPr>
                  </w:pPr>
                </w:p>
              </w:txbxContent>
            </v:textbox>
            <w10:wrap type="square"/>
          </v:shape>
        </w:pict>
      </w:r>
      <w:r w:rsidR="00563DB1" w:rsidRPr="000E3BB4">
        <w:rPr>
          <w:rFonts w:cs="Tahoma"/>
          <w:lang w:val="mk-MK"/>
        </w:rPr>
        <w:t>Анализата на кредитната изложеност кон нефинансиските субјекти на 31.12.2013 година</w:t>
      </w:r>
      <w:r w:rsidR="001604D9" w:rsidRPr="000E3BB4">
        <w:rPr>
          <w:rFonts w:cs="Tahoma"/>
          <w:lang w:val="mk-MK"/>
        </w:rPr>
        <w:t>,</w:t>
      </w:r>
      <w:r w:rsidR="00563DB1" w:rsidRPr="000E3BB4">
        <w:rPr>
          <w:rFonts w:cs="Tahoma"/>
          <w:lang w:val="mk-MK"/>
        </w:rPr>
        <w:t xml:space="preserve"> според рокот на достасување на главницата, покажа дека 28,6% од неа достасува</w:t>
      </w:r>
      <w:r w:rsidR="001604D9" w:rsidRPr="000E3BB4">
        <w:rPr>
          <w:rFonts w:cs="Tahoma"/>
          <w:lang w:val="mk-MK"/>
        </w:rPr>
        <w:t>ат</w:t>
      </w:r>
      <w:r w:rsidR="00563DB1" w:rsidRPr="000E3BB4">
        <w:rPr>
          <w:rFonts w:cs="Tahoma"/>
          <w:lang w:val="mk-MK"/>
        </w:rPr>
        <w:t xml:space="preserve"> за наплата до крајот на 2014 година, а речиси исто толку достасува</w:t>
      </w:r>
      <w:r w:rsidR="001604D9" w:rsidRPr="000E3BB4">
        <w:rPr>
          <w:rFonts w:cs="Tahoma"/>
          <w:lang w:val="mk-MK"/>
        </w:rPr>
        <w:t>ат</w:t>
      </w:r>
      <w:r w:rsidR="00563DB1" w:rsidRPr="000E3BB4">
        <w:rPr>
          <w:rFonts w:cs="Tahoma"/>
          <w:lang w:val="mk-MK"/>
        </w:rPr>
        <w:t xml:space="preserve"> и по 2019 година. Притоа, изложеноста со просечно ниво на ризичност до 20% (категориите „А“ и „Б“) учествува со 95,7% во вкупната кредитна изложеност којашто достасува за наплата до крајот на 2014 година и во најголем дел (74,4%) се однесува на претпријатијата, и тоа на клиенти</w:t>
      </w:r>
      <w:r w:rsidR="001604D9" w:rsidRPr="000E3BB4">
        <w:rPr>
          <w:rFonts w:cs="Tahoma"/>
          <w:lang w:val="mk-MK"/>
        </w:rPr>
        <w:t>те</w:t>
      </w:r>
      <w:r w:rsidR="00563DB1" w:rsidRPr="000E3BB4">
        <w:rPr>
          <w:rFonts w:cs="Tahoma"/>
          <w:lang w:val="mk-MK"/>
        </w:rPr>
        <w:t xml:space="preserve"> од дејностите „трговија на големо и мало“ и „индустрија“</w:t>
      </w:r>
      <w:r w:rsidR="001604D9" w:rsidRPr="000E3BB4">
        <w:rPr>
          <w:rFonts w:cs="Tahoma"/>
          <w:lang w:val="mk-MK"/>
        </w:rPr>
        <w:t>,</w:t>
      </w:r>
      <w:r w:rsidR="00563DB1" w:rsidRPr="000E3BB4">
        <w:rPr>
          <w:rFonts w:cs="Tahoma"/>
          <w:lang w:val="mk-MK"/>
        </w:rPr>
        <w:t xml:space="preserve"> чие</w:t>
      </w:r>
      <w:r w:rsidR="001604D9" w:rsidRPr="000E3BB4">
        <w:rPr>
          <w:rFonts w:cs="Tahoma"/>
          <w:lang w:val="mk-MK"/>
        </w:rPr>
        <w:t>што</w:t>
      </w:r>
      <w:r w:rsidR="00563DB1" w:rsidRPr="000E3BB4">
        <w:rPr>
          <w:rFonts w:cs="Tahoma"/>
          <w:lang w:val="mk-MK"/>
        </w:rPr>
        <w:t xml:space="preserve"> просечно ниво на ризичност е во категоријата на ризик „Б“. </w:t>
      </w:r>
    </w:p>
    <w:p w:rsidR="00563DB1" w:rsidRPr="000E3BB4" w:rsidRDefault="00563DB1" w:rsidP="00B1757C">
      <w:pPr>
        <w:rPr>
          <w:rFonts w:cs="Tahoma"/>
          <w:lang w:val="mk-MK"/>
        </w:rPr>
      </w:pPr>
    </w:p>
    <w:p w:rsidR="002F0F30" w:rsidRPr="000E3BB4" w:rsidRDefault="002F0F30" w:rsidP="00B1757C">
      <w:pPr>
        <w:ind w:firstLine="720"/>
        <w:rPr>
          <w:rFonts w:cs="Tahoma"/>
          <w:lang w:val="mk-MK"/>
        </w:rPr>
      </w:pPr>
    </w:p>
    <w:p w:rsidR="002F0F30" w:rsidRPr="000E3BB4" w:rsidRDefault="002F0F30" w:rsidP="00B1757C">
      <w:pPr>
        <w:ind w:firstLine="720"/>
        <w:rPr>
          <w:rFonts w:cs="Tahoma"/>
          <w:lang w:val="mk-MK"/>
        </w:rPr>
      </w:pPr>
    </w:p>
    <w:p w:rsidR="002F0F30" w:rsidRPr="000E3BB4" w:rsidRDefault="002F0F30" w:rsidP="00B1757C">
      <w:pPr>
        <w:ind w:firstLine="720"/>
        <w:rPr>
          <w:rFonts w:cs="Tahoma"/>
          <w:lang w:val="mk-MK"/>
        </w:rPr>
      </w:pPr>
    </w:p>
    <w:p w:rsidR="002F0F30" w:rsidRPr="000E3BB4" w:rsidRDefault="002F0F30" w:rsidP="00B1757C">
      <w:pPr>
        <w:ind w:firstLine="720"/>
        <w:rPr>
          <w:rFonts w:cs="Tahoma"/>
          <w:lang w:val="mk-MK"/>
        </w:rPr>
      </w:pPr>
    </w:p>
    <w:p w:rsidR="00563DB1" w:rsidRPr="000E3BB4" w:rsidRDefault="00563DB1" w:rsidP="00B1757C">
      <w:pPr>
        <w:ind w:firstLine="720"/>
        <w:rPr>
          <w:rFonts w:cs="Tahoma"/>
          <w:lang w:val="mk-MK"/>
        </w:rPr>
      </w:pPr>
      <w:r w:rsidRPr="000E3BB4">
        <w:rPr>
          <w:rFonts w:cs="Tahoma"/>
          <w:lang w:val="mk-MK"/>
        </w:rPr>
        <w:t xml:space="preserve">На крајот од 2013 година се забележа намалено учество на необезбедената </w:t>
      </w:r>
      <w:r w:rsidRPr="000E3BB4">
        <w:rPr>
          <w:rFonts w:cs="Tahoma"/>
          <w:lang w:val="mk-MK"/>
        </w:rPr>
        <w:lastRenderedPageBreak/>
        <w:t>кредитна изложеност</w:t>
      </w:r>
      <w:r w:rsidR="00CE1D21" w:rsidRPr="000E3BB4">
        <w:rPr>
          <w:rStyle w:val="FootnoteReference"/>
          <w:rFonts w:cs="Tahoma"/>
          <w:lang w:val="mk-MK"/>
        </w:rPr>
        <w:footnoteReference w:id="14"/>
      </w:r>
      <w:r w:rsidRPr="000E3BB4">
        <w:rPr>
          <w:rFonts w:cs="Tahoma"/>
          <w:lang w:val="mk-MK"/>
        </w:rPr>
        <w:t xml:space="preserve"> кај вкупната кредитна изложеност кон нефинансиските субјекти, но и кај поодделните сектори. Ова намалување е најизразено кај претпријатијата каде </w:t>
      </w:r>
      <w:r w:rsidR="001604D9" w:rsidRPr="000E3BB4">
        <w:rPr>
          <w:rFonts w:cs="Tahoma"/>
          <w:lang w:val="mk-MK"/>
        </w:rPr>
        <w:t xml:space="preserve">што </w:t>
      </w:r>
      <w:r w:rsidRPr="000E3BB4">
        <w:rPr>
          <w:rFonts w:cs="Tahoma"/>
          <w:lang w:val="mk-MK"/>
        </w:rPr>
        <w:t>необезбедената изложеност се намали за 30,0%</w:t>
      </w:r>
      <w:r w:rsidR="001604D9" w:rsidRPr="000E3BB4">
        <w:rPr>
          <w:rFonts w:cs="Tahoma"/>
          <w:lang w:val="mk-MK"/>
        </w:rPr>
        <w:t>,</w:t>
      </w:r>
      <w:r w:rsidRPr="000E3BB4">
        <w:rPr>
          <w:rFonts w:cs="Tahoma"/>
          <w:lang w:val="mk-MK"/>
        </w:rPr>
        <w:t xml:space="preserve"> на годишна основа</w:t>
      </w:r>
      <w:r w:rsidR="001604D9" w:rsidRPr="000E3BB4">
        <w:rPr>
          <w:rFonts w:cs="Tahoma"/>
          <w:lang w:val="mk-MK"/>
        </w:rPr>
        <w:t>,</w:t>
      </w:r>
      <w:r w:rsidRPr="000E3BB4">
        <w:rPr>
          <w:rFonts w:cs="Tahoma"/>
          <w:lang w:val="mk-MK"/>
        </w:rPr>
        <w:t xml:space="preserve"> што соодветствува со заострените кредитни услови кон корпоративниот сектор во првите </w:t>
      </w:r>
      <w:r w:rsidR="00CE1D21" w:rsidRPr="000E3BB4">
        <w:rPr>
          <w:rFonts w:cs="Tahoma"/>
          <w:lang w:val="mk-MK"/>
        </w:rPr>
        <w:t>два</w:t>
      </w:r>
      <w:r w:rsidRPr="000E3BB4">
        <w:rPr>
          <w:rFonts w:cs="Tahoma"/>
          <w:lang w:val="mk-MK"/>
        </w:rPr>
        <w:t xml:space="preserve"> квартал</w:t>
      </w:r>
      <w:r w:rsidR="00CE1D21" w:rsidRPr="000E3BB4">
        <w:rPr>
          <w:rFonts w:cs="Tahoma"/>
          <w:lang w:val="mk-MK"/>
        </w:rPr>
        <w:t>а</w:t>
      </w:r>
      <w:r w:rsidRPr="000E3BB4">
        <w:rPr>
          <w:rFonts w:cs="Tahoma"/>
          <w:lang w:val="mk-MK"/>
        </w:rPr>
        <w:t xml:space="preserve"> од 2013 година. Учеството  на необезбедената изложеност кон физичките лица се сведе на 14,5%, доколку се одземе изложеноста врз основа на негативни салда на тековни сметки и кредитни картички</w:t>
      </w:r>
      <w:r w:rsidRPr="000E3BB4">
        <w:rPr>
          <w:rStyle w:val="FootnoteReference"/>
          <w:rFonts w:cs="Tahoma"/>
          <w:lang w:val="mk-MK"/>
        </w:rPr>
        <w:footnoteReference w:id="15"/>
      </w:r>
      <w:r w:rsidRPr="000E3BB4">
        <w:rPr>
          <w:rFonts w:cs="Tahoma"/>
          <w:lang w:val="mk-MK"/>
        </w:rPr>
        <w:t>. Релативно високата покриеност на кредитното портфолио со одредена форма на обезбедување придонесува за ублажување на нивото на кредитен ризик којшто банките го имаат преземено и воедно</w:t>
      </w:r>
      <w:r w:rsidR="001604D9" w:rsidRPr="000E3BB4">
        <w:rPr>
          <w:rFonts w:cs="Tahoma"/>
          <w:lang w:val="mk-MK"/>
        </w:rPr>
        <w:t>,</w:t>
      </w:r>
      <w:r w:rsidRPr="000E3BB4">
        <w:rPr>
          <w:rFonts w:cs="Tahoma"/>
          <w:lang w:val="mk-MK"/>
        </w:rPr>
        <w:t xml:space="preserve"> може да служи како потенцијален извор за наплата на нефункционалната изложеност. Но, ваквата кредитна политика на банките го отежнува пристапот до кредити на клиентите кои немаат (соодветно) обезбедување, а исто така може да значи и претворање на кредитниот ризик во ризик од (не)можност за продажба на имотот кој</w:t>
      </w:r>
      <w:r w:rsidR="001604D9" w:rsidRPr="000E3BB4">
        <w:rPr>
          <w:rFonts w:cs="Tahoma"/>
          <w:lang w:val="mk-MK"/>
        </w:rPr>
        <w:t>што</w:t>
      </w:r>
      <w:r w:rsidRPr="000E3BB4">
        <w:rPr>
          <w:rFonts w:cs="Tahoma"/>
          <w:lang w:val="mk-MK"/>
        </w:rPr>
        <w:t xml:space="preserve"> би се презел заради наплата на побарувањата. </w:t>
      </w:r>
    </w:p>
    <w:p w:rsidR="00E31244" w:rsidRPr="000E3BB4" w:rsidRDefault="00B92380" w:rsidP="00B1757C">
      <w:pPr>
        <w:rPr>
          <w:rFonts w:cs="Tahoma"/>
        </w:rPr>
      </w:pPr>
      <w:r w:rsidRPr="00B92380">
        <w:rPr>
          <w:rFonts w:cs="Tahoma"/>
          <w:lang w:val="mk-MK"/>
        </w:rPr>
        <w:pict>
          <v:shape id="Text Box 8" o:spid="_x0000_s1051" type="#_x0000_t202" style="position:absolute;left:0;text-align:left;margin-left:-232.45pt;margin-top:-368.3pt;width:213.7pt;height:239.8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" strokecolor="white">
            <v:textbox style="mso-next-textbox:#Text Box 8">
              <w:txbxContent>
                <w:p w:rsidR="006B21F5" w:rsidRDefault="006B21F5" w:rsidP="00AD41B0">
                  <w:pPr>
                    <w:pStyle w:val="Caption"/>
                    <w:rPr>
                      <w:lang w:val="mk-MK"/>
                    </w:rPr>
                  </w:pPr>
                  <w:r>
                    <w:t xml:space="preserve">Графикон бр.  </w:t>
                  </w:r>
                  <w:fldSimple w:instr=" SEQ Графикон_бр._ \* ARABIC ">
                    <w:r w:rsidR="00A81B07">
                      <w:rPr>
                        <w:noProof/>
                      </w:rPr>
                      <w:t>17</w:t>
                    </w:r>
                  </w:fldSimple>
                </w:p>
                <w:p w:rsidR="006B21F5" w:rsidRPr="002245E0" w:rsidRDefault="006B21F5" w:rsidP="00AD41B0">
                  <w:pPr>
                    <w:pStyle w:val="Caption"/>
                    <w:rPr>
                      <w:lang w:val="mk-MK"/>
                    </w:rPr>
                  </w:pPr>
                  <w:r>
                    <w:rPr>
                      <w:lang w:val="mk-MK"/>
                    </w:rPr>
                    <w:t>Учество на необезбедената изложеност во вкупната кредитна изложеност на нефинансиските субјекти и на одделните сектори</w:t>
                  </w:r>
                </w:p>
                <w:p w:rsidR="006B21F5" w:rsidRPr="002245E0" w:rsidRDefault="006B21F5" w:rsidP="00563DB1">
                  <w:pPr>
                    <w:rPr>
                      <w:sz w:val="18"/>
                      <w:szCs w:val="18"/>
                      <w:lang w:val="mk-MK"/>
                    </w:rPr>
                  </w:pPr>
                  <w:r>
                    <w:rPr>
                      <w:sz w:val="18"/>
                      <w:szCs w:val="18"/>
                      <w:lang w:val="mk-MK"/>
                    </w:rPr>
                    <w:t>во проценти</w:t>
                  </w:r>
                </w:p>
                <w:p w:rsidR="006B21F5" w:rsidRPr="00901E10" w:rsidRDefault="006B21F5" w:rsidP="00563DB1">
                  <w:pPr>
                    <w:rPr>
                      <w:lang w:val="mk-MK"/>
                    </w:rPr>
                  </w:pPr>
                  <w:r>
                    <w:rPr>
                      <w:noProof/>
                    </w:rPr>
                    <w:drawing>
                      <wp:inline distT="0" distB="0" distL="0" distR="0">
                        <wp:extent cx="2524125" cy="1504950"/>
                        <wp:effectExtent l="0" t="0" r="952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504950"/>
                                </a:xfrm>
                                <a:prstGeom prst="rect">
                                  <a:avLst/>
                                </a:prstGeom>
                                <a:noFill/>
                                <a:ln>
                                  <a:noFill/>
                                </a:ln>
                              </pic:spPr>
                            </pic:pic>
                          </a:graphicData>
                        </a:graphic>
                      </wp:inline>
                    </w:drawing>
                  </w:r>
                </w:p>
                <w:p w:rsidR="006B21F5" w:rsidRPr="008733A3" w:rsidRDefault="006B21F5" w:rsidP="00AD41B0">
                  <w:pPr>
                    <w:pStyle w:val="Caption"/>
                    <w:rPr>
                      <w:lang w:val="mk-MK"/>
                    </w:rPr>
                  </w:pPr>
                  <w:r w:rsidRPr="00AD41B0">
                    <w:rPr>
                      <w:sz w:val="18"/>
                      <w:szCs w:val="18"/>
                      <w:lang w:val="mk-MK"/>
                    </w:rPr>
                    <w:t>Извор: Кредитен регистар на Народната банка, врз основа на податоците доставени од страна на банките.</w:t>
                  </w: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563DB1">
                  <w:pPr>
                    <w:rPr>
                      <w:sz w:val="16"/>
                      <w:szCs w:val="16"/>
                      <w:lang w:val="mk-MK"/>
                    </w:rPr>
                  </w:pPr>
                </w:p>
              </w:txbxContent>
            </v:textbox>
            <w10:wrap type="square"/>
          </v:shape>
        </w:pict>
      </w:r>
      <w:r w:rsidR="00563DB1" w:rsidRPr="000E3BB4">
        <w:rPr>
          <w:rFonts w:cs="Tahoma"/>
          <w:lang w:val="mk-MK"/>
        </w:rPr>
        <w:tab/>
      </w:r>
    </w:p>
    <w:p w:rsidR="00563DB1" w:rsidRPr="000E3BB4" w:rsidRDefault="00B92380" w:rsidP="00E31244">
      <w:pPr>
        <w:ind w:firstLine="720"/>
        <w:rPr>
          <w:rFonts w:cs="Tahoma"/>
          <w:lang w:val="mk-MK"/>
        </w:rPr>
      </w:pPr>
      <w:r w:rsidRPr="00B92380">
        <w:rPr>
          <w:rFonts w:cs="Tahoma"/>
          <w:lang w:val="mk-MK"/>
        </w:rPr>
        <w:pict>
          <v:shape id="Text Box 10" o:spid="_x0000_s1060" type="#_x0000_t202" style="position:absolute;left:0;text-align:left;margin-left:-224.65pt;margin-top:5.5pt;width:213.7pt;height:239.1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" strokecolor="white">
            <v:textbox style="mso-next-textbox:#Text Box 10">
              <w:txbxContent>
                <w:p w:rsidR="006B21F5" w:rsidRDefault="006B21F5" w:rsidP="005050B0">
                  <w:pPr>
                    <w:pStyle w:val="Caption"/>
                    <w:rPr>
                      <w:lang w:val="mk-MK"/>
                    </w:rPr>
                  </w:pPr>
                  <w:r>
                    <w:t xml:space="preserve">Графикон бр.  </w:t>
                  </w:r>
                  <w:fldSimple w:instr=" SEQ Графикон_бр._ \* ARABIC ">
                    <w:r w:rsidR="00A81B07">
                      <w:rPr>
                        <w:noProof/>
                      </w:rPr>
                      <w:t>18</w:t>
                    </w:r>
                  </w:fldSimple>
                </w:p>
                <w:p w:rsidR="006B21F5" w:rsidRPr="002245E0" w:rsidRDefault="006B21F5" w:rsidP="00AD41B0">
                  <w:pPr>
                    <w:pStyle w:val="Caption"/>
                    <w:rPr>
                      <w:lang w:val="mk-MK"/>
                    </w:rPr>
                  </w:pPr>
                  <w:r>
                    <w:rPr>
                      <w:lang w:val="mk-MK"/>
                    </w:rPr>
                    <w:t>Учество на кредитите со еднократна отплата на главница во вкупните кредити на нефинансиските субјекти и на претпријатијата</w:t>
                  </w:r>
                </w:p>
                <w:p w:rsidR="006B21F5" w:rsidRPr="002245E0" w:rsidRDefault="006B21F5" w:rsidP="00563DB1">
                  <w:pPr>
                    <w:rPr>
                      <w:sz w:val="18"/>
                      <w:szCs w:val="18"/>
                      <w:lang w:val="mk-MK"/>
                    </w:rPr>
                  </w:pPr>
                  <w:r>
                    <w:rPr>
                      <w:sz w:val="18"/>
                      <w:szCs w:val="18"/>
                      <w:lang w:val="mk-MK"/>
                    </w:rPr>
                    <w:t>во проценти</w:t>
                  </w:r>
                </w:p>
                <w:p w:rsidR="006B21F5" w:rsidRPr="00901E10" w:rsidRDefault="006B21F5" w:rsidP="00563DB1">
                  <w:pPr>
                    <w:rPr>
                      <w:lang w:val="mk-MK"/>
                    </w:rPr>
                  </w:pPr>
                  <w:r>
                    <w:rPr>
                      <w:noProof/>
                    </w:rPr>
                    <w:drawing>
                      <wp:inline distT="0" distB="0" distL="0" distR="0">
                        <wp:extent cx="2524125" cy="1504950"/>
                        <wp:effectExtent l="0" t="0" r="952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504950"/>
                                </a:xfrm>
                                <a:prstGeom prst="rect">
                                  <a:avLst/>
                                </a:prstGeom>
                                <a:noFill/>
                                <a:ln>
                                  <a:noFill/>
                                </a:ln>
                              </pic:spPr>
                            </pic:pic>
                          </a:graphicData>
                        </a:graphic>
                      </wp:inline>
                    </w:drawing>
                  </w:r>
                </w:p>
                <w:p w:rsidR="006B21F5" w:rsidRPr="008733A3" w:rsidRDefault="006B21F5" w:rsidP="00AD41B0">
                  <w:pPr>
                    <w:pStyle w:val="Caption"/>
                    <w:rPr>
                      <w:lang w:val="mk-MK"/>
                    </w:rPr>
                  </w:pPr>
                  <w:r w:rsidRPr="005050B0">
                    <w:rPr>
                      <w:sz w:val="18"/>
                      <w:szCs w:val="18"/>
                      <w:lang w:val="mk-MK"/>
                    </w:rPr>
                    <w:t>Извор: Кредитен регистар на Народната банка, врз основа на податоците доставени од страна на банките.</w:t>
                  </w: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563DB1">
                  <w:pPr>
                    <w:rPr>
                      <w:sz w:val="16"/>
                      <w:szCs w:val="16"/>
                      <w:lang w:val="mk-MK"/>
                    </w:rPr>
                  </w:pPr>
                </w:p>
              </w:txbxContent>
            </v:textbox>
            <w10:wrap type="square"/>
          </v:shape>
        </w:pict>
      </w:r>
      <w:r w:rsidR="00563DB1" w:rsidRPr="000E3BB4">
        <w:rPr>
          <w:rFonts w:cs="Tahoma"/>
          <w:lang w:val="mk-MK"/>
        </w:rPr>
        <w:t>Кредитите со еднократна отплата на главница бележат зголемено учество во вкупните кредити на нефинансиските субјекти како резултат на значителниот раст од 20,4% на креди</w:t>
      </w:r>
      <w:r w:rsidR="001E65E4" w:rsidRPr="000E3BB4">
        <w:rPr>
          <w:rFonts w:cs="Tahoma"/>
          <w:lang w:val="mk-MK"/>
        </w:rPr>
        <w:t>ти</w:t>
      </w:r>
      <w:r w:rsidR="00563DB1" w:rsidRPr="000E3BB4">
        <w:rPr>
          <w:rFonts w:cs="Tahoma"/>
          <w:lang w:val="mk-MK"/>
        </w:rPr>
        <w:t>те со еднократна отплата. Вака структурираните кредити во целост им се одобрени на претпријатијата. Евентуално</w:t>
      </w:r>
      <w:r w:rsidR="000317F0" w:rsidRPr="000E3BB4">
        <w:rPr>
          <w:rFonts w:cs="Tahoma"/>
          <w:lang w:val="mk-MK"/>
        </w:rPr>
        <w:t>то</w:t>
      </w:r>
      <w:r w:rsidR="00563DB1" w:rsidRPr="000E3BB4">
        <w:rPr>
          <w:rFonts w:cs="Tahoma"/>
          <w:lang w:val="mk-MK"/>
        </w:rPr>
        <w:t xml:space="preserve"> продолжување па дури и проширување на зголемената ориентираност на банките кон одобрување </w:t>
      </w:r>
      <w:r w:rsidR="000317F0" w:rsidRPr="000E3BB4">
        <w:rPr>
          <w:rFonts w:cs="Tahoma"/>
          <w:lang w:val="mk-MK"/>
        </w:rPr>
        <w:t>кредити со еднократна отплата на главницата (</w:t>
      </w:r>
      <w:r w:rsidR="00E31244" w:rsidRPr="000E3BB4">
        <w:rPr>
          <w:rFonts w:cs="Tahoma"/>
          <w:lang w:val="mk-MK"/>
        </w:rPr>
        <w:t xml:space="preserve">анг: </w:t>
      </w:r>
      <w:r w:rsidR="00563DB1" w:rsidRPr="000E3BB4">
        <w:rPr>
          <w:rFonts w:cs="Tahoma"/>
          <w:lang w:val="mk-MK"/>
        </w:rPr>
        <w:t>bullet loans</w:t>
      </w:r>
      <w:r w:rsidR="000317F0" w:rsidRPr="000E3BB4">
        <w:rPr>
          <w:rFonts w:cs="Tahoma"/>
          <w:lang w:val="mk-MK"/>
        </w:rPr>
        <w:t>)</w:t>
      </w:r>
      <w:r w:rsidR="00563DB1" w:rsidRPr="000E3BB4">
        <w:rPr>
          <w:rFonts w:cs="Tahoma"/>
          <w:lang w:val="mk-MK"/>
        </w:rPr>
        <w:t xml:space="preserve"> може да биде знак за потенцијален иден кредитен ризик, односно ризик од можна потценетост на моменталниот кредитен ризик поради одложувањето на соодветното издвојување на исправката на вредноста (во услови кога </w:t>
      </w:r>
      <w:r w:rsidR="00563DB1" w:rsidRPr="000E3BB4">
        <w:rPr>
          <w:rFonts w:cs="Tahoma"/>
          <w:lang w:val="mk-MK"/>
        </w:rPr>
        <w:lastRenderedPageBreak/>
        <w:t xml:space="preserve">периодичните отплати се состојат само од камата). </w:t>
      </w:r>
    </w:p>
    <w:p w:rsidR="00563DB1" w:rsidRPr="000E3BB4" w:rsidRDefault="00B92380" w:rsidP="00B1757C">
      <w:pPr>
        <w:rPr>
          <w:rFonts w:cs="Tahoma"/>
          <w:lang w:val="mk-MK"/>
        </w:rPr>
      </w:pPr>
      <w:r w:rsidRPr="00B92380">
        <w:rPr>
          <w:rFonts w:cs="Tahoma"/>
          <w:lang w:val="mk-MK"/>
        </w:rPr>
        <w:pict>
          <v:shape id="Text Box 4" o:spid="_x0000_s1052" type="#_x0000_t202" style="position:absolute;left:0;text-align:left;margin-left:-224.65pt;margin-top:-14.25pt;width:213.7pt;height:211.8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" strokecolor="white">
            <v:textbox style="mso-next-textbox:#Text Box 4">
              <w:txbxContent>
                <w:p w:rsidR="006B21F5" w:rsidRDefault="006B21F5" w:rsidP="005050B0">
                  <w:pPr>
                    <w:pStyle w:val="Caption"/>
                    <w:rPr>
                      <w:lang w:val="mk-MK"/>
                    </w:rPr>
                  </w:pPr>
                  <w:r>
                    <w:t xml:space="preserve">Графикон бр.  </w:t>
                  </w:r>
                  <w:fldSimple w:instr=" SEQ Графикон_бр._ \* ARABIC ">
                    <w:r w:rsidR="00A81B07">
                      <w:rPr>
                        <w:noProof/>
                      </w:rPr>
                      <w:t>19</w:t>
                    </w:r>
                  </w:fldSimple>
                </w:p>
                <w:p w:rsidR="006B21F5" w:rsidRPr="002245E0" w:rsidRDefault="006B21F5" w:rsidP="00AD41B0">
                  <w:pPr>
                    <w:pStyle w:val="Caption"/>
                    <w:rPr>
                      <w:lang w:val="mk-MK"/>
                    </w:rPr>
                  </w:pPr>
                  <w:r>
                    <w:rPr>
                      <w:lang w:val="mk-MK"/>
                    </w:rPr>
                    <w:t>Учество на големите изложености во сопствените средства на банките</w:t>
                  </w:r>
                </w:p>
                <w:p w:rsidR="006B21F5" w:rsidRPr="002245E0" w:rsidRDefault="006B21F5" w:rsidP="00563DB1">
                  <w:pPr>
                    <w:rPr>
                      <w:sz w:val="18"/>
                      <w:szCs w:val="18"/>
                      <w:lang w:val="mk-MK"/>
                    </w:rPr>
                  </w:pPr>
                  <w:r>
                    <w:rPr>
                      <w:sz w:val="18"/>
                      <w:szCs w:val="18"/>
                      <w:lang w:val="mk-MK"/>
                    </w:rPr>
                    <w:t>во проценти</w:t>
                  </w:r>
                </w:p>
                <w:p w:rsidR="006B21F5" w:rsidRPr="00901E10" w:rsidRDefault="006B21F5" w:rsidP="00563DB1">
                  <w:pPr>
                    <w:rPr>
                      <w:lang w:val="mk-MK"/>
                    </w:rPr>
                  </w:pPr>
                  <w:r>
                    <w:rPr>
                      <w:noProof/>
                    </w:rPr>
                    <w:drawing>
                      <wp:inline distT="0" distB="0" distL="0" distR="0">
                        <wp:extent cx="2524125" cy="1552575"/>
                        <wp:effectExtent l="0" t="0" r="9525" b="952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125" cy="1552575"/>
                                </a:xfrm>
                                <a:prstGeom prst="rect">
                                  <a:avLst/>
                                </a:prstGeom>
                                <a:noFill/>
                                <a:ln>
                                  <a:noFill/>
                                </a:ln>
                              </pic:spPr>
                            </pic:pic>
                          </a:graphicData>
                        </a:graphic>
                      </wp:inline>
                    </w:drawing>
                  </w:r>
                </w:p>
                <w:p w:rsidR="006B21F5" w:rsidRPr="005050B0" w:rsidRDefault="006B21F5" w:rsidP="00AD41B0">
                  <w:pPr>
                    <w:pStyle w:val="Caption"/>
                    <w:rPr>
                      <w:sz w:val="18"/>
                      <w:szCs w:val="18"/>
                      <w:lang w:val="mk-MK"/>
                    </w:rPr>
                  </w:pPr>
                  <w:r w:rsidRPr="005050B0">
                    <w:rPr>
                      <w:sz w:val="18"/>
                      <w:szCs w:val="18"/>
                      <w:lang w:val="mk-MK"/>
                    </w:rPr>
                    <w:t>Извор: Народната банка, врз основа на податоците доставени од страна на банките.</w:t>
                  </w: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563DB1">
                  <w:pPr>
                    <w:rPr>
                      <w:sz w:val="16"/>
                      <w:szCs w:val="16"/>
                      <w:lang w:val="mk-MK"/>
                    </w:rPr>
                  </w:pPr>
                </w:p>
              </w:txbxContent>
            </v:textbox>
            <w10:wrap type="square"/>
          </v:shape>
        </w:pict>
      </w:r>
    </w:p>
    <w:p w:rsidR="00563DB1" w:rsidRPr="000E3BB4" w:rsidRDefault="00B92380" w:rsidP="00B1757C">
      <w:pPr>
        <w:rPr>
          <w:rFonts w:cs="Tahoma"/>
          <w:lang w:val="mk-MK"/>
        </w:rPr>
      </w:pPr>
      <w:r w:rsidRPr="00B92380">
        <w:rPr>
          <w:rFonts w:cs="Tahoma"/>
          <w:lang w:val="mk-MK"/>
        </w:rPr>
        <w:pict>
          <v:shape id="Text Box 6" o:spid="_x0000_s1056" type="#_x0000_t202" style="position:absolute;left:0;text-align:left;margin-left:-227pt;margin-top:298.4pt;width:213.7pt;height:246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" strokecolor="white">
            <v:textbox style="mso-next-textbox:#Text Box 6">
              <w:txbxContent>
                <w:p w:rsidR="006B21F5" w:rsidRDefault="006B21F5" w:rsidP="005050B0">
                  <w:pPr>
                    <w:pStyle w:val="Caption"/>
                    <w:rPr>
                      <w:lang w:val="mk-MK"/>
                    </w:rPr>
                  </w:pPr>
                  <w:r>
                    <w:t xml:space="preserve">Графикон бр.  </w:t>
                  </w:r>
                  <w:fldSimple w:instr=" SEQ Графикон_бр._ \* ARABIC ">
                    <w:r w:rsidR="00A81B07">
                      <w:rPr>
                        <w:noProof/>
                      </w:rPr>
                      <w:t>20</w:t>
                    </w:r>
                  </w:fldSimple>
                </w:p>
                <w:p w:rsidR="006B21F5" w:rsidRPr="002245E0" w:rsidRDefault="006B21F5" w:rsidP="00AD41B0">
                  <w:pPr>
                    <w:pStyle w:val="Caption"/>
                    <w:rPr>
                      <w:lang w:val="mk-MK"/>
                    </w:rPr>
                  </w:pPr>
                  <w:r>
                    <w:rPr>
                      <w:lang w:val="mk-MK"/>
                    </w:rPr>
                    <w:t>Структура на кредитната изложеност по одделни кредитни производи, според месечните примања на кредитокорисниците (физички лица)</w:t>
                  </w:r>
                </w:p>
                <w:p w:rsidR="006B21F5" w:rsidRPr="002245E0" w:rsidRDefault="006B21F5" w:rsidP="00563DB1">
                  <w:pPr>
                    <w:rPr>
                      <w:sz w:val="18"/>
                      <w:szCs w:val="18"/>
                      <w:lang w:val="mk-MK"/>
                    </w:rPr>
                  </w:pPr>
                  <w:r>
                    <w:rPr>
                      <w:sz w:val="18"/>
                      <w:szCs w:val="18"/>
                      <w:lang w:val="mk-MK"/>
                    </w:rPr>
                    <w:t>во проценти и во денари</w:t>
                  </w:r>
                </w:p>
                <w:p w:rsidR="006B21F5" w:rsidRPr="00901E10" w:rsidRDefault="006B21F5" w:rsidP="00563DB1">
                  <w:pPr>
                    <w:rPr>
                      <w:lang w:val="mk-MK"/>
                    </w:rPr>
                  </w:pPr>
                  <w:r>
                    <w:rPr>
                      <w:noProof/>
                    </w:rPr>
                    <w:drawing>
                      <wp:inline distT="0" distB="0" distL="0" distR="0">
                        <wp:extent cx="2514600" cy="1724025"/>
                        <wp:effectExtent l="0" t="0" r="0" b="952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724025"/>
                                </a:xfrm>
                                <a:prstGeom prst="rect">
                                  <a:avLst/>
                                </a:prstGeom>
                                <a:noFill/>
                                <a:ln>
                                  <a:noFill/>
                                </a:ln>
                              </pic:spPr>
                            </pic:pic>
                          </a:graphicData>
                        </a:graphic>
                      </wp:inline>
                    </w:drawing>
                  </w:r>
                </w:p>
                <w:p w:rsidR="006B21F5" w:rsidRPr="008733A3" w:rsidRDefault="006B21F5" w:rsidP="00AD41B0">
                  <w:pPr>
                    <w:pStyle w:val="Caption"/>
                    <w:rPr>
                      <w:lang w:val="mk-MK"/>
                    </w:rPr>
                  </w:pPr>
                  <w:r w:rsidRPr="005050B0">
                    <w:rPr>
                      <w:sz w:val="18"/>
                      <w:szCs w:val="18"/>
                      <w:lang w:val="mk-MK"/>
                    </w:rPr>
                    <w:t>Извор: Народната банка, врз основа на податоците доставени од страна на банките.</w:t>
                  </w: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563DB1">
                  <w:pPr>
                    <w:rPr>
                      <w:sz w:val="16"/>
                      <w:szCs w:val="16"/>
                      <w:lang w:val="mk-MK"/>
                    </w:rPr>
                  </w:pPr>
                </w:p>
              </w:txbxContent>
            </v:textbox>
            <w10:wrap type="square"/>
          </v:shape>
        </w:pict>
      </w:r>
      <w:r w:rsidR="00563DB1" w:rsidRPr="000E3BB4">
        <w:rPr>
          <w:rFonts w:cs="Tahoma"/>
          <w:lang w:val="mk-MK"/>
        </w:rPr>
        <w:tab/>
      </w:r>
      <w:r w:rsidR="000317F0" w:rsidRPr="000E3BB4">
        <w:rPr>
          <w:rFonts w:cs="Tahoma"/>
          <w:lang w:val="mk-MK"/>
        </w:rPr>
        <w:t>На крајот од 2013 година, к</w:t>
      </w:r>
      <w:r w:rsidR="00563DB1" w:rsidRPr="000E3BB4">
        <w:rPr>
          <w:rFonts w:cs="Tahoma"/>
          <w:lang w:val="mk-MK"/>
        </w:rPr>
        <w:t>онцентрацијата на кредитниот ризик, следена преку учеството на големите изложености (вклучително и изложеностите кон финансиските институции)</w:t>
      </w:r>
      <w:r w:rsidR="00563DB1" w:rsidRPr="000E3BB4">
        <w:rPr>
          <w:rStyle w:val="FootnoteReference"/>
          <w:rFonts w:cs="Tahoma"/>
          <w:lang w:val="mk-MK"/>
        </w:rPr>
        <w:footnoteReference w:id="16"/>
      </w:r>
      <w:r w:rsidR="00563DB1" w:rsidRPr="000E3BB4">
        <w:rPr>
          <w:rFonts w:cs="Tahoma"/>
          <w:lang w:val="mk-MK"/>
        </w:rPr>
        <w:t xml:space="preserve"> во сопствените средства на банките, се намали. По одделни банки, учеството на големите изложености во сопствените средства се движи во интервал од 10,5% до 729,1% и е во рамки на пропишаниот максимален лимит</w:t>
      </w:r>
      <w:r w:rsidR="00563DB1" w:rsidRPr="000E3BB4">
        <w:rPr>
          <w:rStyle w:val="FootnoteReference"/>
          <w:rFonts w:cs="Tahoma"/>
          <w:lang w:val="mk-MK"/>
        </w:rPr>
        <w:footnoteReference w:id="17"/>
      </w:r>
      <w:r w:rsidR="00563DB1" w:rsidRPr="000E3BB4">
        <w:rPr>
          <w:rFonts w:cs="Tahoma"/>
          <w:lang w:val="mk-MK"/>
        </w:rPr>
        <w:t>. Со исклучување на изложеностите на банките кон финансиските институции и пласманите во благајнички записи и државни хартии од вредност, концентрацијата е видно пониска, односно учеството на големите изложености кон нефинансиските субјекти во сопствените средства на банките изнесува 65,9%</w:t>
      </w:r>
      <w:r w:rsidR="00563DB1" w:rsidRPr="000E3BB4">
        <w:rPr>
          <w:rStyle w:val="FootnoteReference"/>
          <w:rFonts w:cs="Tahoma"/>
          <w:lang w:val="mk-MK"/>
        </w:rPr>
        <w:footnoteReference w:id="18"/>
      </w:r>
      <w:r w:rsidR="00563DB1" w:rsidRPr="000E3BB4">
        <w:rPr>
          <w:rFonts w:cs="Tahoma"/>
          <w:lang w:val="mk-MK"/>
        </w:rPr>
        <w:t>. По одделни банки, учеството на големите изложености кон нефинансиските субјекти во сопствените средства се движи од 10,5% до 188,4%. Притоа, околу половина</w:t>
      </w:r>
      <w:r w:rsidR="000317F0" w:rsidRPr="000E3BB4">
        <w:rPr>
          <w:rFonts w:cs="Tahoma"/>
          <w:lang w:val="mk-MK"/>
        </w:rPr>
        <w:t>та</w:t>
      </w:r>
      <w:r w:rsidR="00563DB1" w:rsidRPr="000E3BB4">
        <w:rPr>
          <w:rFonts w:cs="Tahoma"/>
          <w:lang w:val="mk-MK"/>
        </w:rPr>
        <w:t xml:space="preserve"> од големите изложености на ниво на системот отпаѓаат на една банка. Кредитната изложеност кон претпријатијата во најголем дел е сконцентрирана кај дејностите „индустрија“ и „трговија на големо и мало“ (коишто учествуваат со по околу една третина во вкупната изложеност кон корпоративниот сектор), со што нивото на ризичност на кредитната изложеност кон овие дејности во голема мера го условува квалитетот на кредитна изложеност кон претпријатијата. </w:t>
      </w:r>
    </w:p>
    <w:p w:rsidR="00563DB1" w:rsidRPr="000E3BB4" w:rsidRDefault="00563DB1" w:rsidP="00B1757C">
      <w:pPr>
        <w:rPr>
          <w:rFonts w:cs="Tahoma"/>
          <w:lang w:val="mk-MK"/>
        </w:rPr>
      </w:pPr>
    </w:p>
    <w:p w:rsidR="00563DB1" w:rsidRPr="000E3BB4" w:rsidRDefault="00563DB1" w:rsidP="00B1757C">
      <w:pPr>
        <w:rPr>
          <w:rFonts w:cs="Tahoma"/>
          <w:lang w:val="mk-MK"/>
        </w:rPr>
      </w:pPr>
      <w:r w:rsidRPr="000E3BB4">
        <w:rPr>
          <w:rFonts w:cs="Tahoma"/>
          <w:lang w:val="mk-MK"/>
        </w:rPr>
        <w:tab/>
        <w:t xml:space="preserve">Во текот на 2013 година банките насочија позначителен дел од кредитната поддршка кон домаќинствата, што услови зголемување и на просечната задолженост по лице (само за лицата кои се задолжени) од 96 илјади денари на 102 илјади денари, </w:t>
      </w:r>
      <w:r w:rsidRPr="000E3BB4">
        <w:rPr>
          <w:rFonts w:cs="Tahoma"/>
          <w:lang w:val="mk-MK"/>
        </w:rPr>
        <w:lastRenderedPageBreak/>
        <w:t>на годишно ниво. На 31.12.2013 година, нај</w:t>
      </w:r>
      <w:r w:rsidR="00EB0611" w:rsidRPr="000E3BB4">
        <w:rPr>
          <w:rFonts w:cs="Tahoma"/>
          <w:lang w:val="mk-MK"/>
        </w:rPr>
        <w:t>голем дел од кредитната изложеност отпаѓа на</w:t>
      </w:r>
      <w:r w:rsidRPr="000E3BB4">
        <w:rPr>
          <w:rFonts w:cs="Tahoma"/>
          <w:lang w:val="mk-MK"/>
        </w:rPr>
        <w:t xml:space="preserve"> лицата со месечни примања до 30.000 денари. Кај нив се пласирани две третини од вкупната изложеност на банките кон физичките лица и 72,5% од вкупната изложеност наменета за потрошувачка (анекс бр. </w:t>
      </w:r>
      <w:r w:rsidR="005D0B28" w:rsidRPr="000E3BB4">
        <w:rPr>
          <w:rFonts w:cs="Tahoma"/>
          <w:lang w:val="mk-MK"/>
        </w:rPr>
        <w:t>26</w:t>
      </w:r>
      <w:r w:rsidRPr="000E3BB4">
        <w:rPr>
          <w:rFonts w:cs="Tahoma"/>
          <w:lang w:val="mk-MK"/>
        </w:rPr>
        <w:t xml:space="preserve">), што со оглед на висината на просечната </w:t>
      </w:r>
      <w:r w:rsidR="000317F0" w:rsidRPr="000E3BB4">
        <w:rPr>
          <w:rFonts w:cs="Tahoma"/>
          <w:lang w:val="mk-MK"/>
        </w:rPr>
        <w:t>нето-</w:t>
      </w:r>
      <w:r w:rsidRPr="000E3BB4">
        <w:rPr>
          <w:rFonts w:cs="Tahoma"/>
          <w:lang w:val="mk-MK"/>
        </w:rPr>
        <w:t xml:space="preserve">плата во Република Македонија (21.146 денари за 2013 година) може да се смета за очекувано. Гледано по поединечни лица, најзадолжени се физичките лица со месечни примања над 100.000 денари (просечна задолженост од 578 илјади денари по лице), што е резултат на приспособувањата коишто ги вршат банките за висината на долгот кон висината на месечните примања на физичките лица. Токму кај овие лица просечната задолженост по лице бележи раст за речиси 50% во однос на крајот на 2012 година. Врз основа на податоците добиени од банките, неколку банки во 2013 година го олесниле условот за соодносот помеѓу кредитната изложеност и износот на месечните примања на кредитокорисниците, што дополнително го објаснува растот на кредитите на домаќинствата. Просечната месечна обврска по лице, во зависност од кредитниот производ се движи помеѓу 3,5 илјади денари (кај кредитните картички и негативните салда на тековни сметки) и 11,1 илјади денари (кај кредитите за набавка и реновирање станбен и деловен простор). </w:t>
      </w:r>
    </w:p>
    <w:p w:rsidR="00563DB1" w:rsidRPr="000E3BB4" w:rsidRDefault="00563DB1" w:rsidP="00B1757C">
      <w:pPr>
        <w:rPr>
          <w:rFonts w:cs="Tahoma"/>
          <w:lang w:val="mk-MK"/>
        </w:rPr>
      </w:pPr>
      <w:r w:rsidRPr="000E3BB4">
        <w:rPr>
          <w:rFonts w:cs="Tahoma"/>
          <w:lang w:val="mk-MK"/>
        </w:rPr>
        <w:tab/>
        <w:t xml:space="preserve"> </w:t>
      </w:r>
    </w:p>
    <w:p w:rsidR="00563DB1" w:rsidRPr="000E3BB4" w:rsidRDefault="00563DB1" w:rsidP="0017048B">
      <w:pPr>
        <w:pStyle w:val="Style1"/>
      </w:pPr>
      <w:bookmarkStart w:id="15" w:name="_Toc387056553"/>
      <w:r w:rsidRPr="000E3BB4">
        <w:t>Стрес-тест симулација за чувствителноста на банкарскиот систем на зголемување на кредитниот ризик</w:t>
      </w:r>
      <w:bookmarkEnd w:id="15"/>
    </w:p>
    <w:p w:rsidR="00563DB1" w:rsidRPr="000E3BB4" w:rsidRDefault="00563DB1" w:rsidP="00B1757C">
      <w:pPr>
        <w:rPr>
          <w:rFonts w:cs="Tahoma"/>
          <w:lang w:val="mk-MK"/>
        </w:rPr>
      </w:pPr>
    </w:p>
    <w:p w:rsidR="00623041" w:rsidRPr="000E3BB4" w:rsidRDefault="00563DB1" w:rsidP="00B1757C">
      <w:pPr>
        <w:rPr>
          <w:rFonts w:cs="Tahoma"/>
          <w:lang w:val="mk-MK"/>
        </w:rPr>
      </w:pPr>
      <w:r w:rsidRPr="000E3BB4">
        <w:rPr>
          <w:rFonts w:cs="Tahoma"/>
          <w:lang w:val="mk-MK"/>
        </w:rPr>
        <w:tab/>
        <w:t xml:space="preserve">Со цел да се испита чувствителноста на банкарскиот систем при влошување на квалитетот на одделни сегменти од кредитното портфолио се спроведуваат симулации на хипотетичко преминување на 10% (прва симулација) и 30% (втора симулација) од кредитната изложеност кон претпријатијата (по дејности) и домаќинствата (по кредитни производи), </w:t>
      </w:r>
      <w:r w:rsidRPr="000E3BB4">
        <w:rPr>
          <w:rFonts w:cs="Tahoma"/>
          <w:lang w:val="mk-MK"/>
        </w:rPr>
        <w:lastRenderedPageBreak/>
        <w:t xml:space="preserve">поодделно, и кон двата сектора заедно, кон двете следни категории со повисока ризичност. Резултатите од симулациите покажуваат одржување на отпорноста на банкарскиот систем на симулираните шокови. </w:t>
      </w:r>
      <w:r w:rsidR="00883B3A" w:rsidRPr="000E3BB4">
        <w:rPr>
          <w:rFonts w:cs="Tahoma"/>
          <w:lang w:val="mk-MK"/>
        </w:rPr>
        <w:t>В</w:t>
      </w:r>
      <w:r w:rsidRPr="000E3BB4">
        <w:rPr>
          <w:rFonts w:cs="Tahoma"/>
          <w:lang w:val="mk-MK"/>
        </w:rPr>
        <w:t xml:space="preserve">о споредба со претходната година има извесно влошување на резултатите кај поодделни банки. При двете симулации </w:t>
      </w:r>
      <w:r w:rsidR="00656D09" w:rsidRPr="000E3BB4">
        <w:rPr>
          <w:rFonts w:cs="Tahoma"/>
          <w:lang w:val="mk-MK"/>
        </w:rPr>
        <w:t>за</w:t>
      </w:r>
      <w:r w:rsidRPr="000E3BB4">
        <w:rPr>
          <w:rFonts w:cs="Tahoma"/>
          <w:lang w:val="mk-MK"/>
        </w:rPr>
        <w:t xml:space="preserve"> одделните дејности, најголемо намалување на стапката на адекватност на капиталот се забележува при влошување</w:t>
      </w:r>
      <w:r w:rsidR="00656D09" w:rsidRPr="000E3BB4">
        <w:rPr>
          <w:rFonts w:cs="Tahoma"/>
          <w:lang w:val="mk-MK"/>
        </w:rPr>
        <w:t>то</w:t>
      </w:r>
      <w:r w:rsidRPr="000E3BB4">
        <w:rPr>
          <w:rFonts w:cs="Tahoma"/>
          <w:lang w:val="mk-MK"/>
        </w:rPr>
        <w:t xml:space="preserve"> на кредитоспособноста на клиентите од дејностите „индустрија“ и „трговија на големо и мало“, по кои следи „градежништвото“. </w:t>
      </w:r>
    </w:p>
    <w:p w:rsidR="00623041" w:rsidRPr="000E3BB4" w:rsidRDefault="00B92380" w:rsidP="00B1757C">
      <w:pPr>
        <w:rPr>
          <w:rFonts w:cs="Tahoma"/>
          <w:lang w:val="mk-MK"/>
        </w:rPr>
      </w:pPr>
      <w:r w:rsidRPr="00B92380">
        <w:rPr>
          <w:rFonts w:cs="Tahoma"/>
          <w:lang w:val="mk-MK"/>
        </w:rPr>
        <w:pict>
          <v:shape id="Text Box 2" o:spid="_x0000_s1053" type="#_x0000_t202" style="position:absolute;left:0;text-align:left;margin-left:-227.3pt;margin-top:-220.25pt;width:213.7pt;height:403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" strokecolor="white">
            <v:textbox style="mso-next-textbox:#Text Box 2">
              <w:txbxContent>
                <w:p w:rsidR="006B21F5" w:rsidRDefault="006B21F5" w:rsidP="005050B0">
                  <w:pPr>
                    <w:pStyle w:val="Caption"/>
                    <w:rPr>
                      <w:lang w:val="mk-MK"/>
                    </w:rPr>
                  </w:pPr>
                  <w:r>
                    <w:t xml:space="preserve">Графикон бр.  </w:t>
                  </w:r>
                  <w:fldSimple w:instr=" SEQ Графикон_бр._ \* ARABIC ">
                    <w:r w:rsidR="00A81B07">
                      <w:rPr>
                        <w:noProof/>
                      </w:rPr>
                      <w:t>21</w:t>
                    </w:r>
                  </w:fldSimple>
                </w:p>
                <w:p w:rsidR="006B21F5" w:rsidRPr="00AB686E" w:rsidRDefault="006B21F5" w:rsidP="00AD41B0">
                  <w:pPr>
                    <w:pStyle w:val="Caption"/>
                  </w:pPr>
                  <w:r>
                    <w:rPr>
                      <w:lang w:val="mk-MK"/>
                    </w:rPr>
                    <w:t>Стапка на адекватност на капиталот пред и по првата (горе) и втората (долу) симулација, по одделни дејности</w:t>
                  </w:r>
                </w:p>
                <w:p w:rsidR="006B21F5" w:rsidRPr="00AB686E" w:rsidRDefault="006B21F5" w:rsidP="00563DB1">
                  <w:pPr>
                    <w:rPr>
                      <w:sz w:val="18"/>
                      <w:szCs w:val="18"/>
                    </w:rPr>
                  </w:pPr>
                  <w:r>
                    <w:rPr>
                      <w:sz w:val="18"/>
                      <w:szCs w:val="18"/>
                      <w:lang w:val="mk-MK"/>
                    </w:rPr>
                    <w:t>во проценти</w:t>
                  </w:r>
                </w:p>
                <w:p w:rsidR="006B21F5" w:rsidRPr="00901E10" w:rsidRDefault="006B21F5" w:rsidP="00563DB1">
                  <w:pPr>
                    <w:rPr>
                      <w:lang w:val="mk-MK"/>
                    </w:rPr>
                  </w:pPr>
                  <w:r>
                    <w:rPr>
                      <w:noProof/>
                    </w:rPr>
                    <w:drawing>
                      <wp:inline distT="0" distB="0" distL="0" distR="0">
                        <wp:extent cx="2476500" cy="3733800"/>
                        <wp:effectExtent l="19050" t="19050" r="19050" b="1905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3733800"/>
                                </a:xfrm>
                                <a:prstGeom prst="rect">
                                  <a:avLst/>
                                </a:prstGeom>
                                <a:noFill/>
                                <a:ln w="6350" cmpd="sng">
                                  <a:solidFill>
                                    <a:srgbClr val="000000"/>
                                  </a:solidFill>
                                  <a:miter lim="800000"/>
                                  <a:headEnd/>
                                  <a:tailEnd/>
                                </a:ln>
                                <a:effectLst/>
                              </pic:spPr>
                            </pic:pic>
                          </a:graphicData>
                        </a:graphic>
                      </wp:inline>
                    </w:drawing>
                  </w:r>
                </w:p>
                <w:p w:rsidR="006B21F5" w:rsidRPr="008733A3" w:rsidRDefault="006B21F5" w:rsidP="00AD41B0">
                  <w:pPr>
                    <w:pStyle w:val="Caption"/>
                    <w:rPr>
                      <w:lang w:val="mk-MK"/>
                    </w:rPr>
                  </w:pPr>
                  <w:r w:rsidRPr="005050B0">
                    <w:rPr>
                      <w:sz w:val="18"/>
                      <w:szCs w:val="18"/>
                      <w:lang w:val="mk-MK"/>
                    </w:rPr>
                    <w:t>Извор: Народната банка, врз основа на податоците доставени од страна на банките.</w:t>
                  </w: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AD41B0">
                  <w:pPr>
                    <w:pStyle w:val="Caption"/>
                  </w:pPr>
                </w:p>
                <w:p w:rsidR="006B21F5" w:rsidRPr="00493C5B" w:rsidRDefault="006B21F5" w:rsidP="00563DB1">
                  <w:pPr>
                    <w:rPr>
                      <w:sz w:val="16"/>
                      <w:szCs w:val="16"/>
                      <w:lang w:val="mk-MK"/>
                    </w:rPr>
                  </w:pPr>
                </w:p>
              </w:txbxContent>
            </v:textbox>
            <w10:wrap type="square"/>
          </v:shape>
        </w:pict>
      </w:r>
    </w:p>
    <w:p w:rsidR="00563DB1" w:rsidRPr="000E3BB4" w:rsidRDefault="00563DB1" w:rsidP="00623041">
      <w:pPr>
        <w:ind w:firstLine="720"/>
        <w:rPr>
          <w:rFonts w:cs="Tahoma"/>
          <w:lang w:val="mk-MK"/>
        </w:rPr>
      </w:pPr>
      <w:r w:rsidRPr="000E3BB4">
        <w:rPr>
          <w:rFonts w:cs="Tahoma"/>
          <w:lang w:val="mk-MK"/>
        </w:rPr>
        <w:t>Концентрацијата на кредитната изложеност мерена преку Херфиндаловиот индекс е највисока и над прифатливите граници</w:t>
      </w:r>
      <w:r w:rsidRPr="000E3BB4">
        <w:rPr>
          <w:rStyle w:val="FootnoteReference"/>
          <w:rFonts w:cs="Tahoma"/>
          <w:lang w:val="mk-MK"/>
        </w:rPr>
        <w:footnoteReference w:id="19"/>
      </w:r>
      <w:r w:rsidRPr="000E3BB4">
        <w:rPr>
          <w:rFonts w:cs="Tahoma"/>
          <w:lang w:val="mk-MK"/>
        </w:rPr>
        <w:t xml:space="preserve"> кон дејноста „индустрија“</w:t>
      </w:r>
      <w:r w:rsidR="00656D09" w:rsidRPr="000E3BB4">
        <w:rPr>
          <w:rFonts w:cs="Tahoma"/>
          <w:lang w:val="mk-MK"/>
        </w:rPr>
        <w:t>,</w:t>
      </w:r>
      <w:r w:rsidRPr="000E3BB4">
        <w:rPr>
          <w:rFonts w:cs="Tahoma"/>
          <w:lang w:val="mk-MK"/>
        </w:rPr>
        <w:t xml:space="preserve"> што соодветствува со најголемото намалување на </w:t>
      </w:r>
      <w:r w:rsidR="00623041" w:rsidRPr="000E3BB4">
        <w:rPr>
          <w:rFonts w:cs="Tahoma"/>
          <w:lang w:val="mk-MK"/>
        </w:rPr>
        <w:t xml:space="preserve">стапката на </w:t>
      </w:r>
      <w:r w:rsidRPr="000E3BB4">
        <w:rPr>
          <w:rFonts w:cs="Tahoma"/>
          <w:lang w:val="mk-MK"/>
        </w:rPr>
        <w:t>адекватноста на капиталот на банкарскиот систем при спроведените симулации за клиентите во оваа дејност. Адекватноста на капиталот исто така бележи значително намалување при спроведување на двете симулации на клиенти од дејноста „градежништво“. Значењето на кредитната изложеност кон оваа дејност за квалитетот на кредитното портфолио на банкарскиот систем се потврдува и со високата концентрацијата на кредитната изложеност кон оваа дејност</w:t>
      </w:r>
      <w:r w:rsidR="00BF4DDD" w:rsidRPr="000E3BB4">
        <w:rPr>
          <w:rFonts w:cs="Tahoma"/>
          <w:lang w:val="mk-MK"/>
        </w:rPr>
        <w:t xml:space="preserve"> (</w:t>
      </w:r>
      <w:r w:rsidR="00D94E0D" w:rsidRPr="000E3BB4">
        <w:rPr>
          <w:rFonts w:cs="Tahoma"/>
          <w:lang w:val="mk-MK"/>
        </w:rPr>
        <w:t>која</w:t>
      </w:r>
      <w:r w:rsidR="00656D09" w:rsidRPr="000E3BB4">
        <w:rPr>
          <w:rFonts w:cs="Tahoma"/>
          <w:lang w:val="mk-MK"/>
        </w:rPr>
        <w:t>што</w:t>
      </w:r>
      <w:r w:rsidR="00D94E0D" w:rsidRPr="000E3BB4">
        <w:rPr>
          <w:rFonts w:cs="Tahoma"/>
          <w:lang w:val="mk-MK"/>
        </w:rPr>
        <w:t xml:space="preserve"> исто така е</w:t>
      </w:r>
      <w:r w:rsidRPr="000E3BB4">
        <w:rPr>
          <w:rFonts w:cs="Tahoma"/>
          <w:lang w:val="mk-MK"/>
        </w:rPr>
        <w:t xml:space="preserve"> над дозволеното ниво</w:t>
      </w:r>
      <w:r w:rsidR="00DE6104" w:rsidRPr="000E3BB4">
        <w:rPr>
          <w:rFonts w:cs="Tahoma"/>
          <w:lang w:val="mk-MK"/>
        </w:rPr>
        <w:t xml:space="preserve"> според Херфиндаловиот индекс</w:t>
      </w:r>
      <w:r w:rsidR="00BF4DDD" w:rsidRPr="000E3BB4">
        <w:rPr>
          <w:rFonts w:cs="Tahoma"/>
          <w:lang w:val="mk-MK"/>
        </w:rPr>
        <w:t>)</w:t>
      </w:r>
      <w:r w:rsidRPr="000E3BB4">
        <w:rPr>
          <w:rFonts w:cs="Tahoma"/>
          <w:lang w:val="mk-MK"/>
        </w:rPr>
        <w:t xml:space="preserve"> и фактот што градежниот сектор е еден од двигателите на растот на домашната економија во 2013 година. </w:t>
      </w:r>
    </w:p>
    <w:p w:rsidR="00FB020D" w:rsidRDefault="00FB020D" w:rsidP="00B1757C">
      <w:pPr>
        <w:rPr>
          <w:rFonts w:cs="Tahoma"/>
          <w:lang w:val="mk-MK"/>
        </w:rPr>
      </w:pPr>
    </w:p>
    <w:p w:rsidR="00F124B2" w:rsidRPr="000E3BB4" w:rsidRDefault="00F124B2" w:rsidP="00B1757C">
      <w:pPr>
        <w:rPr>
          <w:rFonts w:cs="Tahoma"/>
          <w:lang w:val="mk-MK"/>
        </w:rPr>
      </w:pPr>
    </w:p>
    <w:p w:rsidR="00455063" w:rsidRPr="000E3BB4" w:rsidRDefault="00455063" w:rsidP="00B1757C">
      <w:pPr>
        <w:pStyle w:val="Title"/>
        <w:pBdr>
          <w:top w:val="single" w:sz="4" w:space="1" w:color="auto"/>
          <w:left w:val="single" w:sz="4" w:space="4" w:color="auto"/>
          <w:bottom w:val="single" w:sz="4" w:space="1" w:color="auto"/>
          <w:right w:val="single" w:sz="4" w:space="4" w:color="auto"/>
        </w:pBdr>
        <w:spacing w:after="0"/>
        <w:ind w:left="-4536"/>
        <w:jc w:val="center"/>
        <w:rPr>
          <w:rFonts w:cs="Tahoma"/>
          <w:b/>
          <w:color w:val="auto"/>
          <w:sz w:val="20"/>
          <w:szCs w:val="20"/>
          <w:lang w:val="mk-MK"/>
        </w:rPr>
      </w:pPr>
      <w:r w:rsidRPr="000E3BB4">
        <w:rPr>
          <w:rFonts w:cs="Tahoma"/>
          <w:b/>
          <w:color w:val="auto"/>
          <w:sz w:val="20"/>
          <w:szCs w:val="20"/>
          <w:lang w:val="mk-MK"/>
        </w:rPr>
        <w:t>Нова регулатива за управување со кредитниот ризик</w:t>
      </w:r>
    </w:p>
    <w:p w:rsidR="00455063" w:rsidRPr="000E3BB4" w:rsidRDefault="00455063" w:rsidP="00B1757C">
      <w:pPr>
        <w:pStyle w:val="Title"/>
        <w:pBdr>
          <w:top w:val="single" w:sz="4" w:space="1" w:color="auto"/>
          <w:left w:val="single" w:sz="4" w:space="4" w:color="auto"/>
          <w:bottom w:val="single" w:sz="4" w:space="1" w:color="auto"/>
          <w:right w:val="single" w:sz="4" w:space="4" w:color="auto"/>
        </w:pBdr>
        <w:spacing w:after="0"/>
        <w:ind w:left="-4536" w:firstLine="720"/>
        <w:rPr>
          <w:rFonts w:cs="Tahoma"/>
          <w:b/>
          <w:color w:val="auto"/>
          <w:sz w:val="20"/>
          <w:szCs w:val="20"/>
          <w:lang w:val="mk-MK"/>
        </w:rPr>
      </w:pPr>
    </w:p>
    <w:p w:rsidR="00455063" w:rsidRPr="000E3BB4" w:rsidRDefault="00726694" w:rsidP="00B1757C">
      <w:pPr>
        <w:pStyle w:val="Title"/>
        <w:pBdr>
          <w:top w:val="single" w:sz="4" w:space="1" w:color="auto"/>
          <w:left w:val="single" w:sz="4" w:space="4" w:color="auto"/>
          <w:bottom w:val="single" w:sz="4" w:space="1" w:color="auto"/>
          <w:right w:val="single" w:sz="4" w:space="4" w:color="auto"/>
        </w:pBdr>
        <w:spacing w:after="0"/>
        <w:ind w:left="-4536"/>
        <w:rPr>
          <w:rFonts w:cs="Tahoma"/>
          <w:color w:val="000000"/>
          <w:sz w:val="20"/>
          <w:szCs w:val="20"/>
          <w:lang w:val="mk-MK"/>
        </w:rPr>
      </w:pPr>
      <w:r w:rsidRPr="000E3BB4">
        <w:rPr>
          <w:rFonts w:cs="Tahoma"/>
          <w:color w:val="auto"/>
          <w:sz w:val="20"/>
          <w:szCs w:val="20"/>
          <w:lang w:val="mk-MK"/>
        </w:rPr>
        <w:t>В</w:t>
      </w:r>
      <w:r w:rsidR="00455063" w:rsidRPr="000E3BB4">
        <w:rPr>
          <w:rFonts w:cs="Tahoma"/>
          <w:color w:val="auto"/>
          <w:sz w:val="20"/>
          <w:szCs w:val="20"/>
          <w:lang w:val="mk-MK"/>
        </w:rPr>
        <w:t>о март 2013 година беше донесена нова Одлука за управување со кредитниот ризик, којашто почна да се применува од 1 декември 2013 година. Најзначајните новини во Одлуката се однесуваат на:</w:t>
      </w:r>
    </w:p>
    <w:p w:rsidR="00455063" w:rsidRPr="000E3BB4" w:rsidRDefault="00455063" w:rsidP="00B1757C">
      <w:pPr>
        <w:pBdr>
          <w:top w:val="single" w:sz="4" w:space="1" w:color="auto"/>
          <w:left w:val="single" w:sz="4" w:space="4" w:color="auto"/>
          <w:bottom w:val="single" w:sz="4" w:space="1" w:color="auto"/>
          <w:right w:val="single" w:sz="4" w:space="4" w:color="auto"/>
        </w:pBdr>
        <w:ind w:left="-4536"/>
        <w:rPr>
          <w:rFonts w:cs="Tahoma"/>
          <w:sz w:val="20"/>
          <w:szCs w:val="20"/>
          <w:lang w:val="mk-MK"/>
        </w:rPr>
      </w:pPr>
    </w:p>
    <w:p w:rsidR="00455063" w:rsidRPr="000E3BB4" w:rsidRDefault="00455063" w:rsidP="00B452A5">
      <w:pPr>
        <w:pStyle w:val="Header"/>
        <w:numPr>
          <w:ilvl w:val="0"/>
          <w:numId w:val="2"/>
        </w:numPr>
        <w:pBdr>
          <w:top w:val="single" w:sz="4" w:space="1" w:color="auto"/>
          <w:left w:val="single" w:sz="4" w:space="4" w:color="auto"/>
          <w:bottom w:val="single" w:sz="4" w:space="1" w:color="auto"/>
          <w:right w:val="single" w:sz="4" w:space="4" w:color="auto"/>
        </w:pBdr>
        <w:tabs>
          <w:tab w:val="clear" w:pos="4680"/>
          <w:tab w:val="clear" w:pos="9360"/>
          <w:tab w:val="left" w:pos="-4536"/>
        </w:tabs>
        <w:ind w:left="-4536" w:firstLine="0"/>
        <w:rPr>
          <w:rFonts w:cs="Tahoma"/>
          <w:sz w:val="20"/>
          <w:szCs w:val="20"/>
          <w:lang w:val="mk-MK"/>
        </w:rPr>
      </w:pPr>
      <w:r w:rsidRPr="000E3BB4">
        <w:rPr>
          <w:rFonts w:cs="Tahoma"/>
          <w:b/>
          <w:sz w:val="20"/>
          <w:szCs w:val="20"/>
          <w:lang w:val="mk-MK"/>
        </w:rPr>
        <w:lastRenderedPageBreak/>
        <w:t>Промени во класификацијата на кредитните изложености на поединечна основа</w:t>
      </w:r>
      <w:r w:rsidRPr="000E3BB4">
        <w:rPr>
          <w:rFonts w:cs="Tahoma"/>
          <w:sz w:val="20"/>
          <w:szCs w:val="20"/>
          <w:lang w:val="mk-MK"/>
        </w:rPr>
        <w:t>. Со Одлуката се вовед</w:t>
      </w:r>
      <w:r w:rsidR="00726694" w:rsidRPr="000E3BB4">
        <w:rPr>
          <w:rFonts w:cs="Tahoma"/>
          <w:sz w:val="20"/>
          <w:szCs w:val="20"/>
          <w:lang w:val="mk-MK"/>
        </w:rPr>
        <w:t>е</w:t>
      </w:r>
      <w:r w:rsidRPr="000E3BB4">
        <w:rPr>
          <w:rFonts w:cs="Tahoma"/>
          <w:sz w:val="20"/>
          <w:szCs w:val="20"/>
          <w:lang w:val="mk-MK"/>
        </w:rPr>
        <w:t xml:space="preserve"> обврска за месечна класификација на кредитните изложености во соодветна категорија на ризик, наместо </w:t>
      </w:r>
      <w:r w:rsidR="00726694" w:rsidRPr="000E3BB4">
        <w:rPr>
          <w:rFonts w:cs="Tahoma"/>
          <w:sz w:val="20"/>
          <w:szCs w:val="20"/>
          <w:lang w:val="mk-MK"/>
        </w:rPr>
        <w:t>претходната</w:t>
      </w:r>
      <w:r w:rsidRPr="000E3BB4">
        <w:rPr>
          <w:rFonts w:cs="Tahoma"/>
          <w:sz w:val="20"/>
          <w:szCs w:val="20"/>
          <w:lang w:val="mk-MK"/>
        </w:rPr>
        <w:t xml:space="preserve"> квартална класификација. И понатаму банките се должни да ја вршат класификацијата</w:t>
      </w:r>
      <w:r w:rsidR="00656D09" w:rsidRPr="000E3BB4">
        <w:rPr>
          <w:rFonts w:cs="Tahoma"/>
          <w:sz w:val="20"/>
          <w:szCs w:val="20"/>
          <w:lang w:val="mk-MK"/>
        </w:rPr>
        <w:t>,</w:t>
      </w:r>
      <w:r w:rsidRPr="000E3BB4">
        <w:rPr>
          <w:rFonts w:cs="Tahoma"/>
          <w:sz w:val="20"/>
          <w:szCs w:val="20"/>
          <w:lang w:val="mk-MK"/>
        </w:rPr>
        <w:t xml:space="preserve"> имајќи ги предвид кредитната способност на клиентот, уредноста во </w:t>
      </w:r>
      <w:r w:rsidR="00656D09" w:rsidRPr="000E3BB4">
        <w:rPr>
          <w:rFonts w:cs="Tahoma"/>
          <w:sz w:val="20"/>
          <w:szCs w:val="20"/>
          <w:lang w:val="mk-MK"/>
        </w:rPr>
        <w:t xml:space="preserve">намирувањето </w:t>
      </w:r>
      <w:r w:rsidRPr="000E3BB4">
        <w:rPr>
          <w:rFonts w:cs="Tahoma"/>
          <w:sz w:val="20"/>
          <w:szCs w:val="20"/>
          <w:lang w:val="mk-MK"/>
        </w:rPr>
        <w:t xml:space="preserve">на обврските и видот на обезбедувањето, при што генерално се задржани истите критериуми за оценка на овие три елементи. Но, со Одлуката се прецизира кога банките вршат задолжителна оцена на кредитната способност на клиентот: (1) за клиентите - правни лица: во моментот на одобрувањето на кредитната изложеност; најмалку еднаш во шест месеци </w:t>
      </w:r>
      <w:r w:rsidRPr="000E3BB4">
        <w:rPr>
          <w:rFonts w:cs="Tahoma"/>
          <w:color w:val="000000"/>
          <w:sz w:val="20"/>
          <w:szCs w:val="20"/>
          <w:lang w:val="mk-MK"/>
        </w:rPr>
        <w:t>или почесто, заради појава на општите показатели за оштетување и</w:t>
      </w:r>
      <w:r w:rsidRPr="000E3BB4">
        <w:rPr>
          <w:rFonts w:cs="Tahoma"/>
          <w:sz w:val="20"/>
          <w:szCs w:val="20"/>
          <w:lang w:val="mk-MK"/>
        </w:rPr>
        <w:t xml:space="preserve"> при </w:t>
      </w:r>
      <w:r w:rsidRPr="000E3BB4">
        <w:rPr>
          <w:rFonts w:cs="Tahoma"/>
          <w:color w:val="000000"/>
          <w:sz w:val="20"/>
          <w:szCs w:val="20"/>
          <w:lang w:val="mk-MK"/>
        </w:rPr>
        <w:t>реструктурирање или при рефинансирање на побарувањето/побарувањата и (2)</w:t>
      </w:r>
      <w:r w:rsidRPr="000E3BB4">
        <w:rPr>
          <w:rFonts w:cs="Tahoma"/>
          <w:sz w:val="20"/>
          <w:szCs w:val="20"/>
          <w:lang w:val="mk-MK"/>
        </w:rPr>
        <w:t xml:space="preserve"> за клиентите - физички лица: п</w:t>
      </w:r>
      <w:r w:rsidRPr="000E3BB4">
        <w:rPr>
          <w:rFonts w:cs="Tahoma"/>
          <w:color w:val="000000"/>
          <w:sz w:val="20"/>
          <w:szCs w:val="20"/>
          <w:lang w:val="mk-MK"/>
        </w:rPr>
        <w:t>ри одобрувањето на кредитната изложеност и при реструктурирање или рефинансирање на побарувањето/побарувањата.</w:t>
      </w:r>
    </w:p>
    <w:p w:rsidR="00455063" w:rsidRPr="000E3BB4" w:rsidRDefault="00455063" w:rsidP="00B1757C">
      <w:pPr>
        <w:pStyle w:val="Header"/>
        <w:numPr>
          <w:ilvl w:val="6"/>
          <w:numId w:val="0"/>
        </w:numPr>
        <w:pBdr>
          <w:top w:val="single" w:sz="4" w:space="1" w:color="auto"/>
          <w:left w:val="single" w:sz="4" w:space="4" w:color="auto"/>
          <w:bottom w:val="single" w:sz="4" w:space="1" w:color="auto"/>
          <w:right w:val="single" w:sz="4" w:space="4" w:color="auto"/>
        </w:pBdr>
        <w:tabs>
          <w:tab w:val="left" w:pos="2606"/>
        </w:tabs>
        <w:ind w:left="-4536" w:firstLine="709"/>
        <w:rPr>
          <w:rFonts w:cs="Tahoma"/>
          <w:sz w:val="20"/>
          <w:szCs w:val="20"/>
          <w:lang w:val="mk-MK"/>
        </w:rPr>
      </w:pPr>
      <w:r w:rsidRPr="000E3BB4">
        <w:rPr>
          <w:rFonts w:cs="Tahoma"/>
          <w:sz w:val="20"/>
          <w:szCs w:val="20"/>
          <w:lang w:val="mk-MK"/>
        </w:rPr>
        <w:tab/>
      </w:r>
    </w:p>
    <w:p w:rsidR="00455063" w:rsidRPr="000E3BB4" w:rsidRDefault="00455063" w:rsidP="00B1757C">
      <w:pPr>
        <w:pStyle w:val="Header"/>
        <w:numPr>
          <w:ilvl w:val="6"/>
          <w:numId w:val="0"/>
        </w:numPr>
        <w:pBdr>
          <w:top w:val="single" w:sz="4" w:space="1" w:color="auto"/>
          <w:left w:val="single" w:sz="4" w:space="4" w:color="auto"/>
          <w:bottom w:val="single" w:sz="4" w:space="1" w:color="auto"/>
          <w:right w:val="single" w:sz="4" w:space="4" w:color="auto"/>
        </w:pBdr>
        <w:tabs>
          <w:tab w:val="left" w:pos="993"/>
        </w:tabs>
        <w:ind w:left="-4536"/>
        <w:rPr>
          <w:rFonts w:cs="Tahoma"/>
          <w:sz w:val="20"/>
          <w:szCs w:val="20"/>
          <w:lang w:val="mk-MK"/>
        </w:rPr>
      </w:pPr>
      <w:r w:rsidRPr="000E3BB4">
        <w:rPr>
          <w:rFonts w:cs="Tahoma"/>
          <w:sz w:val="20"/>
          <w:szCs w:val="20"/>
          <w:lang w:val="mk-MK"/>
        </w:rPr>
        <w:t xml:space="preserve">Во однос на уредноста во </w:t>
      </w:r>
      <w:r w:rsidR="00656D09" w:rsidRPr="000E3BB4">
        <w:rPr>
          <w:rFonts w:cs="Tahoma"/>
          <w:sz w:val="20"/>
          <w:szCs w:val="20"/>
          <w:lang w:val="mk-MK"/>
        </w:rPr>
        <w:t xml:space="preserve">намирувањето </w:t>
      </w:r>
      <w:r w:rsidRPr="000E3BB4">
        <w:rPr>
          <w:rFonts w:cs="Tahoma"/>
          <w:sz w:val="20"/>
          <w:szCs w:val="20"/>
          <w:lang w:val="mk-MK"/>
        </w:rPr>
        <w:t>на обврските извршена е промена во деновите на доцнење врз основа на кои банките, меѓу</w:t>
      </w:r>
      <w:r w:rsidR="00656D09" w:rsidRPr="000E3BB4">
        <w:rPr>
          <w:rFonts w:cs="Tahoma"/>
          <w:sz w:val="20"/>
          <w:szCs w:val="20"/>
          <w:lang w:val="mk-MK"/>
        </w:rPr>
        <w:t xml:space="preserve"> </w:t>
      </w:r>
      <w:r w:rsidRPr="000E3BB4">
        <w:rPr>
          <w:rFonts w:cs="Tahoma"/>
          <w:sz w:val="20"/>
          <w:szCs w:val="20"/>
          <w:lang w:val="mk-MK"/>
        </w:rPr>
        <w:t>другото, вршат класификација на побарувањата во категорија на ризик „Д“. Доколку обврските врз основа на одредена изложеност се извршуваат со задоцнување над 241 ден, таа изложеност се класифицира во најлошата категорија на ризик („Д“). Со претходната одлука, оваа граница изнесуваше 270 дена.</w:t>
      </w:r>
      <w:r w:rsidR="00726694" w:rsidRPr="000E3BB4">
        <w:rPr>
          <w:rFonts w:cs="Tahoma"/>
          <w:sz w:val="20"/>
          <w:szCs w:val="20"/>
          <w:lang w:val="mk-MK"/>
        </w:rPr>
        <w:t xml:space="preserve"> Соодветно се намали и горната граница за деновите на доцнење за категоријата на ризик „Г“.</w:t>
      </w:r>
      <w:r w:rsidRPr="000E3BB4">
        <w:rPr>
          <w:rFonts w:cs="Tahoma"/>
          <w:sz w:val="20"/>
          <w:szCs w:val="20"/>
          <w:lang w:val="mk-MK"/>
        </w:rPr>
        <w:t xml:space="preserve">  </w:t>
      </w:r>
    </w:p>
    <w:p w:rsidR="00455063" w:rsidRPr="000E3BB4" w:rsidRDefault="00455063" w:rsidP="00B1757C">
      <w:pPr>
        <w:pStyle w:val="Header"/>
        <w:numPr>
          <w:ilvl w:val="6"/>
          <w:numId w:val="0"/>
        </w:numPr>
        <w:pBdr>
          <w:top w:val="single" w:sz="4" w:space="1" w:color="auto"/>
          <w:left w:val="single" w:sz="4" w:space="4" w:color="auto"/>
          <w:bottom w:val="single" w:sz="4" w:space="1" w:color="auto"/>
          <w:right w:val="single" w:sz="4" w:space="4" w:color="auto"/>
        </w:pBdr>
        <w:tabs>
          <w:tab w:val="left" w:pos="993"/>
        </w:tabs>
        <w:ind w:left="-4536" w:firstLine="709"/>
        <w:rPr>
          <w:rFonts w:cs="Tahoma"/>
          <w:sz w:val="20"/>
          <w:szCs w:val="20"/>
          <w:lang w:val="mk-MK"/>
        </w:rPr>
      </w:pPr>
    </w:p>
    <w:p w:rsidR="00455063" w:rsidRPr="000E3BB4" w:rsidRDefault="00455063" w:rsidP="00B1757C">
      <w:pPr>
        <w:pStyle w:val="Header"/>
        <w:numPr>
          <w:ilvl w:val="6"/>
          <w:numId w:val="0"/>
        </w:numPr>
        <w:pBdr>
          <w:top w:val="single" w:sz="4" w:space="1" w:color="auto"/>
          <w:left w:val="single" w:sz="4" w:space="4" w:color="auto"/>
          <w:bottom w:val="single" w:sz="4" w:space="1" w:color="auto"/>
          <w:right w:val="single" w:sz="4" w:space="4" w:color="auto"/>
        </w:pBdr>
        <w:tabs>
          <w:tab w:val="left" w:pos="993"/>
        </w:tabs>
        <w:ind w:left="-4536"/>
        <w:rPr>
          <w:rFonts w:cs="Tahoma"/>
          <w:sz w:val="20"/>
          <w:szCs w:val="20"/>
          <w:lang w:val="mk-MK"/>
        </w:rPr>
      </w:pPr>
      <w:r w:rsidRPr="000E3BB4">
        <w:rPr>
          <w:rFonts w:cs="Tahoma"/>
          <w:sz w:val="20"/>
          <w:szCs w:val="20"/>
          <w:lang w:val="mk-MK"/>
        </w:rPr>
        <w:t>Со Одлуката се прецизираат видовите обезбедувања коишто можат да се земат предвид при класификацијата на одредена изложеност и при утврдувањето на исправката на вредноста/посебната резерва. Само првокласните инструменти за обезбедување можат да се земат предвид при класификацијата на одредено побарување, односно тоа побарување може да се класифицира во категорија на ризик „А“. Сите останати видови обезбедување не можат да се земат предвид при класификацијата на кредитните изложености. Од друга страна, за кредитните изложености класифицирани во категории на ризик „Г“ и „Д“, банката може да ја земе предвид вредноста на обезбедувањето при утврдувањето на исправката на вредноста/посебната резерва</w:t>
      </w:r>
      <w:r w:rsidR="00656D09" w:rsidRPr="000E3BB4">
        <w:rPr>
          <w:rFonts w:cs="Tahoma"/>
          <w:sz w:val="20"/>
          <w:szCs w:val="20"/>
          <w:lang w:val="mk-MK"/>
        </w:rPr>
        <w:t>,</w:t>
      </w:r>
      <w:r w:rsidRPr="000E3BB4">
        <w:rPr>
          <w:rFonts w:cs="Tahoma"/>
          <w:sz w:val="20"/>
          <w:szCs w:val="20"/>
          <w:lang w:val="mk-MK"/>
        </w:rPr>
        <w:t xml:space="preserve"> доколку станува збор за првокласен инструменти за обезбедување, залог на станбен објект или на деловен простор или </w:t>
      </w:r>
      <w:r w:rsidRPr="000E3BB4">
        <w:rPr>
          <w:rFonts w:cs="Tahoma"/>
          <w:color w:val="000000"/>
          <w:sz w:val="20"/>
          <w:szCs w:val="20"/>
          <w:lang w:val="mk-MK"/>
        </w:rPr>
        <w:t>залог на побарувања од Република Македонија. Притоа, пропишани се критериуми коишто треба да ги исполнат овие обезбедувања и вредноста според која овие обезбедувања можат да се вклучат во дисконтирањето на паричните текови</w:t>
      </w:r>
      <w:r w:rsidRPr="000E3BB4">
        <w:rPr>
          <w:rFonts w:cs="Tahoma"/>
          <w:sz w:val="20"/>
          <w:szCs w:val="20"/>
          <w:lang w:val="mk-MK"/>
        </w:rPr>
        <w:t>.</w:t>
      </w:r>
    </w:p>
    <w:p w:rsidR="00455063" w:rsidRPr="000E3BB4" w:rsidRDefault="00455063" w:rsidP="00B1757C">
      <w:pPr>
        <w:pStyle w:val="Header"/>
        <w:numPr>
          <w:ilvl w:val="6"/>
          <w:numId w:val="0"/>
        </w:numPr>
        <w:pBdr>
          <w:top w:val="single" w:sz="4" w:space="1" w:color="auto"/>
          <w:left w:val="single" w:sz="4" w:space="4" w:color="auto"/>
          <w:bottom w:val="single" w:sz="4" w:space="1" w:color="auto"/>
          <w:right w:val="single" w:sz="4" w:space="4" w:color="auto"/>
        </w:pBdr>
        <w:tabs>
          <w:tab w:val="left" w:pos="993"/>
        </w:tabs>
        <w:ind w:left="-4536"/>
        <w:rPr>
          <w:rFonts w:cs="Tahoma"/>
          <w:sz w:val="20"/>
          <w:szCs w:val="20"/>
          <w:lang w:val="mk-MK"/>
        </w:rPr>
      </w:pPr>
    </w:p>
    <w:p w:rsidR="00455063" w:rsidRPr="000E3BB4" w:rsidRDefault="00455063" w:rsidP="00B452A5">
      <w:pPr>
        <w:pStyle w:val="Header"/>
        <w:numPr>
          <w:ilvl w:val="0"/>
          <w:numId w:val="2"/>
        </w:numPr>
        <w:pBdr>
          <w:top w:val="single" w:sz="4" w:space="1" w:color="auto"/>
          <w:left w:val="single" w:sz="4" w:space="4" w:color="auto"/>
          <w:bottom w:val="single" w:sz="4" w:space="1" w:color="auto"/>
          <w:right w:val="single" w:sz="4" w:space="4" w:color="auto"/>
        </w:pBdr>
        <w:tabs>
          <w:tab w:val="clear" w:pos="4680"/>
          <w:tab w:val="clear" w:pos="9360"/>
          <w:tab w:val="left" w:pos="-4395"/>
        </w:tabs>
        <w:ind w:left="-4536" w:firstLine="0"/>
        <w:rPr>
          <w:rFonts w:cs="Tahoma"/>
          <w:sz w:val="20"/>
          <w:szCs w:val="20"/>
          <w:lang w:val="mk-MK"/>
        </w:rPr>
      </w:pPr>
      <w:r w:rsidRPr="000E3BB4">
        <w:rPr>
          <w:rFonts w:cs="Tahoma"/>
          <w:b/>
          <w:sz w:val="20"/>
          <w:szCs w:val="20"/>
          <w:lang w:val="mk-MK"/>
        </w:rPr>
        <w:t>Промени во класификацијата на кредитните изложености на групна основа.</w:t>
      </w:r>
      <w:r w:rsidRPr="000E3BB4">
        <w:rPr>
          <w:rFonts w:cs="Tahoma"/>
          <w:sz w:val="20"/>
          <w:szCs w:val="20"/>
          <w:lang w:val="mk-MK"/>
        </w:rPr>
        <w:t xml:space="preserve"> </w:t>
      </w:r>
      <w:r w:rsidR="00726694" w:rsidRPr="000E3BB4">
        <w:rPr>
          <w:rFonts w:cs="Tahoma"/>
          <w:sz w:val="20"/>
          <w:szCs w:val="20"/>
          <w:lang w:val="mk-MK"/>
        </w:rPr>
        <w:t>Претходната</w:t>
      </w:r>
      <w:r w:rsidRPr="000E3BB4">
        <w:rPr>
          <w:rFonts w:cs="Tahoma"/>
          <w:sz w:val="20"/>
          <w:szCs w:val="20"/>
          <w:lang w:val="mk-MK"/>
        </w:rPr>
        <w:t xml:space="preserve"> регулатива им дозволуваше на банките да класифицираат изложености на групна основа, но не даваше доволно јасни насоки во однос на начинот на кој се врши класификацијата, односно се двои исправка на вредноста/посебна резерва. Со новата </w:t>
      </w:r>
      <w:r w:rsidR="00656D09" w:rsidRPr="000E3BB4">
        <w:rPr>
          <w:rFonts w:cs="Tahoma"/>
          <w:sz w:val="20"/>
          <w:szCs w:val="20"/>
          <w:lang w:val="mk-MK"/>
        </w:rPr>
        <w:t xml:space="preserve">одлука </w:t>
      </w:r>
      <w:r w:rsidRPr="000E3BB4">
        <w:rPr>
          <w:rFonts w:cs="Tahoma"/>
          <w:sz w:val="20"/>
          <w:szCs w:val="20"/>
          <w:lang w:val="mk-MK"/>
        </w:rPr>
        <w:t>се изврши прецизирање на начинот на утврдување на исправката на вредноста, односно на посебната резерва за изложеностите коишто се дел од портфолиото на кредити, преку дефинирање на стапката на очекувана загуба</w:t>
      </w:r>
      <w:r w:rsidRPr="000E3BB4">
        <w:rPr>
          <w:rStyle w:val="FootnoteReference"/>
          <w:rFonts w:cs="Tahoma"/>
          <w:sz w:val="20"/>
          <w:szCs w:val="20"/>
          <w:lang w:val="mk-MK"/>
        </w:rPr>
        <w:footnoteReference w:id="20"/>
      </w:r>
      <w:r w:rsidRPr="000E3BB4">
        <w:rPr>
          <w:rFonts w:cs="Tahoma"/>
          <w:sz w:val="20"/>
          <w:szCs w:val="20"/>
          <w:lang w:val="mk-MK"/>
        </w:rPr>
        <w:t>. Исто така, точно се дефинирани кредитните изложености коишто можат да бидат дел од портфолиото на кредити</w:t>
      </w:r>
      <w:r w:rsidRPr="000E3BB4">
        <w:rPr>
          <w:rStyle w:val="FootnoteReference"/>
          <w:rFonts w:cs="Tahoma"/>
          <w:sz w:val="20"/>
          <w:szCs w:val="20"/>
          <w:lang w:val="mk-MK"/>
        </w:rPr>
        <w:footnoteReference w:id="21"/>
      </w:r>
      <w:r w:rsidRPr="000E3BB4">
        <w:rPr>
          <w:rFonts w:cs="Tahoma"/>
          <w:sz w:val="20"/>
          <w:szCs w:val="20"/>
          <w:lang w:val="mk-MK"/>
        </w:rPr>
        <w:t xml:space="preserve">, </w:t>
      </w:r>
      <w:r w:rsidR="00656D09" w:rsidRPr="000E3BB4">
        <w:rPr>
          <w:rFonts w:cs="Tahoma"/>
          <w:sz w:val="20"/>
          <w:szCs w:val="20"/>
          <w:lang w:val="mk-MK"/>
        </w:rPr>
        <w:t xml:space="preserve">а </w:t>
      </w:r>
      <w:r w:rsidRPr="000E3BB4">
        <w:rPr>
          <w:rFonts w:cs="Tahoma"/>
          <w:sz w:val="20"/>
          <w:szCs w:val="20"/>
          <w:lang w:val="mk-MK"/>
        </w:rPr>
        <w:t xml:space="preserve">зголемен </w:t>
      </w:r>
      <w:r w:rsidR="00656D09" w:rsidRPr="000E3BB4">
        <w:rPr>
          <w:rFonts w:cs="Tahoma"/>
          <w:sz w:val="20"/>
          <w:szCs w:val="20"/>
          <w:lang w:val="mk-MK"/>
        </w:rPr>
        <w:t xml:space="preserve">е и </w:t>
      </w:r>
      <w:r w:rsidRPr="000E3BB4">
        <w:rPr>
          <w:rFonts w:cs="Tahoma"/>
          <w:sz w:val="20"/>
          <w:szCs w:val="20"/>
          <w:lang w:val="mk-MK"/>
        </w:rPr>
        <w:t>износот на кредитна</w:t>
      </w:r>
      <w:r w:rsidR="00656D09" w:rsidRPr="000E3BB4">
        <w:rPr>
          <w:rFonts w:cs="Tahoma"/>
          <w:sz w:val="20"/>
          <w:szCs w:val="20"/>
          <w:lang w:val="mk-MK"/>
        </w:rPr>
        <w:t>та</w:t>
      </w:r>
      <w:r w:rsidRPr="000E3BB4">
        <w:rPr>
          <w:rFonts w:cs="Tahoma"/>
          <w:sz w:val="20"/>
          <w:szCs w:val="20"/>
          <w:lang w:val="mk-MK"/>
        </w:rPr>
        <w:t xml:space="preserve"> изложеност којшто може да се класифицира на групна основа (од 33% на 50% од вкупната кредитна изложеност на банката</w:t>
      </w:r>
      <w:r w:rsidRPr="000E3BB4">
        <w:rPr>
          <w:rStyle w:val="FootnoteReference"/>
          <w:rFonts w:cs="Tahoma"/>
          <w:sz w:val="20"/>
          <w:szCs w:val="20"/>
          <w:lang w:val="mk-MK"/>
        </w:rPr>
        <w:footnoteReference w:id="22"/>
      </w:r>
      <w:r w:rsidRPr="000E3BB4">
        <w:rPr>
          <w:rFonts w:cs="Tahoma"/>
          <w:sz w:val="20"/>
          <w:szCs w:val="20"/>
          <w:lang w:val="mk-MK"/>
        </w:rPr>
        <w:t>).</w:t>
      </w:r>
    </w:p>
    <w:p w:rsidR="00455063" w:rsidRPr="000E3BB4" w:rsidRDefault="00455063" w:rsidP="00B1757C">
      <w:pPr>
        <w:pStyle w:val="Header"/>
        <w:numPr>
          <w:ilvl w:val="6"/>
          <w:numId w:val="0"/>
        </w:numPr>
        <w:pBdr>
          <w:top w:val="single" w:sz="4" w:space="1" w:color="auto"/>
          <w:left w:val="single" w:sz="4" w:space="4" w:color="auto"/>
          <w:bottom w:val="single" w:sz="4" w:space="1" w:color="auto"/>
          <w:right w:val="single" w:sz="4" w:space="4" w:color="auto"/>
        </w:pBdr>
        <w:tabs>
          <w:tab w:val="left" w:pos="993"/>
        </w:tabs>
        <w:ind w:left="-4536" w:firstLine="709"/>
        <w:rPr>
          <w:rFonts w:cs="Tahoma"/>
          <w:sz w:val="20"/>
          <w:szCs w:val="20"/>
          <w:lang w:val="mk-MK"/>
        </w:rPr>
      </w:pPr>
    </w:p>
    <w:p w:rsidR="00455063" w:rsidRPr="000E3BB4" w:rsidRDefault="00455063" w:rsidP="00B452A5">
      <w:pPr>
        <w:pStyle w:val="Header"/>
        <w:numPr>
          <w:ilvl w:val="0"/>
          <w:numId w:val="2"/>
        </w:numPr>
        <w:pBdr>
          <w:top w:val="single" w:sz="4" w:space="1" w:color="auto"/>
          <w:left w:val="single" w:sz="4" w:space="4" w:color="auto"/>
          <w:bottom w:val="single" w:sz="4" w:space="1" w:color="auto"/>
          <w:right w:val="single" w:sz="4" w:space="4" w:color="auto"/>
        </w:pBdr>
        <w:tabs>
          <w:tab w:val="clear" w:pos="4680"/>
          <w:tab w:val="clear" w:pos="9360"/>
          <w:tab w:val="left" w:pos="-4395"/>
        </w:tabs>
        <w:ind w:left="-4536" w:firstLine="0"/>
        <w:rPr>
          <w:rFonts w:cs="Tahoma"/>
          <w:sz w:val="20"/>
          <w:szCs w:val="20"/>
          <w:lang w:val="mk-MK"/>
        </w:rPr>
      </w:pPr>
      <w:r w:rsidRPr="000E3BB4">
        <w:rPr>
          <w:rFonts w:cs="Tahoma"/>
          <w:b/>
          <w:sz w:val="20"/>
          <w:szCs w:val="20"/>
          <w:lang w:val="mk-MK"/>
        </w:rPr>
        <w:t>Промени во дефиницијата на нефункционалните побарувања</w:t>
      </w:r>
      <w:r w:rsidRPr="000E3BB4">
        <w:rPr>
          <w:rFonts w:cs="Tahoma"/>
          <w:sz w:val="20"/>
          <w:szCs w:val="20"/>
          <w:lang w:val="mk-MK"/>
        </w:rPr>
        <w:t>. И понатаму како нефункционално побарување се смета секоја кредитна изложеност којашто е класифицирана во категориите на ризик „Г“ и „Д“ и изложеност класифицирана во категорија</w:t>
      </w:r>
      <w:r w:rsidR="00656D09" w:rsidRPr="000E3BB4">
        <w:rPr>
          <w:rFonts w:cs="Tahoma"/>
          <w:sz w:val="20"/>
          <w:szCs w:val="20"/>
          <w:lang w:val="mk-MK"/>
        </w:rPr>
        <w:t>та</w:t>
      </w:r>
      <w:r w:rsidRPr="000E3BB4">
        <w:rPr>
          <w:rFonts w:cs="Tahoma"/>
          <w:sz w:val="20"/>
          <w:szCs w:val="20"/>
          <w:lang w:val="mk-MK"/>
        </w:rPr>
        <w:t xml:space="preserve"> на ризик „В“ којашто по која било основа не е наплатена подолго од 90 дена од денот на достасувањето. Но, со Одлуката им е дадена можност на банките да користат праг на материјалност за пренос во категоријата на нефункционални побарувања на кредитните изложености класифицирани во категорија</w:t>
      </w:r>
      <w:r w:rsidR="00656D09" w:rsidRPr="000E3BB4">
        <w:rPr>
          <w:rFonts w:cs="Tahoma"/>
          <w:sz w:val="20"/>
          <w:szCs w:val="20"/>
          <w:lang w:val="mk-MK"/>
        </w:rPr>
        <w:t>та</w:t>
      </w:r>
      <w:r w:rsidRPr="000E3BB4">
        <w:rPr>
          <w:rFonts w:cs="Tahoma"/>
          <w:sz w:val="20"/>
          <w:szCs w:val="20"/>
          <w:lang w:val="mk-MK"/>
        </w:rPr>
        <w:t xml:space="preserve"> на ризик „В“</w:t>
      </w:r>
      <w:r w:rsidRPr="000E3BB4">
        <w:rPr>
          <w:rStyle w:val="FootnoteReference"/>
          <w:rFonts w:cs="Tahoma"/>
          <w:sz w:val="20"/>
          <w:szCs w:val="20"/>
          <w:lang w:val="mk-MK"/>
        </w:rPr>
        <w:footnoteReference w:id="23"/>
      </w:r>
      <w:r w:rsidRPr="000E3BB4">
        <w:rPr>
          <w:rFonts w:cs="Tahoma"/>
          <w:sz w:val="20"/>
          <w:szCs w:val="20"/>
          <w:lang w:val="mk-MK"/>
        </w:rPr>
        <w:t>. Банката треба</w:t>
      </w:r>
      <w:r w:rsidR="00656D09" w:rsidRPr="000E3BB4">
        <w:rPr>
          <w:rFonts w:cs="Tahoma"/>
          <w:sz w:val="20"/>
          <w:szCs w:val="20"/>
          <w:lang w:val="mk-MK"/>
        </w:rPr>
        <w:t>,</w:t>
      </w:r>
      <w:r w:rsidRPr="000E3BB4">
        <w:rPr>
          <w:rFonts w:cs="Tahoma"/>
          <w:sz w:val="20"/>
          <w:szCs w:val="20"/>
          <w:lang w:val="mk-MK"/>
        </w:rPr>
        <w:t xml:space="preserve"> во своите интерни</w:t>
      </w:r>
      <w:r w:rsidR="00656D09" w:rsidRPr="000E3BB4">
        <w:rPr>
          <w:rFonts w:cs="Tahoma"/>
          <w:sz w:val="20"/>
          <w:szCs w:val="20"/>
          <w:lang w:val="mk-MK"/>
        </w:rPr>
        <w:t>,</w:t>
      </w:r>
      <w:r w:rsidRPr="000E3BB4">
        <w:rPr>
          <w:rFonts w:cs="Tahoma"/>
          <w:sz w:val="20"/>
          <w:szCs w:val="20"/>
          <w:lang w:val="mk-MK"/>
        </w:rPr>
        <w:t xml:space="preserve"> акти да го уреди применувањето на прагот на материјалноста и овој избор да го применува за сите изложености. Одлуката</w:t>
      </w:r>
      <w:r w:rsidR="00656D09" w:rsidRPr="000E3BB4">
        <w:rPr>
          <w:rFonts w:cs="Tahoma"/>
          <w:sz w:val="20"/>
          <w:szCs w:val="20"/>
          <w:lang w:val="mk-MK"/>
        </w:rPr>
        <w:t>,</w:t>
      </w:r>
      <w:r w:rsidRPr="000E3BB4">
        <w:rPr>
          <w:rFonts w:cs="Tahoma"/>
          <w:sz w:val="20"/>
          <w:szCs w:val="20"/>
          <w:lang w:val="mk-MK"/>
        </w:rPr>
        <w:t xml:space="preserve"> исто така</w:t>
      </w:r>
      <w:r w:rsidR="00656D09" w:rsidRPr="000E3BB4">
        <w:rPr>
          <w:rFonts w:cs="Tahoma"/>
          <w:sz w:val="20"/>
          <w:szCs w:val="20"/>
          <w:lang w:val="mk-MK"/>
        </w:rPr>
        <w:t>,</w:t>
      </w:r>
      <w:r w:rsidRPr="000E3BB4">
        <w:rPr>
          <w:rFonts w:cs="Tahoma"/>
          <w:sz w:val="20"/>
          <w:szCs w:val="20"/>
          <w:lang w:val="mk-MK"/>
        </w:rPr>
        <w:t xml:space="preserve"> </w:t>
      </w:r>
      <w:r w:rsidR="00656D09" w:rsidRPr="000E3BB4">
        <w:rPr>
          <w:rFonts w:cs="Tahoma"/>
          <w:sz w:val="20"/>
          <w:szCs w:val="20"/>
          <w:lang w:val="mk-MK"/>
        </w:rPr>
        <w:t xml:space="preserve">ѝ </w:t>
      </w:r>
      <w:r w:rsidRPr="000E3BB4">
        <w:rPr>
          <w:rFonts w:cs="Tahoma"/>
          <w:sz w:val="20"/>
          <w:szCs w:val="20"/>
          <w:lang w:val="mk-MK"/>
        </w:rPr>
        <w:t xml:space="preserve">дава можност </w:t>
      </w:r>
      <w:r w:rsidR="00656D09" w:rsidRPr="000E3BB4">
        <w:rPr>
          <w:rFonts w:cs="Tahoma"/>
          <w:sz w:val="20"/>
          <w:szCs w:val="20"/>
          <w:lang w:val="mk-MK"/>
        </w:rPr>
        <w:t xml:space="preserve">на </w:t>
      </w:r>
      <w:r w:rsidRPr="000E3BB4">
        <w:rPr>
          <w:rFonts w:cs="Tahoma"/>
          <w:sz w:val="20"/>
          <w:szCs w:val="20"/>
          <w:lang w:val="mk-MK"/>
        </w:rPr>
        <w:t xml:space="preserve">банката да ги исклучи од категоријата на нефункционални побарувања, побарувањата кај кои е наплатен целиот износ којшто е достасан подолго од 31 ден, за разлика од досегашното барање за целосно </w:t>
      </w:r>
      <w:r w:rsidR="00656D09" w:rsidRPr="000E3BB4">
        <w:rPr>
          <w:rFonts w:cs="Tahoma"/>
          <w:sz w:val="20"/>
          <w:szCs w:val="20"/>
          <w:lang w:val="mk-MK"/>
        </w:rPr>
        <w:t>намирува</w:t>
      </w:r>
      <w:r w:rsidRPr="000E3BB4">
        <w:rPr>
          <w:rFonts w:cs="Tahoma"/>
          <w:sz w:val="20"/>
          <w:szCs w:val="20"/>
          <w:lang w:val="mk-MK"/>
        </w:rPr>
        <w:t xml:space="preserve">ње на достасаниот износ за исклучување од оваа категорија. </w:t>
      </w:r>
    </w:p>
    <w:p w:rsidR="00455063" w:rsidRPr="000E3BB4" w:rsidRDefault="00455063" w:rsidP="00B1757C">
      <w:pPr>
        <w:pStyle w:val="Header"/>
        <w:pBdr>
          <w:top w:val="single" w:sz="4" w:space="1" w:color="auto"/>
          <w:left w:val="single" w:sz="4" w:space="4" w:color="auto"/>
          <w:bottom w:val="single" w:sz="4" w:space="1" w:color="auto"/>
          <w:right w:val="single" w:sz="4" w:space="4" w:color="auto"/>
        </w:pBdr>
        <w:tabs>
          <w:tab w:val="left" w:pos="709"/>
        </w:tabs>
        <w:ind w:left="-4536"/>
        <w:rPr>
          <w:rFonts w:cs="Tahoma"/>
          <w:sz w:val="20"/>
          <w:szCs w:val="20"/>
          <w:lang w:val="mk-MK"/>
        </w:rPr>
      </w:pPr>
    </w:p>
    <w:p w:rsidR="00455063" w:rsidRPr="000E3BB4" w:rsidRDefault="00455063" w:rsidP="00B452A5">
      <w:pPr>
        <w:pStyle w:val="Header"/>
        <w:numPr>
          <w:ilvl w:val="0"/>
          <w:numId w:val="2"/>
        </w:numPr>
        <w:pBdr>
          <w:top w:val="single" w:sz="4" w:space="1" w:color="auto"/>
          <w:left w:val="single" w:sz="4" w:space="4" w:color="auto"/>
          <w:bottom w:val="single" w:sz="4" w:space="1" w:color="auto"/>
          <w:right w:val="single" w:sz="4" w:space="4" w:color="auto"/>
        </w:pBdr>
        <w:tabs>
          <w:tab w:val="clear" w:pos="4680"/>
          <w:tab w:val="clear" w:pos="9360"/>
          <w:tab w:val="left" w:pos="-4395"/>
        </w:tabs>
        <w:ind w:left="-4536" w:firstLine="0"/>
        <w:rPr>
          <w:rFonts w:cs="Tahoma"/>
          <w:sz w:val="20"/>
          <w:szCs w:val="20"/>
          <w:lang w:val="mk-MK"/>
        </w:rPr>
      </w:pPr>
      <w:r w:rsidRPr="000E3BB4">
        <w:rPr>
          <w:rFonts w:cs="Tahoma"/>
          <w:b/>
          <w:sz w:val="20"/>
          <w:szCs w:val="20"/>
          <w:lang w:val="mk-MK"/>
        </w:rPr>
        <w:t>Промени во границите на исправка</w:t>
      </w:r>
      <w:r w:rsidR="00656D09" w:rsidRPr="000E3BB4">
        <w:rPr>
          <w:rFonts w:cs="Tahoma"/>
          <w:b/>
          <w:sz w:val="20"/>
          <w:szCs w:val="20"/>
          <w:lang w:val="mk-MK"/>
        </w:rPr>
        <w:t>та</w:t>
      </w:r>
      <w:r w:rsidRPr="000E3BB4">
        <w:rPr>
          <w:rFonts w:cs="Tahoma"/>
          <w:b/>
          <w:sz w:val="20"/>
          <w:szCs w:val="20"/>
          <w:lang w:val="mk-MK"/>
        </w:rPr>
        <w:t xml:space="preserve"> на вредноста/посебната резерва за секоја категорија на ризик.</w:t>
      </w:r>
      <w:r w:rsidRPr="000E3BB4">
        <w:rPr>
          <w:rFonts w:cs="Tahoma"/>
          <w:sz w:val="20"/>
          <w:szCs w:val="20"/>
          <w:lang w:val="mk-MK"/>
        </w:rPr>
        <w:t xml:space="preserve"> </w:t>
      </w:r>
      <w:r w:rsidR="007F2564" w:rsidRPr="000E3BB4">
        <w:rPr>
          <w:rFonts w:cs="Tahoma"/>
          <w:sz w:val="20"/>
          <w:szCs w:val="20"/>
          <w:lang w:val="mk-MK"/>
        </w:rPr>
        <w:t>В</w:t>
      </w:r>
      <w:r w:rsidRPr="000E3BB4">
        <w:rPr>
          <w:rFonts w:cs="Tahoma"/>
          <w:sz w:val="20"/>
          <w:szCs w:val="20"/>
          <w:lang w:val="mk-MK"/>
        </w:rPr>
        <w:t>о Одлуката се изврши намалување на овие граници</w:t>
      </w:r>
      <w:r w:rsidR="00656D09" w:rsidRPr="000E3BB4">
        <w:rPr>
          <w:rFonts w:cs="Tahoma"/>
          <w:sz w:val="20"/>
          <w:szCs w:val="20"/>
          <w:lang w:val="mk-MK"/>
        </w:rPr>
        <w:t>,</w:t>
      </w:r>
      <w:r w:rsidRPr="000E3BB4">
        <w:rPr>
          <w:rFonts w:cs="Tahoma"/>
          <w:sz w:val="20"/>
          <w:szCs w:val="20"/>
          <w:lang w:val="mk-MK"/>
        </w:rPr>
        <w:t xml:space="preserve"> и тоа</w:t>
      </w:r>
      <w:r w:rsidR="007F2564" w:rsidRPr="000E3BB4">
        <w:rPr>
          <w:rFonts w:cs="Tahoma"/>
          <w:sz w:val="20"/>
          <w:szCs w:val="20"/>
          <w:lang w:val="mk-MK"/>
        </w:rPr>
        <w:t>: од 0% до 5% (категорија на ризик „А“), над 5% до 20% (категорија на ризик „Б“), над 20 до 45% (категорија на ризик „В“), над 45% до 70% (категорија на ризик „Г“) и над 70% до 100% (категорија на ризик „Д“). Во претходната регулатива границите по категории на ризик беа: од 0% до 10%, над 10% до 25%, над 25 до 50%, над 50% до 75% и над 75% до 100%, соодветно.</w:t>
      </w:r>
      <w:r w:rsidR="00583547" w:rsidRPr="000E3BB4">
        <w:rPr>
          <w:rFonts w:cs="Tahoma"/>
          <w:sz w:val="20"/>
          <w:szCs w:val="20"/>
          <w:lang w:val="mk-MK"/>
        </w:rPr>
        <w:t xml:space="preserve"> </w:t>
      </w:r>
      <w:r w:rsidRPr="000E3BB4">
        <w:rPr>
          <w:rFonts w:cs="Tahoma"/>
          <w:sz w:val="20"/>
          <w:szCs w:val="20"/>
          <w:lang w:val="mk-MK"/>
        </w:rPr>
        <w:t>Од друга страна, имајќи предвид дека изложеност класифицирана во категорија на ризик „В“</w:t>
      </w:r>
      <w:r w:rsidR="00726694" w:rsidRPr="000E3BB4">
        <w:rPr>
          <w:rFonts w:cs="Tahoma"/>
          <w:sz w:val="20"/>
          <w:szCs w:val="20"/>
          <w:lang w:val="mk-MK"/>
        </w:rPr>
        <w:t>, покрај редовен,</w:t>
      </w:r>
      <w:r w:rsidRPr="000E3BB4">
        <w:rPr>
          <w:rFonts w:cs="Tahoma"/>
          <w:sz w:val="20"/>
          <w:szCs w:val="20"/>
          <w:lang w:val="mk-MK"/>
        </w:rPr>
        <w:t xml:space="preserve"> може да има</w:t>
      </w:r>
      <w:r w:rsidR="00726694" w:rsidRPr="000E3BB4">
        <w:rPr>
          <w:rFonts w:cs="Tahoma"/>
          <w:sz w:val="20"/>
          <w:szCs w:val="20"/>
          <w:lang w:val="mk-MK"/>
        </w:rPr>
        <w:t xml:space="preserve"> и</w:t>
      </w:r>
      <w:r w:rsidRPr="000E3BB4">
        <w:rPr>
          <w:rFonts w:cs="Tahoma"/>
          <w:sz w:val="20"/>
          <w:szCs w:val="20"/>
          <w:lang w:val="mk-MK"/>
        </w:rPr>
        <w:t xml:space="preserve"> нефункционален </w:t>
      </w:r>
      <w:r w:rsidR="00726694" w:rsidRPr="000E3BB4">
        <w:rPr>
          <w:rFonts w:cs="Tahoma"/>
          <w:sz w:val="20"/>
          <w:szCs w:val="20"/>
          <w:lang w:val="mk-MK"/>
        </w:rPr>
        <w:t>статус</w:t>
      </w:r>
      <w:r w:rsidRPr="000E3BB4">
        <w:rPr>
          <w:rFonts w:cs="Tahoma"/>
          <w:sz w:val="20"/>
          <w:szCs w:val="20"/>
          <w:lang w:val="mk-MK"/>
        </w:rPr>
        <w:t xml:space="preserve"> </w:t>
      </w:r>
      <w:r w:rsidR="00726694" w:rsidRPr="000E3BB4">
        <w:rPr>
          <w:rFonts w:cs="Tahoma"/>
          <w:sz w:val="20"/>
          <w:szCs w:val="20"/>
          <w:lang w:val="mk-MK"/>
        </w:rPr>
        <w:t>(</w:t>
      </w:r>
      <w:r w:rsidRPr="000E3BB4">
        <w:rPr>
          <w:rFonts w:cs="Tahoma"/>
          <w:sz w:val="20"/>
          <w:szCs w:val="20"/>
          <w:lang w:val="mk-MK"/>
        </w:rPr>
        <w:t>што е показател за поголема ризичност на таа изложеност</w:t>
      </w:r>
      <w:r w:rsidR="00726694" w:rsidRPr="000E3BB4">
        <w:rPr>
          <w:rFonts w:cs="Tahoma"/>
          <w:sz w:val="20"/>
          <w:szCs w:val="20"/>
          <w:lang w:val="mk-MK"/>
        </w:rPr>
        <w:t>)</w:t>
      </w:r>
      <w:r w:rsidRPr="000E3BB4">
        <w:rPr>
          <w:rFonts w:cs="Tahoma"/>
          <w:sz w:val="20"/>
          <w:szCs w:val="20"/>
          <w:lang w:val="mk-MK"/>
        </w:rPr>
        <w:t>, се воведе обврска за издвојување најмалку 30% исправка на вредноста/посебна резерва за нефункционалните побарувања класифицирани во оваа категорија.</w:t>
      </w:r>
      <w:r w:rsidRPr="000E3BB4">
        <w:rPr>
          <w:rFonts w:cs="Tahoma"/>
          <w:color w:val="000000"/>
          <w:sz w:val="20"/>
          <w:szCs w:val="20"/>
          <w:lang w:val="mk-MK"/>
        </w:rPr>
        <w:t xml:space="preserve"> За кредитните изложености класифицирани во категоријата на ризик „Д“ за кои постои цврсто очекување дека не може да се наплати ниту дел од нив, Одлуката дозволува банката да издвои исправка на вредноста </w:t>
      </w:r>
      <w:r w:rsidRPr="000E3BB4">
        <w:rPr>
          <w:rFonts w:cs="Tahoma"/>
          <w:sz w:val="20"/>
          <w:szCs w:val="20"/>
          <w:lang w:val="mk-MK"/>
        </w:rPr>
        <w:t>од најмалку 85</w:t>
      </w:r>
      <w:r w:rsidRPr="000E3BB4">
        <w:rPr>
          <w:rFonts w:cs="Tahoma"/>
          <w:color w:val="000000"/>
          <w:sz w:val="20"/>
          <w:szCs w:val="20"/>
          <w:lang w:val="mk-MK"/>
        </w:rPr>
        <w:t>%, доколку изложеноста е</w:t>
      </w:r>
      <w:r w:rsidRPr="000E3BB4">
        <w:rPr>
          <w:rFonts w:cs="Tahoma"/>
          <w:sz w:val="20"/>
          <w:szCs w:val="20"/>
          <w:lang w:val="mk-MK"/>
        </w:rPr>
        <w:t xml:space="preserve"> обезбедена со залог на фабрики и други слични производствени капацитети, земјоделско земјиште и производи чијашто цена зависи од движењата на цената на тој производ на светските берзи</w:t>
      </w:r>
      <w:r w:rsidRPr="000E3BB4">
        <w:rPr>
          <w:rStyle w:val="FootnoteReference"/>
          <w:rFonts w:cs="Tahoma"/>
          <w:sz w:val="20"/>
          <w:szCs w:val="20"/>
          <w:lang w:val="mk-MK"/>
        </w:rPr>
        <w:footnoteReference w:id="24"/>
      </w:r>
      <w:r w:rsidRPr="000E3BB4">
        <w:rPr>
          <w:rFonts w:cs="Tahoma"/>
          <w:sz w:val="20"/>
          <w:szCs w:val="20"/>
          <w:lang w:val="mk-MK"/>
        </w:rPr>
        <w:t xml:space="preserve">. </w:t>
      </w:r>
    </w:p>
    <w:p w:rsidR="00455063" w:rsidRPr="000E3BB4" w:rsidRDefault="00455063" w:rsidP="00B1757C">
      <w:pPr>
        <w:pStyle w:val="Header"/>
        <w:pBdr>
          <w:top w:val="single" w:sz="4" w:space="1" w:color="auto"/>
          <w:left w:val="single" w:sz="4" w:space="4" w:color="auto"/>
          <w:bottom w:val="single" w:sz="4" w:space="1" w:color="auto"/>
          <w:right w:val="single" w:sz="4" w:space="4" w:color="auto"/>
        </w:pBdr>
        <w:tabs>
          <w:tab w:val="clear" w:pos="4680"/>
          <w:tab w:val="clear" w:pos="9360"/>
          <w:tab w:val="left" w:pos="-4395"/>
        </w:tabs>
        <w:ind w:left="-4536"/>
        <w:rPr>
          <w:rFonts w:cs="Tahoma"/>
          <w:sz w:val="20"/>
          <w:szCs w:val="20"/>
          <w:lang w:val="mk-MK"/>
        </w:rPr>
      </w:pPr>
    </w:p>
    <w:p w:rsidR="00455063" w:rsidRPr="000E3BB4" w:rsidRDefault="00455063" w:rsidP="00583547">
      <w:pPr>
        <w:pStyle w:val="Header"/>
        <w:pBdr>
          <w:top w:val="single" w:sz="4" w:space="1" w:color="auto"/>
          <w:left w:val="single" w:sz="4" w:space="4" w:color="auto"/>
          <w:bottom w:val="single" w:sz="4" w:space="1" w:color="auto"/>
          <w:right w:val="single" w:sz="4" w:space="4" w:color="auto"/>
        </w:pBdr>
        <w:tabs>
          <w:tab w:val="clear" w:pos="4680"/>
          <w:tab w:val="clear" w:pos="9360"/>
          <w:tab w:val="left" w:pos="-4395"/>
        </w:tabs>
        <w:ind w:left="-4536"/>
        <w:rPr>
          <w:rFonts w:cs="Tahoma"/>
          <w:sz w:val="20"/>
          <w:szCs w:val="20"/>
          <w:lang w:val="mk-MK"/>
        </w:rPr>
      </w:pPr>
      <w:r w:rsidRPr="000E3BB4">
        <w:rPr>
          <w:rFonts w:cs="Tahoma"/>
          <w:sz w:val="20"/>
          <w:szCs w:val="20"/>
          <w:lang w:val="mk-MK"/>
        </w:rPr>
        <w:t xml:space="preserve">Одлуката започна да се применува од 1 декември 2013 година. Согласно со податоците доставени од банките за ефектот од почетокот на примената на Одлуката, најголем број од банките (12) имаат ослободување на износот на исправка на вредноста, односно посебна резерва во вкупен износ од 328 милиони денари. Од друга страна, четири банки прикажале дополнителна исправка на вредноста/посебна резерва заради одредбите на новата </w:t>
      </w:r>
      <w:r w:rsidR="00656D09" w:rsidRPr="000E3BB4">
        <w:rPr>
          <w:rFonts w:cs="Tahoma"/>
          <w:sz w:val="20"/>
          <w:szCs w:val="20"/>
          <w:lang w:val="mk-MK"/>
        </w:rPr>
        <w:t>одлука</w:t>
      </w:r>
      <w:r w:rsidRPr="000E3BB4">
        <w:rPr>
          <w:rFonts w:cs="Tahoma"/>
          <w:sz w:val="20"/>
          <w:szCs w:val="20"/>
          <w:lang w:val="mk-MK"/>
        </w:rPr>
        <w:t xml:space="preserve">. </w:t>
      </w:r>
      <w:r w:rsidR="00E96484" w:rsidRPr="000E3BB4">
        <w:rPr>
          <w:rFonts w:cs="Tahoma"/>
          <w:sz w:val="20"/>
          <w:szCs w:val="20"/>
          <w:lang w:val="mk-MK"/>
        </w:rPr>
        <w:t>Сепак, на ниво на банкарскиот систем</w:t>
      </w:r>
      <w:r w:rsidR="00656D09" w:rsidRPr="000E3BB4">
        <w:rPr>
          <w:rFonts w:cs="Tahoma"/>
          <w:sz w:val="20"/>
          <w:szCs w:val="20"/>
          <w:lang w:val="mk-MK"/>
        </w:rPr>
        <w:t>,</w:t>
      </w:r>
      <w:r w:rsidR="00E96484" w:rsidRPr="000E3BB4">
        <w:rPr>
          <w:rFonts w:cs="Tahoma"/>
          <w:sz w:val="20"/>
          <w:szCs w:val="20"/>
          <w:lang w:val="mk-MK"/>
        </w:rPr>
        <w:t xml:space="preserve"> вкупниот ефект од барањата на новата </w:t>
      </w:r>
      <w:r w:rsidR="00656D09" w:rsidRPr="000E3BB4">
        <w:rPr>
          <w:rFonts w:cs="Tahoma"/>
          <w:sz w:val="20"/>
          <w:szCs w:val="20"/>
          <w:lang w:val="mk-MK"/>
        </w:rPr>
        <w:t xml:space="preserve">одлука </w:t>
      </w:r>
      <w:r w:rsidR="00E96484" w:rsidRPr="000E3BB4">
        <w:rPr>
          <w:rFonts w:cs="Tahoma"/>
          <w:sz w:val="20"/>
          <w:szCs w:val="20"/>
          <w:lang w:val="mk-MK"/>
        </w:rPr>
        <w:t>е ослободување исправка на вредноста/посебна резерва од 28 милиони денари.</w:t>
      </w:r>
      <w:r w:rsidRPr="000E3BB4">
        <w:rPr>
          <w:rFonts w:cs="Tahoma"/>
          <w:sz w:val="20"/>
          <w:szCs w:val="20"/>
          <w:lang w:val="mk-MK"/>
        </w:rPr>
        <w:t xml:space="preserve"> Согласно со Одлуката, ослободената исправка на вредноста може да се користи само за зајакнување на капиталот на банките (покривање на загуби од минати години или распределба во резерви или задржана добивка).</w:t>
      </w:r>
    </w:p>
    <w:p w:rsidR="0075481F" w:rsidRPr="000E3BB4" w:rsidRDefault="0075481F" w:rsidP="00B1757C">
      <w:pPr>
        <w:rPr>
          <w:rFonts w:cs="Tahoma"/>
          <w:lang w:val="mk-MK"/>
        </w:rPr>
      </w:pPr>
    </w:p>
    <w:p w:rsidR="004F65F7" w:rsidRPr="000E3BB4" w:rsidRDefault="004F65F7" w:rsidP="00EF0115">
      <w:pPr>
        <w:pStyle w:val="Heading2"/>
      </w:pPr>
      <w:bookmarkStart w:id="16" w:name="_Toc309887969"/>
      <w:bookmarkStart w:id="17" w:name="_Toc387056554"/>
      <w:r w:rsidRPr="000E3BB4">
        <w:t>Ликвидносен ризик</w:t>
      </w:r>
      <w:bookmarkEnd w:id="16"/>
      <w:bookmarkEnd w:id="17"/>
    </w:p>
    <w:p w:rsidR="004F65F7" w:rsidRPr="000E3BB4" w:rsidRDefault="004F65F7" w:rsidP="00B1757C">
      <w:pPr>
        <w:rPr>
          <w:rFonts w:cs="Tahoma"/>
          <w:lang w:val="mk-MK"/>
        </w:rPr>
      </w:pPr>
    </w:p>
    <w:p w:rsidR="004F65F7" w:rsidRPr="000E3BB4" w:rsidRDefault="004F65F7" w:rsidP="00B1757C">
      <w:pPr>
        <w:ind w:left="-4536" w:firstLine="720"/>
        <w:rPr>
          <w:rFonts w:cs="Tahoma"/>
          <w:b/>
          <w:lang w:val="mk-MK"/>
        </w:rPr>
      </w:pPr>
      <w:r w:rsidRPr="000E3BB4">
        <w:rPr>
          <w:rFonts w:cs="Tahoma"/>
          <w:b/>
          <w:lang w:val="mk-MK"/>
        </w:rPr>
        <w:t xml:space="preserve">Ликвидноста на банкарскиот систем на Република Македонија </w:t>
      </w:r>
      <w:r w:rsidR="00AE19CC" w:rsidRPr="000E3BB4">
        <w:rPr>
          <w:rFonts w:cs="Tahoma"/>
          <w:b/>
          <w:lang w:val="mk-MK"/>
        </w:rPr>
        <w:t xml:space="preserve">беше </w:t>
      </w:r>
      <w:r w:rsidRPr="000E3BB4">
        <w:rPr>
          <w:rFonts w:cs="Tahoma"/>
          <w:b/>
          <w:lang w:val="mk-MK"/>
        </w:rPr>
        <w:t xml:space="preserve">на високо и стабилно ниво </w:t>
      </w:r>
      <w:r w:rsidR="00AE19CC" w:rsidRPr="000E3BB4">
        <w:rPr>
          <w:rFonts w:cs="Tahoma"/>
          <w:b/>
          <w:lang w:val="mk-MK"/>
        </w:rPr>
        <w:t xml:space="preserve">и </w:t>
      </w:r>
      <w:r w:rsidRPr="000E3BB4">
        <w:rPr>
          <w:rFonts w:cs="Tahoma"/>
          <w:b/>
          <w:lang w:val="mk-MK"/>
        </w:rPr>
        <w:t>во текот на 2013 година</w:t>
      </w:r>
      <w:r w:rsidR="00AE19CC" w:rsidRPr="000E3BB4">
        <w:rPr>
          <w:rFonts w:cs="Tahoma"/>
          <w:b/>
          <w:lang w:val="mk-MK"/>
        </w:rPr>
        <w:t>,</w:t>
      </w:r>
      <w:r w:rsidRPr="000E3BB4">
        <w:rPr>
          <w:rFonts w:cs="Tahoma"/>
          <w:b/>
          <w:lang w:val="mk-MK"/>
        </w:rPr>
        <w:t xml:space="preserve"> независно од забавувањето на растот на ликвидните средства. </w:t>
      </w:r>
      <w:r w:rsidR="00AE19CC" w:rsidRPr="000E3BB4">
        <w:rPr>
          <w:rFonts w:cs="Tahoma"/>
          <w:b/>
          <w:lang w:val="mk-MK"/>
        </w:rPr>
        <w:t xml:space="preserve">Недостигот </w:t>
      </w:r>
      <w:r w:rsidRPr="000E3BB4">
        <w:rPr>
          <w:rFonts w:cs="Tahoma"/>
          <w:b/>
          <w:lang w:val="mk-MK"/>
        </w:rPr>
        <w:t xml:space="preserve">на позабележителен раст на ликвидните средства во 2013 година првенствено произлегува од намалувањето на ликвидните средства во втората половина на годината, </w:t>
      </w:r>
      <w:r w:rsidRPr="000E3BB4">
        <w:rPr>
          <w:rFonts w:cs="Tahoma"/>
          <w:b/>
          <w:lang w:val="mk-MK"/>
        </w:rPr>
        <w:lastRenderedPageBreak/>
        <w:t xml:space="preserve">поради постепеното засилување на кредитирањето, раздолжувањето на домашните банки кон странските матични лица и зголемената склоност за вложување во долгорочни државни хартии од вредност. Во 2013 година се забележува намалување на користените извори на финансирање на банките од нивните матични субјекти. Оттука, депозитите на нефинансиските субјекти беа главен носител на растот на изворите на финансирање на банките. </w:t>
      </w:r>
      <w:r w:rsidR="00AE19CC" w:rsidRPr="000E3BB4">
        <w:rPr>
          <w:rFonts w:cs="Tahoma"/>
          <w:b/>
          <w:lang w:val="mk-MK"/>
        </w:rPr>
        <w:t xml:space="preserve">Се продолжи </w:t>
      </w:r>
      <w:r w:rsidRPr="000E3BB4">
        <w:rPr>
          <w:rFonts w:cs="Tahoma"/>
          <w:b/>
          <w:lang w:val="mk-MK"/>
        </w:rPr>
        <w:t xml:space="preserve">и </w:t>
      </w:r>
      <w:r w:rsidR="00AE19CC" w:rsidRPr="000E3BB4">
        <w:rPr>
          <w:rFonts w:cs="Tahoma"/>
          <w:b/>
          <w:lang w:val="mk-MK"/>
        </w:rPr>
        <w:t xml:space="preserve">со </w:t>
      </w:r>
      <w:r w:rsidRPr="000E3BB4">
        <w:rPr>
          <w:rFonts w:cs="Tahoma"/>
          <w:b/>
          <w:lang w:val="mk-MK"/>
        </w:rPr>
        <w:t>преструктуирањето на рочниот профил на обврските на банките</w:t>
      </w:r>
      <w:r w:rsidR="00AE19CC" w:rsidRPr="000E3BB4">
        <w:rPr>
          <w:rFonts w:cs="Tahoma"/>
          <w:b/>
          <w:lang w:val="mk-MK"/>
        </w:rPr>
        <w:t>, во полза на</w:t>
      </w:r>
      <w:r w:rsidRPr="000E3BB4">
        <w:rPr>
          <w:rFonts w:cs="Tahoma"/>
          <w:b/>
          <w:lang w:val="mk-MK"/>
        </w:rPr>
        <w:t xml:space="preserve"> зголемување на долгорочното финансирање, што од своја страна </w:t>
      </w:r>
      <w:r w:rsidR="00AE19CC" w:rsidRPr="000E3BB4">
        <w:rPr>
          <w:rFonts w:cs="Tahoma"/>
          <w:b/>
          <w:lang w:val="mk-MK"/>
        </w:rPr>
        <w:t>придонесе з</w:t>
      </w:r>
      <w:r w:rsidRPr="000E3BB4">
        <w:rPr>
          <w:rFonts w:cs="Tahoma"/>
          <w:b/>
          <w:lang w:val="mk-MK"/>
        </w:rPr>
        <w:t>а подобрување на структурата на обврските според нивната договорна преостаната рочност. Исто така</w:t>
      </w:r>
      <w:r w:rsidR="00AE19CC" w:rsidRPr="000E3BB4">
        <w:rPr>
          <w:rFonts w:cs="Tahoma"/>
          <w:b/>
          <w:lang w:val="mk-MK"/>
        </w:rPr>
        <w:t>,</w:t>
      </w:r>
      <w:r w:rsidRPr="000E3BB4">
        <w:rPr>
          <w:rFonts w:cs="Tahoma"/>
          <w:b/>
          <w:lang w:val="mk-MK"/>
        </w:rPr>
        <w:t xml:space="preserve"> се зголеми и преостаната</w:t>
      </w:r>
      <w:r w:rsidR="00AE19CC" w:rsidRPr="000E3BB4">
        <w:rPr>
          <w:rFonts w:cs="Tahoma"/>
          <w:b/>
          <w:lang w:val="mk-MK"/>
        </w:rPr>
        <w:t>та</w:t>
      </w:r>
      <w:r w:rsidRPr="000E3BB4">
        <w:rPr>
          <w:rFonts w:cs="Tahoma"/>
          <w:b/>
          <w:lang w:val="mk-MK"/>
        </w:rPr>
        <w:t xml:space="preserve"> договорна рочност на средствата на банките, односно се намали учеството на средствата со пократка рочност. Стрес-тестирањето покажува дека банкарскиот систем го одржува задоволителното ниво на отпорност на ликвидносни шокови. Според последните расположливи податоци, заклучно со февруари 201</w:t>
      </w:r>
      <w:r w:rsidR="00707524" w:rsidRPr="000E3BB4">
        <w:rPr>
          <w:rFonts w:cs="Tahoma"/>
          <w:b/>
          <w:lang w:val="mk-MK"/>
        </w:rPr>
        <w:t>4</w:t>
      </w:r>
      <w:r w:rsidRPr="000E3BB4">
        <w:rPr>
          <w:rFonts w:cs="Tahoma"/>
          <w:b/>
          <w:lang w:val="mk-MK"/>
        </w:rPr>
        <w:t xml:space="preserve"> година, ликвидните средства растат за 0,6%, </w:t>
      </w:r>
      <w:r w:rsidR="00AE19CC" w:rsidRPr="000E3BB4">
        <w:rPr>
          <w:rFonts w:cs="Tahoma"/>
          <w:b/>
          <w:lang w:val="mk-MK"/>
        </w:rPr>
        <w:t xml:space="preserve">на годишна основа, </w:t>
      </w:r>
      <w:r w:rsidRPr="000E3BB4">
        <w:rPr>
          <w:rFonts w:cs="Tahoma"/>
          <w:b/>
          <w:lang w:val="mk-MK"/>
        </w:rPr>
        <w:t xml:space="preserve">се одржува високото учество на ликвидните средства во вкупните средства, како и високата покриеност на краткорочните обврски и депозитите на домаќинствата со ликвидните средства. </w:t>
      </w:r>
    </w:p>
    <w:p w:rsidR="004F65F7" w:rsidRPr="000E3BB4" w:rsidRDefault="004F65F7" w:rsidP="00B1757C">
      <w:pPr>
        <w:ind w:left="-4536" w:firstLine="850"/>
        <w:rPr>
          <w:rFonts w:cs="Tahoma"/>
          <w:b/>
          <w:lang w:val="mk-MK"/>
        </w:rPr>
      </w:pPr>
    </w:p>
    <w:p w:rsidR="00FF7EE8" w:rsidRPr="0017048B" w:rsidRDefault="006D06F1" w:rsidP="0017048B">
      <w:pPr>
        <w:pStyle w:val="Style2"/>
      </w:pPr>
      <w:bookmarkStart w:id="18" w:name="_Toc387056555"/>
      <w:r w:rsidRPr="0017048B">
        <w:t>Износ, состав и промени на ликвидната актива</w:t>
      </w:r>
      <w:bookmarkEnd w:id="18"/>
    </w:p>
    <w:p w:rsidR="006D06F1" w:rsidRPr="000E3BB4" w:rsidRDefault="00B92380" w:rsidP="00B1757C">
      <w:pPr>
        <w:ind w:firstLine="510"/>
        <w:rPr>
          <w:rFonts w:cs="Tahoma"/>
          <w:b/>
          <w:lang w:val="mk-MK"/>
        </w:rPr>
      </w:pPr>
      <w:r w:rsidRPr="00B92380">
        <w:rPr>
          <w:rFonts w:cs="Tahoma"/>
          <w:lang w:val="mk-MK"/>
        </w:rPr>
        <w:pict>
          <v:shape id="_x0000_s1062" type="#_x0000_t202" style="position:absolute;left:0;text-align:left;margin-left:-232.7pt;margin-top:.85pt;width:225.75pt;height:247.1pt;z-index:-251539456" wrapcoords="-75 0 -75 21550 21600 21550 21600 0 -75 0" stroked="f">
            <v:textbox style="mso-next-textbox:#_x0000_s1062">
              <w:txbxContent>
                <w:p w:rsidR="006B21F5" w:rsidRDefault="006B21F5" w:rsidP="005050B0">
                  <w:pPr>
                    <w:pStyle w:val="Caption"/>
                    <w:rPr>
                      <w:rFonts w:cs="Tahoma"/>
                      <w:lang w:val="mk-MK"/>
                    </w:rPr>
                  </w:pPr>
                  <w:r>
                    <w:t xml:space="preserve">Графикон бр.  </w:t>
                  </w:r>
                  <w:fldSimple w:instr=" SEQ Графикон_бр._ \* ARABIC ">
                    <w:r w:rsidR="00A81B07">
                      <w:rPr>
                        <w:noProof/>
                      </w:rPr>
                      <w:t>22</w:t>
                    </w:r>
                  </w:fldSimple>
                </w:p>
                <w:p w:rsidR="006B21F5" w:rsidRPr="007C73AF" w:rsidRDefault="006B21F5" w:rsidP="00AD41B0">
                  <w:pPr>
                    <w:pStyle w:val="Caption"/>
                    <w:rPr>
                      <w:lang w:val="mk-MK"/>
                    </w:rPr>
                  </w:pPr>
                  <w:r w:rsidRPr="007C73AF">
                    <w:rPr>
                      <w:rFonts w:cs="Tahoma"/>
                      <w:lang w:val="mk-MK"/>
                    </w:rPr>
                    <w:t>Структура на л</w:t>
                  </w:r>
                  <w:r w:rsidRPr="007C73AF">
                    <w:rPr>
                      <w:lang w:val="mk-MK"/>
                    </w:rPr>
                    <w:t>иквидни</w:t>
                  </w:r>
                  <w:r>
                    <w:rPr>
                      <w:lang w:val="mk-MK"/>
                    </w:rPr>
                    <w:t>те</w:t>
                  </w:r>
                  <w:r w:rsidRPr="007C73AF">
                    <w:rPr>
                      <w:lang w:val="mk-MK"/>
                    </w:rPr>
                    <w:t xml:space="preserve"> средства на банките според финансиските инструментите кои ги сочинуваат</w:t>
                  </w:r>
                </w:p>
                <w:p w:rsidR="006B21F5" w:rsidRPr="007C73AF" w:rsidRDefault="006B21F5" w:rsidP="004F65F7">
                  <w:pPr>
                    <w:rPr>
                      <w:sz w:val="18"/>
                      <w:szCs w:val="18"/>
                      <w:lang w:val="mk-MK"/>
                    </w:rPr>
                  </w:pPr>
                  <w:r w:rsidRPr="007C73AF">
                    <w:rPr>
                      <w:sz w:val="18"/>
                      <w:szCs w:val="18"/>
                      <w:lang w:val="mk-MK"/>
                    </w:rPr>
                    <w:t>(во милиони денари и во проценти</w:t>
                  </w:r>
                </w:p>
                <w:p w:rsidR="006B21F5" w:rsidRDefault="006B21F5" w:rsidP="00AD41B0">
                  <w:pPr>
                    <w:pStyle w:val="Caption"/>
                  </w:pPr>
                  <w:r>
                    <w:rPr>
                      <w:noProof/>
                    </w:rPr>
                    <w:drawing>
                      <wp:inline distT="0" distB="0" distL="0" distR="0">
                        <wp:extent cx="2612832" cy="1946975"/>
                        <wp:effectExtent l="19050" t="0" r="0" b="0"/>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2614449" cy="1948180"/>
                                </a:xfrm>
                                <a:prstGeom prst="rect">
                                  <a:avLst/>
                                </a:prstGeom>
                                <a:noFill/>
                                <a:ln w="9525">
                                  <a:noFill/>
                                  <a:miter lim="800000"/>
                                  <a:headEnd/>
                                  <a:tailEnd/>
                                </a:ln>
                              </pic:spPr>
                            </pic:pic>
                          </a:graphicData>
                        </a:graphic>
                      </wp:inline>
                    </w:drawing>
                  </w:r>
                </w:p>
                <w:p w:rsidR="006B21F5" w:rsidRPr="003C7F30" w:rsidRDefault="006B21F5" w:rsidP="004F65F7">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r>
                    <w:rPr>
                      <w:sz w:val="18"/>
                      <w:szCs w:val="18"/>
                      <w:lang w:val="mk-MK"/>
                    </w:rPr>
                    <w:t>.</w:t>
                  </w:r>
                </w:p>
              </w:txbxContent>
            </v:textbox>
            <w10:wrap type="tight"/>
          </v:shape>
        </w:pict>
      </w:r>
    </w:p>
    <w:p w:rsidR="004F65F7" w:rsidRPr="000E3BB4" w:rsidRDefault="004F65F7" w:rsidP="00B1757C">
      <w:pPr>
        <w:ind w:firstLine="510"/>
        <w:rPr>
          <w:rFonts w:cs="Tahoma"/>
          <w:lang w:val="mk-MK"/>
        </w:rPr>
      </w:pPr>
      <w:r w:rsidRPr="000E3BB4">
        <w:rPr>
          <w:rFonts w:cs="Tahoma"/>
          <w:lang w:val="mk-MK"/>
        </w:rPr>
        <w:t>На крајот од 2013 година</w:t>
      </w:r>
      <w:r w:rsidR="00AE19CC" w:rsidRPr="000E3BB4">
        <w:rPr>
          <w:rFonts w:cs="Tahoma"/>
          <w:lang w:val="mk-MK"/>
        </w:rPr>
        <w:t>,</w:t>
      </w:r>
      <w:r w:rsidRPr="000E3BB4">
        <w:rPr>
          <w:rFonts w:cs="Tahoma"/>
          <w:lang w:val="mk-MK"/>
        </w:rPr>
        <w:t xml:space="preserve"> ликвидните средства</w:t>
      </w:r>
      <w:r w:rsidRPr="000E3BB4">
        <w:rPr>
          <w:rStyle w:val="FootnoteReference"/>
          <w:rFonts w:cs="Tahoma"/>
          <w:lang w:val="mk-MK"/>
        </w:rPr>
        <w:footnoteReference w:id="25"/>
      </w:r>
      <w:r w:rsidRPr="000E3BB4">
        <w:rPr>
          <w:rFonts w:cs="Tahoma"/>
          <w:lang w:val="mk-MK"/>
        </w:rPr>
        <w:t xml:space="preserve"> на ниво на банкарскиот систем изнесуваат 111.264 милиони денари и на годишна основа бележат раст од 351 милион денари, односно за 0,3%. Годишната стапка на раст на ликвидните средства значително забави во последниот квартал на 2013 година. Причината за ова забавување е падот на ликвидните средства во овој квартал, што </w:t>
      </w:r>
      <w:r w:rsidR="00AE19CC" w:rsidRPr="000E3BB4">
        <w:rPr>
          <w:rFonts w:cs="Tahoma"/>
          <w:lang w:val="mk-MK"/>
        </w:rPr>
        <w:t xml:space="preserve">се совпадна </w:t>
      </w:r>
      <w:r w:rsidRPr="000E3BB4">
        <w:rPr>
          <w:rFonts w:cs="Tahoma"/>
          <w:lang w:val="mk-MK"/>
        </w:rPr>
        <w:t xml:space="preserve">и со засилувањето на кредитната активност на банките. Имено, во последниот квартал од 2013 година, ликвидните средства се намалија за 1.719 милиони денари, односно за 1,5%, додека кредитите на банките се зголемија за 6.843 милиони денари, односно за 3,1%. </w:t>
      </w:r>
    </w:p>
    <w:p w:rsidR="004F65F7" w:rsidRPr="000E3BB4" w:rsidRDefault="004F65F7" w:rsidP="00B1757C">
      <w:pPr>
        <w:rPr>
          <w:rFonts w:cs="Tahoma"/>
          <w:lang w:val="mk-MK"/>
        </w:rPr>
      </w:pPr>
    </w:p>
    <w:p w:rsidR="004F65F7" w:rsidRPr="000E3BB4" w:rsidRDefault="005F5F32" w:rsidP="00B1757C">
      <w:pPr>
        <w:ind w:firstLine="510"/>
        <w:rPr>
          <w:rFonts w:cs="Tahoma"/>
          <w:lang w:val="mk-MK"/>
        </w:rPr>
      </w:pPr>
      <w:r w:rsidRPr="000E3BB4">
        <w:rPr>
          <w:rFonts w:cs="Tahoma"/>
          <w:lang w:val="mk-MK"/>
        </w:rPr>
        <w:t>В</w:t>
      </w:r>
      <w:r w:rsidR="004F65F7" w:rsidRPr="000E3BB4">
        <w:rPr>
          <w:rFonts w:cs="Tahoma"/>
          <w:lang w:val="mk-MK"/>
        </w:rPr>
        <w:t>о</w:t>
      </w:r>
      <w:r w:rsidRPr="000E3BB4">
        <w:rPr>
          <w:rFonts w:cs="Tahoma"/>
          <w:lang w:val="mk-MK"/>
        </w:rPr>
        <w:t xml:space="preserve"> 2013 година, во</w:t>
      </w:r>
      <w:r w:rsidR="004F65F7" w:rsidRPr="000E3BB4">
        <w:rPr>
          <w:rFonts w:cs="Tahoma"/>
          <w:lang w:val="mk-MK"/>
        </w:rPr>
        <w:t xml:space="preserve"> услови  на аукции на благајнички записи на Народната банка со квантитативно ограничување на понудениот износ </w:t>
      </w:r>
      <w:r w:rsidRPr="000E3BB4">
        <w:rPr>
          <w:rFonts w:cs="Tahoma"/>
          <w:lang w:val="mk-MK"/>
        </w:rPr>
        <w:t>и нем</w:t>
      </w:r>
      <w:r w:rsidR="004F65F7" w:rsidRPr="000E3BB4">
        <w:rPr>
          <w:rFonts w:cs="Tahoma"/>
          <w:lang w:val="mk-MK"/>
        </w:rPr>
        <w:t>ожност</w:t>
      </w:r>
      <w:r w:rsidRPr="000E3BB4">
        <w:rPr>
          <w:rFonts w:cs="Tahoma"/>
          <w:lang w:val="mk-MK"/>
        </w:rPr>
        <w:t xml:space="preserve"> банките</w:t>
      </w:r>
      <w:r w:rsidR="004F65F7" w:rsidRPr="000E3BB4">
        <w:rPr>
          <w:rFonts w:cs="Tahoma"/>
          <w:lang w:val="mk-MK"/>
        </w:rPr>
        <w:t xml:space="preserve"> неограничено да </w:t>
      </w:r>
      <w:r w:rsidR="004F65F7" w:rsidRPr="000E3BB4">
        <w:rPr>
          <w:rFonts w:cs="Tahoma"/>
          <w:lang w:val="mk-MK"/>
        </w:rPr>
        <w:lastRenderedPageBreak/>
        <w:t xml:space="preserve">инвестираат во овој финансиски инструмент, </w:t>
      </w:r>
      <w:r w:rsidR="00583547" w:rsidRPr="000E3BB4">
        <w:rPr>
          <w:rFonts w:cs="Tahoma"/>
          <w:lang w:val="mk-MK"/>
        </w:rPr>
        <w:t xml:space="preserve">вложувањата во </w:t>
      </w:r>
      <w:r w:rsidR="004F65F7" w:rsidRPr="000E3BB4">
        <w:rPr>
          <w:rFonts w:cs="Tahoma"/>
          <w:lang w:val="mk-MK"/>
        </w:rPr>
        <w:t xml:space="preserve">благајничките записи </w:t>
      </w:r>
      <w:r w:rsidRPr="000E3BB4">
        <w:rPr>
          <w:rFonts w:cs="Tahoma"/>
          <w:lang w:val="mk-MK"/>
        </w:rPr>
        <w:t xml:space="preserve">се намалија за </w:t>
      </w:r>
      <w:r w:rsidR="004F65F7" w:rsidRPr="000E3BB4">
        <w:rPr>
          <w:rFonts w:cs="Tahoma"/>
          <w:lang w:val="mk-MK"/>
        </w:rPr>
        <w:t>2,0%. Воедно, во последниот квартал на 2013 година, почна да се применува нова методологија при спроведувањето на аукциите на благајничките записи со која се воведе утврдување на потенцијалната побарувачка за овој инструмент од страна на</w:t>
      </w:r>
      <w:r w:rsidR="00CB6A88" w:rsidRPr="000E3BB4">
        <w:rPr>
          <w:rFonts w:cs="Tahoma"/>
          <w:lang w:val="mk-MK"/>
        </w:rPr>
        <w:t xml:space="preserve"> одделна</w:t>
      </w:r>
      <w:r w:rsidR="004F65F7" w:rsidRPr="000E3BB4">
        <w:rPr>
          <w:rFonts w:cs="Tahoma"/>
          <w:lang w:val="mk-MK"/>
        </w:rPr>
        <w:t xml:space="preserve"> банк</w:t>
      </w:r>
      <w:r w:rsidR="00CB6A88" w:rsidRPr="000E3BB4">
        <w:rPr>
          <w:rFonts w:cs="Tahoma"/>
          <w:lang w:val="mk-MK"/>
        </w:rPr>
        <w:t>а</w:t>
      </w:r>
      <w:r w:rsidR="004F65F7" w:rsidRPr="000E3BB4">
        <w:rPr>
          <w:rFonts w:cs="Tahoma"/>
          <w:lang w:val="mk-MK"/>
        </w:rPr>
        <w:t xml:space="preserve">. Ако при спроведувањето на аукциите, се утврди дека на ниво на банкарскиот систем се јавува повисока побарувачка од потенцијалната, банките коишто аукцирале износи повисоки од нивната потенцијална побарувачка ќе имаат обврска разликата во однос на потенцијалот да ја пласираат во депозити со рок на достасување од седум дена кај Народната банка. Набљудувано на квартална основа, единствено во текот на третиот квартал од 2013 година, благајничките записи </w:t>
      </w:r>
      <w:r w:rsidR="00AE19CC" w:rsidRPr="000E3BB4">
        <w:rPr>
          <w:rFonts w:cs="Tahoma"/>
          <w:lang w:val="mk-MK"/>
        </w:rPr>
        <w:t xml:space="preserve">забележаа </w:t>
      </w:r>
      <w:r w:rsidR="004F65F7" w:rsidRPr="000E3BB4">
        <w:rPr>
          <w:rFonts w:cs="Tahoma"/>
          <w:lang w:val="mk-MK"/>
        </w:rPr>
        <w:t xml:space="preserve">раст, во првиот квартал забележаа пад, додека во вториот и во четвртиот квартал од годината нивната промена беше незначителна. </w:t>
      </w:r>
    </w:p>
    <w:p w:rsidR="002F1DAA" w:rsidRPr="000E3BB4" w:rsidRDefault="00B92380" w:rsidP="00B1757C">
      <w:pPr>
        <w:ind w:firstLine="510"/>
        <w:rPr>
          <w:rFonts w:cs="Tahoma"/>
          <w:lang w:val="mk-MK"/>
        </w:rPr>
      </w:pPr>
      <w:r w:rsidRPr="00B92380">
        <w:rPr>
          <w:rFonts w:cs="Tahoma"/>
          <w:lang w:val="mk-MK"/>
        </w:rPr>
        <w:pict>
          <v:shape id="_x0000_s1069" type="#_x0000_t202" style="position:absolute;left:0;text-align:left;margin-left:-232.85pt;margin-top:-327.75pt;width:222.45pt;height:455.75pt;z-index:251784192" stroked="f">
            <v:textbox style="mso-next-textbox:#_x0000_s1069">
              <w:txbxContent>
                <w:p w:rsidR="006B21F5" w:rsidRDefault="006B21F5" w:rsidP="005050B0">
                  <w:pPr>
                    <w:pStyle w:val="Caption"/>
                    <w:rPr>
                      <w:lang w:val="mk-MK"/>
                    </w:rPr>
                  </w:pPr>
                  <w:r>
                    <w:t xml:space="preserve">Графикон бр.  </w:t>
                  </w:r>
                  <w:fldSimple w:instr=" SEQ Графикон_бр._ \* ARABIC ">
                    <w:r w:rsidR="00A81B07">
                      <w:rPr>
                        <w:noProof/>
                      </w:rPr>
                      <w:t>23</w:t>
                    </w:r>
                  </w:fldSimple>
                </w:p>
                <w:p w:rsidR="006B21F5" w:rsidRPr="00D44822" w:rsidRDefault="006B21F5" w:rsidP="00AD41B0">
                  <w:pPr>
                    <w:pStyle w:val="Caption"/>
                    <w:rPr>
                      <w:noProof/>
                      <w:lang w:val="mk-MK"/>
                    </w:rPr>
                  </w:pPr>
                  <w:r>
                    <w:rPr>
                      <w:lang w:val="mk-MK"/>
                    </w:rPr>
                    <w:t>Годишна (горе) и к</w:t>
                  </w:r>
                  <w:r w:rsidRPr="00D44822">
                    <w:rPr>
                      <w:lang w:val="mk-MK"/>
                    </w:rPr>
                    <w:t>вартална</w:t>
                  </w:r>
                  <w:r>
                    <w:rPr>
                      <w:lang w:val="mk-MK"/>
                    </w:rPr>
                    <w:t xml:space="preserve"> (долу)</w:t>
                  </w:r>
                  <w:r w:rsidRPr="00D44822">
                    <w:rPr>
                      <w:lang w:val="mk-MK"/>
                    </w:rPr>
                    <w:t xml:space="preserve"> </w:t>
                  </w:r>
                  <w:r>
                    <w:rPr>
                      <w:lang w:val="mk-MK"/>
                    </w:rPr>
                    <w:t xml:space="preserve">апсолутна и релативна </w:t>
                  </w:r>
                  <w:r w:rsidRPr="00D44822">
                    <w:rPr>
                      <w:rFonts w:cs="Tahoma"/>
                      <w:lang w:val="mk-MK"/>
                    </w:rPr>
                    <w:t>промена на финансиските инструменти кои ги сочинуваат</w:t>
                  </w:r>
                  <w:r>
                    <w:rPr>
                      <w:rFonts w:cs="Tahoma"/>
                      <w:lang w:val="mk-MK"/>
                    </w:rPr>
                    <w:t xml:space="preserve"> ликвидните</w:t>
                  </w:r>
                  <w:r w:rsidRPr="00D44822">
                    <w:rPr>
                      <w:lang w:val="mk-MK"/>
                    </w:rPr>
                    <w:t xml:space="preserve"> средства</w:t>
                  </w:r>
                  <w:r>
                    <w:rPr>
                      <w:noProof/>
                    </w:rPr>
                    <w:drawing>
                      <wp:inline distT="0" distB="0" distL="0" distR="0">
                        <wp:extent cx="31750" cy="31750"/>
                        <wp:effectExtent l="0" t="0" r="0" b="0"/>
                        <wp:docPr id="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31750" cy="31750"/>
                                </a:xfrm>
                                <a:prstGeom prst="rect">
                                  <a:avLst/>
                                </a:prstGeom>
                                <a:noFill/>
                                <a:ln w="9525">
                                  <a:noFill/>
                                  <a:miter lim="800000"/>
                                  <a:headEnd/>
                                  <a:tailEnd/>
                                </a:ln>
                              </pic:spPr>
                            </pic:pic>
                          </a:graphicData>
                        </a:graphic>
                      </wp:inline>
                    </w:drawing>
                  </w:r>
                  <w:r w:rsidRPr="00D44822">
                    <w:rPr>
                      <w:lang w:val="mk-MK"/>
                    </w:rPr>
                    <w:t xml:space="preserve"> </w:t>
                  </w:r>
                </w:p>
                <w:p w:rsidR="006B21F5" w:rsidRPr="00D44822" w:rsidRDefault="006B21F5" w:rsidP="004F65F7">
                  <w:pPr>
                    <w:rPr>
                      <w:sz w:val="18"/>
                      <w:szCs w:val="18"/>
                      <w:lang w:val="mk-MK"/>
                    </w:rPr>
                  </w:pPr>
                  <w:r w:rsidRPr="00D44822">
                    <w:rPr>
                      <w:sz w:val="18"/>
                      <w:szCs w:val="18"/>
                      <w:lang w:val="mk-MK"/>
                    </w:rPr>
                    <w:t>(во милиони денари</w:t>
                  </w:r>
                  <w:r>
                    <w:rPr>
                      <w:sz w:val="18"/>
                      <w:szCs w:val="18"/>
                      <w:lang w:val="mk-MK"/>
                    </w:rPr>
                    <w:t xml:space="preserve"> и во проценти</w:t>
                  </w:r>
                  <w:r w:rsidRPr="00D44822">
                    <w:rPr>
                      <w:sz w:val="18"/>
                      <w:szCs w:val="18"/>
                      <w:lang w:val="mk-MK"/>
                    </w:rPr>
                    <w:t>)</w:t>
                  </w:r>
                </w:p>
                <w:p w:rsidR="006B21F5" w:rsidRPr="00D44822" w:rsidRDefault="006B21F5" w:rsidP="004F65F7">
                  <w:pPr>
                    <w:rPr>
                      <w:lang w:val="mk-MK"/>
                    </w:rPr>
                  </w:pPr>
                  <w:r w:rsidRPr="001E6CC1">
                    <w:rPr>
                      <w:noProof/>
                    </w:rPr>
                    <w:drawing>
                      <wp:inline distT="0" distB="0" distL="0" distR="0">
                        <wp:extent cx="2574025" cy="4399679"/>
                        <wp:effectExtent l="38100" t="19050" r="16775" b="19921"/>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2571534" cy="4395422"/>
                                </a:xfrm>
                                <a:prstGeom prst="rect">
                                  <a:avLst/>
                                </a:prstGeom>
                                <a:noFill/>
                                <a:ln w="9525">
                                  <a:solidFill>
                                    <a:schemeClr val="tx1"/>
                                  </a:solid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3C7F30" w:rsidRDefault="006B21F5" w:rsidP="004F65F7">
                  <w:pPr>
                    <w:rPr>
                      <w:lang w:val="mk-MK"/>
                    </w:rPr>
                  </w:pPr>
                </w:p>
              </w:txbxContent>
            </v:textbox>
          </v:shape>
        </w:pict>
      </w: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4F65F7" w:rsidRPr="000E3BB4" w:rsidRDefault="00614133" w:rsidP="00B1757C">
      <w:pPr>
        <w:ind w:firstLine="510"/>
        <w:rPr>
          <w:rFonts w:cs="Tahoma"/>
          <w:lang w:val="mk-MK"/>
        </w:rPr>
      </w:pPr>
      <w:r w:rsidRPr="000E3BB4">
        <w:rPr>
          <w:rFonts w:cs="Tahoma"/>
          <w:lang w:val="mk-MK"/>
        </w:rPr>
        <w:t>П</w:t>
      </w:r>
      <w:r w:rsidR="0028195A" w:rsidRPr="000E3BB4">
        <w:rPr>
          <w:rFonts w:cs="Tahoma"/>
          <w:lang w:val="mk-MK"/>
        </w:rPr>
        <w:t>оширока</w:t>
      </w:r>
      <w:r w:rsidRPr="000E3BB4">
        <w:rPr>
          <w:rFonts w:cs="Tahoma"/>
          <w:lang w:val="mk-MK"/>
        </w:rPr>
        <w:t>та</w:t>
      </w:r>
      <w:r w:rsidR="0028195A" w:rsidRPr="000E3BB4">
        <w:rPr>
          <w:rFonts w:cs="Tahoma"/>
          <w:lang w:val="mk-MK"/>
        </w:rPr>
        <w:t xml:space="preserve"> понуда на државните хартии од вредност </w:t>
      </w:r>
      <w:r w:rsidR="004F65F7" w:rsidRPr="000E3BB4">
        <w:rPr>
          <w:rFonts w:cs="Tahoma"/>
          <w:lang w:val="mk-MK"/>
        </w:rPr>
        <w:t>пр</w:t>
      </w:r>
      <w:r w:rsidRPr="000E3BB4">
        <w:rPr>
          <w:rFonts w:cs="Tahoma"/>
          <w:lang w:val="mk-MK"/>
        </w:rPr>
        <w:t xml:space="preserve">идонесе за поголемо учество на </w:t>
      </w:r>
      <w:r w:rsidR="004F65F7" w:rsidRPr="000E3BB4">
        <w:rPr>
          <w:rFonts w:cs="Tahoma"/>
          <w:lang w:val="mk-MK"/>
        </w:rPr>
        <w:t xml:space="preserve">банките </w:t>
      </w:r>
      <w:r w:rsidRPr="000E3BB4">
        <w:rPr>
          <w:rFonts w:cs="Tahoma"/>
          <w:lang w:val="mk-MK"/>
        </w:rPr>
        <w:t>на</w:t>
      </w:r>
      <w:r w:rsidR="004F65F7" w:rsidRPr="000E3BB4">
        <w:rPr>
          <w:rFonts w:cs="Tahoma"/>
          <w:lang w:val="mk-MK"/>
        </w:rPr>
        <w:t xml:space="preserve"> пазарот на државни хартии од вредност. Така, на крајот од 2013 година, државните записи беа единствениот инструмент во ликвидните средства</w:t>
      </w:r>
      <w:r w:rsidR="00AE19CC" w:rsidRPr="000E3BB4">
        <w:rPr>
          <w:rFonts w:cs="Tahoma"/>
          <w:lang w:val="mk-MK"/>
        </w:rPr>
        <w:t xml:space="preserve"> </w:t>
      </w:r>
      <w:r w:rsidR="004F65F7" w:rsidRPr="000E3BB4">
        <w:rPr>
          <w:rFonts w:cs="Tahoma"/>
          <w:lang w:val="mk-MK"/>
        </w:rPr>
        <w:t xml:space="preserve">којшто забележа годишен раст, за 3.067 милиони денари, односно за 10,9%. Во текот на 2013 година, државните записи </w:t>
      </w:r>
      <w:r w:rsidR="00AE19CC" w:rsidRPr="000E3BB4">
        <w:rPr>
          <w:rFonts w:cs="Tahoma"/>
          <w:lang w:val="mk-MK"/>
        </w:rPr>
        <w:t xml:space="preserve">забележаа позначително </w:t>
      </w:r>
      <w:r w:rsidR="004F65F7" w:rsidRPr="000E3BB4">
        <w:rPr>
          <w:rFonts w:cs="Tahoma"/>
          <w:lang w:val="mk-MK"/>
        </w:rPr>
        <w:t xml:space="preserve">квартално зголемување во првиот и во последниот квартал од годината. Македонските банки ја имаат </w:t>
      </w:r>
      <w:r w:rsidR="00AE19CC" w:rsidRPr="000E3BB4">
        <w:rPr>
          <w:rFonts w:cs="Tahoma"/>
          <w:lang w:val="mk-MK"/>
        </w:rPr>
        <w:t xml:space="preserve">главната </w:t>
      </w:r>
      <w:r w:rsidR="004F65F7" w:rsidRPr="000E3BB4">
        <w:rPr>
          <w:rFonts w:cs="Tahoma"/>
          <w:lang w:val="mk-MK"/>
        </w:rPr>
        <w:t xml:space="preserve">улога на пазарот на државните записи, со учество во вкупниот износ на издадени државни записи од над 70%. </w:t>
      </w:r>
    </w:p>
    <w:p w:rsidR="004F65F7" w:rsidRPr="000E3BB4" w:rsidRDefault="004F65F7" w:rsidP="00B1757C">
      <w:pPr>
        <w:ind w:firstLine="510"/>
        <w:rPr>
          <w:rFonts w:cs="Tahoma"/>
          <w:lang w:val="mk-MK"/>
        </w:rPr>
      </w:pPr>
    </w:p>
    <w:p w:rsidR="004F65F7" w:rsidRPr="000E3BB4" w:rsidRDefault="00B92380" w:rsidP="00B1757C">
      <w:pPr>
        <w:ind w:firstLine="510"/>
        <w:rPr>
          <w:rFonts w:cs="Tahoma"/>
          <w:lang w:val="mk-MK"/>
        </w:rPr>
      </w:pPr>
      <w:r w:rsidRPr="00B92380">
        <w:rPr>
          <w:rFonts w:cs="Tahoma"/>
          <w:lang w:val="mk-MK"/>
        </w:rPr>
        <w:lastRenderedPageBreak/>
        <w:pict>
          <v:shape id="_x0000_s1075" type="#_x0000_t202" style="position:absolute;left:0;text-align:left;margin-left:-232.4pt;margin-top:-9.85pt;width:222.45pt;height:308.7pt;z-index:251790336" stroked="f">
            <v:textbox style="mso-next-textbox:#_x0000_s1075">
              <w:txbxContent>
                <w:p w:rsidR="006B21F5" w:rsidRDefault="006B21F5" w:rsidP="005050B0">
                  <w:pPr>
                    <w:pStyle w:val="Caption"/>
                    <w:rPr>
                      <w:lang w:val="mk-MK"/>
                    </w:rPr>
                  </w:pPr>
                  <w:r>
                    <w:t xml:space="preserve">Графикон бр.  </w:t>
                  </w:r>
                  <w:fldSimple w:instr=" SEQ Графикон_бр._ \* ARABIC ">
                    <w:r w:rsidR="00A81B07">
                      <w:rPr>
                        <w:noProof/>
                      </w:rPr>
                      <w:t>24</w:t>
                    </w:r>
                  </w:fldSimple>
                </w:p>
                <w:p w:rsidR="006B21F5" w:rsidRPr="00D44822" w:rsidRDefault="006B21F5" w:rsidP="00AD41B0">
                  <w:pPr>
                    <w:pStyle w:val="Caption"/>
                    <w:rPr>
                      <w:noProof/>
                      <w:lang w:val="mk-MK"/>
                    </w:rPr>
                  </w:pPr>
                  <w:r>
                    <w:rPr>
                      <w:lang w:val="mk-MK"/>
                    </w:rPr>
                    <w:t>Состојба на државните континуирани хартии од вредност во сопственост на банките и учество на банките во вкупните издадени недостасани континуирани државни</w:t>
                  </w:r>
                  <w:r>
                    <w:rPr>
                      <w:noProof/>
                    </w:rPr>
                    <w:drawing>
                      <wp:inline distT="0" distB="0" distL="0" distR="0">
                        <wp:extent cx="31750" cy="31750"/>
                        <wp:effectExtent l="19050" t="0" r="635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31750" cy="31750"/>
                                </a:xfrm>
                                <a:prstGeom prst="rect">
                                  <a:avLst/>
                                </a:prstGeom>
                                <a:noFill/>
                                <a:ln w="9525">
                                  <a:noFill/>
                                  <a:miter lim="800000"/>
                                  <a:headEnd/>
                                  <a:tailEnd/>
                                </a:ln>
                              </pic:spPr>
                            </pic:pic>
                          </a:graphicData>
                        </a:graphic>
                      </wp:inline>
                    </w:drawing>
                  </w:r>
                  <w:r w:rsidRPr="00D44822">
                    <w:rPr>
                      <w:lang w:val="mk-MK"/>
                    </w:rPr>
                    <w:t xml:space="preserve"> </w:t>
                  </w:r>
                  <w:r>
                    <w:rPr>
                      <w:lang w:val="mk-MK"/>
                    </w:rPr>
                    <w:t>хартии од вредност</w:t>
                  </w:r>
                </w:p>
                <w:p w:rsidR="006B21F5" w:rsidRPr="00D44822" w:rsidRDefault="006B21F5" w:rsidP="004F65F7">
                  <w:pPr>
                    <w:rPr>
                      <w:sz w:val="18"/>
                      <w:szCs w:val="18"/>
                      <w:lang w:val="mk-MK"/>
                    </w:rPr>
                  </w:pPr>
                  <w:r w:rsidRPr="00D44822">
                    <w:rPr>
                      <w:sz w:val="18"/>
                      <w:szCs w:val="18"/>
                      <w:lang w:val="mk-MK"/>
                    </w:rPr>
                    <w:t>(во милиони денари</w:t>
                  </w:r>
                  <w:r>
                    <w:rPr>
                      <w:sz w:val="18"/>
                      <w:szCs w:val="18"/>
                      <w:lang w:val="mk-MK"/>
                    </w:rPr>
                    <w:t xml:space="preserve"> и во проценти</w:t>
                  </w:r>
                  <w:r w:rsidRPr="00D44822">
                    <w:rPr>
                      <w:sz w:val="18"/>
                      <w:szCs w:val="18"/>
                      <w:lang w:val="mk-MK"/>
                    </w:rPr>
                    <w:t>)</w:t>
                  </w:r>
                </w:p>
                <w:p w:rsidR="006B21F5" w:rsidRPr="00D44822" w:rsidRDefault="006B21F5" w:rsidP="004F65F7">
                  <w:pPr>
                    <w:rPr>
                      <w:lang w:val="mk-MK"/>
                    </w:rPr>
                  </w:pPr>
                  <w:r>
                    <w:rPr>
                      <w:noProof/>
                    </w:rPr>
                    <w:drawing>
                      <wp:inline distT="0" distB="0" distL="0" distR="0">
                        <wp:extent cx="2573075" cy="2239371"/>
                        <wp:effectExtent l="19050" t="0" r="0" b="0"/>
                        <wp:docPr id="5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srcRect/>
                                <a:stretch>
                                  <a:fillRect/>
                                </a:stretch>
                              </pic:blipFill>
                              <pic:spPr bwMode="auto">
                                <a:xfrm>
                                  <a:off x="0" y="0"/>
                                  <a:ext cx="2576308" cy="2242185"/>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3C7F30" w:rsidRDefault="006B21F5" w:rsidP="004F65F7">
                  <w:pPr>
                    <w:rPr>
                      <w:lang w:val="mk-MK"/>
                    </w:rPr>
                  </w:pPr>
                </w:p>
              </w:txbxContent>
            </v:textbox>
          </v:shape>
        </w:pict>
      </w:r>
      <w:r w:rsidR="004F65F7" w:rsidRPr="000E3BB4">
        <w:rPr>
          <w:rFonts w:cs="Tahoma"/>
          <w:lang w:val="mk-MK"/>
        </w:rPr>
        <w:t>Во текот на 2013 година, забележителен раст имаат и вложувањата на банките во државни обврзници</w:t>
      </w:r>
      <w:r w:rsidR="004F65F7" w:rsidRPr="000E3BB4">
        <w:rPr>
          <w:rStyle w:val="FootnoteReference"/>
          <w:rFonts w:cs="Tahoma"/>
          <w:lang w:val="mk-MK"/>
        </w:rPr>
        <w:footnoteReference w:id="26"/>
      </w:r>
      <w:r w:rsidR="004F65F7" w:rsidRPr="000E3BB4">
        <w:rPr>
          <w:rFonts w:cs="Tahoma"/>
          <w:lang w:val="mk-MK"/>
        </w:rPr>
        <w:t>. Имено, на крајот од 2013 година</w:t>
      </w:r>
      <w:r w:rsidR="00AE19CC" w:rsidRPr="000E3BB4">
        <w:rPr>
          <w:rFonts w:cs="Tahoma"/>
          <w:lang w:val="mk-MK"/>
        </w:rPr>
        <w:t>,</w:t>
      </w:r>
      <w:r w:rsidR="004F65F7" w:rsidRPr="000E3BB4">
        <w:rPr>
          <w:rFonts w:cs="Tahoma"/>
          <w:lang w:val="mk-MK"/>
        </w:rPr>
        <w:t xml:space="preserve"> банките располагаат со државни обврзници во износ од 5.756 милиони денари, што претставува 1,6% од вкупните средства, и на годишна основа растат за 3.928 милиони денари. Согласно со Листата на хартии од вредност за спроведување монетарни операции</w:t>
      </w:r>
      <w:r w:rsidR="004F65F7" w:rsidRPr="000E3BB4">
        <w:rPr>
          <w:rStyle w:val="FootnoteReference"/>
          <w:rFonts w:cs="Tahoma"/>
          <w:lang w:val="mk-MK"/>
        </w:rPr>
        <w:footnoteReference w:id="27"/>
      </w:r>
      <w:r w:rsidR="00AE19CC" w:rsidRPr="000E3BB4">
        <w:rPr>
          <w:rFonts w:cs="Tahoma"/>
          <w:lang w:val="mk-MK"/>
        </w:rPr>
        <w:t>,</w:t>
      </w:r>
      <w:r w:rsidR="004F65F7" w:rsidRPr="000E3BB4">
        <w:rPr>
          <w:rFonts w:cs="Tahoma"/>
          <w:lang w:val="mk-MK"/>
        </w:rPr>
        <w:t xml:space="preserve"> државните обврзници се прифаќаат од Народната банка како инструмент за обезбедување при спроведување на монетарните операции, што ја зголемува нивната </w:t>
      </w:r>
      <w:r w:rsidR="00AE19CC" w:rsidRPr="000E3BB4">
        <w:rPr>
          <w:rFonts w:cs="Tahoma"/>
          <w:lang w:val="mk-MK"/>
        </w:rPr>
        <w:t>п</w:t>
      </w:r>
      <w:r w:rsidR="00AB569A" w:rsidRPr="000E3BB4">
        <w:rPr>
          <w:rFonts w:cs="Tahoma"/>
          <w:lang w:val="mk-MK"/>
        </w:rPr>
        <w:t>р</w:t>
      </w:r>
      <w:r w:rsidR="00AE19CC" w:rsidRPr="000E3BB4">
        <w:rPr>
          <w:rFonts w:cs="Tahoma"/>
          <w:lang w:val="mk-MK"/>
        </w:rPr>
        <w:t xml:space="preserve">ивлечност </w:t>
      </w:r>
      <w:r w:rsidR="004F65F7" w:rsidRPr="000E3BB4">
        <w:rPr>
          <w:rFonts w:cs="Tahoma"/>
          <w:lang w:val="mk-MK"/>
        </w:rPr>
        <w:t xml:space="preserve">како инвестициска алтернатива за банките. </w:t>
      </w:r>
      <w:r w:rsidR="001E65E4" w:rsidRPr="000E3BB4">
        <w:rPr>
          <w:rFonts w:cs="Tahoma"/>
          <w:lang w:val="mk-MK"/>
        </w:rPr>
        <w:t>У</w:t>
      </w:r>
      <w:r w:rsidR="004F65F7" w:rsidRPr="000E3BB4">
        <w:rPr>
          <w:rFonts w:cs="Tahoma"/>
          <w:lang w:val="mk-MK"/>
        </w:rPr>
        <w:t>чеството на банките во вкупниот износ на издадени</w:t>
      </w:r>
      <w:r w:rsidR="00AE19CC" w:rsidRPr="000E3BB4">
        <w:rPr>
          <w:rFonts w:cs="Tahoma"/>
          <w:lang w:val="mk-MK"/>
        </w:rPr>
        <w:t>те</w:t>
      </w:r>
      <w:r w:rsidR="004F65F7" w:rsidRPr="000E3BB4">
        <w:rPr>
          <w:rFonts w:cs="Tahoma"/>
          <w:lang w:val="mk-MK"/>
        </w:rPr>
        <w:t xml:space="preserve"> континуирани државни обврзници во текот на 2013 година бележеше нагорен тренд и на годишна основа се зголеми за околу 20 процентни поени. </w:t>
      </w:r>
    </w:p>
    <w:p w:rsidR="004F65F7" w:rsidRPr="000E3BB4" w:rsidRDefault="004F65F7" w:rsidP="00B1757C">
      <w:pPr>
        <w:ind w:firstLine="510"/>
        <w:rPr>
          <w:rFonts w:cs="Tahoma"/>
          <w:lang w:val="mk-MK"/>
        </w:rPr>
      </w:pPr>
    </w:p>
    <w:p w:rsidR="004F65F7" w:rsidRPr="000E3BB4" w:rsidRDefault="00B92380" w:rsidP="00B1757C">
      <w:pPr>
        <w:ind w:firstLine="510"/>
        <w:rPr>
          <w:rFonts w:cs="Tahoma"/>
          <w:lang w:val="mk-MK"/>
        </w:rPr>
      </w:pPr>
      <w:r w:rsidRPr="00B92380">
        <w:rPr>
          <w:rFonts w:cs="Tahoma"/>
          <w:lang w:val="mk-MK"/>
        </w:rPr>
        <w:pict>
          <v:shape id="_x0000_s1074" type="#_x0000_t202" style="position:absolute;left:0;text-align:left;margin-left:-231.85pt;margin-top:11.55pt;width:222.45pt;height:242.4pt;z-index:251789312" stroked="f">
            <v:textbox style="mso-next-textbox:#_x0000_s1074">
              <w:txbxContent>
                <w:p w:rsidR="006B21F5" w:rsidRDefault="006B21F5" w:rsidP="005050B0">
                  <w:pPr>
                    <w:pStyle w:val="Caption"/>
                    <w:rPr>
                      <w:lang w:val="mk-MK"/>
                    </w:rPr>
                  </w:pPr>
                  <w:r>
                    <w:t xml:space="preserve">Графикон бр.  </w:t>
                  </w:r>
                  <w:fldSimple w:instr=" SEQ Графикон_бр._ \* ARABIC ">
                    <w:r w:rsidR="00A81B07">
                      <w:rPr>
                        <w:noProof/>
                      </w:rPr>
                      <w:t>25</w:t>
                    </w:r>
                  </w:fldSimple>
                </w:p>
                <w:p w:rsidR="006B21F5" w:rsidRPr="00D44822" w:rsidRDefault="006B21F5" w:rsidP="00AD41B0">
                  <w:pPr>
                    <w:pStyle w:val="Caption"/>
                    <w:rPr>
                      <w:noProof/>
                      <w:lang w:val="mk-MK"/>
                    </w:rPr>
                  </w:pPr>
                  <w:r>
                    <w:rPr>
                      <w:lang w:val="mk-MK"/>
                    </w:rPr>
                    <w:t xml:space="preserve">Движење на основните каматни стапки, во денари и во евра </w:t>
                  </w:r>
                </w:p>
                <w:p w:rsidR="006B21F5" w:rsidRPr="00D44822" w:rsidRDefault="006B21F5" w:rsidP="004F65F7">
                  <w:pPr>
                    <w:rPr>
                      <w:sz w:val="18"/>
                      <w:szCs w:val="18"/>
                      <w:lang w:val="mk-MK"/>
                    </w:rPr>
                  </w:pPr>
                  <w:r w:rsidRPr="00D44822">
                    <w:rPr>
                      <w:sz w:val="18"/>
                      <w:szCs w:val="18"/>
                      <w:lang w:val="mk-MK"/>
                    </w:rPr>
                    <w:t>(</w:t>
                  </w:r>
                  <w:r>
                    <w:rPr>
                      <w:sz w:val="18"/>
                      <w:szCs w:val="18"/>
                      <w:lang w:val="mk-MK"/>
                    </w:rPr>
                    <w:t>во проценти</w:t>
                  </w:r>
                  <w:r w:rsidRPr="00D44822">
                    <w:rPr>
                      <w:sz w:val="18"/>
                      <w:szCs w:val="18"/>
                      <w:lang w:val="mk-MK"/>
                    </w:rPr>
                    <w:t>)</w:t>
                  </w:r>
                </w:p>
                <w:p w:rsidR="006B21F5" w:rsidRPr="00D44822" w:rsidRDefault="006B21F5" w:rsidP="004F65F7">
                  <w:pPr>
                    <w:rPr>
                      <w:lang w:val="mk-MK"/>
                    </w:rPr>
                  </w:pPr>
                  <w:r>
                    <w:rPr>
                      <w:noProof/>
                    </w:rPr>
                    <w:drawing>
                      <wp:inline distT="0" distB="0" distL="0" distR="0">
                        <wp:extent cx="2573075" cy="2064965"/>
                        <wp:effectExtent l="19050" t="0" r="0" b="0"/>
                        <wp:docPr id="5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srcRect/>
                                <a:stretch>
                                  <a:fillRect/>
                                </a:stretch>
                              </pic:blipFill>
                              <pic:spPr bwMode="auto">
                                <a:xfrm>
                                  <a:off x="0" y="0"/>
                                  <a:ext cx="2576308" cy="2067560"/>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3C7F30" w:rsidRDefault="006B21F5" w:rsidP="004F65F7">
                  <w:pPr>
                    <w:rPr>
                      <w:lang w:val="mk-MK"/>
                    </w:rPr>
                  </w:pPr>
                </w:p>
              </w:txbxContent>
            </v:textbox>
          </v:shape>
        </w:pict>
      </w:r>
      <w:r w:rsidR="004F65F7" w:rsidRPr="000E3BB4">
        <w:rPr>
          <w:rFonts w:cs="Tahoma"/>
          <w:lang w:val="mk-MK"/>
        </w:rPr>
        <w:t>Иако во текот на 2013 година, краткорочните депозити пласирани во странски банки бележеа позитивни стапки на годишна промена сепак, на крајот на годината забележаа годишно намалување од 641 милион денари, односно за 2,2%. Ова првенствено се должи на нивната динамика во четвртиот квартал од 2013 година, кога се намалија за 9,4%, односно за 2.901 милион денари. Со оглед на тоа што каматните стапки на меѓународните финансиски пазари се на пониско ниво во</w:t>
      </w:r>
      <w:r w:rsidR="004F65F7" w:rsidRPr="000E3BB4" w:rsidDel="004B63AA">
        <w:rPr>
          <w:rFonts w:cs="Tahoma"/>
          <w:lang w:val="mk-MK"/>
        </w:rPr>
        <w:t xml:space="preserve"> </w:t>
      </w:r>
      <w:r w:rsidR="004F65F7" w:rsidRPr="000E3BB4">
        <w:rPr>
          <w:rFonts w:cs="Tahoma"/>
          <w:lang w:val="mk-MK"/>
        </w:rPr>
        <w:t xml:space="preserve">споредба со каматните стапки во домашната економија, динамиката на овие средства индиректно </w:t>
      </w:r>
      <w:r w:rsidR="00AE19CC" w:rsidRPr="000E3BB4">
        <w:rPr>
          <w:rFonts w:cs="Tahoma"/>
          <w:lang w:val="mk-MK"/>
        </w:rPr>
        <w:t>придонесува и з</w:t>
      </w:r>
      <w:r w:rsidR="004F65F7" w:rsidRPr="000E3BB4">
        <w:rPr>
          <w:rFonts w:cs="Tahoma"/>
          <w:lang w:val="mk-MK"/>
        </w:rPr>
        <w:t>а подобрување на профитабилноста на банките.</w:t>
      </w:r>
    </w:p>
    <w:p w:rsidR="004F65F7" w:rsidRPr="000E3BB4" w:rsidRDefault="004F65F7" w:rsidP="00B1757C">
      <w:pPr>
        <w:ind w:firstLine="510"/>
        <w:rPr>
          <w:rFonts w:cs="Tahoma"/>
          <w:lang w:val="mk-MK"/>
        </w:rPr>
      </w:pPr>
      <w:r w:rsidRPr="000E3BB4">
        <w:rPr>
          <w:rFonts w:cs="Tahoma"/>
          <w:lang w:val="mk-MK"/>
        </w:rPr>
        <w:t xml:space="preserve"> </w:t>
      </w: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4F65F7" w:rsidRPr="000E3BB4" w:rsidRDefault="00B92380" w:rsidP="00B1757C">
      <w:pPr>
        <w:ind w:firstLine="510"/>
        <w:rPr>
          <w:rFonts w:cs="Tahoma"/>
          <w:lang w:val="mk-MK"/>
        </w:rPr>
      </w:pPr>
      <w:r w:rsidRPr="00B92380">
        <w:rPr>
          <w:rFonts w:cs="Tahoma"/>
          <w:lang w:val="mk-MK"/>
        </w:rPr>
        <w:lastRenderedPageBreak/>
        <w:pict>
          <v:shape id="_x0000_s1076" type="#_x0000_t202" style="position:absolute;left:0;text-align:left;margin-left:-231.9pt;margin-top:-9.85pt;width:222.45pt;height:401.4pt;z-index:251791360" stroked="f">
            <v:textbox style="mso-next-textbox:#_x0000_s1076">
              <w:txbxContent>
                <w:p w:rsidR="006B21F5" w:rsidRDefault="006B21F5" w:rsidP="005050B0">
                  <w:pPr>
                    <w:pStyle w:val="Caption"/>
                    <w:rPr>
                      <w:lang w:val="mk-MK"/>
                    </w:rPr>
                  </w:pPr>
                  <w:r>
                    <w:t xml:space="preserve">Графикон бр.  </w:t>
                  </w:r>
                  <w:fldSimple w:instr=" SEQ Графикон_бр._ \* ARABIC ">
                    <w:r w:rsidR="00A81B07">
                      <w:rPr>
                        <w:noProof/>
                      </w:rPr>
                      <w:t>26</w:t>
                    </w:r>
                  </w:fldSimple>
                </w:p>
                <w:p w:rsidR="006B21F5" w:rsidRPr="00D44822" w:rsidRDefault="006B21F5" w:rsidP="00AD41B0">
                  <w:pPr>
                    <w:pStyle w:val="Caption"/>
                    <w:rPr>
                      <w:noProof/>
                      <w:lang w:val="mk-MK"/>
                    </w:rPr>
                  </w:pPr>
                  <w:r>
                    <w:rPr>
                      <w:lang w:val="mk-MK"/>
                    </w:rPr>
                    <w:t xml:space="preserve">Годишна (горе) и квартална (долу) промена на учествата на одделните финансиски инструменти во ликвидните средства  </w:t>
                  </w:r>
                </w:p>
                <w:p w:rsidR="006B21F5" w:rsidRPr="00D44822" w:rsidRDefault="006B21F5" w:rsidP="004F65F7">
                  <w:pPr>
                    <w:rPr>
                      <w:sz w:val="18"/>
                      <w:szCs w:val="18"/>
                      <w:lang w:val="mk-MK"/>
                    </w:rPr>
                  </w:pPr>
                  <w:r w:rsidRPr="00D44822">
                    <w:rPr>
                      <w:sz w:val="18"/>
                      <w:szCs w:val="18"/>
                      <w:lang w:val="mk-MK"/>
                    </w:rPr>
                    <w:t>(</w:t>
                  </w:r>
                  <w:r>
                    <w:rPr>
                      <w:sz w:val="18"/>
                      <w:szCs w:val="18"/>
                      <w:lang w:val="mk-MK"/>
                    </w:rPr>
                    <w:t>во проценти</w:t>
                  </w:r>
                  <w:r w:rsidRPr="00D44822">
                    <w:rPr>
                      <w:sz w:val="18"/>
                      <w:szCs w:val="18"/>
                      <w:lang w:val="mk-MK"/>
                    </w:rPr>
                    <w:t>)</w:t>
                  </w:r>
                </w:p>
                <w:p w:rsidR="006B21F5" w:rsidRPr="00D44822" w:rsidRDefault="006B21F5" w:rsidP="004F65F7">
                  <w:pPr>
                    <w:rPr>
                      <w:lang w:val="mk-MK"/>
                    </w:rPr>
                  </w:pPr>
                  <w:r>
                    <w:rPr>
                      <w:noProof/>
                    </w:rPr>
                    <w:drawing>
                      <wp:inline distT="0" distB="0" distL="0" distR="0">
                        <wp:extent cx="2584450" cy="3689350"/>
                        <wp:effectExtent l="19050" t="19050" r="25400" b="2540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2584450" cy="3689350"/>
                                </a:xfrm>
                                <a:prstGeom prst="rect">
                                  <a:avLst/>
                                </a:prstGeom>
                                <a:noFill/>
                                <a:ln w="9525" cmpd="sng">
                                  <a:solidFill>
                                    <a:srgbClr val="000000"/>
                                  </a:solidFill>
                                  <a:miter lim="800000"/>
                                  <a:headEnd/>
                                  <a:tailEnd/>
                                </a:ln>
                                <a:effectLst/>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3C7F30" w:rsidRDefault="006B21F5" w:rsidP="004F65F7">
                  <w:pPr>
                    <w:rPr>
                      <w:lang w:val="mk-MK"/>
                    </w:rPr>
                  </w:pPr>
                </w:p>
              </w:txbxContent>
            </v:textbox>
          </v:shape>
        </w:pict>
      </w:r>
      <w:r w:rsidR="00D36D27" w:rsidRPr="000E3BB4">
        <w:rPr>
          <w:rFonts w:cs="Tahoma"/>
          <w:lang w:val="mk-MK"/>
        </w:rPr>
        <w:t>Промените на одделните компоненти на ликвидните средства во текот на 2013 година предизвикаа и одредени поместувања во нивната структура.</w:t>
      </w:r>
      <w:r w:rsidR="004F65F7" w:rsidRPr="000E3BB4">
        <w:rPr>
          <w:rFonts w:cs="Tahoma"/>
          <w:lang w:val="mk-MK"/>
        </w:rPr>
        <w:t xml:space="preserve"> Имено, </w:t>
      </w:r>
      <w:r w:rsidR="00AE19CC" w:rsidRPr="000E3BB4">
        <w:rPr>
          <w:rFonts w:cs="Tahoma"/>
          <w:lang w:val="mk-MK"/>
        </w:rPr>
        <w:t xml:space="preserve">учеството на </w:t>
      </w:r>
      <w:r w:rsidR="004F65F7" w:rsidRPr="000E3BB4">
        <w:rPr>
          <w:rFonts w:cs="Tahoma"/>
          <w:lang w:val="mk-MK"/>
        </w:rPr>
        <w:t xml:space="preserve">државните записи во структурата на ликвидните средства </w:t>
      </w:r>
      <w:r w:rsidR="00AE19CC" w:rsidRPr="000E3BB4">
        <w:rPr>
          <w:rFonts w:cs="Tahoma"/>
          <w:lang w:val="mk-MK"/>
        </w:rPr>
        <w:t xml:space="preserve">се зголеми </w:t>
      </w:r>
      <w:r w:rsidR="004F65F7" w:rsidRPr="000E3BB4">
        <w:rPr>
          <w:rFonts w:cs="Tahoma"/>
          <w:lang w:val="mk-MK"/>
        </w:rPr>
        <w:t>за 2,7 процентни поени на годишна основа. Особено доаѓа до израз зголемувањето на учеството на државните записи во структурата на ликвидните средства во последниот квартал на 2013 година, за 2,6 процентни поени. Од друга страна, во 2013 година</w:t>
      </w:r>
      <w:r w:rsidR="004F65F7" w:rsidRPr="000E3BB4" w:rsidDel="001A5E8D">
        <w:rPr>
          <w:rFonts w:cs="Tahoma"/>
          <w:lang w:val="mk-MK"/>
        </w:rPr>
        <w:t xml:space="preserve"> </w:t>
      </w:r>
      <w:r w:rsidR="004F65F7" w:rsidRPr="000E3BB4">
        <w:rPr>
          <w:rFonts w:cs="Tahoma"/>
          <w:lang w:val="mk-MK"/>
        </w:rPr>
        <w:t>се намалуваат</w:t>
      </w:r>
      <w:r w:rsidR="004F65F7" w:rsidRPr="000E3BB4" w:rsidDel="001A5E8D">
        <w:rPr>
          <w:rFonts w:cs="Tahoma"/>
          <w:lang w:val="mk-MK"/>
        </w:rPr>
        <w:t xml:space="preserve"> </w:t>
      </w:r>
      <w:r w:rsidR="004F65F7" w:rsidRPr="000E3BB4">
        <w:rPr>
          <w:rFonts w:cs="Tahoma"/>
          <w:lang w:val="mk-MK"/>
        </w:rPr>
        <w:t>структурните учества на останатите финансиски инструменти. На 31.12.2013 година, структурата на ликвидните средства е релативно изедначена. Државните записи со учество од 28,0% се најзастапениот финансиски инструмент, а учеството на другите финансиски инструменти се движи од 22,9% (благајнички записи) до 25,2% (краткорочни депозити во странски банки).</w:t>
      </w: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583547" w:rsidRPr="000E3BB4" w:rsidRDefault="0058354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rPr>
          <w:rFonts w:cs="Tahoma"/>
          <w:lang w:val="mk-MK"/>
        </w:rPr>
      </w:pPr>
    </w:p>
    <w:p w:rsidR="00FB020D" w:rsidRPr="000E3BB4" w:rsidRDefault="00FB020D" w:rsidP="00B1757C">
      <w:pPr>
        <w:ind w:firstLine="510"/>
        <w:rPr>
          <w:rFonts w:cs="Tahoma"/>
          <w:lang w:val="mk-MK"/>
        </w:rPr>
      </w:pPr>
    </w:p>
    <w:p w:rsidR="00FB020D" w:rsidRPr="000E3BB4" w:rsidRDefault="00FB020D" w:rsidP="00B1757C">
      <w:pPr>
        <w:ind w:firstLine="510"/>
        <w:rPr>
          <w:rFonts w:cs="Tahoma"/>
          <w:lang w:val="mk-MK"/>
        </w:rPr>
      </w:pPr>
    </w:p>
    <w:p w:rsidR="00FB020D" w:rsidRPr="000E3BB4" w:rsidRDefault="00FB020D" w:rsidP="00B1757C">
      <w:pPr>
        <w:ind w:firstLine="510"/>
        <w:rPr>
          <w:rFonts w:cs="Tahoma"/>
          <w:lang w:val="mk-MK"/>
        </w:rPr>
      </w:pPr>
    </w:p>
    <w:p w:rsidR="00FB020D" w:rsidRPr="000E3BB4" w:rsidRDefault="00FB020D" w:rsidP="00B1757C">
      <w:pPr>
        <w:ind w:firstLine="510"/>
        <w:rPr>
          <w:rFonts w:cs="Tahoma"/>
          <w:lang w:val="mk-MK"/>
        </w:rPr>
      </w:pPr>
    </w:p>
    <w:p w:rsidR="001C2929" w:rsidRPr="000E3BB4" w:rsidRDefault="001C2929" w:rsidP="00B1757C">
      <w:pPr>
        <w:ind w:firstLine="510"/>
        <w:rPr>
          <w:rFonts w:cs="Tahoma"/>
          <w:lang w:val="mk-MK"/>
        </w:rPr>
      </w:pPr>
    </w:p>
    <w:p w:rsidR="001C2929" w:rsidRPr="000E3BB4" w:rsidRDefault="001C2929" w:rsidP="00B1757C">
      <w:pPr>
        <w:ind w:firstLine="510"/>
        <w:rPr>
          <w:rFonts w:cs="Tahoma"/>
          <w:lang w:val="mk-MK"/>
        </w:rPr>
      </w:pPr>
    </w:p>
    <w:p w:rsidR="00FB020D" w:rsidRPr="000E3BB4" w:rsidRDefault="00FB020D"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4F65F7" w:rsidRPr="000E3BB4" w:rsidRDefault="00B92380" w:rsidP="00B1757C">
      <w:pPr>
        <w:ind w:firstLine="510"/>
        <w:rPr>
          <w:rFonts w:cs="Tahoma"/>
          <w:lang w:val="mk-MK"/>
        </w:rPr>
      </w:pPr>
      <w:r w:rsidRPr="00B92380">
        <w:rPr>
          <w:rFonts w:cs="Tahoma"/>
          <w:lang w:val="mk-MK"/>
        </w:rPr>
        <w:lastRenderedPageBreak/>
        <w:pict>
          <v:shape id="_x0000_s1073" type="#_x0000_t202" style="position:absolute;left:0;text-align:left;margin-left:-232.3pt;margin-top:-10.45pt;width:218.7pt;height:369.9pt;z-index:251788288" stroked="f">
            <v:textbox style="mso-next-textbox:#_x0000_s1073">
              <w:txbxContent>
                <w:p w:rsidR="006B21F5" w:rsidRDefault="006B21F5" w:rsidP="005050B0">
                  <w:pPr>
                    <w:pStyle w:val="Caption"/>
                    <w:rPr>
                      <w:lang w:val="mk-MK"/>
                    </w:rPr>
                  </w:pPr>
                  <w:r>
                    <w:t xml:space="preserve">Графикон бр.  </w:t>
                  </w:r>
                  <w:fldSimple w:instr=" SEQ Графикон_бр._ \* ARABIC ">
                    <w:r w:rsidR="00A81B07">
                      <w:rPr>
                        <w:noProof/>
                      </w:rPr>
                      <w:t>27</w:t>
                    </w:r>
                  </w:fldSimple>
                </w:p>
                <w:p w:rsidR="006B21F5" w:rsidRPr="00A77B4A" w:rsidRDefault="006B21F5" w:rsidP="00AD41B0">
                  <w:pPr>
                    <w:pStyle w:val="Caption"/>
                    <w:rPr>
                      <w:rFonts w:cs="Tahoma"/>
                      <w:lang w:val="mk-MK"/>
                    </w:rPr>
                  </w:pPr>
                  <w:r>
                    <w:rPr>
                      <w:lang w:val="mk-MK"/>
                    </w:rPr>
                    <w:t>Годишна (горе) и к</w:t>
                  </w:r>
                  <w:r w:rsidRPr="00D44822">
                    <w:rPr>
                      <w:lang w:val="mk-MK"/>
                    </w:rPr>
                    <w:t>вартална</w:t>
                  </w:r>
                  <w:r>
                    <w:rPr>
                      <w:lang w:val="mk-MK"/>
                    </w:rPr>
                    <w:t xml:space="preserve"> (долу)</w:t>
                  </w:r>
                  <w:r w:rsidRPr="00D44822">
                    <w:rPr>
                      <w:lang w:val="mk-MK"/>
                    </w:rPr>
                    <w:t xml:space="preserve"> </w:t>
                  </w:r>
                  <w:r>
                    <w:rPr>
                      <w:lang w:val="mk-MK"/>
                    </w:rPr>
                    <w:t xml:space="preserve">апсолутна и релативна </w:t>
                  </w:r>
                  <w:r w:rsidRPr="00D44822">
                    <w:rPr>
                      <w:rFonts w:cs="Tahoma"/>
                      <w:lang w:val="mk-MK"/>
                    </w:rPr>
                    <w:t xml:space="preserve">промена </w:t>
                  </w:r>
                  <w:r w:rsidRPr="00A75397">
                    <w:rPr>
                      <w:rFonts w:cs="Tahoma"/>
                      <w:lang w:val="mk-MK"/>
                    </w:rPr>
                    <w:t>на л</w:t>
                  </w:r>
                  <w:r w:rsidRPr="00A77B4A">
                    <w:rPr>
                      <w:rFonts w:cs="Tahoma"/>
                      <w:lang w:val="mk-MK"/>
                    </w:rPr>
                    <w:t>иквидните средства</w:t>
                  </w:r>
                  <w:r>
                    <w:rPr>
                      <w:rFonts w:cs="Tahoma"/>
                      <w:noProof/>
                    </w:rPr>
                    <w:drawing>
                      <wp:inline distT="0" distB="0" distL="0" distR="0">
                        <wp:extent cx="31750" cy="31750"/>
                        <wp:effectExtent l="0" t="0" r="0"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a:off x="0" y="0"/>
                                  <a:ext cx="31750" cy="31750"/>
                                </a:xfrm>
                                <a:prstGeom prst="rect">
                                  <a:avLst/>
                                </a:prstGeom>
                                <a:noFill/>
                                <a:ln w="9525">
                                  <a:noFill/>
                                  <a:miter lim="800000"/>
                                  <a:headEnd/>
                                  <a:tailEnd/>
                                </a:ln>
                              </pic:spPr>
                            </pic:pic>
                          </a:graphicData>
                        </a:graphic>
                      </wp:inline>
                    </w:drawing>
                  </w:r>
                  <w:r w:rsidRPr="00A77B4A">
                    <w:rPr>
                      <w:rFonts w:cs="Tahoma"/>
                      <w:lang w:val="mk-MK"/>
                    </w:rPr>
                    <w:t xml:space="preserve"> според валутата</w:t>
                  </w:r>
                </w:p>
                <w:p w:rsidR="006B21F5" w:rsidRPr="00A75397" w:rsidRDefault="006B21F5" w:rsidP="004F65F7">
                  <w:pPr>
                    <w:rPr>
                      <w:sz w:val="18"/>
                      <w:szCs w:val="18"/>
                      <w:lang w:val="mk-MK"/>
                    </w:rPr>
                  </w:pPr>
                  <w:r w:rsidRPr="00A75397">
                    <w:rPr>
                      <w:sz w:val="18"/>
                      <w:szCs w:val="18"/>
                      <w:lang w:val="mk-MK"/>
                    </w:rPr>
                    <w:t xml:space="preserve">(во </w:t>
                  </w:r>
                  <w:r>
                    <w:rPr>
                      <w:sz w:val="18"/>
                      <w:szCs w:val="18"/>
                      <w:lang w:val="mk-MK"/>
                    </w:rPr>
                    <w:t xml:space="preserve">милиони денари и во </w:t>
                  </w:r>
                  <w:r w:rsidRPr="00A75397">
                    <w:rPr>
                      <w:sz w:val="18"/>
                      <w:szCs w:val="18"/>
                      <w:lang w:val="mk-MK"/>
                    </w:rPr>
                    <w:t>проценти)</w:t>
                  </w:r>
                </w:p>
                <w:p w:rsidR="006B21F5" w:rsidRPr="00A75397" w:rsidRDefault="006B21F5" w:rsidP="004F65F7">
                  <w:pPr>
                    <w:rPr>
                      <w:lang w:val="mk-MK"/>
                    </w:rPr>
                  </w:pPr>
                  <w:r>
                    <w:rPr>
                      <w:noProof/>
                      <w:bdr w:val="single" w:sz="4" w:space="0" w:color="auto"/>
                    </w:rPr>
                    <w:drawing>
                      <wp:inline distT="0" distB="0" distL="0" distR="0">
                        <wp:extent cx="2536190" cy="3498850"/>
                        <wp:effectExtent l="19050" t="0" r="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2536190" cy="3498850"/>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3C7F30" w:rsidRDefault="006B21F5" w:rsidP="004F65F7">
                  <w:pPr>
                    <w:rPr>
                      <w:lang w:val="mk-MK"/>
                    </w:rPr>
                  </w:pPr>
                </w:p>
              </w:txbxContent>
            </v:textbox>
          </v:shape>
        </w:pict>
      </w:r>
      <w:r w:rsidR="00AE19CC" w:rsidRPr="000E3BB4">
        <w:rPr>
          <w:rFonts w:cs="Tahoma"/>
          <w:lang w:val="mk-MK"/>
        </w:rPr>
        <w:t>Поради з</w:t>
      </w:r>
      <w:r w:rsidR="004F65F7" w:rsidRPr="000E3BB4">
        <w:rPr>
          <w:rFonts w:cs="Tahoma"/>
          <w:lang w:val="mk-MK"/>
        </w:rPr>
        <w:t>големениот интерес на банките за вложување во државни записи, на крајот од 2013 година, денарските ликвидни средства забележа</w:t>
      </w:r>
      <w:r w:rsidR="00AE19CC" w:rsidRPr="000E3BB4">
        <w:rPr>
          <w:rFonts w:cs="Tahoma"/>
          <w:lang w:val="mk-MK"/>
        </w:rPr>
        <w:t>а</w:t>
      </w:r>
      <w:r w:rsidR="004F65F7" w:rsidRPr="000E3BB4">
        <w:rPr>
          <w:rFonts w:cs="Tahoma"/>
          <w:lang w:val="mk-MK"/>
        </w:rPr>
        <w:t xml:space="preserve"> пораст од 2,4%. Девизните ликвидни средства, и покрај тоа што во текот на 2013 година, главно бележеа позитивни годишни стапки на промена, сепак на крајот од 2013 година се намалија за 4,5%. Всушност, претходно споменатото намалување на вкупните ликвидни средства во последниот квартал на 2013 година речиси во целост </w:t>
      </w:r>
      <w:r w:rsidR="00796268" w:rsidRPr="000E3BB4">
        <w:rPr>
          <w:rFonts w:cs="Tahoma"/>
          <w:lang w:val="mk-MK"/>
        </w:rPr>
        <w:t>произлезе</w:t>
      </w:r>
      <w:r w:rsidR="004F65F7" w:rsidRPr="000E3BB4">
        <w:rPr>
          <w:rFonts w:cs="Tahoma"/>
          <w:lang w:val="mk-MK"/>
        </w:rPr>
        <w:t xml:space="preserve"> од падот на девизните ликвидни средства. Оттука, на крајот од 2013 година, во валутната структура на ликвидните средства, учеството на девизните ликвидни средства изнесува 28,5% и на годишна основа се намали за 1,5 процентни поени. </w:t>
      </w:r>
    </w:p>
    <w:p w:rsidR="004F65F7" w:rsidRPr="000E3BB4" w:rsidRDefault="004F65F7" w:rsidP="00B1757C">
      <w:pPr>
        <w:ind w:firstLine="510"/>
        <w:rPr>
          <w:rFonts w:cs="Tahoma"/>
          <w:lang w:val="mk-MK"/>
        </w:rPr>
      </w:pPr>
    </w:p>
    <w:p w:rsidR="004F65F7" w:rsidRPr="000E3BB4" w:rsidRDefault="00B92380" w:rsidP="00B1757C">
      <w:pPr>
        <w:ind w:firstLine="510"/>
        <w:rPr>
          <w:rFonts w:cs="Tahoma"/>
          <w:lang w:val="mk-MK"/>
        </w:rPr>
      </w:pPr>
      <w:r w:rsidRPr="00B92380">
        <w:rPr>
          <w:rFonts w:cs="Tahoma"/>
          <w:lang w:val="mk-MK"/>
        </w:rPr>
        <w:pict>
          <v:shape id="_x0000_s1063" type="#_x0000_t202" style="position:absolute;left:0;text-align:left;margin-left:-230.8pt;margin-top:110.2pt;width:218.7pt;height:272.85pt;z-index:251778048" stroked="f">
            <v:textbox style="mso-next-textbox:#_x0000_s1063">
              <w:txbxContent>
                <w:p w:rsidR="006B21F5" w:rsidRDefault="006B21F5" w:rsidP="005050B0">
                  <w:pPr>
                    <w:pStyle w:val="Caption"/>
                    <w:rPr>
                      <w:lang w:val="mk-MK"/>
                    </w:rPr>
                  </w:pPr>
                  <w:r>
                    <w:t xml:space="preserve">Графикон бр.  </w:t>
                  </w:r>
                  <w:fldSimple w:instr=" SEQ Графикон_бр._ \* ARABIC ">
                    <w:r w:rsidR="00A81B07">
                      <w:rPr>
                        <w:noProof/>
                      </w:rPr>
                      <w:t>28</w:t>
                    </w:r>
                  </w:fldSimple>
                </w:p>
                <w:p w:rsidR="006B21F5" w:rsidRPr="00266D2C" w:rsidRDefault="006B21F5" w:rsidP="00AD41B0">
                  <w:pPr>
                    <w:pStyle w:val="Caption"/>
                    <w:rPr>
                      <w:lang w:val="mk-MK"/>
                    </w:rPr>
                  </w:pPr>
                  <w:r w:rsidRPr="00266D2C">
                    <w:rPr>
                      <w:lang w:val="mk-MK"/>
                    </w:rPr>
                    <w:t>Промена на ликвидните средства/</w:t>
                  </w:r>
                  <w:r>
                    <w:t xml:space="preserve"> </w:t>
                  </w:r>
                  <w:r w:rsidRPr="00266D2C">
                    <w:rPr>
                      <w:lang w:val="mk-MK"/>
                    </w:rPr>
                    <w:t xml:space="preserve">промена на вкупните извори на средства </w:t>
                  </w:r>
                </w:p>
                <w:p w:rsidR="006B21F5" w:rsidRPr="00266D2C" w:rsidRDefault="006B21F5" w:rsidP="00AD41B0">
                  <w:pPr>
                    <w:pStyle w:val="Caption"/>
                    <w:rPr>
                      <w:lang w:val="mk-MK"/>
                    </w:rPr>
                  </w:pPr>
                  <w:r w:rsidRPr="00266D2C">
                    <w:rPr>
                      <w:lang w:val="mk-MK"/>
                    </w:rPr>
                    <w:t>(во проценти)</w:t>
                  </w:r>
                </w:p>
                <w:p w:rsidR="006B21F5" w:rsidRPr="00266D2C" w:rsidRDefault="006B21F5" w:rsidP="004F65F7">
                  <w:pPr>
                    <w:rPr>
                      <w:lang w:val="mk-MK"/>
                    </w:rPr>
                  </w:pPr>
                  <w:r>
                    <w:rPr>
                      <w:noProof/>
                    </w:rPr>
                    <w:drawing>
                      <wp:inline distT="0" distB="0" distL="0" distR="0">
                        <wp:extent cx="2520315" cy="2250440"/>
                        <wp:effectExtent l="19050" t="0" r="0" b="0"/>
                        <wp:docPr id="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2520315" cy="2250440"/>
                                </a:xfrm>
                                <a:prstGeom prst="rect">
                                  <a:avLst/>
                                </a:prstGeom>
                                <a:noFill/>
                                <a:ln w="9525">
                                  <a:noFill/>
                                  <a:miter lim="800000"/>
                                  <a:headEnd/>
                                  <a:tailEnd/>
                                </a:ln>
                              </pic:spPr>
                            </pic:pic>
                          </a:graphicData>
                        </a:graphic>
                      </wp:inline>
                    </w:drawing>
                  </w:r>
                </w:p>
                <w:p w:rsidR="006B21F5" w:rsidRPr="003C7F30" w:rsidRDefault="006B21F5" w:rsidP="004F65F7">
                  <w:pPr>
                    <w:rPr>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r>
                    <w:rPr>
                      <w:sz w:val="18"/>
                      <w:szCs w:val="18"/>
                      <w:lang w:val="mk-MK"/>
                    </w:rPr>
                    <w:t>.</w:t>
                  </w:r>
                </w:p>
              </w:txbxContent>
            </v:textbox>
          </v:shape>
        </w:pict>
      </w:r>
      <w:r w:rsidR="00E96484" w:rsidRPr="000E3BB4">
        <w:rPr>
          <w:rFonts w:cs="Tahoma"/>
          <w:lang w:val="mk-MK"/>
        </w:rPr>
        <w:t>Постепеното заживување на кредитната активност на банките во втората половина на 2013 година</w:t>
      </w:r>
      <w:r w:rsidR="004F65F7" w:rsidRPr="000E3BB4">
        <w:rPr>
          <w:rFonts w:cs="Tahoma"/>
          <w:lang w:val="mk-MK"/>
        </w:rPr>
        <w:t xml:space="preserve">, се согледува и преку трендот на намалување на учество на годишната и кварталната промена на ликвидните средства во промената на вкупните извори на средства. Така, </w:t>
      </w:r>
      <w:r w:rsidR="00E96484" w:rsidRPr="000E3BB4">
        <w:rPr>
          <w:rFonts w:cs="Tahoma"/>
          <w:lang w:val="mk-MK"/>
        </w:rPr>
        <w:t>ако во првите три квартали од годината</w:t>
      </w:r>
      <w:r w:rsidR="00796268" w:rsidRPr="000E3BB4">
        <w:rPr>
          <w:rFonts w:cs="Tahoma"/>
          <w:lang w:val="mk-MK"/>
        </w:rPr>
        <w:t xml:space="preserve">, банките пласираа </w:t>
      </w:r>
      <w:r w:rsidR="00E96484" w:rsidRPr="000E3BB4">
        <w:rPr>
          <w:rFonts w:cs="Tahoma"/>
          <w:lang w:val="mk-MK"/>
        </w:rPr>
        <w:t>повеќе од 50%</w:t>
      </w:r>
      <w:r w:rsidR="00796268" w:rsidRPr="000E3BB4">
        <w:rPr>
          <w:rFonts w:cs="Tahoma"/>
          <w:lang w:val="mk-MK"/>
        </w:rPr>
        <w:t>, во просек,</w:t>
      </w:r>
      <w:r w:rsidR="00E96484" w:rsidRPr="000E3BB4">
        <w:rPr>
          <w:rFonts w:cs="Tahoma"/>
          <w:lang w:val="mk-MK"/>
        </w:rPr>
        <w:t xml:space="preserve"> од новите  извори на средства во ликвидни финансиски инструменти,</w:t>
      </w:r>
      <w:r w:rsidR="004F65F7" w:rsidRPr="000E3BB4">
        <w:rPr>
          <w:rFonts w:cs="Tahoma"/>
          <w:lang w:val="mk-MK"/>
        </w:rPr>
        <w:t xml:space="preserve"> во последниот  квартал од 2013 година, </w:t>
      </w:r>
      <w:r w:rsidR="00796268" w:rsidRPr="000E3BB4">
        <w:rPr>
          <w:rFonts w:cs="Tahoma"/>
          <w:lang w:val="mk-MK"/>
        </w:rPr>
        <w:t xml:space="preserve">банките пласираа </w:t>
      </w:r>
      <w:r w:rsidR="004F65F7" w:rsidRPr="000E3BB4">
        <w:rPr>
          <w:rFonts w:cs="Tahoma"/>
          <w:lang w:val="mk-MK"/>
        </w:rPr>
        <w:t xml:space="preserve">само 28,1% од новите извори на средства во ликвидни инструменти. Покрај ова, во последниот квартал од 2013 година се забележува намалување на дванаесетмесечниот подвижен просек на овој показател, што </w:t>
      </w:r>
      <w:r w:rsidR="00796268" w:rsidRPr="000E3BB4">
        <w:rPr>
          <w:rFonts w:cs="Tahoma"/>
          <w:lang w:val="mk-MK"/>
        </w:rPr>
        <w:t xml:space="preserve">укажува на тоа </w:t>
      </w:r>
      <w:r w:rsidR="004F65F7" w:rsidRPr="000E3BB4">
        <w:rPr>
          <w:rFonts w:cs="Tahoma"/>
          <w:lang w:val="mk-MK"/>
        </w:rPr>
        <w:t>дека банките постепено го засилуваат настапот на кредитниот пазар и се зголемува склоноста за преземање нов кредитен ризик. Потврда за ова е и повисоката годишна стапка на раст на кредитите</w:t>
      </w:r>
      <w:r w:rsidR="00796268" w:rsidRPr="000E3BB4">
        <w:rPr>
          <w:rFonts w:cs="Tahoma"/>
          <w:lang w:val="mk-MK"/>
        </w:rPr>
        <w:t>, во</w:t>
      </w:r>
      <w:r w:rsidR="004F65F7" w:rsidRPr="000E3BB4">
        <w:rPr>
          <w:rFonts w:cs="Tahoma"/>
          <w:lang w:val="mk-MK"/>
        </w:rPr>
        <w:t xml:space="preserve"> </w:t>
      </w:r>
      <w:r w:rsidR="00796268" w:rsidRPr="000E3BB4">
        <w:rPr>
          <w:rFonts w:cs="Tahoma"/>
          <w:lang w:val="mk-MK"/>
        </w:rPr>
        <w:t xml:space="preserve">споредба </w:t>
      </w:r>
      <w:r w:rsidR="004F65F7" w:rsidRPr="000E3BB4">
        <w:rPr>
          <w:rFonts w:cs="Tahoma"/>
          <w:lang w:val="mk-MK"/>
        </w:rPr>
        <w:t>со годишната стапка на раст на ликвидната актива на 31.12.2013 година, коишто изнесуваа 6,4% и 0,3%</w:t>
      </w:r>
      <w:r w:rsidR="00796268" w:rsidRPr="000E3BB4">
        <w:rPr>
          <w:rFonts w:cs="Tahoma"/>
          <w:lang w:val="mk-MK"/>
        </w:rPr>
        <w:t>,</w:t>
      </w:r>
      <w:r w:rsidR="004F65F7" w:rsidRPr="000E3BB4">
        <w:rPr>
          <w:rFonts w:cs="Tahoma"/>
          <w:lang w:val="mk-MK"/>
        </w:rPr>
        <w:t xml:space="preserve"> соодветно. Во текот на 2013 година, </w:t>
      </w:r>
      <w:r w:rsidR="00F73A08" w:rsidRPr="000E3BB4">
        <w:rPr>
          <w:rFonts w:cs="Tahoma"/>
          <w:lang w:val="mk-MK"/>
        </w:rPr>
        <w:t xml:space="preserve">промената на пласманите во денарски ликвидни инструменти постојано имаше </w:t>
      </w:r>
      <w:r w:rsidR="004F65F7" w:rsidRPr="000E3BB4">
        <w:rPr>
          <w:rFonts w:cs="Tahoma"/>
          <w:lang w:val="mk-MK"/>
        </w:rPr>
        <w:t xml:space="preserve">поголем удел во промената на вкупните </w:t>
      </w:r>
      <w:r w:rsidR="004F65F7" w:rsidRPr="000E3BB4">
        <w:rPr>
          <w:rFonts w:cs="Tahoma"/>
          <w:lang w:val="mk-MK"/>
        </w:rPr>
        <w:lastRenderedPageBreak/>
        <w:t xml:space="preserve">извори на средства, </w:t>
      </w:r>
      <w:r w:rsidR="00F73A08" w:rsidRPr="000E3BB4">
        <w:rPr>
          <w:rFonts w:cs="Tahoma"/>
          <w:lang w:val="mk-MK"/>
        </w:rPr>
        <w:t xml:space="preserve">во споредба </w:t>
      </w:r>
      <w:r w:rsidR="004F65F7" w:rsidRPr="000E3BB4">
        <w:rPr>
          <w:rFonts w:cs="Tahoma"/>
          <w:lang w:val="mk-MK"/>
        </w:rPr>
        <w:t xml:space="preserve">со промената на девизните ликвидни инструменти. </w:t>
      </w:r>
    </w:p>
    <w:p w:rsidR="00FB020D" w:rsidRPr="000E3BB4" w:rsidRDefault="00B92380" w:rsidP="00B1757C">
      <w:pPr>
        <w:ind w:firstLine="510"/>
        <w:rPr>
          <w:rFonts w:cs="Tahoma"/>
          <w:lang w:val="mk-MK"/>
        </w:rPr>
      </w:pPr>
      <w:r w:rsidRPr="00B92380">
        <w:rPr>
          <w:rFonts w:cs="Tahoma"/>
          <w:lang w:val="mk-MK"/>
        </w:rPr>
        <w:pict>
          <v:shape id="_x0000_s1077" type="#_x0000_t202" style="position:absolute;left:0;text-align:left;margin-left:-232.75pt;margin-top:-49.65pt;width:213.1pt;height:360.15pt;z-index:251792384" stroked="f">
            <v:textbox style="mso-next-textbox:#_x0000_s1077">
              <w:txbxContent>
                <w:p w:rsidR="006B21F5" w:rsidRDefault="006B21F5" w:rsidP="005050B0">
                  <w:pPr>
                    <w:pStyle w:val="Caption"/>
                    <w:rPr>
                      <w:lang w:val="mk-MK"/>
                    </w:rPr>
                  </w:pPr>
                  <w:r>
                    <w:t xml:space="preserve">Графикон бр.  </w:t>
                  </w:r>
                  <w:fldSimple w:instr=" SEQ Графикон_бр._ \* ARABIC ">
                    <w:r w:rsidR="00A81B07">
                      <w:rPr>
                        <w:noProof/>
                      </w:rPr>
                      <w:t>29</w:t>
                    </w:r>
                  </w:fldSimple>
                </w:p>
                <w:p w:rsidR="006B21F5" w:rsidRPr="00266D2C" w:rsidRDefault="006B21F5" w:rsidP="00AD41B0">
                  <w:pPr>
                    <w:pStyle w:val="Caption"/>
                    <w:rPr>
                      <w:lang w:val="mk-MK"/>
                    </w:rPr>
                  </w:pPr>
                  <w:r>
                    <w:rPr>
                      <w:lang w:val="mk-MK"/>
                    </w:rPr>
                    <w:t>Годишни стапки на п</w:t>
                  </w:r>
                  <w:r w:rsidRPr="00266D2C">
                    <w:rPr>
                      <w:lang w:val="mk-MK"/>
                    </w:rPr>
                    <w:t xml:space="preserve">ромена на ликвидните средства </w:t>
                  </w:r>
                  <w:r>
                    <w:rPr>
                      <w:lang w:val="mk-MK"/>
                    </w:rPr>
                    <w:t>на одделните банки, според валутата (горе) и според инструментите што ги сочинуваат</w:t>
                  </w:r>
                  <w:r w:rsidRPr="00266D2C">
                    <w:rPr>
                      <w:lang w:val="mk-MK"/>
                    </w:rPr>
                    <w:t xml:space="preserve"> </w:t>
                  </w:r>
                  <w:r>
                    <w:rPr>
                      <w:lang w:val="mk-MK"/>
                    </w:rPr>
                    <w:t>(долу)</w:t>
                  </w:r>
                </w:p>
                <w:p w:rsidR="006B21F5" w:rsidRPr="00266D2C" w:rsidRDefault="006B21F5" w:rsidP="00AD41B0">
                  <w:pPr>
                    <w:pStyle w:val="Caption"/>
                    <w:rPr>
                      <w:lang w:val="mk-MK"/>
                    </w:rPr>
                  </w:pPr>
                  <w:r w:rsidRPr="00266D2C">
                    <w:rPr>
                      <w:lang w:val="mk-MK"/>
                    </w:rPr>
                    <w:t>(во проценти)</w:t>
                  </w:r>
                </w:p>
                <w:p w:rsidR="006B21F5" w:rsidRPr="00266D2C" w:rsidRDefault="006B21F5" w:rsidP="004F65F7">
                  <w:pPr>
                    <w:rPr>
                      <w:lang w:val="mk-MK"/>
                    </w:rPr>
                  </w:pPr>
                  <w:r>
                    <w:rPr>
                      <w:noProof/>
                      <w:bdr w:val="single" w:sz="4" w:space="0" w:color="auto"/>
                    </w:rPr>
                    <w:drawing>
                      <wp:inline distT="0" distB="0" distL="0" distR="0">
                        <wp:extent cx="2520315" cy="2917825"/>
                        <wp:effectExtent l="19050" t="0" r="0" b="0"/>
                        <wp:docPr id="5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srcRect/>
                                <a:stretch>
                                  <a:fillRect/>
                                </a:stretch>
                              </pic:blipFill>
                              <pic:spPr bwMode="auto">
                                <a:xfrm>
                                  <a:off x="0" y="0"/>
                                  <a:ext cx="2520315" cy="2917825"/>
                                </a:xfrm>
                                <a:prstGeom prst="rect">
                                  <a:avLst/>
                                </a:prstGeom>
                                <a:noFill/>
                                <a:ln w="9525">
                                  <a:noFill/>
                                  <a:miter lim="800000"/>
                                  <a:headEnd/>
                                  <a:tailEnd/>
                                </a:ln>
                              </pic:spPr>
                            </pic:pic>
                          </a:graphicData>
                        </a:graphic>
                      </wp:inline>
                    </w:drawing>
                  </w:r>
                </w:p>
                <w:p w:rsidR="006B21F5" w:rsidRPr="003C7F30" w:rsidRDefault="006B21F5" w:rsidP="004F65F7">
                  <w:pPr>
                    <w:rPr>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r>
                    <w:rPr>
                      <w:sz w:val="18"/>
                      <w:szCs w:val="18"/>
                      <w:lang w:val="mk-MK"/>
                    </w:rPr>
                    <w:t>.</w:t>
                  </w:r>
                </w:p>
              </w:txbxContent>
            </v:textbox>
          </v:shape>
        </w:pict>
      </w:r>
    </w:p>
    <w:p w:rsidR="004F65F7" w:rsidRPr="000E3BB4" w:rsidRDefault="004F65F7" w:rsidP="00B1757C">
      <w:pPr>
        <w:ind w:firstLine="510"/>
        <w:rPr>
          <w:rFonts w:cs="Tahoma"/>
          <w:lang w:val="mk-MK"/>
        </w:rPr>
      </w:pPr>
      <w:r w:rsidRPr="000E3BB4">
        <w:rPr>
          <w:rFonts w:cs="Tahoma"/>
          <w:lang w:val="mk-MK"/>
        </w:rPr>
        <w:t>По поединечни банки, на 31.12.2013 година во споредба со 31.12.2012 година, ликвидните средства забележаа намалување кај осум банки, кое</w:t>
      </w:r>
      <w:r w:rsidR="00F73A08" w:rsidRPr="000E3BB4">
        <w:rPr>
          <w:rFonts w:cs="Tahoma"/>
          <w:lang w:val="mk-MK"/>
        </w:rPr>
        <w:t>што</w:t>
      </w:r>
      <w:r w:rsidRPr="000E3BB4">
        <w:rPr>
          <w:rFonts w:cs="Tahoma"/>
          <w:lang w:val="mk-MK"/>
        </w:rPr>
        <w:t xml:space="preserve"> се движеше во интервал од 0,5% до 33,5%. </w:t>
      </w: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rPr>
          <w:rFonts w:cs="Tahoma"/>
          <w:lang w:val="mk-MK"/>
        </w:rPr>
      </w:pPr>
    </w:p>
    <w:p w:rsidR="001C2929" w:rsidRPr="000E3BB4" w:rsidRDefault="001C2929" w:rsidP="00B1757C">
      <w:pPr>
        <w:rPr>
          <w:rFonts w:cs="Tahoma"/>
          <w:lang w:val="mk-MK"/>
        </w:rPr>
      </w:pPr>
    </w:p>
    <w:p w:rsidR="001C2929" w:rsidRPr="000E3BB4" w:rsidRDefault="001C2929" w:rsidP="00B1757C">
      <w:pPr>
        <w:rPr>
          <w:rFonts w:cs="Tahoma"/>
          <w:lang w:val="mk-MK"/>
        </w:rPr>
      </w:pPr>
    </w:p>
    <w:p w:rsidR="00013596" w:rsidRPr="000E3BB4" w:rsidRDefault="00013596" w:rsidP="00B1757C">
      <w:pPr>
        <w:rPr>
          <w:rFonts w:cs="Tahoma"/>
          <w:lang w:val="mk-MK"/>
        </w:rPr>
      </w:pPr>
    </w:p>
    <w:p w:rsidR="00383751" w:rsidRPr="000E3BB4" w:rsidRDefault="00383751" w:rsidP="00B1757C">
      <w:pPr>
        <w:rPr>
          <w:rFonts w:cs="Tahoma"/>
          <w:lang w:val="mk-MK"/>
        </w:rPr>
      </w:pPr>
    </w:p>
    <w:p w:rsidR="00383751" w:rsidRPr="000E3BB4" w:rsidRDefault="00383751" w:rsidP="00B1757C">
      <w:pPr>
        <w:rPr>
          <w:rFonts w:cs="Tahoma"/>
          <w:lang w:val="mk-MK"/>
        </w:rPr>
      </w:pPr>
    </w:p>
    <w:p w:rsidR="00383751" w:rsidRPr="000E3BB4" w:rsidRDefault="00383751" w:rsidP="00B1757C">
      <w:pPr>
        <w:rPr>
          <w:rFonts w:cs="Tahoma"/>
          <w:lang w:val="mk-MK"/>
        </w:rPr>
      </w:pPr>
    </w:p>
    <w:p w:rsidR="00FF7EE8" w:rsidRPr="000E3BB4" w:rsidRDefault="006D06F1" w:rsidP="0017048B">
      <w:pPr>
        <w:pStyle w:val="Style2"/>
      </w:pPr>
      <w:bookmarkStart w:id="19" w:name="_Toc386539281"/>
      <w:bookmarkStart w:id="20" w:name="_Toc386539324"/>
      <w:bookmarkStart w:id="21" w:name="_Toc386539443"/>
      <w:bookmarkStart w:id="22" w:name="_Toc387056556"/>
      <w:bookmarkEnd w:id="19"/>
      <w:bookmarkEnd w:id="20"/>
      <w:bookmarkEnd w:id="21"/>
      <w:r w:rsidRPr="000E3BB4">
        <w:t>Показатели за ликвидноста</w:t>
      </w:r>
      <w:bookmarkEnd w:id="22"/>
    </w:p>
    <w:p w:rsidR="00AD41B0" w:rsidRPr="000E3BB4" w:rsidRDefault="00AD41B0" w:rsidP="00B1757C">
      <w:pPr>
        <w:ind w:firstLine="510"/>
        <w:rPr>
          <w:rFonts w:cs="Tahoma"/>
          <w:lang w:val="mk-MK"/>
        </w:rPr>
      </w:pPr>
    </w:p>
    <w:p w:rsidR="004F65F7" w:rsidRPr="000E3BB4" w:rsidRDefault="00B92380" w:rsidP="00B1757C">
      <w:pPr>
        <w:ind w:firstLine="510"/>
        <w:rPr>
          <w:rFonts w:cs="Tahoma"/>
          <w:lang w:val="mk-MK"/>
        </w:rPr>
      </w:pPr>
      <w:r w:rsidRPr="00B92380">
        <w:rPr>
          <w:rFonts w:cs="Tahoma"/>
          <w:lang w:val="mk-MK"/>
        </w:rPr>
        <w:pict>
          <v:shape id="_x0000_s1070" type="#_x0000_t202" style="position:absolute;left:0;text-align:left;margin-left:-226.5pt;margin-top:410.75pt;width:222.9pt;height:199.7pt;z-index:251785216" stroked="f">
            <v:textbox style="mso-next-textbox:#_x0000_s1070">
              <w:txbxContent>
                <w:p w:rsidR="006B21F5" w:rsidRPr="00CE0DA4" w:rsidRDefault="006B21F5" w:rsidP="00AD41B0">
                  <w:pPr>
                    <w:pStyle w:val="Caption"/>
                  </w:pPr>
                  <w:r w:rsidRPr="00CE0DA4">
                    <w:t xml:space="preserve">Графикон бр. </w:t>
                  </w:r>
                  <w:fldSimple w:instr=" SEQ Графикон_бр. \* ARABIC ">
                    <w:r w:rsidR="00A81B07">
                      <w:rPr>
                        <w:noProof/>
                      </w:rPr>
                      <w:t>1</w:t>
                    </w:r>
                  </w:fldSimple>
                  <w:r w:rsidRPr="00CE0DA4">
                    <w:rPr>
                      <w:lang w:val="mk-MK"/>
                    </w:rPr>
                    <w:t xml:space="preserve"> </w:t>
                  </w:r>
                </w:p>
                <w:p w:rsidR="006B21F5" w:rsidRDefault="006B21F5" w:rsidP="00AD41B0">
                  <w:pPr>
                    <w:pStyle w:val="Caption"/>
                  </w:pPr>
                  <w:r w:rsidRPr="00CE0DA4">
                    <w:rPr>
                      <w:lang w:val="mk-MK"/>
                    </w:rPr>
                    <w:t>Динамика на показателот кредити / депозити</w:t>
                  </w:r>
                </w:p>
                <w:p w:rsidR="006B21F5" w:rsidRPr="00CE0DA4" w:rsidRDefault="006B21F5" w:rsidP="00AD41B0">
                  <w:pPr>
                    <w:pStyle w:val="Caption"/>
                    <w:rPr>
                      <w:lang w:val="mk-MK"/>
                    </w:rPr>
                  </w:pPr>
                  <w:r w:rsidRPr="00CE0DA4">
                    <w:t>(</w:t>
                  </w:r>
                  <w:r w:rsidRPr="00CE0DA4">
                    <w:rPr>
                      <w:lang w:val="mk-MK"/>
                    </w:rPr>
                    <w:t>во проценти</w:t>
                  </w:r>
                  <w:r w:rsidRPr="00CE0DA4">
                    <w:t>)</w:t>
                  </w:r>
                  <w:r w:rsidRPr="00CE0DA4">
                    <w:rPr>
                      <w:lang w:val="mk-MK"/>
                    </w:rPr>
                    <w:t xml:space="preserve"> </w:t>
                  </w:r>
                </w:p>
                <w:p w:rsidR="006B21F5" w:rsidRDefault="006B21F5" w:rsidP="00AD41B0">
                  <w:pPr>
                    <w:pStyle w:val="Caption"/>
                    <w:rPr>
                      <w:lang w:val="mk-MK"/>
                    </w:rPr>
                  </w:pPr>
                  <w:r>
                    <w:rPr>
                      <w:noProof/>
                    </w:rPr>
                    <w:drawing>
                      <wp:inline distT="0" distB="0" distL="0" distR="0">
                        <wp:extent cx="2687320" cy="1463040"/>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687320" cy="1463040"/>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1034E2" w:rsidRDefault="006B21F5" w:rsidP="004F65F7">
                  <w:pPr>
                    <w:rPr>
                      <w:lang w:val="mk-MK"/>
                    </w:rPr>
                  </w:pPr>
                </w:p>
                <w:p w:rsidR="006B21F5" w:rsidRPr="001034E2" w:rsidRDefault="006B21F5" w:rsidP="004F65F7"/>
              </w:txbxContent>
            </v:textbox>
          </v:shape>
        </w:pict>
      </w:r>
      <w:r w:rsidR="00D36D27" w:rsidRPr="000E3BB4">
        <w:rPr>
          <w:rFonts w:cs="Tahoma"/>
          <w:lang w:val="mk-MK"/>
        </w:rPr>
        <w:t>Динамиката на показателите за ликвидноста на банкарскиот систем</w:t>
      </w:r>
      <w:r w:rsidR="00D36D27" w:rsidRPr="000E3BB4">
        <w:rPr>
          <w:rStyle w:val="FootnoteReference"/>
          <w:rFonts w:cs="Tahoma"/>
          <w:lang w:val="mk-MK"/>
        </w:rPr>
        <w:footnoteReference w:id="28"/>
      </w:r>
      <w:r w:rsidR="00D36D27" w:rsidRPr="000E3BB4">
        <w:rPr>
          <w:rFonts w:cs="Tahoma"/>
          <w:lang w:val="mk-MK"/>
        </w:rPr>
        <w:t xml:space="preserve"> ја потврди стабилноста на ликвидносната позиција на банките. </w:t>
      </w:r>
      <w:r w:rsidR="004F65F7" w:rsidRPr="000E3BB4">
        <w:rPr>
          <w:rFonts w:cs="Tahoma"/>
          <w:lang w:val="mk-MK"/>
        </w:rPr>
        <w:t xml:space="preserve">Потврда за ова не произлегува само од нивото на показателите во текот на 2013 година, туку и од нивниот дванаесетмесечен подвижен просек. На 31.12.2013 година, на годишна основа се забележува </w:t>
      </w:r>
      <w:r w:rsidR="008B5AD6" w:rsidRPr="000E3BB4">
        <w:rPr>
          <w:rFonts w:cs="Tahoma"/>
          <w:lang w:val="mk-MK"/>
        </w:rPr>
        <w:t>зголемување на</w:t>
      </w:r>
      <w:r w:rsidR="004F65F7" w:rsidRPr="000E3BB4">
        <w:rPr>
          <w:rFonts w:cs="Tahoma"/>
          <w:lang w:val="mk-MK"/>
        </w:rPr>
        <w:t xml:space="preserve"> покриеноста на краткорочните обврски со ликвидна актива, додека останатите показатели за ликвидноста </w:t>
      </w:r>
      <w:r w:rsidR="00F73A08" w:rsidRPr="000E3BB4">
        <w:rPr>
          <w:rFonts w:cs="Tahoma"/>
          <w:lang w:val="mk-MK"/>
        </w:rPr>
        <w:t xml:space="preserve">бележат </w:t>
      </w:r>
      <w:r w:rsidR="004F65F7" w:rsidRPr="000E3BB4">
        <w:rPr>
          <w:rFonts w:cs="Tahoma"/>
          <w:lang w:val="mk-MK"/>
        </w:rPr>
        <w:t xml:space="preserve">скромно намалување. Воедно, кај дванаесетмесечниот тренд на показателите се забележува зголемување во текот на 2013 година, </w:t>
      </w:r>
      <w:r w:rsidR="00F73A08" w:rsidRPr="000E3BB4">
        <w:rPr>
          <w:rFonts w:cs="Tahoma"/>
          <w:lang w:val="mk-MK"/>
        </w:rPr>
        <w:t xml:space="preserve">што е </w:t>
      </w:r>
      <w:r w:rsidR="004F65F7" w:rsidRPr="000E3BB4">
        <w:rPr>
          <w:rFonts w:cs="Tahoma"/>
          <w:lang w:val="mk-MK"/>
        </w:rPr>
        <w:t xml:space="preserve">посебно видливо кај покриеноста на краткорочните обврски,  </w:t>
      </w:r>
      <w:r w:rsidR="00F73A08" w:rsidRPr="000E3BB4">
        <w:rPr>
          <w:rFonts w:cs="Tahoma"/>
          <w:lang w:val="mk-MK"/>
        </w:rPr>
        <w:t>како</w:t>
      </w:r>
      <w:r w:rsidR="004F65F7" w:rsidRPr="000E3BB4">
        <w:rPr>
          <w:rFonts w:cs="Tahoma"/>
          <w:lang w:val="mk-MK"/>
        </w:rPr>
        <w:t xml:space="preserve"> одраз и на промените во рочниот профил на изворите на финансирање на банките, </w:t>
      </w:r>
      <w:r w:rsidR="00F73A08" w:rsidRPr="000E3BB4">
        <w:rPr>
          <w:rFonts w:cs="Tahoma"/>
          <w:lang w:val="mk-MK"/>
        </w:rPr>
        <w:t>заради</w:t>
      </w:r>
      <w:r w:rsidR="004F65F7" w:rsidRPr="000E3BB4">
        <w:rPr>
          <w:rFonts w:cs="Tahoma"/>
          <w:lang w:val="mk-MK"/>
        </w:rPr>
        <w:t xml:space="preserve"> поголемо присуство на </w:t>
      </w:r>
      <w:r w:rsidR="004F65F7" w:rsidRPr="000E3BB4">
        <w:rPr>
          <w:rFonts w:cs="Tahoma"/>
          <w:lang w:val="mk-MK"/>
        </w:rPr>
        <w:lastRenderedPageBreak/>
        <w:t xml:space="preserve">долгорочната компонента на обврските. Покрај ова, и показателите за покриеноста на обврските со различна преостаната договорна рочност со ликвидни средства, </w:t>
      </w:r>
      <w:r w:rsidR="00F73A08" w:rsidRPr="000E3BB4">
        <w:rPr>
          <w:rFonts w:cs="Tahoma"/>
          <w:lang w:val="mk-MK"/>
        </w:rPr>
        <w:t xml:space="preserve">бележат </w:t>
      </w:r>
      <w:r w:rsidR="004F65F7" w:rsidRPr="000E3BB4">
        <w:rPr>
          <w:rFonts w:cs="Tahoma"/>
          <w:lang w:val="mk-MK"/>
        </w:rPr>
        <w:t xml:space="preserve">стабилно движење. Така, на крајот од 2013 година ликвидната актива покрива 44,0% од обврските со преостаната договорна рочност до една година. </w:t>
      </w:r>
      <w:r w:rsidR="00F73A08" w:rsidRPr="000E3BB4">
        <w:rPr>
          <w:rFonts w:cs="Tahoma"/>
          <w:lang w:val="mk-MK"/>
        </w:rPr>
        <w:t xml:space="preserve">Околу 90% од обврските </w:t>
      </w:r>
      <w:r w:rsidR="004F65F7" w:rsidRPr="000E3BB4">
        <w:rPr>
          <w:rFonts w:cs="Tahoma"/>
          <w:lang w:val="mk-MK"/>
        </w:rPr>
        <w:t xml:space="preserve">со преостаната договорна рочност до 30 дена во минатите дванаесет месеци од 2013 година биле покриени со ликвидни средства. </w:t>
      </w:r>
      <w:r w:rsidR="001C2929" w:rsidRPr="000E3BB4">
        <w:rPr>
          <w:rFonts w:cs="Tahoma"/>
          <w:lang w:val="mk-MK"/>
        </w:rPr>
        <w:t>Показателите за ликвидноста по одделни групи банки се прикажани во анексот бр. 28</w:t>
      </w:r>
      <w:r w:rsidR="00F73A08" w:rsidRPr="000E3BB4">
        <w:rPr>
          <w:rFonts w:cs="Tahoma"/>
          <w:lang w:val="mk-MK"/>
        </w:rPr>
        <w:t>.</w:t>
      </w:r>
    </w:p>
    <w:p w:rsidR="00383751" w:rsidRPr="000E3BB4" w:rsidRDefault="00B92380" w:rsidP="00B1757C">
      <w:pPr>
        <w:ind w:firstLine="510"/>
        <w:rPr>
          <w:rFonts w:cs="Tahoma"/>
          <w:lang w:val="mk-MK"/>
        </w:rPr>
      </w:pPr>
      <w:r w:rsidRPr="00B92380">
        <w:rPr>
          <w:rFonts w:cs="Tahoma"/>
          <w:lang w:val="mk-MK"/>
        </w:rPr>
        <w:pict>
          <v:shape id="_x0000_s1064" type="#_x0000_t202" style="position:absolute;left:0;text-align:left;margin-left:-233.75pt;margin-top:-196.75pt;width:222.9pt;height:383.8pt;z-index:251779072" stroked="f">
            <v:textbox style="mso-next-textbox:#_x0000_s1064">
              <w:txbxContent>
                <w:p w:rsidR="006B21F5" w:rsidRPr="000811EC" w:rsidRDefault="006B21F5" w:rsidP="005050B0">
                  <w:pPr>
                    <w:pStyle w:val="Caption"/>
                    <w:rPr>
                      <w:lang w:val="mk-MK"/>
                    </w:rPr>
                  </w:pPr>
                  <w:r>
                    <w:t xml:space="preserve">Графикон бр.  </w:t>
                  </w:r>
                  <w:fldSimple w:instr=" SEQ Графикон_бр._ \* ARABIC ">
                    <w:r w:rsidR="00A81B07">
                      <w:rPr>
                        <w:noProof/>
                      </w:rPr>
                      <w:t>30</w:t>
                    </w:r>
                  </w:fldSimple>
                </w:p>
                <w:p w:rsidR="006B21F5" w:rsidRPr="000811EC" w:rsidRDefault="006B21F5" w:rsidP="00AD41B0">
                  <w:pPr>
                    <w:pStyle w:val="Caption"/>
                    <w:rPr>
                      <w:lang w:val="mk-MK"/>
                    </w:rPr>
                  </w:pPr>
                  <w:r w:rsidRPr="000811EC">
                    <w:rPr>
                      <w:lang w:val="mk-MK"/>
                    </w:rPr>
                    <w:t>Показатели за ликвидноста на банкарскиот систем</w:t>
                  </w:r>
                  <w:r>
                    <w:rPr>
                      <w:lang w:val="mk-MK"/>
                    </w:rPr>
                    <w:t xml:space="preserve"> – состојба (горе) и дванаесетмесечен подвижен просек (долу)</w:t>
                  </w:r>
                </w:p>
                <w:p w:rsidR="006B21F5" w:rsidRPr="000811EC" w:rsidRDefault="006B21F5" w:rsidP="004F65F7">
                  <w:pPr>
                    <w:rPr>
                      <w:sz w:val="18"/>
                      <w:szCs w:val="18"/>
                      <w:lang w:val="mk-MK"/>
                    </w:rPr>
                  </w:pPr>
                  <w:r w:rsidRPr="000811EC">
                    <w:rPr>
                      <w:sz w:val="18"/>
                      <w:szCs w:val="18"/>
                      <w:lang w:val="mk-MK"/>
                    </w:rPr>
                    <w:t>(во проценти)</w:t>
                  </w:r>
                </w:p>
                <w:p w:rsidR="006B21F5" w:rsidRPr="000811EC" w:rsidRDefault="006B21F5" w:rsidP="004F65F7">
                  <w:pPr>
                    <w:rPr>
                      <w:lang w:val="mk-MK"/>
                    </w:rPr>
                  </w:pPr>
                  <w:r>
                    <w:rPr>
                      <w:noProof/>
                      <w:bdr w:val="single" w:sz="4" w:space="0" w:color="auto"/>
                    </w:rPr>
                    <w:drawing>
                      <wp:inline distT="0" distB="0" distL="0" distR="0">
                        <wp:extent cx="2647950" cy="3506470"/>
                        <wp:effectExtent l="19050" t="0" r="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srcRect/>
                                <a:stretch>
                                  <a:fillRect/>
                                </a:stretch>
                              </pic:blipFill>
                              <pic:spPr bwMode="auto">
                                <a:xfrm>
                                  <a:off x="0" y="0"/>
                                  <a:ext cx="2647950" cy="3506470"/>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1034E2" w:rsidRDefault="006B21F5" w:rsidP="004F65F7">
                  <w:pPr>
                    <w:rPr>
                      <w:lang w:val="mk-MK"/>
                    </w:rPr>
                  </w:pPr>
                </w:p>
              </w:txbxContent>
            </v:textbox>
          </v:shape>
        </w:pict>
      </w:r>
    </w:p>
    <w:p w:rsidR="00013596" w:rsidRPr="000E3BB4" w:rsidRDefault="00013596" w:rsidP="00B1757C">
      <w:pPr>
        <w:ind w:firstLine="510"/>
        <w:rPr>
          <w:rFonts w:cs="Tahoma"/>
          <w:lang w:val="mk-MK"/>
        </w:rPr>
      </w:pPr>
    </w:p>
    <w:p w:rsidR="00583547" w:rsidRPr="000E3BB4" w:rsidRDefault="00583547"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4F65F7" w:rsidRPr="000E3BB4" w:rsidRDefault="00B92380" w:rsidP="00B1757C">
      <w:pPr>
        <w:ind w:firstLine="510"/>
        <w:rPr>
          <w:rFonts w:cs="Tahoma"/>
          <w:lang w:val="mk-MK"/>
        </w:rPr>
      </w:pPr>
      <w:r w:rsidRPr="00B92380">
        <w:rPr>
          <w:rFonts w:cs="Tahoma"/>
          <w:lang w:val="mk-MK"/>
        </w:rPr>
        <w:pict>
          <v:shape id="_x0000_s1152" type="#_x0000_t202" style="position:absolute;left:0;text-align:left;margin-left:-232.25pt;margin-top:107.2pt;width:216.6pt;height:200.8pt;z-index:251877376" stroked="f">
            <v:textbox style="mso-next-textbox:#_x0000_s1152">
              <w:txbxContent>
                <w:p w:rsidR="006B21F5" w:rsidRDefault="006B21F5" w:rsidP="005050B0">
                  <w:pPr>
                    <w:pStyle w:val="Caption"/>
                    <w:rPr>
                      <w:lang w:val="mk-MK"/>
                    </w:rPr>
                  </w:pPr>
                  <w:r>
                    <w:t xml:space="preserve">Графикон бр.  </w:t>
                  </w:r>
                  <w:fldSimple w:instr=" SEQ Графикон_бр._ \* ARABIC ">
                    <w:r w:rsidR="00A81B07">
                      <w:rPr>
                        <w:noProof/>
                      </w:rPr>
                      <w:t>31</w:t>
                    </w:r>
                  </w:fldSimple>
                </w:p>
                <w:p w:rsidR="006B21F5" w:rsidRDefault="006B21F5" w:rsidP="00AD41B0">
                  <w:pPr>
                    <w:pStyle w:val="Caption"/>
                  </w:pPr>
                  <w:r w:rsidRPr="00CE0DA4">
                    <w:rPr>
                      <w:lang w:val="mk-MK"/>
                    </w:rPr>
                    <w:t>Динамика на показателот кредити/депозити</w:t>
                  </w:r>
                </w:p>
                <w:p w:rsidR="006B21F5" w:rsidRPr="00623041" w:rsidRDefault="006B21F5" w:rsidP="00AD41B0">
                  <w:pPr>
                    <w:pStyle w:val="Caption"/>
                    <w:rPr>
                      <w:sz w:val="18"/>
                      <w:szCs w:val="18"/>
                      <w:lang w:val="mk-MK"/>
                    </w:rPr>
                  </w:pPr>
                  <w:r w:rsidRPr="00623041">
                    <w:rPr>
                      <w:sz w:val="18"/>
                      <w:szCs w:val="18"/>
                    </w:rPr>
                    <w:t>(</w:t>
                  </w:r>
                  <w:r w:rsidRPr="00623041">
                    <w:rPr>
                      <w:sz w:val="18"/>
                      <w:szCs w:val="18"/>
                      <w:lang w:val="mk-MK"/>
                    </w:rPr>
                    <w:t>во проценти</w:t>
                  </w:r>
                  <w:r w:rsidRPr="00623041">
                    <w:rPr>
                      <w:sz w:val="18"/>
                      <w:szCs w:val="18"/>
                    </w:rPr>
                    <w:t>)</w:t>
                  </w:r>
                  <w:r w:rsidRPr="00623041">
                    <w:rPr>
                      <w:sz w:val="18"/>
                      <w:szCs w:val="18"/>
                      <w:lang w:val="mk-MK"/>
                    </w:rPr>
                    <w:t xml:space="preserve"> </w:t>
                  </w:r>
                </w:p>
                <w:p w:rsidR="006B21F5" w:rsidRDefault="006B21F5" w:rsidP="00AD41B0">
                  <w:pPr>
                    <w:pStyle w:val="Caption"/>
                    <w:rPr>
                      <w:lang w:val="mk-MK"/>
                    </w:rPr>
                  </w:pPr>
                  <w:r>
                    <w:rPr>
                      <w:noProof/>
                    </w:rPr>
                    <w:drawing>
                      <wp:inline distT="0" distB="0" distL="0" distR="0">
                        <wp:extent cx="2433737" cy="1549021"/>
                        <wp:effectExtent l="19050" t="0" r="4663"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2437440" cy="1551378"/>
                                </a:xfrm>
                                <a:prstGeom prst="rect">
                                  <a:avLst/>
                                </a:prstGeom>
                                <a:noFill/>
                                <a:ln w="9525">
                                  <a:noFill/>
                                  <a:miter lim="800000"/>
                                  <a:headEnd/>
                                  <a:tailEnd/>
                                </a:ln>
                              </pic:spPr>
                            </pic:pic>
                          </a:graphicData>
                        </a:graphic>
                      </wp:inline>
                    </w:drawing>
                  </w:r>
                </w:p>
                <w:p w:rsidR="006B21F5" w:rsidRPr="005A6118" w:rsidRDefault="006B21F5" w:rsidP="00013596">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1034E2" w:rsidRDefault="006B21F5" w:rsidP="00013596">
                  <w:pPr>
                    <w:rPr>
                      <w:lang w:val="mk-MK"/>
                    </w:rPr>
                  </w:pPr>
                </w:p>
                <w:p w:rsidR="006B21F5" w:rsidRPr="001034E2" w:rsidRDefault="006B21F5" w:rsidP="00013596"/>
              </w:txbxContent>
            </v:textbox>
          </v:shape>
        </w:pict>
      </w:r>
      <w:r w:rsidR="00013596" w:rsidRPr="000E3BB4">
        <w:rPr>
          <w:rFonts w:cs="Tahoma"/>
          <w:lang w:val="mk-MK"/>
        </w:rPr>
        <w:t xml:space="preserve">Соодносот меѓу кредитите и депозитите во текот на 2013 година </w:t>
      </w:r>
      <w:r w:rsidR="00A93C0D" w:rsidRPr="000E3BB4">
        <w:rPr>
          <w:rFonts w:cs="Tahoma"/>
          <w:lang w:val="mk-MK"/>
        </w:rPr>
        <w:t xml:space="preserve">се движеше </w:t>
      </w:r>
      <w:r w:rsidR="00013596" w:rsidRPr="000E3BB4">
        <w:rPr>
          <w:rFonts w:cs="Tahoma"/>
          <w:lang w:val="mk-MK"/>
        </w:rPr>
        <w:t xml:space="preserve">во интервал од 86,7% до 90,4%, со што на крајот од 2013 година забележа годишно зголемување за 0,7 процентни поени. Тоа се должи на </w:t>
      </w:r>
      <w:r w:rsidR="00A93C0D" w:rsidRPr="000E3BB4">
        <w:rPr>
          <w:rFonts w:cs="Tahoma"/>
          <w:lang w:val="mk-MK"/>
        </w:rPr>
        <w:t xml:space="preserve">малку побрзиот </w:t>
      </w:r>
      <w:r w:rsidR="00013596" w:rsidRPr="000E3BB4">
        <w:rPr>
          <w:rFonts w:cs="Tahoma"/>
          <w:lang w:val="mk-MK"/>
        </w:rPr>
        <w:t>раст во 2013 година на кредитите (6,4%)</w:t>
      </w:r>
      <w:r w:rsidR="00A93C0D" w:rsidRPr="000E3BB4">
        <w:rPr>
          <w:rFonts w:cs="Tahoma"/>
          <w:lang w:val="mk-MK"/>
        </w:rPr>
        <w:t>, во</w:t>
      </w:r>
      <w:r w:rsidR="00013596" w:rsidRPr="000E3BB4">
        <w:rPr>
          <w:rFonts w:cs="Tahoma"/>
          <w:lang w:val="mk-MK"/>
        </w:rPr>
        <w:t xml:space="preserve"> </w:t>
      </w:r>
      <w:r w:rsidR="00A93C0D" w:rsidRPr="000E3BB4">
        <w:rPr>
          <w:rFonts w:cs="Tahoma"/>
          <w:lang w:val="mk-MK"/>
        </w:rPr>
        <w:t xml:space="preserve">споредба </w:t>
      </w:r>
      <w:r w:rsidR="00013596" w:rsidRPr="000E3BB4">
        <w:rPr>
          <w:rFonts w:cs="Tahoma"/>
          <w:lang w:val="mk-MK"/>
        </w:rPr>
        <w:t>со растот на депозитите (5,7%). На 31.12.2013 година, овој показател е над 100% кај четири банки коишто учествуваат во вкупната актива на ниво на банкарскиот систем со 14,6%, а неговата највисока вредност изнесува 128,3%.</w:t>
      </w:r>
    </w:p>
    <w:p w:rsidR="004F65F7" w:rsidRPr="000E3BB4" w:rsidRDefault="004F65F7" w:rsidP="00B1757C">
      <w:pPr>
        <w:ind w:firstLine="510"/>
        <w:rPr>
          <w:rFonts w:cs="Tahoma"/>
          <w:lang w:val="mk-MK"/>
        </w:rPr>
      </w:pPr>
      <w:r w:rsidRPr="000E3BB4">
        <w:rPr>
          <w:rFonts w:cs="Tahoma"/>
          <w:lang w:val="mk-MK"/>
        </w:rPr>
        <w:t xml:space="preserve"> </w:t>
      </w:r>
    </w:p>
    <w:p w:rsidR="004F65F7" w:rsidRPr="000E3BB4" w:rsidRDefault="004F65F7" w:rsidP="00B1757C">
      <w:pPr>
        <w:ind w:firstLine="510"/>
        <w:rPr>
          <w:rFonts w:cs="Tahoma"/>
          <w:lang w:val="mk-MK"/>
        </w:rPr>
      </w:pPr>
      <w:r w:rsidRPr="000E3BB4">
        <w:rPr>
          <w:rFonts w:cs="Tahoma"/>
          <w:lang w:val="mk-MK"/>
        </w:rPr>
        <w:t xml:space="preserve">По поединечни банки, најголема </w:t>
      </w:r>
      <w:r w:rsidR="000E24BA" w:rsidRPr="000E3BB4">
        <w:rPr>
          <w:rFonts w:cs="Tahoma"/>
          <w:lang w:val="mk-MK"/>
        </w:rPr>
        <w:t xml:space="preserve">разлика </w:t>
      </w:r>
      <w:r w:rsidRPr="000E3BB4">
        <w:rPr>
          <w:rFonts w:cs="Tahoma"/>
          <w:lang w:val="mk-MK"/>
        </w:rPr>
        <w:t>на крајот од 2013 година се забележува кај учеството на ликвидните средства во вкупната актива, каде што коефициентот на варијација, изразен како сооднос меѓу стандардната девијација и просечната вредност на показателот за соодветниот датум, е највисок. Притоа кај сите показатели за ликвидноста</w:t>
      </w:r>
      <w:r w:rsidR="00A93C0D" w:rsidRPr="000E3BB4">
        <w:rPr>
          <w:rFonts w:cs="Tahoma"/>
          <w:lang w:val="mk-MK"/>
        </w:rPr>
        <w:t>,</w:t>
      </w:r>
      <w:r w:rsidRPr="000E3BB4">
        <w:rPr>
          <w:rFonts w:cs="Tahoma"/>
          <w:lang w:val="mk-MK"/>
        </w:rPr>
        <w:t xml:space="preserve"> коефициентот на варијација бележеше тренд на намалување во текот на 2013 година, што покажува намалување на </w:t>
      </w:r>
      <w:r w:rsidR="00FC3BDF" w:rsidRPr="000E3BB4">
        <w:rPr>
          <w:rFonts w:cs="Tahoma"/>
          <w:lang w:val="mk-MK"/>
        </w:rPr>
        <w:t xml:space="preserve">распределбата </w:t>
      </w:r>
      <w:r w:rsidRPr="000E3BB4">
        <w:rPr>
          <w:rFonts w:cs="Tahoma"/>
          <w:lang w:val="mk-MK"/>
        </w:rPr>
        <w:t xml:space="preserve">на вредноста на показателите меѓу одделните банки. </w:t>
      </w:r>
    </w:p>
    <w:p w:rsidR="004F65F7" w:rsidRPr="000E3BB4" w:rsidRDefault="00B92380" w:rsidP="00B1757C">
      <w:pPr>
        <w:ind w:firstLine="510"/>
        <w:rPr>
          <w:rFonts w:cs="Tahoma"/>
          <w:lang w:val="mk-MK"/>
        </w:rPr>
      </w:pPr>
      <w:r w:rsidRPr="00B92380">
        <w:rPr>
          <w:rFonts w:cs="Tahoma"/>
          <w:lang w:val="mk-MK" w:eastAsia="mk-MK"/>
        </w:rPr>
        <w:lastRenderedPageBreak/>
        <w:pict>
          <v:shape id="_x0000_s1078" type="#_x0000_t202" style="position:absolute;left:0;text-align:left;margin-left:-233.95pt;margin-top:-10.2pt;width:226.35pt;height:535.25pt;z-index:251793408" stroked="f">
            <v:textbox style="mso-next-textbox:#_x0000_s1078">
              <w:txbxContent>
                <w:p w:rsidR="006B21F5" w:rsidRPr="00CE0DA4" w:rsidRDefault="006B21F5" w:rsidP="005050B0">
                  <w:pPr>
                    <w:pStyle w:val="Caption"/>
                  </w:pPr>
                  <w:r>
                    <w:t xml:space="preserve">Графикон бр.  </w:t>
                  </w:r>
                  <w:fldSimple w:instr=" SEQ Графикон_бр._ \* ARABIC ">
                    <w:r w:rsidR="00A81B07">
                      <w:rPr>
                        <w:noProof/>
                      </w:rPr>
                      <w:t>32</w:t>
                    </w:r>
                  </w:fldSimple>
                </w:p>
                <w:p w:rsidR="006B21F5" w:rsidRDefault="006B21F5" w:rsidP="00AD41B0">
                  <w:pPr>
                    <w:pStyle w:val="Caption"/>
                    <w:rPr>
                      <w:lang w:val="mk-MK"/>
                    </w:rPr>
                  </w:pPr>
                  <w:r>
                    <w:rPr>
                      <w:lang w:val="mk-MK"/>
                    </w:rPr>
                    <w:t>Динамика и распределба на показателите за ликвидноста по одделни банки</w:t>
                  </w:r>
                  <w:r w:rsidRPr="00CE0DA4">
                    <w:rPr>
                      <w:lang w:val="mk-MK"/>
                    </w:rPr>
                    <w:t xml:space="preserve"> </w:t>
                  </w:r>
                </w:p>
                <w:p w:rsidR="006B21F5" w:rsidRDefault="006B21F5" w:rsidP="00AD41B0">
                  <w:pPr>
                    <w:pStyle w:val="Caption"/>
                    <w:rPr>
                      <w:lang w:val="mk-MK"/>
                    </w:rPr>
                  </w:pPr>
                  <w:r>
                    <w:rPr>
                      <w:lang w:val="mk-MK"/>
                    </w:rPr>
                    <w:t>ликвидни средства / вкупни средства (горе)</w:t>
                  </w:r>
                </w:p>
                <w:p w:rsidR="006B21F5" w:rsidRDefault="006B21F5" w:rsidP="00AD41B0">
                  <w:pPr>
                    <w:pStyle w:val="Caption"/>
                    <w:rPr>
                      <w:lang w:val="mk-MK"/>
                    </w:rPr>
                  </w:pPr>
                  <w:r>
                    <w:rPr>
                      <w:lang w:val="mk-MK"/>
                    </w:rPr>
                    <w:t>ликвидни средства /краткорочни обврски (средина)</w:t>
                  </w:r>
                </w:p>
                <w:p w:rsidR="006B21F5" w:rsidRDefault="006B21F5" w:rsidP="00AD41B0">
                  <w:pPr>
                    <w:pStyle w:val="Caption"/>
                  </w:pPr>
                  <w:r w:rsidRPr="00CE0DA4">
                    <w:rPr>
                      <w:lang w:val="mk-MK"/>
                    </w:rPr>
                    <w:t>кредити / депозити</w:t>
                  </w:r>
                  <w:r>
                    <w:rPr>
                      <w:lang w:val="mk-MK"/>
                    </w:rPr>
                    <w:t xml:space="preserve"> (долу)</w:t>
                  </w:r>
                </w:p>
                <w:p w:rsidR="006B21F5" w:rsidRPr="00CE0DA4" w:rsidRDefault="006B21F5" w:rsidP="00AD41B0">
                  <w:pPr>
                    <w:pStyle w:val="Caption"/>
                    <w:rPr>
                      <w:lang w:val="mk-MK"/>
                    </w:rPr>
                  </w:pPr>
                  <w:r w:rsidRPr="00CE0DA4">
                    <w:t>(</w:t>
                  </w:r>
                  <w:r w:rsidRPr="00CE0DA4">
                    <w:rPr>
                      <w:lang w:val="mk-MK"/>
                    </w:rPr>
                    <w:t>во проценти</w:t>
                  </w:r>
                  <w:r w:rsidRPr="00CE0DA4">
                    <w:t>)</w:t>
                  </w:r>
                  <w:r w:rsidRPr="00CE0DA4">
                    <w:rPr>
                      <w:lang w:val="mk-MK"/>
                    </w:rPr>
                    <w:t xml:space="preserve"> </w:t>
                  </w:r>
                </w:p>
                <w:p w:rsidR="006B21F5" w:rsidRDefault="006B21F5" w:rsidP="00AD41B0">
                  <w:pPr>
                    <w:pStyle w:val="Caption"/>
                    <w:rPr>
                      <w:lang w:val="mk-MK"/>
                    </w:rPr>
                  </w:pPr>
                  <w:r>
                    <w:rPr>
                      <w:noProof/>
                      <w:bdr w:val="single" w:sz="4" w:space="0" w:color="auto"/>
                    </w:rPr>
                    <w:drawing>
                      <wp:inline distT="0" distB="0" distL="0" distR="0">
                        <wp:extent cx="2687320" cy="4714875"/>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2687320" cy="4714875"/>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1034E2" w:rsidRDefault="006B21F5" w:rsidP="004F65F7">
                  <w:pPr>
                    <w:rPr>
                      <w:lang w:val="mk-MK"/>
                    </w:rPr>
                  </w:pPr>
                </w:p>
                <w:p w:rsidR="006B21F5" w:rsidRPr="001034E2" w:rsidRDefault="006B21F5" w:rsidP="004F65F7"/>
              </w:txbxContent>
            </v:textbox>
          </v:shape>
        </w:pict>
      </w:r>
    </w:p>
    <w:p w:rsidR="004F65F7" w:rsidRPr="000E3BB4" w:rsidRDefault="004F65F7" w:rsidP="00B1757C">
      <w:pPr>
        <w:ind w:firstLine="510"/>
        <w:rPr>
          <w:rFonts w:cs="Tahoma"/>
          <w:lang w:val="mk-MK"/>
        </w:rPr>
      </w:pPr>
      <w:r w:rsidRPr="000E3BB4">
        <w:rPr>
          <w:rFonts w:cs="Tahoma"/>
          <w:lang w:val="mk-MK"/>
        </w:rPr>
        <w:t>Од друга страна, меѓуквартилната разлика е најголема кај показателот за покриеноста на краткорочните обврски со ликвидни средства, што покажува дека кај овој показател отстапувањата на банките од медијалната вредност на показателот се најголеми. Учеството на ликвидните средства во вкупните средства на годишна основа се намали кај осум банки</w:t>
      </w:r>
      <w:r w:rsidR="00A93C0D" w:rsidRPr="000E3BB4">
        <w:rPr>
          <w:rFonts w:cs="Tahoma"/>
          <w:lang w:val="mk-MK"/>
        </w:rPr>
        <w:t>,</w:t>
      </w:r>
      <w:r w:rsidRPr="000E3BB4">
        <w:rPr>
          <w:rFonts w:cs="Tahoma"/>
          <w:lang w:val="mk-MK"/>
        </w:rPr>
        <w:t xml:space="preserve"> коишто на крајот од 2013 година учествуваат со 57,3% во вкупната актива. Покриеноста на краткорочните обврски со ликвидна актива на годишна основа се зголеми кај девет банки коишто учествуваат со 48,7% во вкупната актива на банкарскиот систем на 31.12.2013 година. Односот кредити/депозити на годишна основа се зголемува кај шест банки со учество во вкупната актива од 19,7%, додека намалувањето кај останатите банки се движи во интервал од 0,7 до 22,3 процентни поени. </w:t>
      </w: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p>
    <w:p w:rsidR="00604FD3" w:rsidRPr="000E3BB4" w:rsidRDefault="00604FD3"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264BF2" w:rsidRPr="000E3BB4" w:rsidRDefault="00264BF2" w:rsidP="00B1757C">
      <w:pPr>
        <w:ind w:firstLine="510"/>
        <w:rPr>
          <w:rFonts w:cs="Tahoma"/>
          <w:lang w:val="mk-MK"/>
        </w:rPr>
      </w:pPr>
    </w:p>
    <w:p w:rsidR="00264BF2" w:rsidRPr="000E3BB4" w:rsidRDefault="00264BF2"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4F65F7" w:rsidRPr="000E3BB4" w:rsidRDefault="00B92380" w:rsidP="00B1757C">
      <w:pPr>
        <w:ind w:firstLine="510"/>
        <w:rPr>
          <w:rFonts w:cs="Tahoma"/>
          <w:lang w:val="mk-MK"/>
        </w:rPr>
      </w:pPr>
      <w:r w:rsidRPr="00B92380">
        <w:rPr>
          <w:rFonts w:cs="Tahoma"/>
          <w:lang w:val="mk-MK"/>
        </w:rPr>
        <w:lastRenderedPageBreak/>
        <w:pict>
          <v:shape id="_x0000_s1065" type="#_x0000_t202" style="position:absolute;left:0;text-align:left;margin-left:-227.8pt;margin-top:-8.85pt;width:215.1pt;height:391.35pt;z-index:251780096" stroked="f">
            <v:textbox style="mso-next-textbox:#_x0000_s1065">
              <w:txbxContent>
                <w:p w:rsidR="006B21F5" w:rsidRPr="0090567D" w:rsidRDefault="006B21F5" w:rsidP="005050B0">
                  <w:pPr>
                    <w:pStyle w:val="Caption"/>
                    <w:rPr>
                      <w:lang w:val="mk-MK"/>
                    </w:rPr>
                  </w:pPr>
                  <w:r>
                    <w:t xml:space="preserve">Графикон бр.  </w:t>
                  </w:r>
                  <w:fldSimple w:instr=" SEQ Графикон_бр._ \* ARABIC ">
                    <w:r w:rsidR="00A81B07">
                      <w:rPr>
                        <w:noProof/>
                      </w:rPr>
                      <w:t>33</w:t>
                    </w:r>
                  </w:fldSimple>
                </w:p>
                <w:p w:rsidR="006B21F5" w:rsidRPr="0090567D" w:rsidRDefault="006B21F5" w:rsidP="00AD41B0">
                  <w:pPr>
                    <w:pStyle w:val="Caption"/>
                    <w:rPr>
                      <w:lang w:val="mk-MK"/>
                    </w:rPr>
                  </w:pPr>
                  <w:r w:rsidRPr="0090567D">
                    <w:rPr>
                      <w:lang w:val="mk-MK"/>
                    </w:rPr>
                    <w:t>Показатели за ликвидност</w:t>
                  </w:r>
                  <w:r>
                    <w:rPr>
                      <w:lang w:val="mk-MK"/>
                    </w:rPr>
                    <w:t>а</w:t>
                  </w:r>
                  <w:r w:rsidRPr="0090567D">
                    <w:rPr>
                      <w:lang w:val="mk-MK"/>
                    </w:rPr>
                    <w:t xml:space="preserve"> на банкарскиот систем според валутата - денари (горе) и девизи (долу)</w:t>
                  </w:r>
                </w:p>
                <w:p w:rsidR="006B21F5" w:rsidRPr="0090567D" w:rsidRDefault="006B21F5" w:rsidP="00AD41B0">
                  <w:pPr>
                    <w:pStyle w:val="Caption"/>
                    <w:rPr>
                      <w:lang w:val="mk-MK"/>
                    </w:rPr>
                  </w:pPr>
                  <w:r w:rsidRPr="0090567D">
                    <w:rPr>
                      <w:lang w:val="mk-MK"/>
                    </w:rPr>
                    <w:t>(во проценти)</w:t>
                  </w:r>
                </w:p>
                <w:p w:rsidR="006B21F5" w:rsidRPr="0090567D" w:rsidRDefault="006B21F5" w:rsidP="004F65F7">
                  <w:pPr>
                    <w:rPr>
                      <w:lang w:val="mk-MK"/>
                    </w:rPr>
                  </w:pPr>
                  <w:r>
                    <w:rPr>
                      <w:noProof/>
                      <w:bdr w:val="single" w:sz="4" w:space="0" w:color="auto"/>
                    </w:rPr>
                    <w:drawing>
                      <wp:inline distT="0" distB="0" distL="0" distR="0">
                        <wp:extent cx="2552065" cy="3745230"/>
                        <wp:effectExtent l="19050" t="0" r="635"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srcRect/>
                                <a:stretch>
                                  <a:fillRect/>
                                </a:stretch>
                              </pic:blipFill>
                              <pic:spPr bwMode="auto">
                                <a:xfrm>
                                  <a:off x="0" y="0"/>
                                  <a:ext cx="2552065" cy="3745230"/>
                                </a:xfrm>
                                <a:prstGeom prst="rect">
                                  <a:avLst/>
                                </a:prstGeom>
                                <a:noFill/>
                                <a:ln w="9525">
                                  <a:noFill/>
                                  <a:miter lim="800000"/>
                                  <a:headEnd/>
                                  <a:tailEnd/>
                                </a:ln>
                              </pic:spPr>
                            </pic:pic>
                          </a:graphicData>
                        </a:graphic>
                      </wp:inline>
                    </w:drawing>
                  </w:r>
                </w:p>
                <w:p w:rsidR="006B21F5" w:rsidRPr="00D45BBC" w:rsidRDefault="006B21F5" w:rsidP="004F65F7">
                  <w:pPr>
                    <w:rPr>
                      <w:sz w:val="18"/>
                      <w:szCs w:val="18"/>
                      <w:lang w:val="mk-MK"/>
                    </w:rPr>
                  </w:pPr>
                  <w:r w:rsidRPr="00D45BBC">
                    <w:rPr>
                      <w:sz w:val="18"/>
                      <w:szCs w:val="18"/>
                      <w:lang w:val="mk-MK"/>
                    </w:rPr>
                    <w:t>Извор: Н</w:t>
                  </w:r>
                  <w:r>
                    <w:rPr>
                      <w:sz w:val="18"/>
                      <w:szCs w:val="18"/>
                      <w:lang w:val="mk-MK"/>
                    </w:rPr>
                    <w:t>ародната банка</w:t>
                  </w:r>
                  <w:r w:rsidRPr="00D45BBC">
                    <w:rPr>
                      <w:sz w:val="18"/>
                      <w:szCs w:val="18"/>
                      <w:lang w:val="mk-MK"/>
                    </w:rPr>
                    <w:t>, врз основа на податоците доставени од страна на банките.</w:t>
                  </w:r>
                </w:p>
                <w:p w:rsidR="006B21F5" w:rsidRPr="001034E2" w:rsidRDefault="006B21F5" w:rsidP="004F65F7">
                  <w:pPr>
                    <w:rPr>
                      <w:lang w:val="mk-MK"/>
                    </w:rPr>
                  </w:pPr>
                </w:p>
              </w:txbxContent>
            </v:textbox>
          </v:shape>
        </w:pict>
      </w:r>
      <w:r w:rsidR="004F65F7" w:rsidRPr="000E3BB4">
        <w:rPr>
          <w:rFonts w:cs="Tahoma"/>
          <w:lang w:val="mk-MK"/>
        </w:rPr>
        <w:t>Скромниот раст на ликвидни</w:t>
      </w:r>
      <w:r w:rsidR="008B5AD6" w:rsidRPr="000E3BB4">
        <w:rPr>
          <w:rFonts w:cs="Tahoma"/>
          <w:lang w:val="mk-MK"/>
        </w:rPr>
        <w:t>те</w:t>
      </w:r>
      <w:r w:rsidR="004F65F7" w:rsidRPr="000E3BB4">
        <w:rPr>
          <w:rFonts w:cs="Tahoma"/>
          <w:lang w:val="mk-MK"/>
        </w:rPr>
        <w:t xml:space="preserve"> средства во текот на 2013 година предизвика </w:t>
      </w:r>
      <w:r w:rsidR="008B5AD6" w:rsidRPr="000E3BB4">
        <w:rPr>
          <w:rFonts w:cs="Tahoma"/>
          <w:lang w:val="mk-MK"/>
        </w:rPr>
        <w:t xml:space="preserve">намалување на </w:t>
      </w:r>
      <w:r w:rsidR="004F65F7" w:rsidRPr="000E3BB4">
        <w:rPr>
          <w:rFonts w:cs="Tahoma"/>
          <w:lang w:val="mk-MK"/>
        </w:rPr>
        <w:t xml:space="preserve">показателите за ликвидноста според валутата. Оваа појава беше најочигледна кај покриеноста на денарските депозити на домаќинствата со денарски ликвидни средства, но е присутна и кај други валутни показатели за ликвидноста. Намалувањето на показателот кредити/депозити беше </w:t>
      </w:r>
      <w:r w:rsidR="00FC3BDF" w:rsidRPr="000E3BB4">
        <w:rPr>
          <w:rFonts w:cs="Tahoma"/>
          <w:lang w:val="mk-MK"/>
        </w:rPr>
        <w:t xml:space="preserve">малку </w:t>
      </w:r>
      <w:r w:rsidR="004F65F7" w:rsidRPr="000E3BB4">
        <w:rPr>
          <w:rFonts w:cs="Tahoma"/>
          <w:lang w:val="mk-MK"/>
        </w:rPr>
        <w:t xml:space="preserve">поизразено кај денарскиот показател, што е последица на посилната склоност за штедење во денари </w:t>
      </w:r>
      <w:r w:rsidR="00FC3BDF" w:rsidRPr="000E3BB4">
        <w:rPr>
          <w:rFonts w:cs="Tahoma"/>
          <w:lang w:val="mk-MK"/>
        </w:rPr>
        <w:t xml:space="preserve">во споредба </w:t>
      </w:r>
      <w:r w:rsidR="004F65F7" w:rsidRPr="000E3BB4">
        <w:rPr>
          <w:rFonts w:cs="Tahoma"/>
          <w:lang w:val="mk-MK"/>
        </w:rPr>
        <w:t xml:space="preserve">со девизното штедење. Забележително е што постои </w:t>
      </w:r>
      <w:r w:rsidR="00FC3BDF" w:rsidRPr="000E3BB4">
        <w:rPr>
          <w:rFonts w:cs="Tahoma"/>
          <w:lang w:val="mk-MK"/>
        </w:rPr>
        <w:t xml:space="preserve">значителна </w:t>
      </w:r>
      <w:r w:rsidR="004F65F7" w:rsidRPr="000E3BB4">
        <w:rPr>
          <w:rFonts w:cs="Tahoma"/>
          <w:lang w:val="mk-MK"/>
        </w:rPr>
        <w:t xml:space="preserve">разлика во покриеноста на обврските со преостаната рочност до една година со ликвидни средства според валутата. Така, покриеноста на девизните обврски со преостаната рочност до една година со ликвидни средства во девизи е </w:t>
      </w:r>
      <w:r w:rsidR="00FC3BDF" w:rsidRPr="000E3BB4">
        <w:rPr>
          <w:rFonts w:cs="Tahoma"/>
          <w:lang w:val="mk-MK"/>
        </w:rPr>
        <w:t xml:space="preserve">пониска </w:t>
      </w:r>
      <w:r w:rsidR="004F65F7" w:rsidRPr="000E3BB4">
        <w:rPr>
          <w:rFonts w:cs="Tahoma"/>
          <w:lang w:val="mk-MK"/>
        </w:rPr>
        <w:t>за повеќе од двапати од соодветниот показател кај денарите.</w:t>
      </w:r>
    </w:p>
    <w:p w:rsidR="004F65F7" w:rsidRPr="000E3BB4" w:rsidRDefault="004F65F7"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383751" w:rsidRPr="000E3BB4" w:rsidRDefault="00383751" w:rsidP="00B1757C">
      <w:pPr>
        <w:ind w:firstLine="510"/>
        <w:rPr>
          <w:rFonts w:cs="Tahoma"/>
          <w:lang w:val="mk-MK"/>
        </w:rPr>
      </w:pPr>
    </w:p>
    <w:p w:rsidR="00CE1D21" w:rsidRPr="000E3BB4" w:rsidRDefault="00B92380" w:rsidP="00B1757C">
      <w:pPr>
        <w:ind w:firstLine="510"/>
        <w:rPr>
          <w:rFonts w:cs="Tahoma"/>
          <w:lang w:val="mk-MK"/>
        </w:rPr>
      </w:pPr>
      <w:r w:rsidRPr="00B92380">
        <w:rPr>
          <w:rFonts w:cs="Tahoma"/>
          <w:lang w:val="mk-MK"/>
        </w:rPr>
        <w:pict>
          <v:shape id="_x0000_s1153" type="#_x0000_t202" style="position:absolute;left:0;text-align:left;margin-left:-226.8pt;margin-top:22.9pt;width:215.1pt;height:200.25pt;z-index:251878400" stroked="f">
            <v:textbox style="mso-next-textbox:#_x0000_s1153">
              <w:txbxContent>
                <w:p w:rsidR="006B21F5" w:rsidRPr="0090567D" w:rsidRDefault="006B21F5" w:rsidP="00CE1D21">
                  <w:pPr>
                    <w:pStyle w:val="Caption"/>
                    <w:rPr>
                      <w:lang w:val="mk-MK"/>
                    </w:rPr>
                  </w:pPr>
                  <w:r>
                    <w:t xml:space="preserve">Графикон бр.  </w:t>
                  </w:r>
                  <w:fldSimple w:instr=" SEQ Графикон_бр._ \* ARABIC ">
                    <w:r w:rsidR="00A81B07">
                      <w:rPr>
                        <w:noProof/>
                      </w:rPr>
                      <w:t>34</w:t>
                    </w:r>
                  </w:fldSimple>
                </w:p>
                <w:p w:rsidR="006B21F5" w:rsidRPr="0090567D" w:rsidRDefault="006B21F5" w:rsidP="00CE1D21">
                  <w:pPr>
                    <w:pStyle w:val="Caption"/>
                    <w:rPr>
                      <w:lang w:val="mk-MK"/>
                    </w:rPr>
                  </w:pPr>
                  <w:r>
                    <w:rPr>
                      <w:lang w:val="mk-MK"/>
                    </w:rPr>
                    <w:t>Ст</w:t>
                  </w:r>
                  <w:r w:rsidRPr="0090567D">
                    <w:rPr>
                      <w:lang w:val="mk-MK"/>
                    </w:rPr>
                    <w:t>а</w:t>
                  </w:r>
                  <w:r>
                    <w:rPr>
                      <w:lang w:val="mk-MK"/>
                    </w:rPr>
                    <w:t>пк</w:t>
                  </w:r>
                  <w:r w:rsidRPr="0090567D">
                    <w:rPr>
                      <w:lang w:val="mk-MK"/>
                    </w:rPr>
                    <w:t xml:space="preserve">и </w:t>
                  </w:r>
                  <w:r>
                    <w:rPr>
                      <w:lang w:val="mk-MK"/>
                    </w:rPr>
                    <w:t>н</w:t>
                  </w:r>
                  <w:r w:rsidRPr="0090567D">
                    <w:rPr>
                      <w:lang w:val="mk-MK"/>
                    </w:rPr>
                    <w:t xml:space="preserve">а ликвидност </w:t>
                  </w:r>
                  <w:r>
                    <w:rPr>
                      <w:lang w:val="mk-MK"/>
                    </w:rPr>
                    <w:t xml:space="preserve">до 30 и до 180 дена на ниво </w:t>
                  </w:r>
                  <w:r w:rsidRPr="0090567D">
                    <w:rPr>
                      <w:lang w:val="mk-MK"/>
                    </w:rPr>
                    <w:t xml:space="preserve">на банкарскиот систем </w:t>
                  </w:r>
                  <w:r w:rsidRPr="00BF0C44">
                    <w:rPr>
                      <w:sz w:val="18"/>
                      <w:szCs w:val="18"/>
                      <w:lang w:val="mk-MK"/>
                    </w:rPr>
                    <w:t>(во проценти)</w:t>
                  </w:r>
                </w:p>
                <w:p w:rsidR="006B21F5" w:rsidRPr="0090567D" w:rsidRDefault="006B21F5" w:rsidP="00CE1D21">
                  <w:pPr>
                    <w:rPr>
                      <w:lang w:val="mk-MK"/>
                    </w:rPr>
                  </w:pPr>
                  <w:r w:rsidRPr="00441C42">
                    <w:rPr>
                      <w:noProof/>
                    </w:rPr>
                    <w:drawing>
                      <wp:inline distT="0" distB="0" distL="0" distR="0">
                        <wp:extent cx="2556164" cy="1556294"/>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781" cy="1560322"/>
                                </a:xfrm>
                                <a:prstGeom prst="rect">
                                  <a:avLst/>
                                </a:prstGeom>
                                <a:noFill/>
                                <a:ln>
                                  <a:noFill/>
                                </a:ln>
                              </pic:spPr>
                            </pic:pic>
                          </a:graphicData>
                        </a:graphic>
                      </wp:inline>
                    </w:drawing>
                  </w:r>
                </w:p>
                <w:p w:rsidR="006B21F5" w:rsidRPr="00D45BBC" w:rsidRDefault="006B21F5" w:rsidP="00CE1D21">
                  <w:pPr>
                    <w:rPr>
                      <w:sz w:val="18"/>
                      <w:szCs w:val="18"/>
                      <w:lang w:val="mk-MK"/>
                    </w:rPr>
                  </w:pPr>
                  <w:r w:rsidRPr="00D45BBC">
                    <w:rPr>
                      <w:sz w:val="18"/>
                      <w:szCs w:val="18"/>
                      <w:lang w:val="mk-MK"/>
                    </w:rPr>
                    <w:t>Извор: Н</w:t>
                  </w:r>
                  <w:r>
                    <w:rPr>
                      <w:sz w:val="18"/>
                      <w:szCs w:val="18"/>
                      <w:lang w:val="mk-MK"/>
                    </w:rPr>
                    <w:t>ародната банка</w:t>
                  </w:r>
                  <w:r w:rsidRPr="00D45BBC">
                    <w:rPr>
                      <w:sz w:val="18"/>
                      <w:szCs w:val="18"/>
                      <w:lang w:val="mk-MK"/>
                    </w:rPr>
                    <w:t>, врз основа на податоците доставени од страна на банките.</w:t>
                  </w:r>
                </w:p>
                <w:p w:rsidR="006B21F5" w:rsidRPr="001034E2" w:rsidRDefault="006B21F5" w:rsidP="00CE1D21">
                  <w:pPr>
                    <w:rPr>
                      <w:lang w:val="mk-MK"/>
                    </w:rPr>
                  </w:pPr>
                </w:p>
              </w:txbxContent>
            </v:textbox>
          </v:shape>
        </w:pict>
      </w:r>
      <w:r w:rsidR="00CE1D21" w:rsidRPr="000E3BB4">
        <w:rPr>
          <w:rFonts w:cs="Tahoma"/>
          <w:lang w:val="mk-MK"/>
        </w:rPr>
        <w:t>Регулаторните стапки за ликвидност на банкарскиот систем</w:t>
      </w:r>
      <w:r w:rsidR="00CE1D21" w:rsidRPr="000E3BB4">
        <w:rPr>
          <w:rStyle w:val="FootnoteReference"/>
          <w:rFonts w:cs="Tahoma"/>
          <w:lang w:val="mk-MK"/>
        </w:rPr>
        <w:footnoteReference w:id="29"/>
      </w:r>
      <w:r w:rsidR="00CE1D21" w:rsidRPr="000E3BB4">
        <w:rPr>
          <w:rFonts w:cs="Tahoma"/>
          <w:lang w:val="mk-MK"/>
        </w:rPr>
        <w:t>, претставени како однос меѓу средствата и обврските коишто достасуваат во следните 30 дена</w:t>
      </w:r>
      <w:r w:rsidR="0005674D" w:rsidRPr="000E3BB4">
        <w:rPr>
          <w:rFonts w:cs="Tahoma"/>
          <w:lang w:val="mk-MK"/>
        </w:rPr>
        <w:t xml:space="preserve"> и</w:t>
      </w:r>
      <w:r w:rsidR="00CE1D21" w:rsidRPr="000E3BB4">
        <w:rPr>
          <w:rFonts w:cs="Tahoma"/>
          <w:lang w:val="mk-MK"/>
        </w:rPr>
        <w:t xml:space="preserve"> 180 дена, во текот на 2013 година </w:t>
      </w:r>
      <w:r w:rsidR="00FC3BDF" w:rsidRPr="000E3BB4">
        <w:rPr>
          <w:rFonts w:cs="Tahoma"/>
          <w:lang w:val="mk-MK"/>
        </w:rPr>
        <w:t xml:space="preserve">забележаа </w:t>
      </w:r>
      <w:r w:rsidR="00CE1D21" w:rsidRPr="000E3BB4">
        <w:rPr>
          <w:rFonts w:cs="Tahoma"/>
          <w:lang w:val="mk-MK"/>
        </w:rPr>
        <w:t>стабилно движење. Во декември 2013 година, стапките забележаа раст, кој</w:t>
      </w:r>
      <w:r w:rsidR="00FC3BDF" w:rsidRPr="000E3BB4">
        <w:rPr>
          <w:rFonts w:cs="Tahoma"/>
          <w:lang w:val="mk-MK"/>
        </w:rPr>
        <w:t>што</w:t>
      </w:r>
      <w:r w:rsidR="00CE1D21" w:rsidRPr="000E3BB4">
        <w:rPr>
          <w:rFonts w:cs="Tahoma"/>
          <w:lang w:val="mk-MK"/>
        </w:rPr>
        <w:t xml:space="preserve"> се должи на почетокот на примената на измените во методологијата за нивната пресметка. Имено, почнувајќи од декември 2013 година, при утврдувањето на износот на обврските што се користат за пресметка на стапките на ликвидност, процентот на вклучување на орочените депозити се намали до 80% на 60%</w:t>
      </w:r>
      <w:r w:rsidR="00EB526E" w:rsidRPr="000E3BB4">
        <w:rPr>
          <w:rFonts w:cs="Tahoma"/>
          <w:lang w:val="mk-MK"/>
        </w:rPr>
        <w:t>, со што всушност се</w:t>
      </w:r>
      <w:r w:rsidR="00CE1D21" w:rsidRPr="000E3BB4">
        <w:rPr>
          <w:rFonts w:cs="Tahoma"/>
          <w:lang w:val="mk-MK"/>
        </w:rPr>
        <w:t xml:space="preserve"> намал</w:t>
      </w:r>
      <w:r w:rsidR="00EB526E" w:rsidRPr="000E3BB4">
        <w:rPr>
          <w:rFonts w:cs="Tahoma"/>
          <w:lang w:val="mk-MK"/>
        </w:rPr>
        <w:t xml:space="preserve">и износот на </w:t>
      </w:r>
      <w:r w:rsidR="00CE1D21" w:rsidRPr="000E3BB4">
        <w:rPr>
          <w:rFonts w:cs="Tahoma"/>
          <w:lang w:val="mk-MK"/>
        </w:rPr>
        <w:t>обврските</w:t>
      </w:r>
      <w:r w:rsidR="00EB526E" w:rsidRPr="000E3BB4">
        <w:rPr>
          <w:rFonts w:cs="Tahoma"/>
          <w:lang w:val="mk-MK"/>
        </w:rPr>
        <w:t xml:space="preserve"> кои</w:t>
      </w:r>
      <w:r w:rsidR="00CE1D21" w:rsidRPr="000E3BB4">
        <w:rPr>
          <w:rFonts w:cs="Tahoma"/>
          <w:lang w:val="mk-MK"/>
        </w:rPr>
        <w:t>што се земаат предвид при пресметката на стапките на ликвидност.</w:t>
      </w:r>
    </w:p>
    <w:p w:rsidR="0005674D" w:rsidRPr="000E3BB4" w:rsidRDefault="0005674D" w:rsidP="00B1757C">
      <w:pPr>
        <w:ind w:firstLine="510"/>
        <w:rPr>
          <w:rFonts w:cs="Tahoma"/>
          <w:lang w:val="mk-MK"/>
        </w:rPr>
      </w:pPr>
    </w:p>
    <w:p w:rsidR="00FF7EE8" w:rsidRPr="000E3BB4" w:rsidRDefault="00B92380" w:rsidP="0017048B">
      <w:pPr>
        <w:pStyle w:val="Style2"/>
      </w:pPr>
      <w:r w:rsidRPr="00B92380">
        <w:rPr>
          <w:rFonts w:cs="Tahoma"/>
        </w:rPr>
        <w:lastRenderedPageBreak/>
        <w:pict>
          <v:shape id="_x0000_s1066" type="#_x0000_t202" style="position:absolute;left:0;text-align:left;margin-left:-231.8pt;margin-top:-10.35pt;width:217.95pt;height:571.2pt;z-index:251781120" stroked="f">
            <v:textbox style="mso-next-textbox:#_x0000_s1066">
              <w:txbxContent>
                <w:p w:rsidR="006B21F5" w:rsidRDefault="006B21F5" w:rsidP="005050B0">
                  <w:pPr>
                    <w:pStyle w:val="Caption"/>
                    <w:rPr>
                      <w:lang w:val="mk-MK"/>
                    </w:rPr>
                  </w:pPr>
                  <w:r>
                    <w:t xml:space="preserve">Графикон бр.  </w:t>
                  </w:r>
                  <w:fldSimple w:instr=" SEQ Графикон_бр._ \* ARABIC ">
                    <w:r w:rsidR="00A81B07">
                      <w:rPr>
                        <w:noProof/>
                      </w:rPr>
                      <w:t>35</w:t>
                    </w:r>
                  </w:fldSimple>
                </w:p>
                <w:p w:rsidR="006B21F5" w:rsidRPr="00353492" w:rsidRDefault="006B21F5" w:rsidP="00AD41B0">
                  <w:pPr>
                    <w:pStyle w:val="Caption"/>
                    <w:rPr>
                      <w:lang w:val="mk-MK"/>
                    </w:rPr>
                  </w:pPr>
                  <w:r w:rsidRPr="006C31E5">
                    <w:rPr>
                      <w:lang w:val="mk-MK"/>
                    </w:rPr>
                    <w:t xml:space="preserve">Структура на паричните приливи и одливи на банките </w:t>
                  </w:r>
                  <w:r>
                    <w:rPr>
                      <w:lang w:val="mk-MK"/>
                    </w:rPr>
                    <w:t>на годишна (горе) и квартална основа (долу)</w:t>
                  </w:r>
                </w:p>
                <w:p w:rsidR="006B21F5" w:rsidRPr="006C31E5" w:rsidRDefault="006B21F5" w:rsidP="004F65F7">
                  <w:pPr>
                    <w:rPr>
                      <w:sz w:val="18"/>
                      <w:szCs w:val="18"/>
                      <w:lang w:val="mk-MK"/>
                    </w:rPr>
                  </w:pPr>
                  <w:r w:rsidRPr="006C31E5">
                    <w:rPr>
                      <w:sz w:val="18"/>
                      <w:szCs w:val="18"/>
                      <w:lang w:val="mk-MK"/>
                    </w:rPr>
                    <w:t>(во проценти)</w:t>
                  </w:r>
                </w:p>
                <w:p w:rsidR="006B21F5" w:rsidRDefault="006B21F5" w:rsidP="00AD41B0">
                  <w:pPr>
                    <w:pStyle w:val="Caption"/>
                    <w:rPr>
                      <w:lang w:val="mk-MK"/>
                    </w:rPr>
                  </w:pPr>
                  <w:r>
                    <w:rPr>
                      <w:noProof/>
                      <w:bdr w:val="single" w:sz="4" w:space="0" w:color="auto"/>
                    </w:rPr>
                    <w:drawing>
                      <wp:inline distT="0" distB="0" distL="0" distR="0">
                        <wp:extent cx="2592070" cy="3569970"/>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srcRect/>
                                <a:stretch>
                                  <a:fillRect/>
                                </a:stretch>
                              </pic:blipFill>
                              <pic:spPr bwMode="auto">
                                <a:xfrm>
                                  <a:off x="0" y="0"/>
                                  <a:ext cx="2592070" cy="3569970"/>
                                </a:xfrm>
                                <a:prstGeom prst="rect">
                                  <a:avLst/>
                                </a:prstGeom>
                                <a:noFill/>
                                <a:ln w="9525">
                                  <a:noFill/>
                                  <a:miter lim="800000"/>
                                  <a:headEnd/>
                                  <a:tailEnd/>
                                </a:ln>
                              </pic:spPr>
                            </pic:pic>
                          </a:graphicData>
                        </a:graphic>
                      </wp:inline>
                    </w:drawing>
                  </w:r>
                </w:p>
                <w:p w:rsidR="006B21F5" w:rsidRPr="006C31E5" w:rsidRDefault="006B21F5" w:rsidP="004F65F7">
                  <w:pPr>
                    <w:rPr>
                      <w:sz w:val="18"/>
                      <w:szCs w:val="18"/>
                      <w:lang w:val="mk-MK"/>
                    </w:rPr>
                  </w:pPr>
                  <w:r w:rsidRPr="006C31E5">
                    <w:rPr>
                      <w:sz w:val="18"/>
                      <w:szCs w:val="18"/>
                      <w:lang w:val="mk-MK"/>
                    </w:rPr>
                    <w:t>Извор: Народната банка, врз основа на податоците доставени од страна на банките.</w:t>
                  </w:r>
                </w:p>
                <w:p w:rsidR="006B21F5" w:rsidRPr="006C31E5" w:rsidRDefault="006B21F5" w:rsidP="004F65F7">
                  <w:pPr>
                    <w:rPr>
                      <w:sz w:val="18"/>
                      <w:szCs w:val="18"/>
                      <w:lang w:val="mk-MK"/>
                    </w:rPr>
                  </w:pPr>
                  <w:r w:rsidRPr="006C31E5">
                    <w:rPr>
                      <w:sz w:val="18"/>
                      <w:szCs w:val="18"/>
                      <w:lang w:val="mk-MK"/>
                    </w:rPr>
                    <w:t>*</w:t>
                  </w:r>
                  <w:r>
                    <w:rPr>
                      <w:sz w:val="18"/>
                      <w:szCs w:val="18"/>
                      <w:lang w:val="mk-MK"/>
                    </w:rPr>
                    <w:t xml:space="preserve"> </w:t>
                  </w:r>
                  <w:r w:rsidRPr="006C31E5">
                    <w:rPr>
                      <w:sz w:val="18"/>
                      <w:szCs w:val="18"/>
                      <w:lang w:val="mk-MK"/>
                    </w:rPr>
                    <w:t>Со категоријата други средства се опфатени средствата кои</w:t>
                  </w:r>
                  <w:r>
                    <w:rPr>
                      <w:sz w:val="18"/>
                      <w:szCs w:val="18"/>
                      <w:lang w:val="mk-MK"/>
                    </w:rPr>
                    <w:t>што</w:t>
                  </w:r>
                  <w:r w:rsidRPr="006C31E5">
                    <w:rPr>
                      <w:sz w:val="18"/>
                      <w:szCs w:val="18"/>
                      <w:lang w:val="mk-MK"/>
                    </w:rPr>
                    <w:t xml:space="preserve"> не се кредити на нефинансиски субјекти и кои</w:t>
                  </w:r>
                  <w:r>
                    <w:rPr>
                      <w:sz w:val="18"/>
                      <w:szCs w:val="18"/>
                      <w:lang w:val="mk-MK"/>
                    </w:rPr>
                    <w:t>што</w:t>
                  </w:r>
                  <w:r w:rsidRPr="006C31E5">
                    <w:rPr>
                      <w:sz w:val="18"/>
                      <w:szCs w:val="18"/>
                      <w:lang w:val="mk-MK"/>
                    </w:rPr>
                    <w:t xml:space="preserve"> не се вклучени во категоријата ликвидни средства (долгорочните пласмани во странски и домашни банки, задолжителната резерва во девизи, преземените средства за ненаплатени побарувања, основните средства итн.), како и намалувањето на исправката на вредност на финансиските и нефинансиските средства.</w:t>
                  </w:r>
                </w:p>
                <w:p w:rsidR="006B21F5" w:rsidRPr="006C31E5" w:rsidRDefault="006B21F5" w:rsidP="004F65F7">
                  <w:pPr>
                    <w:rPr>
                      <w:sz w:val="18"/>
                      <w:szCs w:val="18"/>
                      <w:lang w:val="mk-MK"/>
                    </w:rPr>
                  </w:pPr>
                  <w:r w:rsidRPr="006C31E5">
                    <w:rPr>
                      <w:sz w:val="18"/>
                      <w:szCs w:val="18"/>
                      <w:lang w:val="mk-MK"/>
                    </w:rPr>
                    <w:t>**</w:t>
                  </w:r>
                  <w:r>
                    <w:rPr>
                      <w:sz w:val="18"/>
                      <w:szCs w:val="18"/>
                      <w:lang w:val="mk-MK"/>
                    </w:rPr>
                    <w:t xml:space="preserve"> </w:t>
                  </w:r>
                  <w:r w:rsidRPr="006C31E5">
                    <w:rPr>
                      <w:sz w:val="18"/>
                      <w:szCs w:val="18"/>
                      <w:lang w:val="mk-MK"/>
                    </w:rPr>
                    <w:t>Со категоријата други извори на средства се опфатени сите извори на средства кои</w:t>
                  </w:r>
                  <w:r>
                    <w:rPr>
                      <w:sz w:val="18"/>
                      <w:szCs w:val="18"/>
                      <w:lang w:val="mk-MK"/>
                    </w:rPr>
                    <w:t>што</w:t>
                  </w:r>
                  <w:r w:rsidRPr="006C31E5">
                    <w:rPr>
                      <w:sz w:val="18"/>
                      <w:szCs w:val="18"/>
                      <w:lang w:val="mk-MK"/>
                    </w:rPr>
                    <w:t xml:space="preserve"> не се депозити на нефинансиски</w:t>
                  </w:r>
                  <w:r>
                    <w:rPr>
                      <w:sz w:val="18"/>
                      <w:szCs w:val="18"/>
                      <w:lang w:val="mk-MK"/>
                    </w:rPr>
                    <w:t>те</w:t>
                  </w:r>
                  <w:r w:rsidRPr="006C31E5">
                    <w:rPr>
                      <w:sz w:val="18"/>
                      <w:szCs w:val="18"/>
                      <w:lang w:val="mk-MK"/>
                    </w:rPr>
                    <w:t xml:space="preserve"> субјекти (капиталот и резервите, депозитите на финансиски институции, </w:t>
                  </w:r>
                  <w:r>
                    <w:rPr>
                      <w:sz w:val="18"/>
                      <w:szCs w:val="18"/>
                      <w:lang w:val="mk-MK"/>
                    </w:rPr>
                    <w:t>кредитите</w:t>
                  </w:r>
                  <w:r w:rsidRPr="006C31E5">
                    <w:rPr>
                      <w:sz w:val="18"/>
                      <w:szCs w:val="18"/>
                      <w:lang w:val="mk-MK"/>
                    </w:rPr>
                    <w:t>, субординираните инструменти итн</w:t>
                  </w:r>
                  <w:r>
                    <w:rPr>
                      <w:sz w:val="18"/>
                      <w:szCs w:val="18"/>
                    </w:rPr>
                    <w:t>.</w:t>
                  </w:r>
                  <w:r w:rsidRPr="006C31E5">
                    <w:rPr>
                      <w:sz w:val="18"/>
                      <w:szCs w:val="18"/>
                      <w:lang w:val="mk-MK"/>
                    </w:rPr>
                    <w:t>), како и зголемувањето на исправката на вредност на финансиските и нефинансиските средства.</w:t>
                  </w:r>
                </w:p>
              </w:txbxContent>
            </v:textbox>
          </v:shape>
        </w:pict>
      </w:r>
      <w:bookmarkStart w:id="23" w:name="_Toc386539283"/>
      <w:bookmarkStart w:id="24" w:name="_Toc386539326"/>
      <w:bookmarkStart w:id="25" w:name="_Toc386539445"/>
      <w:bookmarkStart w:id="26" w:name="_Toc387056557"/>
      <w:bookmarkEnd w:id="23"/>
      <w:bookmarkEnd w:id="24"/>
      <w:bookmarkEnd w:id="25"/>
      <w:r w:rsidR="00604FD3" w:rsidRPr="000E3BB4">
        <w:t>Извори на финансирање и рочна (не)усогласеност помеѓу средствата и обврските</w:t>
      </w:r>
      <w:bookmarkEnd w:id="26"/>
    </w:p>
    <w:p w:rsidR="00604FD3" w:rsidRPr="000E3BB4" w:rsidRDefault="00604FD3" w:rsidP="00B1757C">
      <w:pPr>
        <w:ind w:firstLine="510"/>
        <w:rPr>
          <w:rFonts w:cs="Tahoma"/>
          <w:lang w:val="mk-MK"/>
        </w:rPr>
      </w:pPr>
    </w:p>
    <w:p w:rsidR="004F65F7" w:rsidRPr="000E3BB4" w:rsidRDefault="004F65F7" w:rsidP="00B1757C">
      <w:pPr>
        <w:ind w:firstLine="510"/>
        <w:rPr>
          <w:rFonts w:cs="Tahoma"/>
          <w:lang w:val="mk-MK"/>
        </w:rPr>
      </w:pPr>
      <w:r w:rsidRPr="000E3BB4">
        <w:rPr>
          <w:rFonts w:cs="Tahoma"/>
          <w:lang w:val="mk-MK"/>
        </w:rPr>
        <w:t>За разлика од минатите неколку години</w:t>
      </w:r>
      <w:r w:rsidR="00FC3BDF" w:rsidRPr="000E3BB4">
        <w:rPr>
          <w:rFonts w:cs="Tahoma"/>
          <w:lang w:val="mk-MK"/>
        </w:rPr>
        <w:t>,</w:t>
      </w:r>
      <w:r w:rsidRPr="000E3BB4">
        <w:rPr>
          <w:rFonts w:cs="Tahoma"/>
          <w:lang w:val="mk-MK"/>
        </w:rPr>
        <w:t xml:space="preserve"> кога структурата на паричните приливи и одливи на банките беше поразновидна, во 2013 година, се забележува висока концентрација на паричните текови на банките</w:t>
      </w:r>
      <w:r w:rsidRPr="000E3BB4">
        <w:rPr>
          <w:rStyle w:val="FootnoteReference"/>
          <w:rFonts w:cs="Tahoma"/>
          <w:lang w:val="mk-MK"/>
        </w:rPr>
        <w:footnoteReference w:id="30"/>
      </w:r>
      <w:r w:rsidRPr="000E3BB4">
        <w:rPr>
          <w:rFonts w:cs="Tahoma"/>
          <w:lang w:val="mk-MK"/>
        </w:rPr>
        <w:t xml:space="preserve">. Така, кај приливите на нови извори на финансирање преовладуваат приливите врз основа на депозити, додека паричните одливи речиси во целост </w:t>
      </w:r>
      <w:r w:rsidR="00FC3BDF" w:rsidRPr="000E3BB4">
        <w:rPr>
          <w:rFonts w:cs="Tahoma"/>
          <w:lang w:val="mk-MK"/>
        </w:rPr>
        <w:t>произлегоа</w:t>
      </w:r>
      <w:r w:rsidRPr="000E3BB4">
        <w:rPr>
          <w:rFonts w:cs="Tahoma"/>
          <w:lang w:val="mk-MK"/>
        </w:rPr>
        <w:t xml:space="preserve"> од кредитната активност. Засилувањето на кредитната активност особено доаѓа до израз во последниот квартал од 2013 година, кога во структурата на паричните одливи најголемо учество, од 85,0%, имаа одливите </w:t>
      </w:r>
      <w:r w:rsidR="00FC3BDF" w:rsidRPr="000E3BB4">
        <w:rPr>
          <w:rFonts w:cs="Tahoma"/>
          <w:lang w:val="mk-MK"/>
        </w:rPr>
        <w:t xml:space="preserve">врз </w:t>
      </w:r>
      <w:r w:rsidRPr="000E3BB4">
        <w:rPr>
          <w:rFonts w:cs="Tahoma"/>
          <w:lang w:val="mk-MK"/>
        </w:rPr>
        <w:t>основ</w:t>
      </w:r>
      <w:r w:rsidR="00FC3BDF" w:rsidRPr="000E3BB4">
        <w:rPr>
          <w:rFonts w:cs="Tahoma"/>
          <w:lang w:val="mk-MK"/>
        </w:rPr>
        <w:t>а</w:t>
      </w:r>
      <w:r w:rsidRPr="000E3BB4">
        <w:rPr>
          <w:rFonts w:cs="Tahoma"/>
          <w:lang w:val="mk-MK"/>
        </w:rPr>
        <w:t xml:space="preserve"> на кредити, со истовремено намалување на ликвидните средства, што е јасен знак за намалување на </w:t>
      </w:r>
      <w:r w:rsidR="00FC3BDF" w:rsidRPr="000E3BB4">
        <w:rPr>
          <w:rFonts w:cs="Tahoma"/>
          <w:lang w:val="mk-MK"/>
        </w:rPr>
        <w:t xml:space="preserve">одбивноста </w:t>
      </w:r>
      <w:r w:rsidRPr="000E3BB4">
        <w:rPr>
          <w:rFonts w:cs="Tahoma"/>
          <w:lang w:val="mk-MK"/>
        </w:rPr>
        <w:t>на банките за преземање кредитен ризик.</w:t>
      </w:r>
    </w:p>
    <w:p w:rsidR="004F65F7" w:rsidRPr="000E3BB4" w:rsidRDefault="004F65F7" w:rsidP="00B1757C">
      <w:pPr>
        <w:ind w:firstLine="510"/>
        <w:rPr>
          <w:rFonts w:cs="Tahoma"/>
          <w:lang w:val="mk-MK"/>
        </w:rPr>
      </w:pPr>
    </w:p>
    <w:p w:rsidR="004F65F7" w:rsidRPr="000E3BB4" w:rsidRDefault="004F65F7" w:rsidP="00B1757C">
      <w:pPr>
        <w:ind w:firstLine="510"/>
        <w:rPr>
          <w:rFonts w:cs="Tahoma"/>
          <w:lang w:val="mk-MK"/>
        </w:rPr>
      </w:pPr>
      <w:r w:rsidRPr="000E3BB4">
        <w:rPr>
          <w:rFonts w:cs="Tahoma"/>
          <w:lang w:val="mk-MK"/>
        </w:rPr>
        <w:t xml:space="preserve">Носител на растот на вкупните извори на финансирање на банките во 2013 година беше растот на депозитите на нефинансиските субјекти, </w:t>
      </w:r>
      <w:r w:rsidR="00C232A5" w:rsidRPr="000E3BB4">
        <w:rPr>
          <w:rFonts w:cs="Tahoma"/>
          <w:lang w:val="mk-MK"/>
        </w:rPr>
        <w:t>на кој се должат</w:t>
      </w:r>
      <w:r w:rsidR="006D625C" w:rsidRPr="000E3BB4">
        <w:rPr>
          <w:rFonts w:cs="Tahoma"/>
          <w:lang w:val="mk-MK"/>
        </w:rPr>
        <w:t xml:space="preserve"> </w:t>
      </w:r>
      <w:r w:rsidRPr="000E3BB4">
        <w:rPr>
          <w:rFonts w:cs="Tahoma"/>
          <w:lang w:val="mk-MK"/>
        </w:rPr>
        <w:t xml:space="preserve">околу две третини од растот на изворите на финансирање на банките во 2013 година. Во рочната структура на вкупните извори на финансирање на банките се зголеми учеството на долгорочната компонента. Долгорочната компонента кај сите одделни финансиски инструменти што служат за финансирање на активностите на банките имаше </w:t>
      </w:r>
      <w:r w:rsidR="00C232A5" w:rsidRPr="000E3BB4">
        <w:rPr>
          <w:rFonts w:cs="Tahoma"/>
          <w:lang w:val="mk-MK"/>
        </w:rPr>
        <w:t xml:space="preserve">најголемо </w:t>
      </w:r>
      <w:r w:rsidRPr="000E3BB4">
        <w:rPr>
          <w:rFonts w:cs="Tahoma"/>
          <w:lang w:val="mk-MK"/>
        </w:rPr>
        <w:t>учество во годишниот раст. Околу 88% од вкупниот раст на изворите на финансирање на банките во 2013 година произлегуваше од растот на долгорочната компонента, при што околу 62% од овој раст се должи на депозитите на нефинансиските субјекти, а остатокот од обврски</w:t>
      </w:r>
      <w:r w:rsidR="00C232A5" w:rsidRPr="000E3BB4">
        <w:rPr>
          <w:rFonts w:cs="Tahoma"/>
          <w:lang w:val="mk-MK"/>
        </w:rPr>
        <w:t>те</w:t>
      </w:r>
      <w:r w:rsidRPr="000E3BB4">
        <w:rPr>
          <w:rFonts w:cs="Tahoma"/>
          <w:lang w:val="mk-MK"/>
        </w:rPr>
        <w:t xml:space="preserve"> </w:t>
      </w:r>
      <w:r w:rsidR="00C232A5" w:rsidRPr="000E3BB4">
        <w:rPr>
          <w:rFonts w:cs="Tahoma"/>
          <w:lang w:val="mk-MK"/>
        </w:rPr>
        <w:t xml:space="preserve">врз </w:t>
      </w:r>
      <w:r w:rsidRPr="000E3BB4">
        <w:rPr>
          <w:rFonts w:cs="Tahoma"/>
          <w:lang w:val="mk-MK"/>
        </w:rPr>
        <w:lastRenderedPageBreak/>
        <w:t>основ</w:t>
      </w:r>
      <w:r w:rsidR="00C232A5" w:rsidRPr="000E3BB4">
        <w:rPr>
          <w:rFonts w:cs="Tahoma"/>
          <w:lang w:val="mk-MK"/>
        </w:rPr>
        <w:t>а</w:t>
      </w:r>
      <w:r w:rsidRPr="000E3BB4">
        <w:rPr>
          <w:rFonts w:cs="Tahoma"/>
          <w:lang w:val="mk-MK"/>
        </w:rPr>
        <w:t xml:space="preserve"> на кредити и депозити </w:t>
      </w:r>
      <w:r w:rsidR="00C232A5" w:rsidRPr="000E3BB4">
        <w:rPr>
          <w:rFonts w:cs="Tahoma"/>
          <w:lang w:val="mk-MK"/>
        </w:rPr>
        <w:t xml:space="preserve">се </w:t>
      </w:r>
      <w:r w:rsidRPr="000E3BB4">
        <w:rPr>
          <w:rFonts w:cs="Tahoma"/>
          <w:lang w:val="mk-MK"/>
        </w:rPr>
        <w:t>на финансиски институции. Kај депозитите на нефинансиските субјекти, 91,0% од годишниот раст беше</w:t>
      </w:r>
      <w:r w:rsidR="00410D12" w:rsidRPr="000E3BB4">
        <w:rPr>
          <w:rFonts w:cs="Tahoma"/>
          <w:lang w:val="mk-MK"/>
        </w:rPr>
        <w:t xml:space="preserve"> резултат</w:t>
      </w:r>
      <w:r w:rsidRPr="000E3BB4">
        <w:rPr>
          <w:rFonts w:cs="Tahoma"/>
          <w:lang w:val="mk-MK"/>
        </w:rPr>
        <w:t xml:space="preserve"> на растот на долгорочните депозити, првенствено поради склоност</w:t>
      </w:r>
      <w:r w:rsidR="003B2733" w:rsidRPr="000E3BB4">
        <w:rPr>
          <w:rFonts w:cs="Tahoma"/>
          <w:lang w:val="mk-MK"/>
        </w:rPr>
        <w:t>а</w:t>
      </w:r>
      <w:r w:rsidRPr="000E3BB4">
        <w:rPr>
          <w:rFonts w:cs="Tahoma"/>
          <w:lang w:val="mk-MK"/>
        </w:rPr>
        <w:t xml:space="preserve"> на населението за штедење на долг рок. Краткорочните извори на финансирање во 2013 година забележаа намалување за 0,6%, што произлегува од падот на краткорочните кредити од финансиски институции, вклучително и краткорочните обврски кон матични лица.</w:t>
      </w:r>
    </w:p>
    <w:p w:rsidR="004F65F7" w:rsidRPr="000E3BB4" w:rsidRDefault="004F65F7" w:rsidP="00B1757C">
      <w:pPr>
        <w:ind w:firstLine="510"/>
        <w:rPr>
          <w:rFonts w:cs="Tahoma"/>
          <w:lang w:val="mk-MK"/>
        </w:rPr>
      </w:pPr>
    </w:p>
    <w:p w:rsidR="004F65F7" w:rsidRPr="000E3BB4" w:rsidRDefault="00B92380" w:rsidP="00B1757C">
      <w:pPr>
        <w:ind w:firstLine="510"/>
        <w:rPr>
          <w:rFonts w:cs="Tahoma"/>
          <w:lang w:val="mk-MK"/>
        </w:rPr>
      </w:pPr>
      <w:r w:rsidRPr="00B92380">
        <w:rPr>
          <w:rFonts w:cs="Tahoma"/>
          <w:lang w:val="mk-MK"/>
        </w:rPr>
        <w:pict>
          <v:shape id="_x0000_s1156" type="#_x0000_t202" style="position:absolute;left:0;text-align:left;margin-left:-226.75pt;margin-top:1pt;width:215.1pt;height:208.85pt;z-index:251880448" filled="f" stroked="f">
            <v:textbox style="mso-next-textbox:#_x0000_s1156">
              <w:txbxContent>
                <w:p w:rsidR="006B21F5" w:rsidRDefault="006B21F5" w:rsidP="005050B0">
                  <w:pPr>
                    <w:pStyle w:val="Caption"/>
                    <w:rPr>
                      <w:lang w:val="mk-MK"/>
                    </w:rPr>
                  </w:pPr>
                  <w:r>
                    <w:t xml:space="preserve">Графикон бр.  </w:t>
                  </w:r>
                  <w:fldSimple w:instr=" SEQ Графикон_бр._ \* ARABIC ">
                    <w:r w:rsidR="00A81B07">
                      <w:rPr>
                        <w:noProof/>
                      </w:rPr>
                      <w:t>36</w:t>
                    </w:r>
                  </w:fldSimple>
                </w:p>
                <w:p w:rsidR="006B21F5" w:rsidRPr="00143F4F" w:rsidRDefault="006B21F5" w:rsidP="00AD41B0">
                  <w:pPr>
                    <w:pStyle w:val="Caption"/>
                    <w:rPr>
                      <w:lang w:val="mk-MK"/>
                    </w:rPr>
                  </w:pPr>
                  <w:r w:rsidRPr="00143F4F">
                    <w:rPr>
                      <w:lang w:val="mk-MK"/>
                    </w:rPr>
                    <w:t>Промена на користените извори на финансирање од матичните лица</w:t>
                  </w:r>
                </w:p>
                <w:p w:rsidR="006B21F5" w:rsidRPr="00143F4F" w:rsidRDefault="006B21F5" w:rsidP="004F65F7">
                  <w:pPr>
                    <w:rPr>
                      <w:sz w:val="18"/>
                      <w:szCs w:val="18"/>
                      <w:lang w:val="mk-MK"/>
                    </w:rPr>
                  </w:pPr>
                  <w:r w:rsidRPr="00143F4F">
                    <w:rPr>
                      <w:sz w:val="18"/>
                      <w:szCs w:val="18"/>
                      <w:lang w:val="mk-MK"/>
                    </w:rPr>
                    <w:t>(во проценти)</w:t>
                  </w:r>
                </w:p>
                <w:p w:rsidR="006B21F5" w:rsidRDefault="006B21F5" w:rsidP="004F65F7">
                  <w:pPr>
                    <w:rPr>
                      <w:sz w:val="18"/>
                      <w:szCs w:val="18"/>
                      <w:lang w:val="mk-MK"/>
                    </w:rPr>
                  </w:pPr>
                  <w:r>
                    <w:rPr>
                      <w:noProof/>
                      <w:szCs w:val="18"/>
                    </w:rPr>
                    <w:drawing>
                      <wp:inline distT="0" distB="0" distL="0" distR="0">
                        <wp:extent cx="2488565" cy="1637665"/>
                        <wp:effectExtent l="19050" t="0" r="6985" b="0"/>
                        <wp:docPr id="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2488565" cy="1637665"/>
                                </a:xfrm>
                                <a:prstGeom prst="rect">
                                  <a:avLst/>
                                </a:prstGeom>
                                <a:noFill/>
                                <a:ln w="9525">
                                  <a:noFill/>
                                  <a:miter lim="800000"/>
                                  <a:headEnd/>
                                  <a:tailEnd/>
                                </a:ln>
                              </pic:spPr>
                            </pic:pic>
                          </a:graphicData>
                        </a:graphic>
                      </wp:inline>
                    </w:drawing>
                  </w:r>
                </w:p>
                <w:p w:rsidR="006B21F5" w:rsidRPr="00D45BBC" w:rsidRDefault="006B21F5" w:rsidP="004F65F7">
                  <w:pPr>
                    <w:rPr>
                      <w:sz w:val="18"/>
                      <w:szCs w:val="18"/>
                      <w:lang w:val="mk-MK"/>
                    </w:rPr>
                  </w:pPr>
                  <w:r w:rsidRPr="00D45BBC">
                    <w:rPr>
                      <w:sz w:val="18"/>
                      <w:szCs w:val="18"/>
                      <w:lang w:val="mk-MK"/>
                    </w:rPr>
                    <w:t>Извор: Н</w:t>
                  </w:r>
                  <w:r>
                    <w:rPr>
                      <w:sz w:val="18"/>
                      <w:szCs w:val="18"/>
                      <w:lang w:val="mk-MK"/>
                    </w:rPr>
                    <w:t>ародната банка</w:t>
                  </w:r>
                  <w:r w:rsidRPr="00D45BBC">
                    <w:rPr>
                      <w:sz w:val="18"/>
                      <w:szCs w:val="18"/>
                      <w:lang w:val="mk-MK"/>
                    </w:rPr>
                    <w:t>, врз основа на податоците доставени од страна на банките.</w:t>
                  </w:r>
                </w:p>
                <w:p w:rsidR="006B21F5" w:rsidRPr="009D517E" w:rsidRDefault="006B21F5" w:rsidP="004F65F7">
                  <w:pPr>
                    <w:rPr>
                      <w:rFonts w:cs="Tahoma"/>
                      <w:lang w:val="mk-MK"/>
                    </w:rPr>
                  </w:pPr>
                </w:p>
              </w:txbxContent>
            </v:textbox>
          </v:shape>
        </w:pict>
      </w:r>
      <w:r w:rsidR="006D5846" w:rsidRPr="000E3BB4">
        <w:rPr>
          <w:rFonts w:cs="Tahoma"/>
          <w:lang w:val="mk-MK"/>
        </w:rPr>
        <w:t xml:space="preserve">На крајот од 2013 година, изворите </w:t>
      </w:r>
      <w:r w:rsidR="004F65F7" w:rsidRPr="000E3BB4">
        <w:rPr>
          <w:rFonts w:cs="Tahoma"/>
          <w:lang w:val="mk-MK"/>
        </w:rPr>
        <w:t xml:space="preserve">на финансирање на банките во Република Македонија коишто потекнуваат од нивните матични лица изнесуваат 15.009 милиони денари, што претставува 4,6% од вкупните обврски на банките, односно 4,1% од вкупните средства. На годишна основа, изворите користени од матичните лица забележаа намалување за 1.735 милиони денари, односно за 10,4%. Падот на овие извори на финансирање беше во втората половина од 2013 година, кога </w:t>
      </w:r>
      <w:r w:rsidR="006D5846" w:rsidRPr="000E3BB4">
        <w:rPr>
          <w:rFonts w:cs="Tahoma"/>
          <w:lang w:val="mk-MK"/>
        </w:rPr>
        <w:t xml:space="preserve">тие </w:t>
      </w:r>
      <w:r w:rsidR="004F65F7" w:rsidRPr="000E3BB4">
        <w:rPr>
          <w:rFonts w:cs="Tahoma"/>
          <w:lang w:val="mk-MK"/>
        </w:rPr>
        <w:t xml:space="preserve">забележаа пад за 3.328 милиони денари, главно поради намалувањето на краткорочните извори на финансирање. Ова практично значи дека во 2013 година, домашните банки беа вклучени во активности на раздолжување кон </w:t>
      </w:r>
      <w:r w:rsidR="006D5846" w:rsidRPr="000E3BB4">
        <w:rPr>
          <w:rFonts w:cs="Tahoma"/>
          <w:lang w:val="mk-MK"/>
        </w:rPr>
        <w:t xml:space="preserve">своите </w:t>
      </w:r>
      <w:r w:rsidR="004F65F7" w:rsidRPr="000E3BB4">
        <w:rPr>
          <w:rFonts w:cs="Tahoma"/>
          <w:lang w:val="mk-MK"/>
        </w:rPr>
        <w:t xml:space="preserve">матични лица или </w:t>
      </w:r>
      <w:r w:rsidR="006D5846" w:rsidRPr="000E3BB4">
        <w:rPr>
          <w:rFonts w:cs="Tahoma"/>
          <w:lang w:val="mk-MK"/>
        </w:rPr>
        <w:t xml:space="preserve">во </w:t>
      </w:r>
      <w:r w:rsidR="004F65F7" w:rsidRPr="000E3BB4">
        <w:rPr>
          <w:rFonts w:cs="Tahoma"/>
          <w:lang w:val="mk-MK"/>
        </w:rPr>
        <w:t xml:space="preserve">нивна делумна рочна трансформација, од краткорочни во долгорочни извори на финансирање. Во структурата на изворите на финансирање на банките од матичните лица, на крајот од 2013 година, учеството на финансирањето од матични лица од Европската Унија е 89,1% (87,9% на 31.12.2012 година), додека учеството на изворите на финансирање од матичните лица со седиште во </w:t>
      </w:r>
      <w:r w:rsidR="006D5846" w:rsidRPr="000E3BB4">
        <w:rPr>
          <w:rFonts w:cs="Tahoma"/>
          <w:lang w:val="mk-MK"/>
        </w:rPr>
        <w:t xml:space="preserve">евро-зоната </w:t>
      </w:r>
      <w:r w:rsidR="004F65F7" w:rsidRPr="000E3BB4">
        <w:rPr>
          <w:rFonts w:cs="Tahoma"/>
          <w:lang w:val="mk-MK"/>
        </w:rPr>
        <w:t>изнесува 75,1% (78,6% на 31.12.201</w:t>
      </w:r>
      <w:r w:rsidR="00013596" w:rsidRPr="000E3BB4">
        <w:rPr>
          <w:rFonts w:cs="Tahoma"/>
          <w:lang w:val="mk-MK"/>
        </w:rPr>
        <w:t>2</w:t>
      </w:r>
      <w:r w:rsidR="004F65F7" w:rsidRPr="000E3BB4">
        <w:rPr>
          <w:rFonts w:cs="Tahoma"/>
          <w:lang w:val="mk-MK"/>
        </w:rPr>
        <w:t>).</w:t>
      </w:r>
    </w:p>
    <w:p w:rsidR="005050B0" w:rsidRPr="000E3BB4" w:rsidRDefault="005050B0" w:rsidP="00B1757C">
      <w:pPr>
        <w:ind w:firstLine="544"/>
        <w:rPr>
          <w:rFonts w:cs="Tahoma"/>
          <w:lang w:val="mk-MK"/>
        </w:rPr>
      </w:pPr>
    </w:p>
    <w:p w:rsidR="004F65F7" w:rsidRPr="000E3BB4" w:rsidRDefault="004F65F7" w:rsidP="00B1757C">
      <w:pPr>
        <w:ind w:firstLine="544"/>
        <w:rPr>
          <w:rFonts w:cs="Tahoma"/>
          <w:lang w:val="mk-MK"/>
        </w:rPr>
      </w:pPr>
      <w:r w:rsidRPr="000E3BB4">
        <w:rPr>
          <w:rFonts w:cs="Tahoma"/>
          <w:lang w:val="mk-MK"/>
        </w:rPr>
        <w:t>Промените во рочната структура на изворите на финансирање на банките</w:t>
      </w:r>
      <w:r w:rsidR="006D5846" w:rsidRPr="000E3BB4">
        <w:rPr>
          <w:rFonts w:cs="Tahoma"/>
          <w:lang w:val="mk-MK"/>
        </w:rPr>
        <w:t>, поточно</w:t>
      </w:r>
      <w:r w:rsidRPr="000E3BB4">
        <w:rPr>
          <w:rFonts w:cs="Tahoma"/>
          <w:lang w:val="mk-MK"/>
        </w:rPr>
        <w:t xml:space="preserve"> зголемување</w:t>
      </w:r>
      <w:r w:rsidR="006D5846" w:rsidRPr="000E3BB4">
        <w:rPr>
          <w:rFonts w:cs="Tahoma"/>
          <w:lang w:val="mk-MK"/>
        </w:rPr>
        <w:t>то</w:t>
      </w:r>
      <w:r w:rsidRPr="000E3BB4">
        <w:rPr>
          <w:rFonts w:cs="Tahoma"/>
          <w:lang w:val="mk-MK"/>
        </w:rPr>
        <w:t xml:space="preserve"> на долгорочната компонента, </w:t>
      </w:r>
      <w:r w:rsidR="006D5846" w:rsidRPr="000E3BB4">
        <w:rPr>
          <w:rFonts w:cs="Tahoma"/>
          <w:lang w:val="mk-MK"/>
        </w:rPr>
        <w:t xml:space="preserve">беше </w:t>
      </w:r>
      <w:r w:rsidRPr="000E3BB4">
        <w:rPr>
          <w:rFonts w:cs="Tahoma"/>
          <w:lang w:val="mk-MK"/>
        </w:rPr>
        <w:t xml:space="preserve">носител и на позитивните поместувања во структурата на обврските на </w:t>
      </w:r>
      <w:r w:rsidRPr="000E3BB4">
        <w:rPr>
          <w:rFonts w:cs="Tahoma"/>
          <w:lang w:val="mk-MK"/>
        </w:rPr>
        <w:lastRenderedPageBreak/>
        <w:t xml:space="preserve">банките според преостанатата договорна рочност во текот на 2013 година. Имено, </w:t>
      </w:r>
      <w:r w:rsidR="006D5846" w:rsidRPr="000E3BB4">
        <w:rPr>
          <w:rFonts w:cs="Tahoma"/>
          <w:lang w:val="mk-MK"/>
        </w:rPr>
        <w:t xml:space="preserve">најбрз </w:t>
      </w:r>
      <w:r w:rsidRPr="000E3BB4">
        <w:rPr>
          <w:rFonts w:cs="Tahoma"/>
          <w:lang w:val="mk-MK"/>
        </w:rPr>
        <w:t>пораст во 2013 година</w:t>
      </w:r>
      <w:r w:rsidR="006D5846" w:rsidRPr="000E3BB4">
        <w:rPr>
          <w:rFonts w:cs="Tahoma"/>
          <w:lang w:val="mk-MK"/>
        </w:rPr>
        <w:t xml:space="preserve"> забележаа</w:t>
      </w:r>
      <w:r w:rsidRPr="000E3BB4">
        <w:rPr>
          <w:rFonts w:cs="Tahoma"/>
          <w:lang w:val="mk-MK"/>
        </w:rPr>
        <w:t xml:space="preserve"> обврските со преостаната рочност над една година чиешто учество во структурата на обврските според договорната преостаната рочност на крајот од 2013 година изнесува 22,4%. Кај средствата главните промени во преостанатата рочност се резултат на падот на ликвидните средства и на промените во рочниот профил на хартиите од вредност</w:t>
      </w:r>
      <w:r w:rsidR="006D5846" w:rsidRPr="000E3BB4">
        <w:rPr>
          <w:rFonts w:cs="Tahoma"/>
          <w:lang w:val="mk-MK"/>
        </w:rPr>
        <w:t>,</w:t>
      </w:r>
      <w:r w:rsidRPr="000E3BB4">
        <w:rPr>
          <w:rFonts w:cs="Tahoma"/>
          <w:lang w:val="mk-MK"/>
        </w:rPr>
        <w:t xml:space="preserve"> поради зголемувањето на вложувањата во државни обврзници. Оттука, на крајот од 2013 година, се забележува годишно намалување на средствата со преостаната рочност до еден месец и од еден до три месеци, а зголемување на средствата во рочниот сегмент од три месеци до една година. Со тоа, најголемо зголемување на учеството во структурата на средствата според престаната</w:t>
      </w:r>
      <w:r w:rsidR="006D5846" w:rsidRPr="000E3BB4">
        <w:rPr>
          <w:rFonts w:cs="Tahoma"/>
          <w:lang w:val="mk-MK"/>
        </w:rPr>
        <w:t>та</w:t>
      </w:r>
      <w:r w:rsidRPr="000E3BB4">
        <w:rPr>
          <w:rFonts w:cs="Tahoma"/>
          <w:lang w:val="mk-MK"/>
        </w:rPr>
        <w:t xml:space="preserve"> рочност се забележува кај средствата со преостаната рочност од три месеци до една година. </w:t>
      </w:r>
    </w:p>
    <w:p w:rsidR="004F65F7" w:rsidRPr="000E3BB4" w:rsidRDefault="00B92380" w:rsidP="00B1757C">
      <w:pPr>
        <w:ind w:firstLine="510"/>
        <w:rPr>
          <w:rFonts w:cs="Tahoma"/>
          <w:lang w:val="mk-MK"/>
        </w:rPr>
      </w:pPr>
      <w:r w:rsidRPr="00B92380">
        <w:rPr>
          <w:rFonts w:cs="Tahoma"/>
          <w:lang w:val="mk-MK"/>
        </w:rPr>
        <w:pict>
          <v:shape id="_x0000_s1067" type="#_x0000_t202" style="position:absolute;left:0;text-align:left;margin-left:-232.6pt;margin-top:-317.25pt;width:215.95pt;height:406.35pt;z-index:251782144" stroked="f">
            <v:textbox style="mso-next-textbox:#_x0000_s1067">
              <w:txbxContent>
                <w:p w:rsidR="006B21F5" w:rsidRDefault="006B21F5" w:rsidP="005050B0">
                  <w:pPr>
                    <w:pStyle w:val="Caption"/>
                    <w:rPr>
                      <w:lang w:val="mk-MK"/>
                    </w:rPr>
                  </w:pPr>
                  <w:r>
                    <w:t xml:space="preserve">Графикон бр.  </w:t>
                  </w:r>
                  <w:fldSimple w:instr=" SEQ Графикон_бр._ \* ARABIC ">
                    <w:r w:rsidR="00A81B07">
                      <w:rPr>
                        <w:noProof/>
                      </w:rPr>
                      <w:t>37</w:t>
                    </w:r>
                  </w:fldSimple>
                </w:p>
                <w:p w:rsidR="006B21F5" w:rsidRPr="00791A55" w:rsidRDefault="006B21F5" w:rsidP="00AD41B0">
                  <w:pPr>
                    <w:pStyle w:val="Caption"/>
                    <w:rPr>
                      <w:lang w:val="mk-MK"/>
                    </w:rPr>
                  </w:pPr>
                  <w:r w:rsidRPr="00791A55">
                    <w:rPr>
                      <w:lang w:val="mk-MK"/>
                    </w:rPr>
                    <w:t>Средства и обврски на банките според договорната преостаната рочност</w:t>
                  </w:r>
                  <w:r>
                    <w:rPr>
                      <w:lang w:val="mk-MK"/>
                    </w:rPr>
                    <w:t xml:space="preserve"> - апсолутна големина (горе) и структура (долу)</w:t>
                  </w:r>
                  <w:r w:rsidRPr="00791A55">
                    <w:rPr>
                      <w:lang w:val="mk-MK"/>
                    </w:rPr>
                    <w:t xml:space="preserve"> </w:t>
                  </w:r>
                </w:p>
                <w:p w:rsidR="006B21F5" w:rsidRPr="00791A55" w:rsidRDefault="006B21F5" w:rsidP="004F65F7">
                  <w:pPr>
                    <w:rPr>
                      <w:sz w:val="18"/>
                      <w:szCs w:val="18"/>
                      <w:lang w:val="mk-MK"/>
                    </w:rPr>
                  </w:pPr>
                  <w:r w:rsidRPr="00791A55">
                    <w:rPr>
                      <w:sz w:val="18"/>
                      <w:szCs w:val="18"/>
                      <w:lang w:val="mk-MK"/>
                    </w:rPr>
                    <w:t xml:space="preserve">(во </w:t>
                  </w:r>
                  <w:r>
                    <w:rPr>
                      <w:sz w:val="18"/>
                      <w:szCs w:val="18"/>
                      <w:lang w:val="mk-MK"/>
                    </w:rPr>
                    <w:t>милиони денари и во проценти</w:t>
                  </w:r>
                  <w:r w:rsidRPr="00791A55">
                    <w:rPr>
                      <w:sz w:val="18"/>
                      <w:szCs w:val="18"/>
                      <w:lang w:val="mk-MK"/>
                    </w:rPr>
                    <w:t>)</w:t>
                  </w:r>
                </w:p>
                <w:p w:rsidR="006B21F5" w:rsidRDefault="006B21F5" w:rsidP="00AD41B0">
                  <w:pPr>
                    <w:pStyle w:val="Caption"/>
                    <w:rPr>
                      <w:lang w:val="mk-MK"/>
                    </w:rPr>
                  </w:pPr>
                  <w:r>
                    <w:rPr>
                      <w:noProof/>
                      <w:bdr w:val="single" w:sz="4" w:space="0" w:color="auto"/>
                    </w:rPr>
                    <w:drawing>
                      <wp:inline distT="0" distB="0" distL="0" distR="0">
                        <wp:extent cx="2560320" cy="3745230"/>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srcRect/>
                                <a:stretch>
                                  <a:fillRect/>
                                </a:stretch>
                              </pic:blipFill>
                              <pic:spPr bwMode="auto">
                                <a:xfrm>
                                  <a:off x="0" y="0"/>
                                  <a:ext cx="2560320" cy="3745230"/>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E035B8" w:rsidRDefault="006B21F5" w:rsidP="004F65F7">
                  <w:pPr>
                    <w:rPr>
                      <w:lang w:val="mk-MK"/>
                    </w:rPr>
                  </w:pPr>
                </w:p>
              </w:txbxContent>
            </v:textbox>
          </v:shape>
        </w:pict>
      </w:r>
    </w:p>
    <w:p w:rsidR="004F65F7" w:rsidRPr="000E3BB4" w:rsidRDefault="00B92380" w:rsidP="00B1757C">
      <w:pPr>
        <w:ind w:firstLine="540"/>
        <w:rPr>
          <w:rFonts w:cs="Tahoma"/>
          <w:lang w:val="mk-MK"/>
        </w:rPr>
      </w:pPr>
      <w:r w:rsidRPr="00B92380">
        <w:rPr>
          <w:rFonts w:cs="Tahoma"/>
          <w:lang w:val="mk-MK"/>
        </w:rPr>
        <w:pict>
          <v:shape id="_x0000_s1068" type="#_x0000_t202" style="position:absolute;left:0;text-align:left;margin-left:-232.1pt;margin-top:76.05pt;width:215.95pt;height:225.05pt;z-index:251783168" stroked="f">
            <v:textbox style="mso-next-textbox:#_x0000_s1068">
              <w:txbxContent>
                <w:p w:rsidR="006B21F5" w:rsidRDefault="006B21F5" w:rsidP="005050B0">
                  <w:pPr>
                    <w:pStyle w:val="Caption"/>
                    <w:rPr>
                      <w:lang w:val="mk-MK"/>
                    </w:rPr>
                  </w:pPr>
                  <w:r>
                    <w:t xml:space="preserve">Графикон бр.  </w:t>
                  </w:r>
                  <w:fldSimple w:instr=" SEQ Графикон_бр._ \* ARABIC ">
                    <w:r w:rsidR="00A81B07">
                      <w:rPr>
                        <w:noProof/>
                      </w:rPr>
                      <w:t>38</w:t>
                    </w:r>
                  </w:fldSimple>
                </w:p>
                <w:p w:rsidR="006B21F5" w:rsidRDefault="006B21F5" w:rsidP="005050B0">
                  <w:pPr>
                    <w:pStyle w:val="Caption"/>
                    <w:rPr>
                      <w:lang w:val="mk-MK"/>
                    </w:rPr>
                  </w:pPr>
                  <w:r w:rsidRPr="000545D8">
                    <w:rPr>
                      <w:lang w:val="mk-MK"/>
                    </w:rPr>
                    <w:t>Договорна преостаната рочна (не)усогласеност меѓу средствата и обврските по рочни сегменти</w:t>
                  </w:r>
                </w:p>
                <w:p w:rsidR="006B21F5" w:rsidRPr="000545D8" w:rsidRDefault="006B21F5" w:rsidP="004F65F7">
                  <w:pPr>
                    <w:rPr>
                      <w:sz w:val="18"/>
                      <w:szCs w:val="18"/>
                      <w:lang w:val="mk-MK"/>
                    </w:rPr>
                  </w:pPr>
                  <w:r w:rsidRPr="000545D8">
                    <w:rPr>
                      <w:sz w:val="18"/>
                      <w:szCs w:val="18"/>
                      <w:lang w:val="mk-MK"/>
                    </w:rPr>
                    <w:t>(во милиони денари)</w:t>
                  </w:r>
                </w:p>
                <w:p w:rsidR="006B21F5" w:rsidRDefault="006B21F5" w:rsidP="00AD41B0">
                  <w:pPr>
                    <w:pStyle w:val="Caption"/>
                    <w:rPr>
                      <w:lang w:val="mk-MK"/>
                    </w:rPr>
                  </w:pPr>
                  <w:r>
                    <w:rPr>
                      <w:noProof/>
                    </w:rPr>
                    <w:drawing>
                      <wp:inline distT="0" distB="0" distL="0" distR="0">
                        <wp:extent cx="2493562" cy="1643896"/>
                        <wp:effectExtent l="19050" t="0" r="1988"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2496632" cy="1645920"/>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E035B8" w:rsidRDefault="006B21F5" w:rsidP="004F65F7">
                  <w:pPr>
                    <w:rPr>
                      <w:lang w:val="mk-MK"/>
                    </w:rPr>
                  </w:pPr>
                </w:p>
              </w:txbxContent>
            </v:textbox>
          </v:shape>
        </w:pict>
      </w:r>
      <w:r w:rsidR="004F65F7" w:rsidRPr="000E3BB4">
        <w:rPr>
          <w:rFonts w:cs="Tahoma"/>
          <w:lang w:val="mk-MK"/>
        </w:rPr>
        <w:t xml:space="preserve">На крајот од 2013 година, позитивна разлика меѓу договорната преостаната рочност на средствата и обврските на банките се забележува во два рочни сегмента (анекс бр. </w:t>
      </w:r>
      <w:r w:rsidR="005D0B28" w:rsidRPr="000E3BB4">
        <w:rPr>
          <w:rFonts w:cs="Tahoma"/>
          <w:lang w:val="mk-MK"/>
        </w:rPr>
        <w:t>29)</w:t>
      </w:r>
      <w:r w:rsidR="004F65F7" w:rsidRPr="000E3BB4">
        <w:rPr>
          <w:rFonts w:cs="Tahoma"/>
          <w:lang w:val="mk-MK"/>
        </w:rPr>
        <w:t xml:space="preserve">. Поголема позитивна разлика </w:t>
      </w:r>
      <w:r w:rsidR="006D5846" w:rsidRPr="000E3BB4">
        <w:rPr>
          <w:rFonts w:cs="Tahoma"/>
          <w:lang w:val="mk-MK"/>
        </w:rPr>
        <w:t>има</w:t>
      </w:r>
      <w:r w:rsidR="004F65F7" w:rsidRPr="000E3BB4">
        <w:rPr>
          <w:rFonts w:cs="Tahoma"/>
          <w:lang w:val="mk-MK"/>
        </w:rPr>
        <w:t xml:space="preserve"> во рочниот сегмент од 8 до 30 дена, каде што главно се вклучени повеќето ликвидни финансиски инструменти</w:t>
      </w:r>
      <w:r w:rsidR="006D5846" w:rsidRPr="000E3BB4">
        <w:rPr>
          <w:rFonts w:cs="Tahoma"/>
          <w:lang w:val="mk-MK"/>
        </w:rPr>
        <w:t>,</w:t>
      </w:r>
      <w:r w:rsidR="004F65F7" w:rsidRPr="000E3BB4">
        <w:rPr>
          <w:rFonts w:cs="Tahoma"/>
          <w:lang w:val="mk-MK"/>
        </w:rPr>
        <w:t xml:space="preserve"> а релативно малку обврски, додека скромна позитивна разлика се забележува во рочниот сегмент од три до шест месеци, првенствено поради вложувањата во државни обврзници во текот на 2013 година. На годишна основа, негативната рочна неусогласеност меѓу средствата и обврските најмногу се продлабочи во рочниот сегмент со преостаната рочност до 7 дена, поради отсуството на позабележителен годишен раст на ликвидните средства</w:t>
      </w:r>
      <w:r w:rsidR="006D5846" w:rsidRPr="000E3BB4">
        <w:rPr>
          <w:rFonts w:cs="Tahoma"/>
          <w:lang w:val="mk-MK"/>
        </w:rPr>
        <w:t xml:space="preserve"> и</w:t>
      </w:r>
      <w:r w:rsidR="004F65F7" w:rsidRPr="000E3BB4">
        <w:rPr>
          <w:rFonts w:cs="Tahoma"/>
          <w:lang w:val="mk-MK"/>
        </w:rPr>
        <w:t xml:space="preserve"> вклученост</w:t>
      </w:r>
      <w:r w:rsidR="006D5846" w:rsidRPr="000E3BB4">
        <w:rPr>
          <w:rFonts w:cs="Tahoma"/>
          <w:lang w:val="mk-MK"/>
        </w:rPr>
        <w:t>а</w:t>
      </w:r>
      <w:r w:rsidR="004F65F7" w:rsidRPr="000E3BB4">
        <w:rPr>
          <w:rFonts w:cs="Tahoma"/>
          <w:lang w:val="mk-MK"/>
        </w:rPr>
        <w:t xml:space="preserve"> на обврските по видување во овој рочен сегмент. </w:t>
      </w:r>
    </w:p>
    <w:p w:rsidR="004F65F7" w:rsidRPr="000E3BB4" w:rsidRDefault="004F65F7" w:rsidP="00B1757C">
      <w:pPr>
        <w:ind w:firstLine="510"/>
        <w:rPr>
          <w:rFonts w:cs="Tahoma"/>
          <w:lang w:val="mk-MK"/>
        </w:rPr>
      </w:pPr>
    </w:p>
    <w:p w:rsidR="00623041" w:rsidRPr="000E3BB4" w:rsidRDefault="00623041" w:rsidP="00B1757C">
      <w:pPr>
        <w:ind w:firstLine="540"/>
        <w:rPr>
          <w:rFonts w:cs="Tahoma"/>
          <w:lang w:val="mk-MK"/>
        </w:rPr>
      </w:pPr>
    </w:p>
    <w:p w:rsidR="004F65F7" w:rsidRPr="000E3BB4" w:rsidRDefault="00B92380" w:rsidP="00B1757C">
      <w:pPr>
        <w:ind w:firstLine="540"/>
        <w:rPr>
          <w:rFonts w:cs="Tahoma"/>
          <w:lang w:val="mk-MK"/>
        </w:rPr>
      </w:pPr>
      <w:r w:rsidRPr="00B92380">
        <w:rPr>
          <w:rFonts w:cs="Tahoma"/>
          <w:lang w:val="mk-MK"/>
        </w:rPr>
        <w:lastRenderedPageBreak/>
        <w:pict>
          <v:shape id="_x0000_s1071" type="#_x0000_t202" style="position:absolute;left:0;text-align:left;margin-left:-232.4pt;margin-top:-11.85pt;width:218.5pt;height:244.45pt;z-index:251786240" stroked="f">
            <v:textbox style="mso-next-textbox:#_x0000_s1071">
              <w:txbxContent>
                <w:p w:rsidR="006B21F5" w:rsidRDefault="006B21F5" w:rsidP="005050B0">
                  <w:pPr>
                    <w:pStyle w:val="Caption"/>
                    <w:rPr>
                      <w:lang w:val="mk-MK"/>
                    </w:rPr>
                  </w:pPr>
                  <w:r>
                    <w:t xml:space="preserve">Графикон бр.  </w:t>
                  </w:r>
                  <w:fldSimple w:instr=" SEQ Графикон_бр._ \* ARABIC ">
                    <w:r w:rsidR="00A81B07">
                      <w:rPr>
                        <w:noProof/>
                      </w:rPr>
                      <w:t>39</w:t>
                    </w:r>
                  </w:fldSimple>
                </w:p>
                <w:p w:rsidR="006B21F5" w:rsidRPr="00D96B13" w:rsidRDefault="006B21F5" w:rsidP="005050B0">
                  <w:pPr>
                    <w:pStyle w:val="Caption"/>
                    <w:rPr>
                      <w:lang w:val="mk-MK"/>
                    </w:rPr>
                  </w:pPr>
                  <w:r w:rsidRPr="00AB7819">
                    <w:rPr>
                      <w:lang w:val="mk-MK"/>
                    </w:rPr>
                    <w:t xml:space="preserve">Збирна (кумулативна) разлика меѓу средствата и обврските на банките според договорната преостаната рочност </w:t>
                  </w:r>
                </w:p>
                <w:p w:rsidR="006B21F5" w:rsidRPr="00B37A88" w:rsidRDefault="006B21F5" w:rsidP="004F65F7">
                  <w:pPr>
                    <w:rPr>
                      <w:sz w:val="18"/>
                      <w:szCs w:val="18"/>
                      <w:lang w:val="mk-MK"/>
                    </w:rPr>
                  </w:pPr>
                  <w:r w:rsidRPr="00B37A88">
                    <w:rPr>
                      <w:noProof/>
                      <w:sz w:val="18"/>
                      <w:szCs w:val="18"/>
                      <w:lang w:val="mk-MK"/>
                    </w:rPr>
                    <w:t>(</w:t>
                  </w:r>
                  <w:r w:rsidRPr="00B37A88">
                    <w:rPr>
                      <w:sz w:val="18"/>
                      <w:szCs w:val="18"/>
                      <w:lang w:val="mk-MK"/>
                    </w:rPr>
                    <w:t>како процент од кумулативните средства со истата договорна преостаната рочност</w:t>
                  </w:r>
                  <w:r w:rsidRPr="00B37A88">
                    <w:rPr>
                      <w:noProof/>
                      <w:sz w:val="18"/>
                      <w:szCs w:val="18"/>
                      <w:lang w:val="mk-MK"/>
                    </w:rPr>
                    <w:t>)</w:t>
                  </w:r>
                </w:p>
                <w:p w:rsidR="006B21F5" w:rsidRDefault="006B21F5" w:rsidP="004F65F7">
                  <w:pPr>
                    <w:rPr>
                      <w:sz w:val="18"/>
                      <w:szCs w:val="18"/>
                      <w:lang w:val="mk-MK"/>
                    </w:rPr>
                  </w:pPr>
                  <w:r>
                    <w:rPr>
                      <w:noProof/>
                    </w:rPr>
                    <w:drawing>
                      <wp:inline distT="0" distB="0" distL="0" distR="0">
                        <wp:extent cx="2568575" cy="1630045"/>
                        <wp:effectExtent l="19050" t="0" r="3175" b="0"/>
                        <wp:docPr id="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srcRect/>
                                <a:stretch>
                                  <a:fillRect/>
                                </a:stretch>
                              </pic:blipFill>
                              <pic:spPr bwMode="auto">
                                <a:xfrm>
                                  <a:off x="0" y="0"/>
                                  <a:ext cx="2568575" cy="1630045"/>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txbxContent>
            </v:textbox>
          </v:shape>
        </w:pict>
      </w:r>
      <w:r w:rsidR="004F65F7" w:rsidRPr="000E3BB4">
        <w:rPr>
          <w:rFonts w:cs="Tahoma"/>
          <w:lang w:val="mk-MK"/>
        </w:rPr>
        <w:t>Збирниот негативен јаз меѓу средствата и обврските на банките според нивната договорна преостаната рочност, изразен како процент од средствата, осцилираше во текот на 2013 година во зависност од валутата на средствата и од рочниот сегмент, а на крајот од годината се продлабочи.</w:t>
      </w:r>
    </w:p>
    <w:p w:rsidR="00B1757C" w:rsidRPr="000E3BB4" w:rsidRDefault="00B1757C" w:rsidP="00B1757C">
      <w:pPr>
        <w:ind w:firstLine="510"/>
        <w:rPr>
          <w:rFonts w:cs="Tahoma"/>
          <w:lang w:val="mk-MK"/>
        </w:rPr>
      </w:pPr>
    </w:p>
    <w:p w:rsidR="004F65F7" w:rsidRPr="000E3BB4" w:rsidRDefault="00B92380" w:rsidP="00B1757C">
      <w:pPr>
        <w:ind w:firstLine="510"/>
        <w:rPr>
          <w:rFonts w:cs="Tahoma"/>
          <w:lang w:val="mk-MK"/>
        </w:rPr>
      </w:pPr>
      <w:r w:rsidRPr="00B92380">
        <w:rPr>
          <w:rFonts w:cs="Tahoma"/>
          <w:b/>
          <w:lang w:val="mk-MK"/>
        </w:rPr>
        <w:pict>
          <v:shape id="_x0000_s1080" type="#_x0000_t202" style="position:absolute;left:0;text-align:left;margin-left:-232.4pt;margin-top:112.7pt;width:218.5pt;height:397.35pt;z-index:251795456" stroked="f">
            <v:textbox style="mso-next-textbox:#_x0000_s1080">
              <w:txbxContent>
                <w:p w:rsidR="006B21F5" w:rsidRDefault="006B21F5" w:rsidP="005050B0">
                  <w:pPr>
                    <w:pStyle w:val="Caption"/>
                    <w:rPr>
                      <w:lang w:val="mk-MK"/>
                    </w:rPr>
                  </w:pPr>
                  <w:r>
                    <w:t xml:space="preserve">Графикон бр.  </w:t>
                  </w:r>
                  <w:fldSimple w:instr=" SEQ Графикон_бр._ \* ARABIC ">
                    <w:r w:rsidR="00A81B07">
                      <w:rPr>
                        <w:noProof/>
                      </w:rPr>
                      <w:t>40</w:t>
                    </w:r>
                  </w:fldSimple>
                </w:p>
                <w:p w:rsidR="006B21F5" w:rsidRPr="00AB7819" w:rsidRDefault="006B21F5" w:rsidP="004F65F7">
                  <w:pPr>
                    <w:rPr>
                      <w:lang w:val="mk-MK"/>
                    </w:rPr>
                  </w:pPr>
                  <w:r w:rsidRPr="00AB7819">
                    <w:rPr>
                      <w:lang w:val="mk-MK"/>
                    </w:rPr>
                    <w:t>Збирна (кумулативна) разлика меѓу средствата и обврските на банките според договорната преостаната рочност до 30 дена, вкупно (горе) и според валута</w:t>
                  </w:r>
                  <w:r>
                    <w:rPr>
                      <w:lang w:val="mk-MK"/>
                    </w:rPr>
                    <w:t>та</w:t>
                  </w:r>
                  <w:r w:rsidRPr="00AB7819">
                    <w:rPr>
                      <w:lang w:val="mk-MK"/>
                    </w:rPr>
                    <w:t xml:space="preserve"> на 3</w:t>
                  </w:r>
                  <w:r>
                    <w:rPr>
                      <w:lang w:val="mk-MK"/>
                    </w:rPr>
                    <w:t>1</w:t>
                  </w:r>
                  <w:r w:rsidRPr="00AB7819">
                    <w:rPr>
                      <w:lang w:val="mk-MK"/>
                    </w:rPr>
                    <w:t>.</w:t>
                  </w:r>
                  <w:r>
                    <w:rPr>
                      <w:lang w:val="mk-MK"/>
                    </w:rPr>
                    <w:t>12</w:t>
                  </w:r>
                  <w:r w:rsidRPr="00AB7819">
                    <w:rPr>
                      <w:lang w:val="mk-MK"/>
                    </w:rPr>
                    <w:t>.2013 година (долу)</w:t>
                  </w:r>
                </w:p>
                <w:p w:rsidR="006B21F5" w:rsidRPr="00B37A88" w:rsidRDefault="006B21F5" w:rsidP="004F65F7">
                  <w:pPr>
                    <w:rPr>
                      <w:sz w:val="18"/>
                      <w:szCs w:val="18"/>
                      <w:lang w:val="mk-MK"/>
                    </w:rPr>
                  </w:pPr>
                  <w:r w:rsidRPr="00B37A88">
                    <w:rPr>
                      <w:noProof/>
                      <w:sz w:val="18"/>
                      <w:szCs w:val="18"/>
                      <w:lang w:val="mk-MK"/>
                    </w:rPr>
                    <w:t>(</w:t>
                  </w:r>
                  <w:r w:rsidRPr="00B37A88">
                    <w:rPr>
                      <w:sz w:val="18"/>
                      <w:szCs w:val="18"/>
                      <w:lang w:val="mk-MK"/>
                    </w:rPr>
                    <w:t>како процент од кумулативните средства со истата договорна преостаната рочност</w:t>
                  </w:r>
                  <w:r w:rsidRPr="00B37A88">
                    <w:rPr>
                      <w:noProof/>
                      <w:sz w:val="18"/>
                      <w:szCs w:val="18"/>
                      <w:lang w:val="mk-MK"/>
                    </w:rPr>
                    <w:t>)</w:t>
                  </w:r>
                </w:p>
                <w:p w:rsidR="006B21F5" w:rsidRDefault="006B21F5" w:rsidP="004F65F7">
                  <w:pPr>
                    <w:rPr>
                      <w:sz w:val="18"/>
                      <w:szCs w:val="18"/>
                      <w:lang w:val="mk-MK"/>
                    </w:rPr>
                  </w:pPr>
                  <w:r>
                    <w:rPr>
                      <w:noProof/>
                      <w:bdr w:val="single" w:sz="4" w:space="0" w:color="auto"/>
                    </w:rPr>
                    <w:drawing>
                      <wp:inline distT="0" distB="0" distL="0" distR="0">
                        <wp:extent cx="2520315" cy="3196590"/>
                        <wp:effectExtent l="19050" t="0" r="0" b="0"/>
                        <wp:docPr id="2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3"/>
                                <a:srcRect/>
                                <a:stretch>
                                  <a:fillRect/>
                                </a:stretch>
                              </pic:blipFill>
                              <pic:spPr bwMode="auto">
                                <a:xfrm>
                                  <a:off x="0" y="0"/>
                                  <a:ext cx="2520315" cy="3196590"/>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txbxContent>
            </v:textbox>
          </v:shape>
        </w:pict>
      </w:r>
      <w:r w:rsidR="004F65F7" w:rsidRPr="000E3BB4">
        <w:rPr>
          <w:rFonts w:cs="Tahoma"/>
          <w:lang w:val="mk-MK"/>
        </w:rPr>
        <w:t>Кај очекуваната рочност меѓу средствата и обврските на банките во сите рочни сегменти,</w:t>
      </w:r>
      <w:r w:rsidR="006D5846" w:rsidRPr="000E3BB4">
        <w:rPr>
          <w:rFonts w:cs="Tahoma"/>
          <w:lang w:val="mk-MK"/>
        </w:rPr>
        <w:t xml:space="preserve"> збир</w:t>
      </w:r>
      <w:r w:rsidR="004F65F7" w:rsidRPr="000E3BB4">
        <w:rPr>
          <w:rFonts w:cs="Tahoma"/>
          <w:lang w:val="mk-MK"/>
        </w:rPr>
        <w:t>на</w:t>
      </w:r>
      <w:r w:rsidR="00475E90" w:rsidRPr="000E3BB4">
        <w:rPr>
          <w:rFonts w:cs="Tahoma"/>
          <w:lang w:val="mk-MK"/>
        </w:rPr>
        <w:t>та</w:t>
      </w:r>
      <w:r w:rsidR="004F65F7" w:rsidRPr="000E3BB4">
        <w:rPr>
          <w:rFonts w:cs="Tahoma"/>
          <w:lang w:val="mk-MK"/>
        </w:rPr>
        <w:t xml:space="preserve"> разлика е позитивна (анекс бр. </w:t>
      </w:r>
      <w:r w:rsidR="005D0B28" w:rsidRPr="000E3BB4">
        <w:rPr>
          <w:rFonts w:cs="Tahoma"/>
          <w:lang w:val="mk-MK"/>
        </w:rPr>
        <w:t>30</w:t>
      </w:r>
      <w:r w:rsidR="004F65F7" w:rsidRPr="000E3BB4">
        <w:rPr>
          <w:rFonts w:cs="Tahoma"/>
          <w:lang w:val="mk-MK"/>
        </w:rPr>
        <w:t>) во текот на целата 2013 година. Ова значи дека очекувања</w:t>
      </w:r>
      <w:r w:rsidR="00475E90" w:rsidRPr="000E3BB4">
        <w:rPr>
          <w:rFonts w:cs="Tahoma"/>
          <w:lang w:val="mk-MK"/>
        </w:rPr>
        <w:t>та</w:t>
      </w:r>
      <w:r w:rsidR="004F65F7" w:rsidRPr="000E3BB4">
        <w:rPr>
          <w:rFonts w:cs="Tahoma"/>
          <w:lang w:val="mk-MK"/>
        </w:rPr>
        <w:t xml:space="preserve"> на банките за стабилност на депозитите како главен извор на финансирање на нивните активности се одржуваат </w:t>
      </w:r>
      <w:r w:rsidR="006D5846" w:rsidRPr="000E3BB4">
        <w:rPr>
          <w:rFonts w:cs="Tahoma"/>
          <w:lang w:val="mk-MK"/>
        </w:rPr>
        <w:t>непрекинато</w:t>
      </w:r>
      <w:r w:rsidR="004F65F7" w:rsidRPr="000E3BB4">
        <w:rPr>
          <w:rFonts w:cs="Tahoma"/>
          <w:lang w:val="mk-MK"/>
        </w:rPr>
        <w:t>. Така, според очекувањата на банките, на 31.12.2013 година</w:t>
      </w:r>
      <w:r w:rsidR="006D5846" w:rsidRPr="000E3BB4">
        <w:rPr>
          <w:rFonts w:cs="Tahoma"/>
          <w:lang w:val="mk-MK"/>
        </w:rPr>
        <w:t>,</w:t>
      </w:r>
      <w:r w:rsidR="004F65F7" w:rsidRPr="000E3BB4">
        <w:rPr>
          <w:rFonts w:cs="Tahoma"/>
          <w:lang w:val="mk-MK"/>
        </w:rPr>
        <w:t xml:space="preserve"> 83,0% од депозитите со преостаната рочност до три месеци би биле стабилни</w:t>
      </w:r>
      <w:r w:rsidR="006D5846" w:rsidRPr="000E3BB4">
        <w:rPr>
          <w:rFonts w:cs="Tahoma"/>
          <w:lang w:val="mk-MK"/>
        </w:rPr>
        <w:t>,</w:t>
      </w:r>
      <w:r w:rsidR="004F65F7" w:rsidRPr="000E3BB4">
        <w:rPr>
          <w:rFonts w:cs="Tahoma"/>
          <w:lang w:val="mk-MK"/>
        </w:rPr>
        <w:t xml:space="preserve"> останувајќи во банките и во следните три месеци, што претставува идентично ниво како и на крајот од 2012 година. Високо ниво на очекувана</w:t>
      </w:r>
      <w:r w:rsidR="006D5846" w:rsidRPr="000E3BB4">
        <w:rPr>
          <w:rFonts w:cs="Tahoma"/>
          <w:lang w:val="mk-MK"/>
        </w:rPr>
        <w:t>та</w:t>
      </w:r>
      <w:r w:rsidR="004F65F7" w:rsidRPr="000E3BB4">
        <w:rPr>
          <w:rFonts w:cs="Tahoma"/>
          <w:lang w:val="mk-MK"/>
        </w:rPr>
        <w:t xml:space="preserve"> стабилност за </w:t>
      </w:r>
      <w:r w:rsidR="006D5846" w:rsidRPr="000E3BB4">
        <w:rPr>
          <w:rFonts w:cs="Tahoma"/>
          <w:lang w:val="mk-MK"/>
        </w:rPr>
        <w:t>период</w:t>
      </w:r>
      <w:r w:rsidR="004F65F7" w:rsidRPr="000E3BB4">
        <w:rPr>
          <w:rFonts w:cs="Tahoma"/>
          <w:lang w:val="mk-MK"/>
        </w:rPr>
        <w:t xml:space="preserve"> од три месеци </w:t>
      </w:r>
      <w:r w:rsidR="006D5846" w:rsidRPr="000E3BB4">
        <w:rPr>
          <w:rFonts w:cs="Tahoma"/>
          <w:lang w:val="mk-MK"/>
        </w:rPr>
        <w:t>има</w:t>
      </w:r>
      <w:r w:rsidR="004F65F7" w:rsidRPr="000E3BB4">
        <w:rPr>
          <w:rFonts w:cs="Tahoma"/>
          <w:lang w:val="mk-MK"/>
        </w:rPr>
        <w:t xml:space="preserve"> и кај депозитите по видување (92,7%) и кај орочените депозити (81,4%). </w:t>
      </w:r>
    </w:p>
    <w:p w:rsidR="005050B0" w:rsidRPr="000E3BB4" w:rsidRDefault="005050B0" w:rsidP="00B1757C">
      <w:pPr>
        <w:ind w:firstLine="510"/>
        <w:rPr>
          <w:rFonts w:cs="Tahoma"/>
          <w:lang w:val="mk-MK"/>
        </w:rPr>
      </w:pPr>
    </w:p>
    <w:p w:rsidR="00FF7EE8" w:rsidRPr="000E3BB4" w:rsidRDefault="003B0E25" w:rsidP="00763E54">
      <w:pPr>
        <w:pStyle w:val="Style2"/>
      </w:pPr>
      <w:bookmarkStart w:id="27" w:name="_Toc387056558"/>
      <w:r w:rsidRPr="000E3BB4">
        <w:t xml:space="preserve">Стрес-тестирање на </w:t>
      </w:r>
      <w:r w:rsidR="00027FCF" w:rsidRPr="000E3BB4">
        <w:t xml:space="preserve">чувствителноста </w:t>
      </w:r>
      <w:r w:rsidRPr="000E3BB4">
        <w:t xml:space="preserve">на банкарскиот систем на </w:t>
      </w:r>
      <w:r w:rsidR="00027FCF" w:rsidRPr="000E3BB4">
        <w:t xml:space="preserve">зголемување на </w:t>
      </w:r>
      <w:r w:rsidRPr="000E3BB4">
        <w:t>ликвидносни</w:t>
      </w:r>
      <w:r w:rsidR="00027FCF" w:rsidRPr="000E3BB4">
        <w:t>от ризик</w:t>
      </w:r>
      <w:bookmarkEnd w:id="27"/>
    </w:p>
    <w:p w:rsidR="00387D22" w:rsidRPr="000E3BB4" w:rsidRDefault="00387D22" w:rsidP="00B1757C">
      <w:pPr>
        <w:ind w:firstLine="510"/>
        <w:rPr>
          <w:rFonts w:cs="Tahoma"/>
          <w:lang w:val="mk-MK"/>
        </w:rPr>
      </w:pPr>
    </w:p>
    <w:p w:rsidR="004F65F7" w:rsidRPr="000E3BB4" w:rsidRDefault="004F65F7" w:rsidP="00B1757C">
      <w:pPr>
        <w:ind w:firstLine="510"/>
        <w:rPr>
          <w:rFonts w:cs="Tahoma"/>
          <w:lang w:val="mk-MK"/>
        </w:rPr>
      </w:pPr>
      <w:r w:rsidRPr="000E3BB4">
        <w:rPr>
          <w:rFonts w:cs="Tahoma"/>
          <w:lang w:val="mk-MK"/>
        </w:rPr>
        <w:t xml:space="preserve">Во текот на 2013 година, македонскиот банкарски систем </w:t>
      </w:r>
      <w:r w:rsidR="000F3613" w:rsidRPr="000E3BB4">
        <w:rPr>
          <w:rFonts w:cs="Tahoma"/>
          <w:lang w:val="mk-MK"/>
        </w:rPr>
        <w:t>и натаму</w:t>
      </w:r>
      <w:r w:rsidRPr="000E3BB4">
        <w:rPr>
          <w:rFonts w:cs="Tahoma"/>
          <w:lang w:val="mk-MK"/>
        </w:rPr>
        <w:t xml:space="preserve"> покажува </w:t>
      </w:r>
      <w:r w:rsidR="00E96484" w:rsidRPr="000E3BB4">
        <w:rPr>
          <w:rFonts w:cs="Tahoma"/>
          <w:lang w:val="mk-MK"/>
        </w:rPr>
        <w:t>задоволително ниво на</w:t>
      </w:r>
      <w:r w:rsidRPr="000E3BB4">
        <w:rPr>
          <w:rFonts w:cs="Tahoma"/>
          <w:lang w:val="mk-MK"/>
        </w:rPr>
        <w:t xml:space="preserve"> отпорност на симулирани ликвидносни шокови. Релативно високиот обем на ликвидни средства, проследен со релативно едноставна структура на изворите на финансирање</w:t>
      </w:r>
      <w:r w:rsidR="000F3613" w:rsidRPr="000E3BB4">
        <w:rPr>
          <w:rFonts w:cs="Tahoma"/>
          <w:lang w:val="mk-MK"/>
        </w:rPr>
        <w:t>,</w:t>
      </w:r>
      <w:r w:rsidRPr="000E3BB4">
        <w:rPr>
          <w:rFonts w:cs="Tahoma"/>
          <w:lang w:val="mk-MK"/>
        </w:rPr>
        <w:t xml:space="preserve"> се клучните фактори што овозможуваат солиден капацитет на банките за соочување со евентуални</w:t>
      </w:r>
      <w:r w:rsidR="000F3613" w:rsidRPr="000E3BB4">
        <w:rPr>
          <w:rFonts w:cs="Tahoma"/>
          <w:lang w:val="mk-MK"/>
        </w:rPr>
        <w:t>те</w:t>
      </w:r>
      <w:r w:rsidRPr="000E3BB4">
        <w:rPr>
          <w:rFonts w:cs="Tahoma"/>
          <w:lang w:val="mk-MK"/>
        </w:rPr>
        <w:t xml:space="preserve"> одливи на извори на финансирање. При симулираното повлекување на депозитите на </w:t>
      </w:r>
      <w:r w:rsidR="000F3613" w:rsidRPr="000E3BB4">
        <w:rPr>
          <w:rFonts w:cs="Tahoma"/>
          <w:lang w:val="mk-MK"/>
        </w:rPr>
        <w:t>дваесет</w:t>
      </w:r>
      <w:r w:rsidRPr="000E3BB4">
        <w:rPr>
          <w:rFonts w:cs="Tahoma"/>
          <w:lang w:val="mk-MK"/>
        </w:rPr>
        <w:t xml:space="preserve">те најголеми депоненти, </w:t>
      </w:r>
      <w:r w:rsidR="000F3613" w:rsidRPr="000E3BB4">
        <w:rPr>
          <w:rFonts w:cs="Tahoma"/>
          <w:lang w:val="mk-MK"/>
        </w:rPr>
        <w:t xml:space="preserve">во споредба </w:t>
      </w:r>
      <w:r w:rsidRPr="000E3BB4">
        <w:rPr>
          <w:rFonts w:cs="Tahoma"/>
          <w:lang w:val="mk-MK"/>
        </w:rPr>
        <w:t>со симулацијата за повлекување 20% од депозитите на населението</w:t>
      </w:r>
      <w:r w:rsidR="000F3613" w:rsidRPr="000E3BB4">
        <w:rPr>
          <w:rFonts w:cs="Tahoma"/>
          <w:lang w:val="mk-MK"/>
        </w:rPr>
        <w:t>,</w:t>
      </w:r>
      <w:r w:rsidRPr="000E3BB4">
        <w:rPr>
          <w:rFonts w:cs="Tahoma"/>
          <w:lang w:val="mk-MK"/>
        </w:rPr>
        <w:t xml:space="preserve"> се забележува </w:t>
      </w:r>
      <w:r w:rsidRPr="000E3BB4">
        <w:rPr>
          <w:rFonts w:cs="Tahoma"/>
          <w:lang w:val="mk-MK"/>
        </w:rPr>
        <w:lastRenderedPageBreak/>
        <w:t xml:space="preserve">поголема </w:t>
      </w:r>
      <w:r w:rsidR="000F3613" w:rsidRPr="000E3BB4">
        <w:rPr>
          <w:rFonts w:cs="Tahoma"/>
          <w:lang w:val="mk-MK"/>
        </w:rPr>
        <w:t xml:space="preserve">разлика </w:t>
      </w:r>
      <w:r w:rsidRPr="000E3BB4">
        <w:rPr>
          <w:rFonts w:cs="Tahoma"/>
          <w:lang w:val="mk-MK"/>
        </w:rPr>
        <w:t xml:space="preserve">на резултатите од стрес-тестот меѓу банките. Учеството на ликвидната актива во вкупната актива при симулираното повлекување на депозитите на </w:t>
      </w:r>
      <w:r w:rsidR="000F3613" w:rsidRPr="000E3BB4">
        <w:rPr>
          <w:rFonts w:cs="Tahoma"/>
          <w:lang w:val="mk-MK"/>
        </w:rPr>
        <w:t>дваесет</w:t>
      </w:r>
      <w:r w:rsidRPr="000E3BB4">
        <w:rPr>
          <w:rFonts w:cs="Tahoma"/>
          <w:lang w:val="mk-MK"/>
        </w:rPr>
        <w:t>те најголеми депоненти се намалува од 31,2% на 21,2%, додека при симулацијата за повлекување 20% од депозитите на населението</w:t>
      </w:r>
      <w:r w:rsidR="000F3613" w:rsidRPr="000E3BB4">
        <w:rPr>
          <w:rFonts w:cs="Tahoma"/>
          <w:lang w:val="mk-MK"/>
        </w:rPr>
        <w:t>,</w:t>
      </w:r>
      <w:r w:rsidRPr="000E3BB4">
        <w:rPr>
          <w:rFonts w:cs="Tahoma"/>
          <w:lang w:val="mk-MK"/>
        </w:rPr>
        <w:t xml:space="preserve"> учеството на ликвидната актива во вкупната би изнесувало 22,6%. Покриеноста на краткорочните обврски</w:t>
      </w:r>
      <w:r w:rsidRPr="000E3BB4">
        <w:rPr>
          <w:rStyle w:val="FootnoteReference"/>
          <w:rFonts w:cs="Tahoma"/>
          <w:lang w:val="mk-MK"/>
        </w:rPr>
        <w:footnoteReference w:id="31"/>
      </w:r>
      <w:r w:rsidRPr="000E3BB4">
        <w:rPr>
          <w:rFonts w:cs="Tahoma"/>
          <w:lang w:val="mk-MK"/>
        </w:rPr>
        <w:t xml:space="preserve"> при овие симулации се намалува за 10,6 и 12,6 процентни поени, соодветно, додека покриеноста на вкупните депозити со ликвидна актива се намалува од 42,9% на 33,0% и 31,2%, соодветно. </w:t>
      </w:r>
    </w:p>
    <w:p w:rsidR="004F65F7" w:rsidRPr="000E3BB4" w:rsidRDefault="00B92380" w:rsidP="00B1757C">
      <w:pPr>
        <w:ind w:firstLine="510"/>
        <w:rPr>
          <w:rFonts w:cs="Tahoma"/>
          <w:lang w:val="mk-MK"/>
        </w:rPr>
      </w:pPr>
      <w:r w:rsidRPr="00B92380">
        <w:rPr>
          <w:rFonts w:cs="Tahoma"/>
          <w:lang w:val="mk-MK"/>
        </w:rPr>
        <w:pict>
          <v:shape id="_x0000_s1072" type="#_x0000_t202" style="position:absolute;left:0;text-align:left;margin-left:-231.4pt;margin-top:-209.75pt;width:209.25pt;height:406.25pt;z-index:251787264" stroked="f">
            <v:textbox style="mso-next-textbox:#_x0000_s1072">
              <w:txbxContent>
                <w:p w:rsidR="006B21F5" w:rsidRDefault="006B21F5" w:rsidP="005050B0">
                  <w:pPr>
                    <w:pStyle w:val="Caption"/>
                    <w:rPr>
                      <w:lang w:val="mk-MK"/>
                    </w:rPr>
                  </w:pPr>
                  <w:r>
                    <w:t xml:space="preserve">Графикон бр.  </w:t>
                  </w:r>
                  <w:fldSimple w:instr=" SEQ Графикон_бр._ \* ARABIC ">
                    <w:r w:rsidR="00A81B07">
                      <w:rPr>
                        <w:noProof/>
                      </w:rPr>
                      <w:t>41</w:t>
                    </w:r>
                  </w:fldSimple>
                </w:p>
                <w:p w:rsidR="006B21F5" w:rsidRPr="00441847" w:rsidRDefault="006B21F5" w:rsidP="00AD41B0">
                  <w:pPr>
                    <w:pStyle w:val="Caption"/>
                    <w:rPr>
                      <w:lang w:val="mk-MK"/>
                    </w:rPr>
                  </w:pPr>
                  <w:r>
                    <w:rPr>
                      <w:lang w:val="mk-MK"/>
                    </w:rPr>
                    <w:t>Намалување на ликвидната актива</w:t>
                  </w:r>
                  <w:r w:rsidRPr="00441847">
                    <w:rPr>
                      <w:lang w:val="mk-MK"/>
                    </w:rPr>
                    <w:t xml:space="preserve"> </w:t>
                  </w:r>
                  <w:r>
                    <w:rPr>
                      <w:lang w:val="mk-MK"/>
                    </w:rPr>
                    <w:t>по</w:t>
                  </w:r>
                  <w:r w:rsidRPr="00441847">
                    <w:rPr>
                      <w:lang w:val="mk-MK"/>
                    </w:rPr>
                    <w:t xml:space="preserve"> симулациите за </w:t>
                  </w:r>
                  <w:r>
                    <w:rPr>
                      <w:lang w:val="mk-MK"/>
                    </w:rPr>
                    <w:t>п</w:t>
                  </w:r>
                  <w:r w:rsidRPr="00441847">
                    <w:rPr>
                      <w:lang w:val="mk-MK"/>
                    </w:rPr>
                    <w:t>овлекување на:</w:t>
                  </w:r>
                </w:p>
                <w:p w:rsidR="006B21F5" w:rsidRPr="00441847" w:rsidRDefault="006B21F5" w:rsidP="00AD41B0">
                  <w:pPr>
                    <w:pStyle w:val="Caption"/>
                    <w:rPr>
                      <w:lang w:val="mk-MK"/>
                    </w:rPr>
                  </w:pPr>
                  <w:r w:rsidRPr="00441847">
                    <w:rPr>
                      <w:lang w:val="mk-MK"/>
                    </w:rPr>
                    <w:t>-</w:t>
                  </w:r>
                  <w:r>
                    <w:rPr>
                      <w:lang w:val="mk-MK"/>
                    </w:rPr>
                    <w:t xml:space="preserve"> </w:t>
                  </w:r>
                  <w:r w:rsidRPr="00441847">
                    <w:rPr>
                      <w:lang w:val="mk-MK"/>
                    </w:rPr>
                    <w:t>20% од депозитите на домаќинствата (горе) и</w:t>
                  </w:r>
                </w:p>
                <w:p w:rsidR="006B21F5" w:rsidRPr="00441847" w:rsidRDefault="006B21F5" w:rsidP="00AD41B0">
                  <w:pPr>
                    <w:pStyle w:val="Caption"/>
                    <w:rPr>
                      <w:lang w:val="mk-MK"/>
                    </w:rPr>
                  </w:pPr>
                  <w:r w:rsidRPr="00441847">
                    <w:rPr>
                      <w:lang w:val="mk-MK"/>
                    </w:rPr>
                    <w:t>- депозитите на дваесетте најголеми депоненти (долу)</w:t>
                  </w:r>
                </w:p>
                <w:p w:rsidR="006B21F5" w:rsidRPr="00264BF2" w:rsidRDefault="006B21F5" w:rsidP="00AD41B0">
                  <w:pPr>
                    <w:pStyle w:val="Caption"/>
                    <w:rPr>
                      <w:sz w:val="18"/>
                      <w:szCs w:val="18"/>
                      <w:lang w:val="mk-MK"/>
                    </w:rPr>
                  </w:pPr>
                  <w:r w:rsidRPr="00264BF2">
                    <w:rPr>
                      <w:sz w:val="18"/>
                      <w:szCs w:val="18"/>
                      <w:lang w:val="mk-MK"/>
                    </w:rPr>
                    <w:t>во проценти</w:t>
                  </w:r>
                </w:p>
                <w:p w:rsidR="006B21F5" w:rsidRPr="00441847" w:rsidRDefault="006B21F5" w:rsidP="004F65F7">
                  <w:pPr>
                    <w:rPr>
                      <w:lang w:val="mk-MK"/>
                    </w:rPr>
                  </w:pPr>
                  <w:r>
                    <w:rPr>
                      <w:noProof/>
                      <w:bdr w:val="single" w:sz="4" w:space="0" w:color="auto"/>
                    </w:rPr>
                    <w:drawing>
                      <wp:inline distT="0" distB="0" distL="0" distR="0">
                        <wp:extent cx="2472690" cy="3347720"/>
                        <wp:effectExtent l="19050" t="0" r="381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2472690" cy="3347720"/>
                                </a:xfrm>
                                <a:prstGeom prst="rect">
                                  <a:avLst/>
                                </a:prstGeom>
                                <a:noFill/>
                                <a:ln w="9525">
                                  <a:noFill/>
                                  <a:miter lim="800000"/>
                                  <a:headEnd/>
                                  <a:tailEnd/>
                                </a:ln>
                              </pic:spPr>
                            </pic:pic>
                          </a:graphicData>
                        </a:graphic>
                      </wp:inline>
                    </w:drawing>
                  </w:r>
                </w:p>
                <w:p w:rsidR="006B21F5" w:rsidRPr="005A6118" w:rsidRDefault="006B21F5" w:rsidP="004F65F7">
                  <w:pPr>
                    <w:rPr>
                      <w:sz w:val="18"/>
                      <w:szCs w:val="18"/>
                      <w:lang w:val="mk-MK"/>
                    </w:rPr>
                  </w:pPr>
                  <w:r w:rsidRPr="005A6118">
                    <w:rPr>
                      <w:sz w:val="18"/>
                      <w:szCs w:val="18"/>
                      <w:lang w:val="mk-MK"/>
                    </w:rPr>
                    <w:t>Извор: Н</w:t>
                  </w:r>
                  <w:r>
                    <w:rPr>
                      <w:sz w:val="18"/>
                      <w:szCs w:val="18"/>
                      <w:lang w:val="mk-MK"/>
                    </w:rPr>
                    <w:t>ародната банка</w:t>
                  </w:r>
                  <w:r w:rsidRPr="005A6118">
                    <w:rPr>
                      <w:sz w:val="18"/>
                      <w:szCs w:val="18"/>
                      <w:lang w:val="mk-MK"/>
                    </w:rPr>
                    <w:t>, врз основа на податоците доставени од страна на банките.</w:t>
                  </w:r>
                </w:p>
                <w:p w:rsidR="006B21F5" w:rsidRPr="007C54E0" w:rsidRDefault="006B21F5" w:rsidP="004F65F7">
                  <w:pPr>
                    <w:rPr>
                      <w:lang w:val="mk-MK"/>
                    </w:rPr>
                  </w:pPr>
                </w:p>
              </w:txbxContent>
            </v:textbox>
          </v:shape>
        </w:pict>
      </w:r>
    </w:p>
    <w:p w:rsidR="004F65F7" w:rsidRPr="000E3BB4" w:rsidRDefault="004F65F7" w:rsidP="00B1757C">
      <w:pPr>
        <w:ind w:firstLine="510"/>
        <w:rPr>
          <w:rFonts w:cs="Tahoma"/>
          <w:lang w:val="mk-MK"/>
        </w:rPr>
      </w:pPr>
      <w:r w:rsidRPr="000E3BB4">
        <w:rPr>
          <w:rFonts w:cs="Tahoma"/>
          <w:lang w:val="mk-MK"/>
        </w:rPr>
        <w:t>Стабилната ликвидносна позиција на македонските банки се потврдува и преку симулацијата којашто опфаќа одлив на изворите на финансирање користени од странските матични лица на домашните банки</w:t>
      </w:r>
      <w:r w:rsidRPr="000E3BB4">
        <w:rPr>
          <w:rStyle w:val="FootnoteReference"/>
          <w:rFonts w:cs="Tahoma"/>
          <w:lang w:val="mk-MK"/>
        </w:rPr>
        <w:footnoteReference w:id="32"/>
      </w:r>
      <w:r w:rsidRPr="000E3BB4">
        <w:rPr>
          <w:rFonts w:cs="Tahoma"/>
          <w:lang w:val="mk-MK"/>
        </w:rPr>
        <w:t>. Евентуалното повлекување на овие извори на финансирање од матичните лица, би предизвикало намалување на ликвидната актива на банкарскиот систем за 7,6%, со што учеството на ликвидните средства во вкупната актива би било помало за 1,7 процентни поени. По поединечна банка, ликвидната актива би се намалила во интервал од 0,2% до 52,0%.</w:t>
      </w:r>
    </w:p>
    <w:p w:rsidR="002F6AEB" w:rsidRPr="000E3BB4" w:rsidRDefault="002F6AEB" w:rsidP="00B1757C">
      <w:pPr>
        <w:ind w:firstLine="510"/>
        <w:rPr>
          <w:rFonts w:cs="Tahoma"/>
          <w:lang w:val="mk-MK"/>
        </w:rPr>
      </w:pPr>
    </w:p>
    <w:p w:rsidR="000E7AD2" w:rsidRPr="000E3BB4" w:rsidRDefault="000E7AD2" w:rsidP="00EF0115">
      <w:pPr>
        <w:pStyle w:val="Heading2"/>
      </w:pPr>
      <w:bookmarkStart w:id="28" w:name="_Toc309300732"/>
      <w:bookmarkStart w:id="29" w:name="_Toc309887978"/>
      <w:bookmarkStart w:id="30" w:name="_Toc309300733"/>
      <w:bookmarkStart w:id="31" w:name="_Toc309887979"/>
      <w:bookmarkStart w:id="32" w:name="_Toc309300737"/>
      <w:bookmarkStart w:id="33" w:name="_Toc309887983"/>
      <w:bookmarkStart w:id="34" w:name="_Toc296501676"/>
      <w:bookmarkStart w:id="35" w:name="_Toc296501764"/>
      <w:bookmarkStart w:id="36" w:name="_Toc296502424"/>
      <w:bookmarkStart w:id="37" w:name="_Toc296503397"/>
      <w:bookmarkStart w:id="38" w:name="_Toc296503443"/>
      <w:bookmarkStart w:id="39" w:name="_Toc296505750"/>
      <w:bookmarkStart w:id="40" w:name="_Toc309300738"/>
      <w:bookmarkStart w:id="41" w:name="_Toc309887984"/>
      <w:bookmarkStart w:id="42" w:name="_Toc296501677"/>
      <w:bookmarkStart w:id="43" w:name="_Toc296501765"/>
      <w:bookmarkStart w:id="44" w:name="_Toc296502425"/>
      <w:bookmarkStart w:id="45" w:name="_Toc296503398"/>
      <w:bookmarkStart w:id="46" w:name="_Toc296503444"/>
      <w:bookmarkStart w:id="47" w:name="_Toc296505751"/>
      <w:bookmarkStart w:id="48" w:name="_Toc309300739"/>
      <w:bookmarkStart w:id="49" w:name="_Toc309887985"/>
      <w:bookmarkStart w:id="50" w:name="_Toc296501681"/>
      <w:bookmarkStart w:id="51" w:name="_Toc296501769"/>
      <w:bookmarkStart w:id="52" w:name="_Toc296502429"/>
      <w:bookmarkStart w:id="53" w:name="_Toc296503402"/>
      <w:bookmarkStart w:id="54" w:name="_Toc296503448"/>
      <w:bookmarkStart w:id="55" w:name="_Toc296505755"/>
      <w:bookmarkStart w:id="56" w:name="_Toc309300743"/>
      <w:bookmarkStart w:id="57" w:name="_Toc309887989"/>
      <w:bookmarkStart w:id="58" w:name="_Toc299102817"/>
      <w:bookmarkStart w:id="59" w:name="_Toc38705655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0E3BB4">
        <w:t>Валутен ризик</w:t>
      </w:r>
      <w:bookmarkEnd w:id="58"/>
      <w:bookmarkEnd w:id="59"/>
    </w:p>
    <w:p w:rsidR="000E7AD2" w:rsidRPr="000E3BB4" w:rsidRDefault="000E7AD2" w:rsidP="00B1757C">
      <w:pPr>
        <w:rPr>
          <w:rFonts w:cs="Tahoma"/>
          <w:lang w:val="mk-MK"/>
        </w:rPr>
      </w:pPr>
    </w:p>
    <w:p w:rsidR="000E7AD2" w:rsidRPr="000E3BB4" w:rsidRDefault="000E7AD2" w:rsidP="00B1757C">
      <w:pPr>
        <w:ind w:left="-4536" w:firstLine="567"/>
        <w:rPr>
          <w:rFonts w:cs="Tahoma"/>
          <w:b/>
          <w:lang w:val="mk-MK"/>
        </w:rPr>
      </w:pPr>
      <w:r w:rsidRPr="000E3BB4">
        <w:rPr>
          <w:rFonts w:cs="Tahoma"/>
          <w:b/>
          <w:lang w:val="mk-MK"/>
        </w:rPr>
        <w:t xml:space="preserve">Банкарскиот систем во Република Македонија има ниско ниво на изложеност кон валутен ризик. И покрај проширувањето на јазот меѓу активата и пасивата со валутна компонента, како и неговото зголемено учество во сопствените средства на банкарскиот систем, агрегатната девизна позиција кај сите банки </w:t>
      </w:r>
      <w:r w:rsidR="000F3613" w:rsidRPr="000E3BB4">
        <w:rPr>
          <w:rFonts w:cs="Tahoma"/>
          <w:b/>
          <w:lang w:val="mk-MK"/>
        </w:rPr>
        <w:t xml:space="preserve">и натаму е </w:t>
      </w:r>
      <w:r w:rsidRPr="000E3BB4">
        <w:rPr>
          <w:rFonts w:cs="Tahoma"/>
          <w:b/>
          <w:lang w:val="mk-MK"/>
        </w:rPr>
        <w:t>во рамките на пропишаниот лимит од 30%. Еврото е најзастапена</w:t>
      </w:r>
      <w:r w:rsidR="000F3613" w:rsidRPr="000E3BB4">
        <w:rPr>
          <w:rFonts w:cs="Tahoma"/>
          <w:b/>
          <w:lang w:val="mk-MK"/>
        </w:rPr>
        <w:t>та</w:t>
      </w:r>
      <w:r w:rsidRPr="000E3BB4">
        <w:rPr>
          <w:rFonts w:cs="Tahoma"/>
          <w:b/>
          <w:lang w:val="mk-MK"/>
        </w:rPr>
        <w:t xml:space="preserve"> валута во активата и пасивата со валутна компонента, </w:t>
      </w:r>
      <w:r w:rsidR="000F3613" w:rsidRPr="000E3BB4">
        <w:rPr>
          <w:rFonts w:cs="Tahoma"/>
          <w:b/>
          <w:lang w:val="mk-MK"/>
        </w:rPr>
        <w:t xml:space="preserve">поради </w:t>
      </w:r>
      <w:r w:rsidRPr="000E3BB4">
        <w:rPr>
          <w:rFonts w:cs="Tahoma"/>
          <w:b/>
          <w:lang w:val="mk-MK"/>
        </w:rPr>
        <w:t xml:space="preserve">што во услови на спроведување монетарна стратегија на одржување </w:t>
      </w:r>
      <w:r w:rsidR="00B04683" w:rsidRPr="000E3BB4">
        <w:rPr>
          <w:rFonts w:cs="Tahoma"/>
          <w:b/>
          <w:lang w:val="mk-MK"/>
        </w:rPr>
        <w:t>стабилен</w:t>
      </w:r>
      <w:r w:rsidRPr="000E3BB4">
        <w:rPr>
          <w:rFonts w:cs="Tahoma"/>
          <w:b/>
          <w:lang w:val="mk-MK"/>
        </w:rPr>
        <w:t xml:space="preserve"> девизен курс на денарот во однос на еврото, валутниот ризик </w:t>
      </w:r>
      <w:r w:rsidR="000F3613" w:rsidRPr="000E3BB4">
        <w:rPr>
          <w:rFonts w:cs="Tahoma"/>
          <w:b/>
          <w:lang w:val="mk-MK"/>
        </w:rPr>
        <w:t>сѐ уште има</w:t>
      </w:r>
      <w:r w:rsidRPr="000E3BB4">
        <w:rPr>
          <w:rFonts w:cs="Tahoma"/>
          <w:b/>
          <w:lang w:val="mk-MK"/>
        </w:rPr>
        <w:t xml:space="preserve"> мало значење за стабилноста на банкарскиот систем.    </w:t>
      </w:r>
    </w:p>
    <w:p w:rsidR="00F039F6" w:rsidRPr="000E3BB4" w:rsidRDefault="00F039F6" w:rsidP="00B1757C">
      <w:pPr>
        <w:ind w:left="-4536" w:firstLine="567"/>
        <w:rPr>
          <w:rFonts w:cs="Tahoma"/>
          <w:b/>
          <w:lang w:val="mk-MK"/>
        </w:rPr>
      </w:pPr>
    </w:p>
    <w:p w:rsidR="00F039F6" w:rsidRPr="000E3BB4" w:rsidRDefault="00F039F6" w:rsidP="00B1757C">
      <w:pPr>
        <w:ind w:left="-4536" w:firstLine="567"/>
        <w:rPr>
          <w:rFonts w:cs="Tahoma"/>
          <w:b/>
          <w:lang w:val="mk-MK"/>
        </w:rPr>
      </w:pPr>
    </w:p>
    <w:p w:rsidR="00F039F6" w:rsidRPr="000E3BB4" w:rsidRDefault="00B92380" w:rsidP="00B1757C">
      <w:pPr>
        <w:ind w:left="-4536" w:firstLine="567"/>
        <w:rPr>
          <w:rFonts w:cs="Tahoma"/>
          <w:b/>
          <w:lang w:val="mk-MK"/>
        </w:rPr>
      </w:pPr>
      <w:r w:rsidRPr="00B92380">
        <w:rPr>
          <w:rFonts w:cs="Tahoma"/>
          <w:b/>
          <w:snapToGrid w:val="0"/>
          <w:w w:val="0"/>
          <w:lang w:val="mk-MK"/>
        </w:rPr>
        <w:lastRenderedPageBreak/>
        <w:pict>
          <v:shape id="Text Box 9" o:spid="_x0000_s1086" type="#_x0000_t202" style="position:absolute;left:0;text-align:left;margin-left:-229pt;margin-top:-10.35pt;width:462.1pt;height:215.6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" stroked="f" strokecolor="black [3213]">
            <v:textbox style="mso-next-textbox:#Text Box 9">
              <w:txbxContent>
                <w:p w:rsidR="006B21F5" w:rsidRDefault="006B21F5" w:rsidP="005050B0">
                  <w:pPr>
                    <w:pStyle w:val="Caption"/>
                    <w:rPr>
                      <w:lang w:val="mk-MK"/>
                    </w:rPr>
                  </w:pPr>
                  <w:r>
                    <w:t xml:space="preserve">Графикон бр.  </w:t>
                  </w:r>
                  <w:fldSimple w:instr=" SEQ Графикон_бр._ \* ARABIC ">
                    <w:r w:rsidR="00A81B07">
                      <w:rPr>
                        <w:noProof/>
                      </w:rPr>
                      <w:t>42</w:t>
                    </w:r>
                  </w:fldSimple>
                </w:p>
                <w:p w:rsidR="006B21F5" w:rsidRDefault="006B21F5" w:rsidP="00AD41B0">
                  <w:pPr>
                    <w:pStyle w:val="Caption"/>
                  </w:pPr>
                  <w:r>
                    <w:rPr>
                      <w:lang w:val="mk-MK"/>
                    </w:rPr>
                    <w:t>Годишна</w:t>
                  </w:r>
                  <w:r w:rsidRPr="008B0B10">
                    <w:rPr>
                      <w:lang w:val="mk-MK"/>
                    </w:rPr>
                    <w:t xml:space="preserve"> промена на активата и пасивата со валутна компонента</w:t>
                  </w:r>
                </w:p>
                <w:p w:rsidR="006B21F5" w:rsidRPr="0028261C" w:rsidRDefault="006B21F5" w:rsidP="000E7AD2">
                  <w:pPr>
                    <w:rPr>
                      <w:sz w:val="18"/>
                      <w:szCs w:val="18"/>
                      <w:lang w:val="mk-MK"/>
                    </w:rPr>
                  </w:pPr>
                  <w:r w:rsidRPr="0028261C">
                    <w:rPr>
                      <w:sz w:val="18"/>
                      <w:szCs w:val="18"/>
                      <w:lang w:val="mk-MK"/>
                    </w:rPr>
                    <w:t>во милиони денари</w:t>
                  </w:r>
                  <w:r>
                    <w:rPr>
                      <w:sz w:val="18"/>
                      <w:szCs w:val="18"/>
                      <w:lang w:val="mk-MK"/>
                    </w:rPr>
                    <w:tab/>
                  </w:r>
                  <w:r>
                    <w:rPr>
                      <w:sz w:val="18"/>
                      <w:szCs w:val="18"/>
                      <w:lang w:val="mk-MK"/>
                    </w:rPr>
                    <w:tab/>
                    <w:t xml:space="preserve">      </w:t>
                  </w:r>
                  <w:r>
                    <w:rPr>
                      <w:sz w:val="18"/>
                      <w:szCs w:val="18"/>
                      <w:lang w:val="mk-MK"/>
                    </w:rPr>
                    <w:tab/>
                  </w:r>
                  <w:r>
                    <w:rPr>
                      <w:sz w:val="18"/>
                      <w:szCs w:val="18"/>
                      <w:lang w:val="mk-MK"/>
                    </w:rPr>
                    <w:tab/>
                    <w:t xml:space="preserve">     во проценти</w:t>
                  </w:r>
                </w:p>
                <w:p w:rsidR="006B21F5" w:rsidRPr="00697C59" w:rsidRDefault="006B21F5" w:rsidP="00AD41B0">
                  <w:pPr>
                    <w:pStyle w:val="Caption"/>
                  </w:pPr>
                  <w:r w:rsidRPr="0090176B">
                    <w:rPr>
                      <w:noProof/>
                    </w:rPr>
                    <w:drawing>
                      <wp:inline distT="0" distB="0" distL="0" distR="0">
                        <wp:extent cx="5422900" cy="1940076"/>
                        <wp:effectExtent l="19050" t="19050" r="25400" b="22074"/>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422900" cy="1940076"/>
                                </a:xfrm>
                                <a:prstGeom prst="rect">
                                  <a:avLst/>
                                </a:prstGeom>
                                <a:noFill/>
                                <a:ln w="9525">
                                  <a:solidFill>
                                    <a:schemeClr val="tx1"/>
                                  </a:solidFill>
                                  <a:miter lim="800000"/>
                                  <a:headEnd/>
                                  <a:tailEnd/>
                                </a:ln>
                              </pic:spPr>
                            </pic:pic>
                          </a:graphicData>
                        </a:graphic>
                      </wp:inline>
                    </w:drawing>
                  </w:r>
                </w:p>
                <w:p w:rsidR="006B21F5" w:rsidRPr="005050B0" w:rsidRDefault="006B21F5" w:rsidP="00AD41B0">
                  <w:pPr>
                    <w:pStyle w:val="Caption"/>
                    <w:rPr>
                      <w:sz w:val="18"/>
                      <w:szCs w:val="18"/>
                      <w:lang w:val="mk-MK"/>
                    </w:rPr>
                  </w:pPr>
                  <w:r w:rsidRPr="005050B0">
                    <w:rPr>
                      <w:sz w:val="18"/>
                      <w:szCs w:val="18"/>
                      <w:lang w:val="mk-MK"/>
                    </w:rPr>
                    <w:t>Извор: НБРМ, врз основа на податоците доставени од страна на банките.</w:t>
                  </w:r>
                </w:p>
                <w:p w:rsidR="006B21F5" w:rsidRPr="00C17996" w:rsidRDefault="006B21F5" w:rsidP="000E7AD2"/>
                <w:p w:rsidR="006B21F5" w:rsidRDefault="006B21F5" w:rsidP="000E7AD2"/>
                <w:p w:rsidR="006B21F5" w:rsidRPr="00EE26CC" w:rsidRDefault="006B21F5" w:rsidP="000E7AD2"/>
                <w:p w:rsidR="006B21F5" w:rsidRDefault="006B21F5" w:rsidP="00AD41B0">
                  <w:pPr>
                    <w:pStyle w:val="Caption"/>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Pr="008476D5" w:rsidRDefault="006B21F5" w:rsidP="000E7AD2">
                  <w:pPr>
                    <w:rPr>
                      <w:sz w:val="20"/>
                      <w:szCs w:val="20"/>
                      <w:lang w:val="mk-MK"/>
                    </w:rPr>
                  </w:pPr>
                  <w:r w:rsidRPr="008476D5">
                    <w:rPr>
                      <w:sz w:val="20"/>
                      <w:szCs w:val="20"/>
                      <w:lang w:val="mk-MK"/>
                    </w:rPr>
                    <w:t>Извор:</w:t>
                  </w:r>
                </w:p>
              </w:txbxContent>
            </v:textbox>
          </v:shape>
        </w:pict>
      </w:r>
    </w:p>
    <w:p w:rsidR="00F039F6" w:rsidRPr="000E3BB4" w:rsidRDefault="00F039F6" w:rsidP="00B1757C">
      <w:pPr>
        <w:ind w:left="-4536" w:firstLine="567"/>
        <w:rPr>
          <w:rFonts w:cs="Tahoma"/>
          <w:b/>
          <w:lang w:val="mk-MK"/>
        </w:rPr>
      </w:pPr>
    </w:p>
    <w:p w:rsidR="00F039F6" w:rsidRPr="000E3BB4" w:rsidRDefault="00F039F6" w:rsidP="00B1757C">
      <w:pPr>
        <w:ind w:left="-4536" w:firstLine="567"/>
        <w:rPr>
          <w:rFonts w:cs="Tahoma"/>
          <w:b/>
          <w:lang w:val="mk-MK"/>
        </w:rPr>
      </w:pPr>
    </w:p>
    <w:p w:rsidR="00F039F6" w:rsidRPr="000E3BB4" w:rsidRDefault="00F039F6" w:rsidP="00B1757C">
      <w:pPr>
        <w:ind w:left="-4536" w:firstLine="567"/>
        <w:rPr>
          <w:rFonts w:cs="Tahoma"/>
          <w:b/>
          <w:lang w:val="mk-MK"/>
        </w:rPr>
      </w:pPr>
    </w:p>
    <w:p w:rsidR="00F039F6" w:rsidRPr="000E3BB4" w:rsidRDefault="00F039F6" w:rsidP="00B1757C">
      <w:pPr>
        <w:ind w:left="-4536" w:firstLine="567"/>
        <w:rPr>
          <w:rFonts w:cs="Tahoma"/>
          <w:b/>
          <w:lang w:val="mk-MK"/>
        </w:rPr>
      </w:pPr>
    </w:p>
    <w:p w:rsidR="00F039F6" w:rsidRPr="000E3BB4" w:rsidRDefault="00F039F6" w:rsidP="00B1757C">
      <w:pPr>
        <w:ind w:left="-4536" w:firstLine="567"/>
        <w:rPr>
          <w:rFonts w:cs="Tahoma"/>
          <w:b/>
          <w:lang w:val="mk-MK"/>
        </w:rPr>
      </w:pPr>
    </w:p>
    <w:p w:rsidR="004B3C67" w:rsidRPr="000E3BB4" w:rsidRDefault="004B3C67" w:rsidP="00B1757C">
      <w:pPr>
        <w:ind w:left="-4536" w:firstLine="567"/>
        <w:rPr>
          <w:rFonts w:cs="Tahoma"/>
          <w:b/>
          <w:lang w:val="mk-MK"/>
        </w:rPr>
      </w:pPr>
    </w:p>
    <w:p w:rsidR="004B3C67" w:rsidRPr="000E3BB4" w:rsidRDefault="004B3C67" w:rsidP="00B1757C">
      <w:pPr>
        <w:ind w:left="-4536" w:firstLine="567"/>
        <w:rPr>
          <w:rFonts w:cs="Tahoma"/>
          <w:b/>
          <w:lang w:val="mk-MK"/>
        </w:rPr>
      </w:pPr>
    </w:p>
    <w:p w:rsidR="004B3C67" w:rsidRPr="000E3BB4" w:rsidRDefault="004B3C67" w:rsidP="00B1757C">
      <w:pPr>
        <w:ind w:left="-4536" w:firstLine="567"/>
        <w:rPr>
          <w:rFonts w:cs="Tahoma"/>
          <w:b/>
          <w:lang w:val="mk-MK"/>
        </w:rPr>
      </w:pPr>
    </w:p>
    <w:p w:rsidR="004B3C67" w:rsidRPr="000E3BB4" w:rsidRDefault="004B3C67" w:rsidP="00B1757C">
      <w:pPr>
        <w:ind w:left="-4536" w:firstLine="567"/>
        <w:rPr>
          <w:rFonts w:cs="Tahoma"/>
          <w:b/>
          <w:lang w:val="mk-MK"/>
        </w:rPr>
      </w:pPr>
    </w:p>
    <w:p w:rsidR="004B3C67" w:rsidRPr="000E3BB4" w:rsidRDefault="004B3C67" w:rsidP="00B1757C">
      <w:pPr>
        <w:ind w:left="-4536" w:firstLine="567"/>
        <w:rPr>
          <w:rFonts w:cs="Tahoma"/>
          <w:b/>
          <w:lang w:val="mk-MK"/>
        </w:rPr>
      </w:pPr>
    </w:p>
    <w:p w:rsidR="004B3C67" w:rsidRPr="000E3BB4" w:rsidRDefault="004B3C67" w:rsidP="00B1757C">
      <w:pPr>
        <w:ind w:left="-4536" w:firstLine="567"/>
        <w:rPr>
          <w:rFonts w:cs="Tahoma"/>
          <w:b/>
          <w:lang w:val="mk-MK"/>
        </w:rPr>
      </w:pPr>
    </w:p>
    <w:p w:rsidR="004B3C67" w:rsidRPr="000E3BB4" w:rsidRDefault="004B3C67" w:rsidP="00B1757C">
      <w:pPr>
        <w:ind w:left="-4536" w:firstLine="567"/>
        <w:rPr>
          <w:rFonts w:cs="Tahoma"/>
          <w:b/>
          <w:lang w:val="mk-MK"/>
        </w:rPr>
      </w:pPr>
    </w:p>
    <w:p w:rsidR="00F039F6" w:rsidRPr="000E3BB4" w:rsidRDefault="00F039F6" w:rsidP="00B1757C">
      <w:pPr>
        <w:rPr>
          <w:lang w:val="mk-MK"/>
        </w:rPr>
      </w:pPr>
    </w:p>
    <w:p w:rsidR="00F039F6" w:rsidRPr="000E3BB4" w:rsidRDefault="00F039F6" w:rsidP="00B1757C">
      <w:pPr>
        <w:rPr>
          <w:lang w:val="mk-MK"/>
        </w:rPr>
      </w:pPr>
    </w:p>
    <w:p w:rsidR="00F039F6" w:rsidRPr="000E3BB4" w:rsidRDefault="00F039F6" w:rsidP="00B1757C">
      <w:pPr>
        <w:rPr>
          <w:lang w:val="mk-MK"/>
        </w:rPr>
      </w:pPr>
    </w:p>
    <w:p w:rsidR="004B3C67" w:rsidRPr="000E3BB4" w:rsidRDefault="00B92380" w:rsidP="00B1757C">
      <w:pPr>
        <w:rPr>
          <w:lang w:val="mk-MK"/>
        </w:rPr>
      </w:pPr>
      <w:r w:rsidRPr="00B92380">
        <w:rPr>
          <w:lang w:val="mk-MK"/>
        </w:rPr>
        <w:pict>
          <v:shape id="_x0000_s1081" type="#_x0000_t202" style="position:absolute;left:0;text-align:left;margin-left:-226pt;margin-top:2.25pt;width:208.5pt;height:191.5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" stroked="f" strokecolor="black [3213]">
            <v:textbox style="mso-next-textbox:#_x0000_s1081">
              <w:txbxContent>
                <w:p w:rsidR="006B21F5" w:rsidRDefault="006B21F5" w:rsidP="008E56FC">
                  <w:pPr>
                    <w:pStyle w:val="Caption"/>
                    <w:rPr>
                      <w:lang w:val="mk-MK"/>
                    </w:rPr>
                  </w:pPr>
                  <w:r>
                    <w:t xml:space="preserve">Графикон бр.  </w:t>
                  </w:r>
                  <w:fldSimple w:instr=" SEQ Графикон_бр._ \* ARABIC ">
                    <w:r w:rsidR="00A81B07">
                      <w:rPr>
                        <w:noProof/>
                      </w:rPr>
                      <w:t>43</w:t>
                    </w:r>
                  </w:fldSimple>
                </w:p>
                <w:p w:rsidR="006B21F5" w:rsidRDefault="006B21F5" w:rsidP="00AD41B0">
                  <w:pPr>
                    <w:pStyle w:val="Caption"/>
                    <w:rPr>
                      <w:lang w:val="mk-MK"/>
                    </w:rPr>
                  </w:pPr>
                  <w:r w:rsidRPr="008B0B10">
                    <w:rPr>
                      <w:lang w:val="mk-MK"/>
                    </w:rPr>
                    <w:t>Структура на јазот меѓу активата и пасивата со валутна компонента</w:t>
                  </w:r>
                </w:p>
                <w:p w:rsidR="006B21F5" w:rsidRPr="00B31C82" w:rsidRDefault="006B21F5" w:rsidP="000E7AD2">
                  <w:pPr>
                    <w:rPr>
                      <w:sz w:val="18"/>
                      <w:szCs w:val="18"/>
                      <w:lang w:val="mk-MK"/>
                    </w:rPr>
                  </w:pPr>
                  <w:r w:rsidRPr="00B31C82">
                    <w:rPr>
                      <w:sz w:val="18"/>
                      <w:szCs w:val="18"/>
                      <w:lang w:val="mk-MK"/>
                    </w:rPr>
                    <w:t>во милиони денари</w:t>
                  </w:r>
                </w:p>
                <w:p w:rsidR="006B21F5" w:rsidRPr="00712981" w:rsidRDefault="006B21F5" w:rsidP="00AD41B0">
                  <w:pPr>
                    <w:pStyle w:val="Caption"/>
                    <w:rPr>
                      <w:lang w:val="mk-MK"/>
                    </w:rPr>
                  </w:pPr>
                  <w:r w:rsidRPr="00BA4FE0">
                    <w:rPr>
                      <w:noProof/>
                    </w:rPr>
                    <w:drawing>
                      <wp:inline distT="0" distB="0" distL="0" distR="0">
                        <wp:extent cx="2408185" cy="1439839"/>
                        <wp:effectExtent l="19050" t="0" r="0" b="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2414243" cy="1443461"/>
                                </a:xfrm>
                                <a:prstGeom prst="rect">
                                  <a:avLst/>
                                </a:prstGeom>
                                <a:noFill/>
                                <a:ln w="9525">
                                  <a:noFill/>
                                  <a:miter lim="800000"/>
                                  <a:headEnd/>
                                  <a:tailEnd/>
                                </a:ln>
                              </pic:spPr>
                            </pic:pic>
                          </a:graphicData>
                        </a:graphic>
                      </wp:inline>
                    </w:drawing>
                  </w:r>
                </w:p>
                <w:p w:rsidR="006B21F5" w:rsidRPr="00A72927" w:rsidRDefault="006B21F5" w:rsidP="00AD41B0">
                  <w:pPr>
                    <w:pStyle w:val="Caption"/>
                    <w:rPr>
                      <w:lang w:val="mk-MK"/>
                    </w:rPr>
                  </w:pPr>
                  <w:r w:rsidRPr="008E56FC">
                    <w:rPr>
                      <w:sz w:val="18"/>
                      <w:szCs w:val="18"/>
                      <w:lang w:val="mk-MK"/>
                    </w:rPr>
                    <w:t>Извор: НБРМ, врз основа на податоците доставени од страна на банките.</w:t>
                  </w:r>
                </w:p>
                <w:p w:rsidR="006B21F5" w:rsidRPr="00C17996" w:rsidRDefault="006B21F5" w:rsidP="000E7AD2"/>
                <w:p w:rsidR="006B21F5" w:rsidRDefault="006B21F5" w:rsidP="000E7AD2"/>
                <w:p w:rsidR="006B21F5" w:rsidRPr="00EE26CC" w:rsidRDefault="006B21F5" w:rsidP="000E7AD2"/>
                <w:p w:rsidR="006B21F5" w:rsidRDefault="006B21F5" w:rsidP="00AD41B0">
                  <w:pPr>
                    <w:pStyle w:val="Caption"/>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Pr="008476D5" w:rsidRDefault="006B21F5" w:rsidP="000E7AD2">
                  <w:pPr>
                    <w:rPr>
                      <w:sz w:val="20"/>
                      <w:szCs w:val="20"/>
                      <w:lang w:val="mk-MK"/>
                    </w:rPr>
                  </w:pPr>
                  <w:r w:rsidRPr="008476D5">
                    <w:rPr>
                      <w:sz w:val="20"/>
                      <w:szCs w:val="20"/>
                      <w:lang w:val="mk-MK"/>
                    </w:rPr>
                    <w:t>Извор:</w:t>
                  </w:r>
                </w:p>
              </w:txbxContent>
            </v:textbox>
            <w10:wrap type="square"/>
          </v:shape>
        </w:pict>
      </w:r>
    </w:p>
    <w:p w:rsidR="000E7AD2" w:rsidRPr="000E3BB4" w:rsidRDefault="000E7AD2" w:rsidP="00B1757C">
      <w:pPr>
        <w:ind w:firstLine="720"/>
        <w:rPr>
          <w:rFonts w:cs="Tahoma"/>
          <w:lang w:val="mk-MK"/>
        </w:rPr>
      </w:pPr>
      <w:r w:rsidRPr="000E3BB4">
        <w:rPr>
          <w:rFonts w:cs="Tahoma"/>
          <w:lang w:val="mk-MK"/>
        </w:rPr>
        <w:t>На 31.12.2013 година, јазот меѓу активата и пасивата со валутна компонента</w:t>
      </w:r>
      <w:r w:rsidRPr="000E3BB4">
        <w:rPr>
          <w:rStyle w:val="FootnoteReference"/>
          <w:rFonts w:cs="Tahoma"/>
          <w:lang w:val="mk-MK"/>
        </w:rPr>
        <w:footnoteReference w:id="33"/>
      </w:r>
      <w:r w:rsidRPr="000E3BB4">
        <w:rPr>
          <w:rFonts w:cs="Tahoma"/>
          <w:lang w:val="mk-MK"/>
        </w:rPr>
        <w:t xml:space="preserve"> изнесува 6.903 милиони денари. Во споредба со претходната година</w:t>
      </w:r>
      <w:r w:rsidR="000F3613" w:rsidRPr="000E3BB4">
        <w:rPr>
          <w:rFonts w:cs="Tahoma"/>
          <w:lang w:val="mk-MK"/>
        </w:rPr>
        <w:t>,</w:t>
      </w:r>
      <w:r w:rsidRPr="000E3BB4">
        <w:rPr>
          <w:rFonts w:cs="Tahoma"/>
          <w:lang w:val="mk-MK"/>
        </w:rPr>
        <w:t xml:space="preserve"> овој јаз се прошири за 2.013 милиони денари, најмногу како резултат на намалувањето на пасивата со валутна компонента за 1.682 </w:t>
      </w:r>
      <w:r w:rsidR="000F3613" w:rsidRPr="000E3BB4">
        <w:rPr>
          <w:rFonts w:cs="Tahoma"/>
          <w:lang w:val="mk-MK"/>
        </w:rPr>
        <w:t xml:space="preserve">милиона </w:t>
      </w:r>
      <w:r w:rsidRPr="000E3BB4">
        <w:rPr>
          <w:rFonts w:cs="Tahoma"/>
          <w:lang w:val="mk-MK"/>
        </w:rPr>
        <w:t>денари. За намалувањето на пасивата со валутна компонента најмногу придонесоа депозитите во странска валута</w:t>
      </w:r>
      <w:r w:rsidR="000F3613" w:rsidRPr="000E3BB4">
        <w:rPr>
          <w:rFonts w:cs="Tahoma"/>
          <w:lang w:val="mk-MK"/>
        </w:rPr>
        <w:t>,</w:t>
      </w:r>
      <w:r w:rsidRPr="000E3BB4">
        <w:rPr>
          <w:rFonts w:cs="Tahoma"/>
          <w:lang w:val="mk-MK"/>
        </w:rPr>
        <w:t xml:space="preserve"> кои</w:t>
      </w:r>
      <w:r w:rsidR="000F3613" w:rsidRPr="000E3BB4">
        <w:rPr>
          <w:rFonts w:cs="Tahoma"/>
          <w:lang w:val="mk-MK"/>
        </w:rPr>
        <w:t>што</w:t>
      </w:r>
      <w:r w:rsidRPr="000E3BB4">
        <w:rPr>
          <w:rFonts w:cs="Tahoma"/>
          <w:lang w:val="mk-MK"/>
        </w:rPr>
        <w:t xml:space="preserve"> се намалија за 3.086 милиони денари</w:t>
      </w:r>
      <w:r w:rsidRPr="000E3BB4">
        <w:rPr>
          <w:rStyle w:val="FootnoteReference"/>
          <w:rFonts w:cs="Tahoma"/>
          <w:lang w:val="mk-MK"/>
        </w:rPr>
        <w:footnoteReference w:id="34"/>
      </w:r>
      <w:r w:rsidRPr="000E3BB4">
        <w:rPr>
          <w:rFonts w:cs="Tahoma"/>
          <w:lang w:val="mk-MK"/>
        </w:rPr>
        <w:t>, наспроти порастот на тековните сметки и другите краткорочни обврски за 1.433 милиони денари</w:t>
      </w:r>
      <w:r w:rsidRPr="000E3BB4">
        <w:rPr>
          <w:rStyle w:val="FootnoteReference"/>
          <w:rFonts w:cs="Tahoma"/>
          <w:lang w:val="mk-MK"/>
        </w:rPr>
        <w:footnoteReference w:id="35"/>
      </w:r>
      <w:r w:rsidRPr="000E3BB4">
        <w:rPr>
          <w:rFonts w:cs="Tahoma"/>
          <w:lang w:val="mk-MK"/>
        </w:rPr>
        <w:t>.</w:t>
      </w:r>
      <w:r w:rsidR="00691D0C" w:rsidRPr="000E3BB4">
        <w:rPr>
          <w:rFonts w:cs="Tahoma"/>
          <w:lang w:val="mk-MK"/>
        </w:rPr>
        <w:t xml:space="preserve"> Составот на активата и пасивата со валутна компонента е прикажан во анекс</w:t>
      </w:r>
      <w:r w:rsidR="000F3613" w:rsidRPr="000E3BB4">
        <w:rPr>
          <w:rFonts w:cs="Tahoma"/>
          <w:lang w:val="mk-MK"/>
        </w:rPr>
        <w:t>ите</w:t>
      </w:r>
      <w:r w:rsidR="00691D0C" w:rsidRPr="000E3BB4">
        <w:rPr>
          <w:rFonts w:cs="Tahoma"/>
          <w:lang w:val="mk-MK"/>
        </w:rPr>
        <w:t xml:space="preserve"> бр. 31 и 32.</w:t>
      </w:r>
    </w:p>
    <w:p w:rsidR="000E7AD2" w:rsidRPr="000E3BB4" w:rsidRDefault="000E7AD2" w:rsidP="00B1757C">
      <w:pPr>
        <w:ind w:firstLine="720"/>
        <w:rPr>
          <w:rFonts w:cs="Tahoma"/>
          <w:lang w:val="mk-MK"/>
        </w:rPr>
      </w:pPr>
    </w:p>
    <w:p w:rsidR="008B2A0A" w:rsidRPr="000E3BB4" w:rsidRDefault="008B2A0A" w:rsidP="00B1757C">
      <w:pPr>
        <w:ind w:firstLine="720"/>
        <w:rPr>
          <w:rFonts w:cs="Tahoma"/>
          <w:lang w:val="mk-MK"/>
        </w:rPr>
      </w:pPr>
    </w:p>
    <w:p w:rsidR="004B3C67" w:rsidRPr="000E3BB4" w:rsidRDefault="004B3C67" w:rsidP="00B1757C">
      <w:pPr>
        <w:ind w:firstLine="720"/>
        <w:rPr>
          <w:rFonts w:cs="Tahoma"/>
          <w:lang w:val="mk-MK"/>
        </w:rPr>
      </w:pPr>
    </w:p>
    <w:p w:rsidR="008B2A0A" w:rsidRPr="000E3BB4" w:rsidRDefault="008B2A0A" w:rsidP="00B1757C">
      <w:pPr>
        <w:ind w:firstLine="720"/>
        <w:rPr>
          <w:rFonts w:cs="Tahoma"/>
          <w:lang w:val="mk-MK"/>
        </w:rPr>
      </w:pPr>
    </w:p>
    <w:p w:rsidR="002F6AEB" w:rsidRPr="000E3BB4" w:rsidRDefault="002F6AEB" w:rsidP="00B1757C">
      <w:pPr>
        <w:ind w:firstLine="720"/>
        <w:rPr>
          <w:rFonts w:cs="Tahoma"/>
          <w:lang w:val="mk-MK"/>
        </w:rPr>
      </w:pPr>
    </w:p>
    <w:p w:rsidR="004B3C67" w:rsidRPr="000E3BB4" w:rsidRDefault="004B3C67" w:rsidP="00B1757C">
      <w:pPr>
        <w:ind w:firstLine="720"/>
        <w:rPr>
          <w:rFonts w:cs="Tahoma"/>
          <w:lang w:val="mk-MK"/>
        </w:rPr>
      </w:pPr>
    </w:p>
    <w:p w:rsidR="000E7AD2" w:rsidRPr="000E3BB4" w:rsidRDefault="00B92380" w:rsidP="00B1757C">
      <w:pPr>
        <w:ind w:firstLine="720"/>
        <w:rPr>
          <w:rFonts w:cs="Tahoma"/>
          <w:lang w:val="mk-MK"/>
        </w:rPr>
      </w:pPr>
      <w:r w:rsidRPr="00B92380">
        <w:rPr>
          <w:rFonts w:cs="Tahoma"/>
          <w:lang w:val="mk-MK"/>
        </w:rPr>
        <w:lastRenderedPageBreak/>
        <w:pict>
          <v:shape id="Text Box 3" o:spid="_x0000_s1082" type="#_x0000_t202" style="position:absolute;left:0;text-align:left;margin-left:-232.5pt;margin-top:-13.8pt;width:208.5pt;height:209.45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" stroked="f" strokecolor="black [3213]">
            <v:textbox style="mso-next-textbox:#Text Box 3">
              <w:txbxContent>
                <w:p w:rsidR="006B21F5" w:rsidRDefault="006B21F5" w:rsidP="008E56FC">
                  <w:pPr>
                    <w:pStyle w:val="Caption"/>
                    <w:rPr>
                      <w:lang w:val="mk-MK"/>
                    </w:rPr>
                  </w:pPr>
                  <w:r>
                    <w:t xml:space="preserve">Графикон бр.  </w:t>
                  </w:r>
                  <w:fldSimple w:instr=" SEQ Графикон_бр._ \* ARABIC ">
                    <w:r w:rsidR="00A81B07">
                      <w:rPr>
                        <w:noProof/>
                      </w:rPr>
                      <w:t>44</w:t>
                    </w:r>
                  </w:fldSimple>
                </w:p>
                <w:p w:rsidR="006B21F5" w:rsidRDefault="006B21F5" w:rsidP="00AD41B0">
                  <w:pPr>
                    <w:pStyle w:val="Caption"/>
                    <w:rPr>
                      <w:lang w:val="mk-MK"/>
                    </w:rPr>
                  </w:pPr>
                  <w:r w:rsidRPr="008B0B10">
                    <w:rPr>
                      <w:lang w:val="mk-MK"/>
                    </w:rPr>
                    <w:t>Учество на јазот меѓу активата и пасивата со валутна компонента во сопствените средства на банките</w:t>
                  </w:r>
                </w:p>
                <w:p w:rsidR="006B21F5" w:rsidRPr="00B31C82" w:rsidRDefault="006B21F5" w:rsidP="000E7AD2">
                  <w:pPr>
                    <w:rPr>
                      <w:sz w:val="18"/>
                      <w:szCs w:val="18"/>
                      <w:lang w:val="mk-MK"/>
                    </w:rPr>
                  </w:pPr>
                  <w:r w:rsidRPr="00B31C82">
                    <w:rPr>
                      <w:sz w:val="18"/>
                      <w:szCs w:val="18"/>
                      <w:lang w:val="mk-MK"/>
                    </w:rPr>
                    <w:t>в</w:t>
                  </w:r>
                  <w:r>
                    <w:rPr>
                      <w:sz w:val="18"/>
                      <w:szCs w:val="18"/>
                      <w:lang w:val="mk-MK"/>
                    </w:rPr>
                    <w:t>о проценти</w:t>
                  </w:r>
                </w:p>
                <w:p w:rsidR="006B21F5" w:rsidRPr="00712981" w:rsidRDefault="006B21F5" w:rsidP="00AD41B0">
                  <w:pPr>
                    <w:pStyle w:val="Caption"/>
                    <w:rPr>
                      <w:lang w:val="mk-MK"/>
                    </w:rPr>
                  </w:pPr>
                  <w:r w:rsidRPr="00EE61A4">
                    <w:rPr>
                      <w:noProof/>
                    </w:rPr>
                    <w:drawing>
                      <wp:inline distT="0" distB="0" distL="0" distR="0">
                        <wp:extent cx="2368550" cy="1447778"/>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371200" cy="1449398"/>
                                </a:xfrm>
                                <a:prstGeom prst="rect">
                                  <a:avLst/>
                                </a:prstGeom>
                                <a:noFill/>
                                <a:ln w="9525">
                                  <a:noFill/>
                                  <a:miter lim="800000"/>
                                  <a:headEnd/>
                                  <a:tailEnd/>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НБРМ, врз основа на податоците доставени од страна на</w:t>
                  </w:r>
                  <w:r w:rsidRPr="00A72927">
                    <w:rPr>
                      <w:lang w:val="mk-MK"/>
                    </w:rPr>
                    <w:t xml:space="preserve"> </w:t>
                  </w:r>
                  <w:r w:rsidRPr="008E56FC">
                    <w:rPr>
                      <w:sz w:val="18"/>
                      <w:szCs w:val="18"/>
                      <w:lang w:val="mk-MK"/>
                    </w:rPr>
                    <w:t>банките.</w:t>
                  </w:r>
                </w:p>
                <w:p w:rsidR="006B21F5" w:rsidRPr="00C17996" w:rsidRDefault="006B21F5" w:rsidP="000E7AD2"/>
                <w:p w:rsidR="006B21F5" w:rsidRDefault="006B21F5" w:rsidP="000E7AD2"/>
                <w:p w:rsidR="006B21F5" w:rsidRPr="00EE26CC" w:rsidRDefault="006B21F5" w:rsidP="000E7AD2"/>
                <w:p w:rsidR="006B21F5" w:rsidRDefault="006B21F5" w:rsidP="00AD41B0">
                  <w:pPr>
                    <w:pStyle w:val="Caption"/>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Pr="008476D5" w:rsidRDefault="006B21F5" w:rsidP="000E7AD2">
                  <w:pPr>
                    <w:rPr>
                      <w:sz w:val="20"/>
                      <w:szCs w:val="20"/>
                      <w:lang w:val="mk-MK"/>
                    </w:rPr>
                  </w:pPr>
                  <w:r w:rsidRPr="008476D5">
                    <w:rPr>
                      <w:sz w:val="20"/>
                      <w:szCs w:val="20"/>
                      <w:lang w:val="mk-MK"/>
                    </w:rPr>
                    <w:t>Извор:</w:t>
                  </w:r>
                </w:p>
              </w:txbxContent>
            </v:textbox>
            <w10:wrap type="square"/>
          </v:shape>
        </w:pict>
      </w:r>
      <w:r w:rsidR="000E7AD2" w:rsidRPr="000E3BB4">
        <w:rPr>
          <w:rFonts w:cs="Tahoma"/>
          <w:lang w:val="mk-MK"/>
        </w:rPr>
        <w:t>И покрај зголемувањето на учеството на јазот меѓу активата и пасивата со валутна компонента во сопствените средства на банките (за 4,3 процентни поени)</w:t>
      </w:r>
      <w:r w:rsidR="000F3613" w:rsidRPr="000E3BB4">
        <w:rPr>
          <w:rFonts w:cs="Tahoma"/>
          <w:lang w:val="mk-MK"/>
        </w:rPr>
        <w:t>,</w:t>
      </w:r>
      <w:r w:rsidR="000E7AD2" w:rsidRPr="000E3BB4">
        <w:rPr>
          <w:rFonts w:cs="Tahoma"/>
          <w:lang w:val="mk-MK"/>
        </w:rPr>
        <w:t xml:space="preserve"> овој показател сѐ уште упатува на ниско ниво на изложеност на банкарскиот систем на валутен ризик. Зголемувањето произлегува од многу побрз</w:t>
      </w:r>
      <w:r w:rsidR="000F3613" w:rsidRPr="000E3BB4">
        <w:rPr>
          <w:rFonts w:cs="Tahoma"/>
          <w:lang w:val="mk-MK"/>
        </w:rPr>
        <w:t>иот</w:t>
      </w:r>
      <w:r w:rsidR="000E7AD2" w:rsidRPr="000E3BB4">
        <w:rPr>
          <w:rFonts w:cs="Tahoma"/>
          <w:lang w:val="mk-MK"/>
        </w:rPr>
        <w:t xml:space="preserve"> раст на јазот меѓу активата и пасиват</w:t>
      </w:r>
      <w:r w:rsidR="008B2A0A" w:rsidRPr="000E3BB4">
        <w:rPr>
          <w:rFonts w:cs="Tahoma"/>
          <w:lang w:val="mk-MK"/>
        </w:rPr>
        <w:t>а</w:t>
      </w:r>
      <w:r w:rsidR="000E7AD2" w:rsidRPr="000E3BB4">
        <w:rPr>
          <w:rFonts w:cs="Tahoma"/>
          <w:lang w:val="mk-MK"/>
        </w:rPr>
        <w:t xml:space="preserve"> со валутна компонента</w:t>
      </w:r>
      <w:r w:rsidR="000F3613" w:rsidRPr="000E3BB4">
        <w:rPr>
          <w:rFonts w:cs="Tahoma"/>
          <w:lang w:val="mk-MK"/>
        </w:rPr>
        <w:t>,</w:t>
      </w:r>
      <w:r w:rsidR="000E7AD2" w:rsidRPr="000E3BB4">
        <w:rPr>
          <w:rFonts w:cs="Tahoma"/>
          <w:lang w:val="mk-MK"/>
        </w:rPr>
        <w:t xml:space="preserve"> во однос на растот на сопствените средства на банките. </w:t>
      </w:r>
    </w:p>
    <w:p w:rsidR="000E7AD2" w:rsidRPr="000E3BB4" w:rsidRDefault="000E7AD2" w:rsidP="00B1757C">
      <w:pPr>
        <w:ind w:firstLine="720"/>
        <w:rPr>
          <w:rFonts w:cs="Tahoma"/>
          <w:lang w:val="mk-MK"/>
        </w:rPr>
      </w:pPr>
    </w:p>
    <w:p w:rsidR="00FF168A" w:rsidRPr="000E3BB4" w:rsidRDefault="00FF168A" w:rsidP="00B1757C">
      <w:pPr>
        <w:rPr>
          <w:rFonts w:cs="Tahoma"/>
          <w:lang w:val="mk-MK"/>
        </w:rPr>
      </w:pPr>
    </w:p>
    <w:p w:rsidR="00FF168A" w:rsidRPr="000E3BB4" w:rsidRDefault="00FF168A" w:rsidP="00B1757C">
      <w:pPr>
        <w:rPr>
          <w:rFonts w:cs="Tahoma"/>
          <w:lang w:val="mk-MK"/>
        </w:rPr>
      </w:pPr>
    </w:p>
    <w:p w:rsidR="00FF168A" w:rsidRPr="000E3BB4" w:rsidRDefault="00FF168A" w:rsidP="00B1757C">
      <w:pPr>
        <w:rPr>
          <w:rFonts w:cs="Tahoma"/>
          <w:lang w:val="mk-MK"/>
        </w:rPr>
      </w:pPr>
    </w:p>
    <w:p w:rsidR="00FF168A" w:rsidRPr="000E3BB4" w:rsidRDefault="00FF168A" w:rsidP="00B1757C">
      <w:pPr>
        <w:rPr>
          <w:rFonts w:cs="Tahoma"/>
          <w:lang w:val="mk-MK"/>
        </w:rPr>
      </w:pPr>
    </w:p>
    <w:p w:rsidR="000E7AD2" w:rsidRPr="000E3BB4" w:rsidRDefault="00B92380" w:rsidP="00B1757C">
      <w:pPr>
        <w:ind w:firstLine="720"/>
        <w:rPr>
          <w:rFonts w:cs="Tahoma"/>
          <w:lang w:val="mk-MK"/>
        </w:rPr>
      </w:pPr>
      <w:r w:rsidRPr="00B92380">
        <w:rPr>
          <w:rFonts w:cs="Tahoma"/>
          <w:lang w:val="mk-MK"/>
        </w:rPr>
        <w:pict>
          <v:shape id="Text Box 11" o:spid="_x0000_s1087" type="#_x0000_t202" style="position:absolute;left:0;text-align:left;margin-left:-232.5pt;margin-top:191.65pt;width:208.5pt;height:275.9pt;z-index:25180364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" stroked="f" strokecolor="black [3213]">
            <v:textbox style="mso-next-textbox:#Text Box 11">
              <w:txbxContent>
                <w:p w:rsidR="006B21F5" w:rsidRDefault="006B21F5" w:rsidP="008E56FC">
                  <w:pPr>
                    <w:pStyle w:val="Caption"/>
                    <w:rPr>
                      <w:lang w:val="mk-MK"/>
                    </w:rPr>
                  </w:pPr>
                  <w:r>
                    <w:t xml:space="preserve">Графикон бр.  </w:t>
                  </w:r>
                  <w:fldSimple w:instr=" SEQ Графикон_бр._ \* ARABIC ">
                    <w:r w:rsidR="00A81B07">
                      <w:rPr>
                        <w:noProof/>
                      </w:rPr>
                      <w:t>45</w:t>
                    </w:r>
                  </w:fldSimple>
                </w:p>
                <w:p w:rsidR="006B21F5" w:rsidRDefault="006B21F5" w:rsidP="00AD41B0">
                  <w:pPr>
                    <w:pStyle w:val="Caption"/>
                    <w:rPr>
                      <w:lang w:val="mk-MK"/>
                    </w:rPr>
                  </w:pPr>
                  <w:r>
                    <w:rPr>
                      <w:lang w:val="mk-MK"/>
                    </w:rPr>
                    <w:t>Сооднос на девизната позиција и сопствените средства, по земји</w:t>
                  </w:r>
                </w:p>
                <w:p w:rsidR="006B21F5" w:rsidRPr="0072530A" w:rsidRDefault="006B21F5" w:rsidP="000E7AD2">
                  <w:pPr>
                    <w:rPr>
                      <w:sz w:val="18"/>
                      <w:szCs w:val="18"/>
                      <w:lang w:val="mk-MK"/>
                    </w:rPr>
                  </w:pPr>
                  <w:r w:rsidRPr="0072530A">
                    <w:rPr>
                      <w:sz w:val="18"/>
                      <w:szCs w:val="18"/>
                      <w:lang w:val="mk-MK"/>
                    </w:rPr>
                    <w:t>во проценти</w:t>
                  </w:r>
                </w:p>
                <w:p w:rsidR="006B21F5" w:rsidRPr="007E7120" w:rsidRDefault="006B21F5" w:rsidP="00AD41B0">
                  <w:pPr>
                    <w:pStyle w:val="Caption"/>
                    <w:rPr>
                      <w:lang w:val="mk-MK"/>
                    </w:rPr>
                  </w:pPr>
                  <w:r w:rsidRPr="00844775">
                    <w:rPr>
                      <w:noProof/>
                    </w:rPr>
                    <w:drawing>
                      <wp:inline distT="0" distB="0" distL="0" distR="0">
                        <wp:extent cx="2424227" cy="1506932"/>
                        <wp:effectExtent l="19050" t="0" r="0" b="0"/>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srcRect/>
                                <a:stretch>
                                  <a:fillRect/>
                                </a:stretch>
                              </pic:blipFill>
                              <pic:spPr bwMode="auto">
                                <a:xfrm>
                                  <a:off x="0" y="0"/>
                                  <a:ext cx="2427393" cy="1508900"/>
                                </a:xfrm>
                                <a:prstGeom prst="rect">
                                  <a:avLst/>
                                </a:prstGeom>
                                <a:noFill/>
                                <a:ln w="9525">
                                  <a:noFill/>
                                  <a:miter lim="800000"/>
                                  <a:headEnd/>
                                  <a:tailEnd/>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НБРМ, врз основа на податоците доставени од страна на банките</w:t>
                  </w:r>
                  <w:r w:rsidRPr="008E56FC">
                    <w:rPr>
                      <w:sz w:val="18"/>
                      <w:szCs w:val="18"/>
                    </w:rPr>
                    <w:t xml:space="preserve">; </w:t>
                  </w:r>
                  <w:r w:rsidRPr="008E56FC">
                    <w:rPr>
                      <w:sz w:val="18"/>
                      <w:szCs w:val="18"/>
                      <w:lang w:val="mk-MK"/>
                    </w:rPr>
                    <w:t>ММФ (показатели за финансиска стабилност).</w:t>
                  </w:r>
                </w:p>
                <w:p w:rsidR="006B21F5" w:rsidRPr="00AD1C9E" w:rsidRDefault="006B21F5" w:rsidP="000E7AD2">
                  <w:pPr>
                    <w:rPr>
                      <w:sz w:val="18"/>
                      <w:szCs w:val="18"/>
                      <w:lang w:val="mk-MK"/>
                    </w:rPr>
                  </w:pPr>
                  <w:r w:rsidRPr="00AD1C9E">
                    <w:rPr>
                      <w:sz w:val="18"/>
                      <w:szCs w:val="18"/>
                      <w:lang w:val="mk-MK"/>
                    </w:rPr>
                    <w:t>Забелешка:</w:t>
                  </w:r>
                  <w:r>
                    <w:rPr>
                      <w:sz w:val="18"/>
                      <w:szCs w:val="18"/>
                      <w:lang w:val="mk-MK"/>
                    </w:rPr>
                    <w:t xml:space="preserve"> Податоците за Македонија, Русија, Хрватска, и Естонија се за 31.12.2013 година, за Литванија и Полска за 30.6.2013 година, а за Молдавија за 31.3.2013 година.  За сите останати земји податоците се за 30.9.2013 година. </w:t>
                  </w:r>
                </w:p>
                <w:p w:rsidR="006B21F5" w:rsidRPr="00C17996" w:rsidRDefault="006B21F5" w:rsidP="000E7AD2"/>
                <w:p w:rsidR="006B21F5" w:rsidRDefault="006B21F5" w:rsidP="000E7AD2"/>
                <w:p w:rsidR="006B21F5" w:rsidRPr="00EE26CC" w:rsidRDefault="006B21F5" w:rsidP="000E7AD2"/>
                <w:p w:rsidR="006B21F5" w:rsidRDefault="006B21F5" w:rsidP="00AD41B0">
                  <w:pPr>
                    <w:pStyle w:val="Caption"/>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Pr="008476D5" w:rsidRDefault="006B21F5" w:rsidP="000E7AD2">
                  <w:pPr>
                    <w:rPr>
                      <w:sz w:val="20"/>
                      <w:szCs w:val="20"/>
                      <w:lang w:val="mk-MK"/>
                    </w:rPr>
                  </w:pPr>
                  <w:r w:rsidRPr="008476D5">
                    <w:rPr>
                      <w:sz w:val="20"/>
                      <w:szCs w:val="20"/>
                      <w:lang w:val="mk-MK"/>
                    </w:rPr>
                    <w:t>Извор:</w:t>
                  </w:r>
                </w:p>
              </w:txbxContent>
            </v:textbox>
            <w10:wrap type="square" anchorx="margin" anchory="margin"/>
          </v:shape>
        </w:pict>
      </w:r>
      <w:r w:rsidR="000E7AD2" w:rsidRPr="000E3BB4">
        <w:rPr>
          <w:rFonts w:cs="Tahoma"/>
          <w:lang w:val="mk-MK"/>
        </w:rPr>
        <w:t>Банкарскиот систем во Република Македонија има највисока вредност на показателот за соодносот на девизната позиција и сопствените средства (освен Унгарија) во однос на земјите кои</w:t>
      </w:r>
      <w:r w:rsidR="000F3613" w:rsidRPr="000E3BB4">
        <w:rPr>
          <w:rFonts w:cs="Tahoma"/>
          <w:lang w:val="mk-MK"/>
        </w:rPr>
        <w:t>што</w:t>
      </w:r>
      <w:r w:rsidR="000E7AD2" w:rsidRPr="000E3BB4">
        <w:rPr>
          <w:rFonts w:cs="Tahoma"/>
          <w:lang w:val="mk-MK"/>
        </w:rPr>
        <w:t xml:space="preserve"> се опфатени во оваа анализа. При оваа споредбена анализа многу е значајно да се имаат предвид разликите во режимот на девизниот курс </w:t>
      </w:r>
      <w:r w:rsidR="000F3613" w:rsidRPr="000E3BB4">
        <w:rPr>
          <w:rFonts w:cs="Tahoma"/>
          <w:lang w:val="mk-MK"/>
        </w:rPr>
        <w:t>што</w:t>
      </w:r>
      <w:r w:rsidR="000E7AD2" w:rsidRPr="000E3BB4">
        <w:rPr>
          <w:rFonts w:cs="Tahoma"/>
          <w:lang w:val="mk-MK"/>
        </w:rPr>
        <w:t xml:space="preserve"> е применет, а донекаде и постоењето или не на регул</w:t>
      </w:r>
      <w:r w:rsidR="008B2A0A" w:rsidRPr="000E3BB4">
        <w:rPr>
          <w:rFonts w:cs="Tahoma"/>
          <w:lang w:val="mk-MK"/>
        </w:rPr>
        <w:t>аторен</w:t>
      </w:r>
      <w:r w:rsidR="000E7AD2" w:rsidRPr="000E3BB4">
        <w:rPr>
          <w:rFonts w:cs="Tahoma"/>
          <w:lang w:val="mk-MK"/>
        </w:rPr>
        <w:t xml:space="preserve"> лимит за отворената девизна позиција. </w:t>
      </w:r>
    </w:p>
    <w:p w:rsidR="000E7AD2" w:rsidRPr="000E3BB4" w:rsidRDefault="000E7AD2" w:rsidP="00B1757C">
      <w:pPr>
        <w:rPr>
          <w:rFonts w:cs="Tahoma"/>
          <w:lang w:val="mk-MK"/>
        </w:rPr>
      </w:pPr>
    </w:p>
    <w:p w:rsidR="00FF168A" w:rsidRPr="000E3BB4" w:rsidRDefault="00FF168A" w:rsidP="00B1757C">
      <w:pPr>
        <w:rPr>
          <w:rFonts w:cs="Tahoma"/>
          <w:lang w:val="mk-MK"/>
        </w:rPr>
      </w:pPr>
    </w:p>
    <w:p w:rsidR="00FF168A" w:rsidRPr="000E3BB4" w:rsidRDefault="00FF168A" w:rsidP="00B1757C">
      <w:pPr>
        <w:rPr>
          <w:rFonts w:cs="Tahoma"/>
          <w:lang w:val="mk-MK"/>
        </w:rPr>
      </w:pPr>
    </w:p>
    <w:p w:rsidR="00FF168A" w:rsidRPr="000E3BB4" w:rsidRDefault="00FF168A" w:rsidP="00B1757C">
      <w:pPr>
        <w:rPr>
          <w:rFonts w:cs="Tahoma"/>
          <w:lang w:val="mk-MK"/>
        </w:rPr>
      </w:pPr>
    </w:p>
    <w:p w:rsidR="00FF168A" w:rsidRPr="000E3BB4" w:rsidRDefault="00FF168A" w:rsidP="00B1757C">
      <w:pPr>
        <w:rPr>
          <w:rFonts w:cs="Tahoma"/>
          <w:lang w:val="mk-MK"/>
        </w:rPr>
      </w:pPr>
    </w:p>
    <w:p w:rsidR="00FF168A" w:rsidRPr="000E3BB4" w:rsidRDefault="00FF168A" w:rsidP="00B1757C">
      <w:pPr>
        <w:rPr>
          <w:rFonts w:cs="Tahoma"/>
          <w:lang w:val="mk-MK"/>
        </w:rPr>
      </w:pPr>
    </w:p>
    <w:p w:rsidR="00FF168A" w:rsidRPr="000E3BB4" w:rsidRDefault="00FF168A" w:rsidP="00B1757C">
      <w:pPr>
        <w:rPr>
          <w:rFonts w:cs="Tahoma"/>
          <w:lang w:val="mk-MK"/>
        </w:rPr>
      </w:pPr>
    </w:p>
    <w:p w:rsidR="000E7AD2" w:rsidRPr="000E3BB4" w:rsidRDefault="00B92380" w:rsidP="00B1757C">
      <w:pPr>
        <w:ind w:firstLine="720"/>
        <w:rPr>
          <w:rFonts w:cs="Tahoma"/>
          <w:lang w:val="mk-MK"/>
        </w:rPr>
      </w:pPr>
      <w:r w:rsidRPr="00B92380">
        <w:rPr>
          <w:rFonts w:cs="Tahoma"/>
          <w:lang w:val="mk-MK"/>
        </w:rPr>
        <w:pict>
          <v:shape id="Text Box 13" o:spid="_x0000_s1088" type="#_x0000_t202" style="position:absolute;left:0;text-align:left;margin-left:-231.55pt;margin-top:460.9pt;width:208.5pt;height:222.25pt;z-index:25180467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" stroked="f" strokecolor="black [3213]">
            <v:textbox style="mso-next-textbox:#Text Box 13">
              <w:txbxContent>
                <w:p w:rsidR="006B21F5" w:rsidRDefault="006B21F5" w:rsidP="008E56FC">
                  <w:pPr>
                    <w:pStyle w:val="Caption"/>
                    <w:rPr>
                      <w:lang w:val="mk-MK"/>
                    </w:rPr>
                  </w:pPr>
                  <w:r>
                    <w:t xml:space="preserve">Графикон бр.  </w:t>
                  </w:r>
                  <w:fldSimple w:instr=" SEQ Графикон_бр._ \* ARABIC ">
                    <w:r w:rsidR="00A81B07">
                      <w:rPr>
                        <w:noProof/>
                      </w:rPr>
                      <w:t>46</w:t>
                    </w:r>
                  </w:fldSimple>
                </w:p>
                <w:p w:rsidR="006B21F5" w:rsidRDefault="006B21F5" w:rsidP="00AD41B0">
                  <w:pPr>
                    <w:pStyle w:val="Caption"/>
                    <w:rPr>
                      <w:lang w:val="mk-MK"/>
                    </w:rPr>
                  </w:pPr>
                  <w:r>
                    <w:rPr>
                      <w:lang w:val="mk-MK"/>
                    </w:rPr>
                    <w:t>Динамика</w:t>
                  </w:r>
                  <w:r w:rsidRPr="008B0B10">
                    <w:rPr>
                      <w:lang w:val="mk-MK"/>
                    </w:rPr>
                    <w:t xml:space="preserve"> на јазот меѓу активата и п</w:t>
                  </w:r>
                  <w:r>
                    <w:rPr>
                      <w:lang w:val="mk-MK"/>
                    </w:rPr>
                    <w:t>асивата со валутна компонента, по валути</w:t>
                  </w:r>
                </w:p>
                <w:p w:rsidR="006B21F5" w:rsidRPr="00B31C82" w:rsidRDefault="006B21F5" w:rsidP="000E7AD2">
                  <w:pPr>
                    <w:rPr>
                      <w:sz w:val="18"/>
                      <w:szCs w:val="18"/>
                      <w:lang w:val="mk-MK"/>
                    </w:rPr>
                  </w:pPr>
                  <w:r w:rsidRPr="00B31C82">
                    <w:rPr>
                      <w:sz w:val="18"/>
                      <w:szCs w:val="18"/>
                      <w:lang w:val="mk-MK"/>
                    </w:rPr>
                    <w:t>в</w:t>
                  </w:r>
                  <w:r>
                    <w:rPr>
                      <w:sz w:val="18"/>
                      <w:szCs w:val="18"/>
                      <w:lang w:val="mk-MK"/>
                    </w:rPr>
                    <w:t>о проценти</w:t>
                  </w:r>
                </w:p>
                <w:p w:rsidR="006B21F5" w:rsidRPr="00712981" w:rsidRDefault="006B21F5" w:rsidP="00AD41B0">
                  <w:pPr>
                    <w:pStyle w:val="Caption"/>
                    <w:rPr>
                      <w:lang w:val="mk-MK"/>
                    </w:rPr>
                  </w:pPr>
                  <w:r w:rsidRPr="00C55580">
                    <w:rPr>
                      <w:noProof/>
                    </w:rPr>
                    <w:drawing>
                      <wp:inline distT="0" distB="0" distL="0" distR="0">
                        <wp:extent cx="2423899" cy="1610436"/>
                        <wp:effectExtent l="1905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srcRect/>
                                <a:stretch>
                                  <a:fillRect/>
                                </a:stretch>
                              </pic:blipFill>
                              <pic:spPr bwMode="auto">
                                <a:xfrm>
                                  <a:off x="0" y="0"/>
                                  <a:ext cx="2424122" cy="1610584"/>
                                </a:xfrm>
                                <a:prstGeom prst="rect">
                                  <a:avLst/>
                                </a:prstGeom>
                                <a:noFill/>
                                <a:ln w="9525">
                                  <a:noFill/>
                                  <a:miter lim="800000"/>
                                  <a:headEnd/>
                                  <a:tailEnd/>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НБРМ, врз основа на податоците доставени од страна на банките.</w:t>
                  </w:r>
                </w:p>
                <w:p w:rsidR="006B21F5" w:rsidRPr="00C17996" w:rsidRDefault="006B21F5" w:rsidP="000E7AD2"/>
                <w:p w:rsidR="006B21F5" w:rsidRDefault="006B21F5" w:rsidP="000E7AD2"/>
                <w:p w:rsidR="006B21F5" w:rsidRPr="00EE26CC" w:rsidRDefault="006B21F5" w:rsidP="000E7AD2"/>
                <w:p w:rsidR="006B21F5" w:rsidRDefault="006B21F5" w:rsidP="00AD41B0">
                  <w:pPr>
                    <w:pStyle w:val="Caption"/>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Pr="008476D5" w:rsidRDefault="006B21F5" w:rsidP="000E7AD2">
                  <w:pPr>
                    <w:rPr>
                      <w:sz w:val="20"/>
                      <w:szCs w:val="20"/>
                      <w:lang w:val="mk-MK"/>
                    </w:rPr>
                  </w:pPr>
                  <w:r w:rsidRPr="008476D5">
                    <w:rPr>
                      <w:sz w:val="20"/>
                      <w:szCs w:val="20"/>
                      <w:lang w:val="mk-MK"/>
                    </w:rPr>
                    <w:t>Извор:</w:t>
                  </w:r>
                </w:p>
              </w:txbxContent>
            </v:textbox>
            <w10:wrap type="square" anchorx="margin" anchory="margin"/>
          </v:shape>
        </w:pict>
      </w:r>
      <w:r w:rsidR="000E7AD2" w:rsidRPr="000E3BB4">
        <w:rPr>
          <w:rFonts w:cs="Tahoma"/>
          <w:lang w:val="mk-MK"/>
        </w:rPr>
        <w:t xml:space="preserve">Еврото е најзастапената странска валута во структурата на активата и пасивата со валутна компонента, со учество од 88,8% и 88,4%, соодветно. Меѓутоа, и покрај </w:t>
      </w:r>
      <w:r w:rsidR="000F3613" w:rsidRPr="000E3BB4">
        <w:rPr>
          <w:rFonts w:cs="Tahoma"/>
          <w:lang w:val="mk-MK"/>
        </w:rPr>
        <w:t xml:space="preserve">претежната </w:t>
      </w:r>
      <w:r w:rsidR="000E7AD2" w:rsidRPr="000E3BB4">
        <w:rPr>
          <w:rFonts w:cs="Tahoma"/>
          <w:lang w:val="mk-MK"/>
        </w:rPr>
        <w:t>застапеност на оваа валута, еврото имаше мало влијание во проширувањето на јазот меѓу активата и пасивата со валутна компонента. Најголем придонес имаа американските долари</w:t>
      </w:r>
      <w:r w:rsidR="00BA0B18" w:rsidRPr="000E3BB4">
        <w:rPr>
          <w:rFonts w:cs="Tahoma"/>
          <w:lang w:val="mk-MK"/>
        </w:rPr>
        <w:t xml:space="preserve">, </w:t>
      </w:r>
      <w:r w:rsidR="000F3613" w:rsidRPr="000E3BB4">
        <w:rPr>
          <w:rFonts w:cs="Tahoma"/>
          <w:lang w:val="mk-MK"/>
        </w:rPr>
        <w:t xml:space="preserve">чијшто </w:t>
      </w:r>
      <w:r w:rsidR="000E7AD2" w:rsidRPr="000E3BB4">
        <w:rPr>
          <w:rFonts w:cs="Tahoma"/>
          <w:lang w:val="mk-MK"/>
        </w:rPr>
        <w:t>негатив</w:t>
      </w:r>
      <w:r w:rsidR="00BA0B18" w:rsidRPr="000E3BB4">
        <w:rPr>
          <w:rFonts w:cs="Tahoma"/>
          <w:lang w:val="mk-MK"/>
        </w:rPr>
        <w:t>е</w:t>
      </w:r>
      <w:r w:rsidR="000E7AD2" w:rsidRPr="000E3BB4">
        <w:rPr>
          <w:rFonts w:cs="Tahoma"/>
          <w:lang w:val="mk-MK"/>
        </w:rPr>
        <w:t xml:space="preserve">н јаз </w:t>
      </w:r>
      <w:r w:rsidR="00BA0B18" w:rsidRPr="000E3BB4">
        <w:rPr>
          <w:rFonts w:cs="Tahoma"/>
          <w:lang w:val="mk-MK"/>
        </w:rPr>
        <w:t>се</w:t>
      </w:r>
      <w:r w:rsidR="000E7AD2" w:rsidRPr="000E3BB4">
        <w:rPr>
          <w:rFonts w:cs="Tahoma"/>
          <w:lang w:val="mk-MK"/>
        </w:rPr>
        <w:t xml:space="preserve"> намали за 1.621 милион денари и швајцарските франци кај кои негативниот јаз премина во позитивен и на 31.12.2013 година, се прошири за 1.259 милиони денари.  </w:t>
      </w:r>
    </w:p>
    <w:p w:rsidR="00FF168A" w:rsidRPr="000E3BB4" w:rsidRDefault="00B92380" w:rsidP="00B1757C">
      <w:pPr>
        <w:ind w:firstLine="720"/>
        <w:rPr>
          <w:rFonts w:cs="Tahoma"/>
          <w:lang w:val="mk-MK"/>
        </w:rPr>
      </w:pPr>
      <w:r w:rsidRPr="00B92380">
        <w:rPr>
          <w:rFonts w:eastAsiaTheme="majorEastAsia" w:cs="Tahoma"/>
          <w:iCs/>
          <w:lang w:val="mk-MK"/>
        </w:rPr>
        <w:lastRenderedPageBreak/>
        <w:pict>
          <v:shape id="Text Box 5" o:spid="_x0000_s1083" type="#_x0000_t202" style="position:absolute;left:0;text-align:left;margin-left:-231.2pt;margin-top:134.15pt;width:208.5pt;height:235.2pt;z-index:2517995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" stroked="f" strokecolor="black [3213]">
            <v:textbox style="mso-next-textbox:#Text Box 5">
              <w:txbxContent>
                <w:p w:rsidR="006B21F5" w:rsidRDefault="006B21F5" w:rsidP="008E56FC">
                  <w:pPr>
                    <w:pStyle w:val="Caption"/>
                    <w:rPr>
                      <w:lang w:val="mk-MK"/>
                    </w:rPr>
                  </w:pPr>
                  <w:r>
                    <w:t xml:space="preserve">Графикон бр.  </w:t>
                  </w:r>
                  <w:fldSimple w:instr=" SEQ Графикон_бр._ \* ARABIC ">
                    <w:r w:rsidR="00A81B07">
                      <w:rPr>
                        <w:noProof/>
                      </w:rPr>
                      <w:t>47</w:t>
                    </w:r>
                  </w:fldSimple>
                </w:p>
                <w:p w:rsidR="006B21F5" w:rsidRDefault="006B21F5" w:rsidP="00AD41B0">
                  <w:pPr>
                    <w:pStyle w:val="Caption"/>
                    <w:rPr>
                      <w:lang w:val="mk-MK"/>
                    </w:rPr>
                  </w:pPr>
                  <w:r w:rsidRPr="008B0B10">
                    <w:rPr>
                      <w:lang w:val="mk-MK"/>
                    </w:rPr>
                    <w:t>Сооднос на агрегатната девизна позиција и сопствените средства, по одделни банки</w:t>
                  </w:r>
                </w:p>
                <w:p w:rsidR="006B21F5" w:rsidRPr="0072530A" w:rsidRDefault="006B21F5" w:rsidP="000E7AD2">
                  <w:pPr>
                    <w:rPr>
                      <w:sz w:val="18"/>
                      <w:szCs w:val="18"/>
                      <w:lang w:val="mk-MK"/>
                    </w:rPr>
                  </w:pPr>
                  <w:r w:rsidRPr="0072530A">
                    <w:rPr>
                      <w:sz w:val="18"/>
                      <w:szCs w:val="18"/>
                      <w:lang w:val="mk-MK"/>
                    </w:rPr>
                    <w:t>во проценти</w:t>
                  </w:r>
                </w:p>
                <w:p w:rsidR="006B21F5" w:rsidRPr="007E7120" w:rsidRDefault="006B21F5" w:rsidP="00AD41B0">
                  <w:pPr>
                    <w:pStyle w:val="Caption"/>
                    <w:rPr>
                      <w:lang w:val="mk-MK"/>
                    </w:rPr>
                  </w:pPr>
                  <w:r w:rsidRPr="00876DA2">
                    <w:rPr>
                      <w:noProof/>
                    </w:rPr>
                    <w:drawing>
                      <wp:inline distT="0" distB="0" distL="0" distR="0">
                        <wp:extent cx="2413000" cy="1727200"/>
                        <wp:effectExtent l="19050" t="0" r="6350" b="0"/>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2416221" cy="1729506"/>
                                </a:xfrm>
                                <a:prstGeom prst="rect">
                                  <a:avLst/>
                                </a:prstGeom>
                                <a:noFill/>
                                <a:ln w="9525">
                                  <a:noFill/>
                                  <a:miter lim="800000"/>
                                  <a:headEnd/>
                                  <a:tailEnd/>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НБРМ, врз основа на податоците доставени од страна на банките.</w:t>
                  </w:r>
                </w:p>
                <w:p w:rsidR="006B21F5" w:rsidRPr="00C17996" w:rsidRDefault="006B21F5" w:rsidP="000E7AD2"/>
                <w:p w:rsidR="006B21F5" w:rsidRDefault="006B21F5" w:rsidP="000E7AD2"/>
                <w:p w:rsidR="006B21F5" w:rsidRPr="00EE26CC" w:rsidRDefault="006B21F5" w:rsidP="000E7AD2"/>
                <w:p w:rsidR="006B21F5" w:rsidRDefault="006B21F5" w:rsidP="00AD41B0">
                  <w:pPr>
                    <w:pStyle w:val="Caption"/>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Pr="008476D5" w:rsidRDefault="006B21F5" w:rsidP="000E7AD2">
                  <w:pPr>
                    <w:rPr>
                      <w:sz w:val="20"/>
                      <w:szCs w:val="20"/>
                      <w:lang w:val="mk-MK"/>
                    </w:rPr>
                  </w:pPr>
                  <w:r w:rsidRPr="008476D5">
                    <w:rPr>
                      <w:sz w:val="20"/>
                      <w:szCs w:val="20"/>
                      <w:lang w:val="mk-MK"/>
                    </w:rPr>
                    <w:t>Извор:</w:t>
                  </w:r>
                </w:p>
              </w:txbxContent>
            </v:textbox>
            <w10:wrap type="square" anchorx="margin" anchory="margin"/>
          </v:shape>
        </w:pict>
      </w:r>
      <w:r w:rsidRPr="00B92380">
        <w:rPr>
          <w:rFonts w:cs="Tahoma"/>
          <w:lang w:val="mk-MK"/>
        </w:rPr>
        <w:pict>
          <v:shape id="_x0000_s1085" type="#_x0000_t202" style="position:absolute;left:0;text-align:left;margin-left:-232.2pt;margin-top:-12.85pt;width:458.75pt;height:149pt;z-index:25180160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" stroked="f" strokecolor="black [3213]">
            <v:textbox style="mso-next-textbox:#_x0000_s1085">
              <w:txbxContent>
                <w:p w:rsidR="006B21F5" w:rsidRDefault="006B21F5" w:rsidP="00AD41B0">
                  <w:pPr>
                    <w:pStyle w:val="Caption"/>
                    <w:rPr>
                      <w:lang w:val="mk-MK"/>
                    </w:rPr>
                  </w:pPr>
                  <w:r w:rsidRPr="008B0B10">
                    <w:t xml:space="preserve">Табела бр. </w:t>
                  </w:r>
                  <w:fldSimple w:instr=" SEQ Табела_бр. \* ARABIC ">
                    <w:r w:rsidR="00A81B07">
                      <w:rPr>
                        <w:noProof/>
                      </w:rPr>
                      <w:t>1</w:t>
                    </w:r>
                  </w:fldSimple>
                  <w:r w:rsidRPr="008B0B10">
                    <w:rPr>
                      <w:lang w:val="mk-MK"/>
                    </w:rPr>
                    <w:t xml:space="preserve"> </w:t>
                  </w:r>
                </w:p>
                <w:p w:rsidR="006B21F5" w:rsidRDefault="006B21F5" w:rsidP="00AD41B0">
                  <w:pPr>
                    <w:pStyle w:val="Caption"/>
                    <w:rPr>
                      <w:lang w:val="mk-MK"/>
                    </w:rPr>
                  </w:pPr>
                  <w:r w:rsidRPr="008B0B10">
                    <w:rPr>
                      <w:lang w:val="mk-MK"/>
                    </w:rPr>
                    <w:t>Валутна структура на активата и пасивата со валутна компонента</w:t>
                  </w:r>
                </w:p>
                <w:p w:rsidR="006B21F5" w:rsidRPr="0072530A" w:rsidRDefault="006B21F5" w:rsidP="000E7AD2">
                  <w:pPr>
                    <w:rPr>
                      <w:sz w:val="18"/>
                      <w:szCs w:val="18"/>
                      <w:lang w:val="mk-MK"/>
                    </w:rPr>
                  </w:pPr>
                  <w:r w:rsidRPr="0072530A">
                    <w:rPr>
                      <w:sz w:val="18"/>
                      <w:szCs w:val="18"/>
                      <w:lang w:val="mk-MK"/>
                    </w:rPr>
                    <w:t>во проценти</w:t>
                  </w:r>
                </w:p>
                <w:p w:rsidR="006B21F5" w:rsidRDefault="006B21F5" w:rsidP="00AD41B0">
                  <w:pPr>
                    <w:pStyle w:val="Caption"/>
                    <w:rPr>
                      <w:rFonts w:cs="Tahoma"/>
                      <w:lang w:val="mk-MK"/>
                    </w:rPr>
                  </w:pPr>
                  <w:r w:rsidRPr="006B3F58">
                    <w:rPr>
                      <w:noProof/>
                    </w:rPr>
                    <w:drawing>
                      <wp:inline distT="0" distB="0" distL="0" distR="0">
                        <wp:extent cx="5643245" cy="1151030"/>
                        <wp:effectExtent l="1905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5643245" cy="1151030"/>
                                </a:xfrm>
                                <a:prstGeom prst="rect">
                                  <a:avLst/>
                                </a:prstGeom>
                                <a:noFill/>
                                <a:ln w="9525">
                                  <a:noFill/>
                                  <a:miter lim="800000"/>
                                  <a:headEnd/>
                                  <a:tailEnd/>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НБРМ, врз основа на податоците доставени од страна на банките.</w:t>
                  </w:r>
                </w:p>
                <w:p w:rsidR="006B21F5" w:rsidRPr="00C17996" w:rsidRDefault="006B21F5" w:rsidP="000E7AD2"/>
                <w:p w:rsidR="006B21F5" w:rsidRDefault="006B21F5" w:rsidP="000E7AD2"/>
                <w:p w:rsidR="006B21F5" w:rsidRPr="00EE26CC" w:rsidRDefault="006B21F5" w:rsidP="000E7AD2"/>
                <w:p w:rsidR="006B21F5" w:rsidRDefault="006B21F5" w:rsidP="00AD41B0">
                  <w:pPr>
                    <w:pStyle w:val="Caption"/>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Pr="008476D5" w:rsidRDefault="006B21F5" w:rsidP="000E7AD2">
                  <w:pPr>
                    <w:rPr>
                      <w:sz w:val="20"/>
                      <w:szCs w:val="20"/>
                      <w:lang w:val="mk-MK"/>
                    </w:rPr>
                  </w:pPr>
                  <w:r w:rsidRPr="008476D5">
                    <w:rPr>
                      <w:sz w:val="20"/>
                      <w:szCs w:val="20"/>
                      <w:lang w:val="mk-MK"/>
                    </w:rPr>
                    <w:t>Извор:</w:t>
                  </w:r>
                </w:p>
              </w:txbxContent>
            </v:textbox>
            <w10:wrap type="square" anchorx="margin" anchory="margin"/>
          </v:shape>
        </w:pict>
      </w:r>
    </w:p>
    <w:p w:rsidR="000E7AD2" w:rsidRPr="000E3BB4" w:rsidRDefault="000E7AD2" w:rsidP="00B1757C">
      <w:pPr>
        <w:ind w:firstLine="720"/>
        <w:rPr>
          <w:rFonts w:cs="Tahoma"/>
          <w:lang w:val="mk-MK"/>
        </w:rPr>
      </w:pPr>
      <w:r w:rsidRPr="000E3BB4">
        <w:rPr>
          <w:rFonts w:cs="Tahoma"/>
          <w:lang w:val="mk-MK"/>
        </w:rPr>
        <w:t>На 31.12.2013 година, сите банки го исполнуваат пропишаниот лимит за агрегатната девизна позиција (30% од сопствените средства), при</w:t>
      </w:r>
      <w:r w:rsidR="00CF53CF" w:rsidRPr="000E3BB4">
        <w:rPr>
          <w:rFonts w:cs="Tahoma"/>
          <w:lang w:val="mk-MK"/>
        </w:rPr>
        <w:t xml:space="preserve"> </w:t>
      </w:r>
      <w:r w:rsidRPr="000E3BB4">
        <w:rPr>
          <w:rFonts w:cs="Tahoma"/>
          <w:lang w:val="mk-MK"/>
        </w:rPr>
        <w:t xml:space="preserve">што овој показател </w:t>
      </w:r>
      <w:r w:rsidR="00CF53CF" w:rsidRPr="000E3BB4">
        <w:rPr>
          <w:rFonts w:cs="Tahoma"/>
          <w:lang w:val="mk-MK"/>
        </w:rPr>
        <w:t xml:space="preserve">е </w:t>
      </w:r>
      <w:r w:rsidRPr="000E3BB4">
        <w:rPr>
          <w:rFonts w:cs="Tahoma"/>
          <w:lang w:val="mk-MK"/>
        </w:rPr>
        <w:t xml:space="preserve">во пропишаните граници и на почетокот од 2014 година. Најголемиот дел од банките одржуваат долга отворена девизна позиција.  </w:t>
      </w:r>
    </w:p>
    <w:p w:rsidR="000E7AD2" w:rsidRPr="000E3BB4" w:rsidRDefault="000E7AD2" w:rsidP="00B1757C">
      <w:pPr>
        <w:ind w:firstLine="720"/>
        <w:rPr>
          <w:rFonts w:cs="Tahoma"/>
          <w:lang w:val="mk-MK"/>
        </w:rPr>
      </w:pPr>
    </w:p>
    <w:p w:rsidR="000E7AD2" w:rsidRPr="000E3BB4" w:rsidRDefault="000E7AD2" w:rsidP="00B1757C">
      <w:pPr>
        <w:rPr>
          <w:rFonts w:cs="Tahoma"/>
          <w:lang w:val="mk-MK"/>
        </w:rPr>
      </w:pPr>
    </w:p>
    <w:p w:rsidR="000E7AD2" w:rsidRPr="000E3BB4" w:rsidRDefault="000E7AD2" w:rsidP="00B1757C">
      <w:pPr>
        <w:ind w:firstLine="720"/>
        <w:rPr>
          <w:rFonts w:cs="Tahoma"/>
          <w:lang w:val="mk-MK"/>
        </w:rPr>
      </w:pPr>
    </w:p>
    <w:p w:rsidR="000E7AD2" w:rsidRPr="000E3BB4" w:rsidRDefault="000E7AD2" w:rsidP="00B1757C">
      <w:pPr>
        <w:ind w:firstLine="720"/>
        <w:rPr>
          <w:rFonts w:cs="Tahoma"/>
          <w:lang w:val="mk-MK"/>
        </w:rPr>
      </w:pPr>
    </w:p>
    <w:p w:rsidR="000E7AD2" w:rsidRPr="000E3BB4" w:rsidRDefault="000E7AD2" w:rsidP="00B1757C">
      <w:pPr>
        <w:rPr>
          <w:rFonts w:cs="Tahoma"/>
          <w:lang w:val="mk-MK"/>
        </w:rPr>
      </w:pPr>
    </w:p>
    <w:p w:rsidR="00FF168A" w:rsidRPr="000E3BB4" w:rsidRDefault="00FF168A" w:rsidP="00B1757C">
      <w:pPr>
        <w:rPr>
          <w:rFonts w:cs="Tahoma"/>
          <w:lang w:val="mk-MK"/>
        </w:rPr>
      </w:pPr>
    </w:p>
    <w:p w:rsidR="00FF168A" w:rsidRPr="000E3BB4" w:rsidRDefault="00FF168A" w:rsidP="00B1757C">
      <w:pPr>
        <w:rPr>
          <w:rFonts w:cs="Tahoma"/>
          <w:lang w:val="mk-MK"/>
        </w:rPr>
      </w:pPr>
    </w:p>
    <w:p w:rsidR="00FF168A" w:rsidRPr="000E3BB4" w:rsidRDefault="00B92380" w:rsidP="00B1757C">
      <w:pPr>
        <w:rPr>
          <w:rFonts w:cs="Tahoma"/>
          <w:lang w:val="mk-MK"/>
        </w:rPr>
      </w:pPr>
      <w:r w:rsidRPr="00B92380">
        <w:rPr>
          <w:rFonts w:cs="Tahoma"/>
          <w:lang w:val="mk-MK"/>
        </w:rPr>
        <w:pict>
          <v:shape id="_x0000_s1084" type="#_x0000_t202" style="position:absolute;left:0;text-align:left;margin-left:-229.2pt;margin-top:364.35pt;width:458.75pt;height:173.2pt;z-index:25180057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" stroked="f" strokecolor="black [3213]">
            <v:textbox style="mso-next-textbox:#_x0000_s1084">
              <w:txbxContent>
                <w:p w:rsidR="006B21F5" w:rsidRDefault="006B21F5" w:rsidP="00AD41B0">
                  <w:pPr>
                    <w:pStyle w:val="Caption"/>
                    <w:rPr>
                      <w:lang w:val="mk-MK"/>
                    </w:rPr>
                  </w:pPr>
                  <w:r w:rsidRPr="008B0B10">
                    <w:t xml:space="preserve">Табела бр. </w:t>
                  </w:r>
                  <w:fldSimple w:instr=" SEQ Табела_бр. \* ARABIC ">
                    <w:r w:rsidR="00A81B07">
                      <w:rPr>
                        <w:noProof/>
                      </w:rPr>
                      <w:t>2</w:t>
                    </w:r>
                  </w:fldSimple>
                  <w:r w:rsidRPr="008B0B10">
                    <w:rPr>
                      <w:lang w:val="mk-MK"/>
                    </w:rPr>
                    <w:t xml:space="preserve"> </w:t>
                  </w:r>
                </w:p>
                <w:p w:rsidR="006B21F5" w:rsidRPr="008B0B10" w:rsidRDefault="006B21F5" w:rsidP="00AD41B0">
                  <w:pPr>
                    <w:pStyle w:val="Caption"/>
                    <w:rPr>
                      <w:rFonts w:cs="Tahoma"/>
                      <w:lang w:val="mk-MK"/>
                    </w:rPr>
                  </w:pPr>
                  <w:r w:rsidRPr="008B0B10">
                    <w:rPr>
                      <w:lang w:val="mk-MK"/>
                    </w:rPr>
                    <w:t>Рапределба на банките според учеството на о</w:t>
                  </w:r>
                  <w:r w:rsidRPr="008B0B10">
                    <w:rPr>
                      <w:rFonts w:cs="Tahoma"/>
                      <w:lang w:val="mk-MK"/>
                    </w:rPr>
                    <w:t>творената девизна позиција по одделни валути во сопствените средства</w:t>
                  </w:r>
                </w:p>
                <w:p w:rsidR="006B21F5" w:rsidRDefault="006B21F5" w:rsidP="00AD41B0">
                  <w:pPr>
                    <w:pStyle w:val="Caption"/>
                    <w:rPr>
                      <w:rFonts w:cs="Tahoma"/>
                      <w:lang w:val="mk-MK"/>
                    </w:rPr>
                  </w:pPr>
                  <w:r w:rsidRPr="004138C4">
                    <w:rPr>
                      <w:noProof/>
                    </w:rPr>
                    <w:drawing>
                      <wp:inline distT="0" distB="0" distL="0" distR="0">
                        <wp:extent cx="5643245" cy="1473575"/>
                        <wp:effectExtent l="1905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srcRect/>
                                <a:stretch>
                                  <a:fillRect/>
                                </a:stretch>
                              </pic:blipFill>
                              <pic:spPr bwMode="auto">
                                <a:xfrm>
                                  <a:off x="0" y="0"/>
                                  <a:ext cx="5643245" cy="1473575"/>
                                </a:xfrm>
                                <a:prstGeom prst="rect">
                                  <a:avLst/>
                                </a:prstGeom>
                                <a:noFill/>
                                <a:ln w="9525">
                                  <a:noFill/>
                                  <a:miter lim="800000"/>
                                  <a:headEnd/>
                                  <a:tailEnd/>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НБРМ, врз основа на податоците доставени од страна на банките.</w:t>
                  </w:r>
                </w:p>
                <w:p w:rsidR="006B21F5" w:rsidRPr="00C17996" w:rsidRDefault="006B21F5" w:rsidP="000E7AD2"/>
                <w:p w:rsidR="006B21F5" w:rsidRDefault="006B21F5" w:rsidP="000E7AD2"/>
                <w:p w:rsidR="006B21F5" w:rsidRPr="00EE26CC" w:rsidRDefault="006B21F5" w:rsidP="000E7AD2"/>
                <w:p w:rsidR="006B21F5" w:rsidRDefault="006B21F5" w:rsidP="00AD41B0">
                  <w:pPr>
                    <w:pStyle w:val="Caption"/>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Default="006B21F5" w:rsidP="000E7AD2">
                  <w:pPr>
                    <w:rPr>
                      <w:lang w:val="mk-MK"/>
                    </w:rPr>
                  </w:pPr>
                </w:p>
                <w:p w:rsidR="006B21F5" w:rsidRPr="008476D5" w:rsidRDefault="006B21F5" w:rsidP="000E7AD2">
                  <w:pPr>
                    <w:rPr>
                      <w:sz w:val="20"/>
                      <w:szCs w:val="20"/>
                      <w:lang w:val="mk-MK"/>
                    </w:rPr>
                  </w:pPr>
                  <w:r w:rsidRPr="008476D5">
                    <w:rPr>
                      <w:sz w:val="20"/>
                      <w:szCs w:val="20"/>
                      <w:lang w:val="mk-MK"/>
                    </w:rPr>
                    <w:t>Извор:</w:t>
                  </w:r>
                </w:p>
              </w:txbxContent>
            </v:textbox>
            <w10:wrap type="square" anchorx="margin" anchory="margin"/>
          </v:shape>
        </w:pict>
      </w:r>
    </w:p>
    <w:p w:rsidR="000E7AD2" w:rsidRPr="000E3BB4" w:rsidRDefault="000E7AD2" w:rsidP="00B1757C">
      <w:pPr>
        <w:rPr>
          <w:rFonts w:cs="Tahoma"/>
          <w:b/>
          <w:lang w:val="mk-MK"/>
        </w:rPr>
      </w:pPr>
    </w:p>
    <w:p w:rsidR="002C2558" w:rsidRPr="000E3BB4" w:rsidRDefault="002C2558" w:rsidP="00EF0115">
      <w:pPr>
        <w:pStyle w:val="Heading2"/>
      </w:pPr>
      <w:bookmarkStart w:id="60" w:name="_Toc387056560"/>
      <w:r w:rsidRPr="000E3BB4">
        <w:t>Ризик од промена на каматните стапки во портфолиото на банкарски активности</w:t>
      </w:r>
      <w:bookmarkEnd w:id="60"/>
    </w:p>
    <w:p w:rsidR="002C2558" w:rsidRPr="000E3BB4" w:rsidRDefault="002C2558" w:rsidP="00B1757C">
      <w:pPr>
        <w:rPr>
          <w:rFonts w:cs="Tahoma"/>
          <w:lang w:val="mk-MK"/>
        </w:rPr>
      </w:pPr>
    </w:p>
    <w:p w:rsidR="002C2558" w:rsidRPr="000E3BB4" w:rsidRDefault="002C2558" w:rsidP="00B1757C">
      <w:pPr>
        <w:ind w:left="-4536" w:firstLine="708"/>
        <w:rPr>
          <w:rFonts w:cs="Tahoma"/>
          <w:b/>
          <w:bCs/>
          <w:lang w:val="mk-MK"/>
        </w:rPr>
      </w:pPr>
      <w:r w:rsidRPr="000E3BB4">
        <w:rPr>
          <w:rFonts w:cs="Tahoma"/>
          <w:b/>
          <w:bCs/>
          <w:lang w:val="mk-MK"/>
        </w:rPr>
        <w:t xml:space="preserve">Изложеноста на банките на ризикот од промена на каматните стапки во портфолиото на банкарски активности е мала. Големата застапеност на прилагодливите каматни стапки, односно практиката на банките за </w:t>
      </w:r>
      <w:r w:rsidRPr="000E3BB4">
        <w:rPr>
          <w:rFonts w:cs="Tahoma"/>
          <w:b/>
          <w:bCs/>
          <w:lang w:val="mk-MK"/>
        </w:rPr>
        <w:lastRenderedPageBreak/>
        <w:t>приспособување на висината на каматните стапки</w:t>
      </w:r>
      <w:r w:rsidRPr="000E3BB4">
        <w:rPr>
          <w:rStyle w:val="FootnoteReference"/>
          <w:rFonts w:cs="Tahoma"/>
          <w:b/>
          <w:lang w:val="mk-MK"/>
        </w:rPr>
        <w:footnoteReference w:id="36"/>
      </w:r>
      <w:r w:rsidRPr="000E3BB4">
        <w:rPr>
          <w:rFonts w:cs="Tahoma"/>
          <w:b/>
          <w:bCs/>
          <w:lang w:val="mk-MK"/>
        </w:rPr>
        <w:t xml:space="preserve"> согласно со нивните деловни политики, се причината </w:t>
      </w:r>
      <w:r w:rsidR="00CF53CF" w:rsidRPr="000E3BB4">
        <w:rPr>
          <w:rFonts w:cs="Tahoma"/>
          <w:b/>
          <w:bCs/>
          <w:lang w:val="mk-MK"/>
        </w:rPr>
        <w:t xml:space="preserve">поради која </w:t>
      </w:r>
      <w:r w:rsidRPr="000E3BB4">
        <w:rPr>
          <w:rFonts w:cs="Tahoma"/>
          <w:b/>
          <w:bCs/>
          <w:lang w:val="mk-MK"/>
        </w:rPr>
        <w:t xml:space="preserve">овој ризик и во 2013 година </w:t>
      </w:r>
      <w:r w:rsidR="00CF53CF" w:rsidRPr="000E3BB4">
        <w:rPr>
          <w:rFonts w:cs="Tahoma"/>
          <w:b/>
          <w:bCs/>
          <w:lang w:val="mk-MK"/>
        </w:rPr>
        <w:t>има</w:t>
      </w:r>
      <w:r w:rsidRPr="000E3BB4">
        <w:rPr>
          <w:rFonts w:cs="Tahoma"/>
          <w:b/>
          <w:bCs/>
          <w:lang w:val="mk-MK"/>
        </w:rPr>
        <w:t xml:space="preserve"> скромно и ограничено влијание врз профил</w:t>
      </w:r>
      <w:r w:rsidR="00CF53CF" w:rsidRPr="000E3BB4">
        <w:rPr>
          <w:rFonts w:cs="Tahoma"/>
          <w:b/>
          <w:bCs/>
          <w:lang w:val="mk-MK"/>
        </w:rPr>
        <w:t>от на ризик</w:t>
      </w:r>
      <w:r w:rsidRPr="000E3BB4">
        <w:rPr>
          <w:rFonts w:cs="Tahoma"/>
          <w:b/>
          <w:bCs/>
          <w:lang w:val="mk-MK"/>
        </w:rPr>
        <w:t xml:space="preserve"> на банките. Во услови кога во тековната законска регулатива од овој домен не се содржани одредби во врска со користењето на клаузулите за еднострана приспособливост на каматните стапки во договорите коишто банките ги склучуваат со своите клиенти, и понатаму не се очекуваат промени коишто би предизвикале зголемување на нивото на овој ризик за банките. Банките го пренесуваат ризикот од евентуалните неповолни промени во каматните стапки врз </w:t>
      </w:r>
      <w:r w:rsidR="00CF53CF" w:rsidRPr="000E3BB4">
        <w:rPr>
          <w:rFonts w:cs="Tahoma"/>
          <w:b/>
          <w:bCs/>
          <w:lang w:val="mk-MK"/>
        </w:rPr>
        <w:t xml:space="preserve">своите </w:t>
      </w:r>
      <w:r w:rsidRPr="000E3BB4">
        <w:rPr>
          <w:rFonts w:cs="Tahoma"/>
          <w:b/>
          <w:bCs/>
          <w:lang w:val="mk-MK"/>
        </w:rPr>
        <w:t xml:space="preserve">клиенти. </w:t>
      </w:r>
    </w:p>
    <w:p w:rsidR="002C2558" w:rsidRPr="000E3BB4" w:rsidRDefault="00B92380" w:rsidP="00B1757C">
      <w:pPr>
        <w:autoSpaceDE w:val="0"/>
        <w:autoSpaceDN w:val="0"/>
        <w:adjustRightInd w:val="0"/>
        <w:ind w:firstLine="709"/>
        <w:rPr>
          <w:rFonts w:cs="Tahoma"/>
          <w:b/>
          <w:bCs/>
          <w:lang w:val="mk-MK"/>
        </w:rPr>
      </w:pPr>
      <w:bookmarkStart w:id="61" w:name="_Toc303173386"/>
      <w:bookmarkEnd w:id="61"/>
      <w:r w:rsidRPr="00B92380">
        <w:rPr>
          <w:rFonts w:cs="Tahoma"/>
          <w:b/>
          <w:lang w:val="mk-MK"/>
        </w:rPr>
        <w:pict>
          <v:shape id="_x0000_s1089" type="#_x0000_t202" style="position:absolute;left:0;text-align:left;margin-left:-234.75pt;margin-top:137.15pt;width:214.7pt;height:264.55pt;z-index:25180672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" stroked="f">
            <v:textbox style="mso-next-textbox:#_x0000_s1089">
              <w:txbxContent>
                <w:p w:rsidR="006B21F5" w:rsidRDefault="006B21F5" w:rsidP="008E56FC">
                  <w:pPr>
                    <w:pStyle w:val="Caption"/>
                    <w:rPr>
                      <w:lang w:val="mk-MK"/>
                    </w:rPr>
                  </w:pPr>
                  <w:r>
                    <w:t xml:space="preserve">Графикон бр.  </w:t>
                  </w:r>
                  <w:fldSimple w:instr=" SEQ Графикон_бр._ \* ARABIC ">
                    <w:r w:rsidR="00A81B07">
                      <w:rPr>
                        <w:noProof/>
                      </w:rPr>
                      <w:t>48</w:t>
                    </w:r>
                  </w:fldSimple>
                </w:p>
                <w:p w:rsidR="006B21F5" w:rsidRPr="004E6ED8" w:rsidRDefault="006B21F5" w:rsidP="00AD41B0">
                  <w:pPr>
                    <w:pStyle w:val="Caption"/>
                    <w:rPr>
                      <w:lang w:val="mk-MK"/>
                    </w:rPr>
                  </w:pPr>
                  <w:r w:rsidRPr="004E6ED8">
                    <w:rPr>
                      <w:lang w:val="mk-MK"/>
                    </w:rPr>
                    <w:t>Структура на каматочувствителните средства и обврски, според типот на каматните стапки</w:t>
                  </w:r>
                </w:p>
                <w:p w:rsidR="006B21F5" w:rsidRPr="001C236B" w:rsidRDefault="006B21F5" w:rsidP="002C2558">
                  <w:pPr>
                    <w:rPr>
                      <w:sz w:val="18"/>
                      <w:szCs w:val="18"/>
                      <w:lang w:val="mk-MK"/>
                    </w:rPr>
                  </w:pPr>
                  <w:r>
                    <w:rPr>
                      <w:sz w:val="18"/>
                      <w:szCs w:val="18"/>
                      <w:lang w:val="mk-MK"/>
                    </w:rPr>
                    <w:t>во проценти</w:t>
                  </w:r>
                </w:p>
                <w:p w:rsidR="006B21F5" w:rsidRPr="000B3C50" w:rsidRDefault="006B21F5" w:rsidP="002C2558">
                  <w:pPr>
                    <w:rPr>
                      <w:sz w:val="18"/>
                      <w:szCs w:val="18"/>
                      <w:lang w:val="mk-MK"/>
                    </w:rPr>
                  </w:pPr>
                  <w:r w:rsidRPr="00910457">
                    <w:rPr>
                      <w:noProof/>
                    </w:rPr>
                    <w:drawing>
                      <wp:inline distT="0" distB="0" distL="0" distR="0">
                        <wp:extent cx="2543810" cy="2144389"/>
                        <wp:effectExtent l="0" t="0" r="0"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2144389"/>
                                </a:xfrm>
                                <a:prstGeom prst="rect">
                                  <a:avLst/>
                                </a:prstGeom>
                                <a:noFill/>
                                <a:ln>
                                  <a:noFill/>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Народната банка, врз основа на податоците доставени од страна на банките.</w:t>
                  </w:r>
                </w:p>
                <w:p w:rsidR="006B21F5" w:rsidRPr="003A3FDD" w:rsidRDefault="006B21F5" w:rsidP="002C2558">
                  <w:pPr>
                    <w:rPr>
                      <w:lang w:val="mk-MK"/>
                    </w:rPr>
                  </w:pPr>
                </w:p>
                <w:p w:rsidR="006B21F5" w:rsidRPr="003A3FDD" w:rsidRDefault="006B21F5" w:rsidP="002C2558">
                  <w:pPr>
                    <w:rPr>
                      <w:lang w:val="mk-MK"/>
                    </w:rPr>
                  </w:pPr>
                </w:p>
                <w:p w:rsidR="006B21F5" w:rsidRDefault="006B21F5" w:rsidP="00AD41B0">
                  <w:pPr>
                    <w:pStyle w:val="Caption"/>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Pr="008476D5" w:rsidRDefault="006B21F5" w:rsidP="002C2558">
                  <w:pPr>
                    <w:rPr>
                      <w:sz w:val="20"/>
                      <w:szCs w:val="20"/>
                      <w:lang w:val="mk-MK"/>
                    </w:rPr>
                  </w:pPr>
                  <w:r w:rsidRPr="008476D5">
                    <w:rPr>
                      <w:sz w:val="20"/>
                      <w:szCs w:val="20"/>
                      <w:lang w:val="mk-MK"/>
                    </w:rPr>
                    <w:t>Извор:</w:t>
                  </w:r>
                </w:p>
              </w:txbxContent>
            </v:textbox>
            <w10:wrap type="square" anchorx="margin" anchory="margin"/>
          </v:shape>
        </w:pict>
      </w:r>
      <w:r w:rsidR="002C2558" w:rsidRPr="000E3BB4">
        <w:rPr>
          <w:rFonts w:cs="Tahoma"/>
          <w:b/>
          <w:bCs/>
          <w:lang w:val="mk-MK"/>
        </w:rPr>
        <w:t xml:space="preserve"> </w:t>
      </w:r>
    </w:p>
    <w:p w:rsidR="002C2558" w:rsidRPr="000E3BB4" w:rsidRDefault="002C2558" w:rsidP="00B1757C">
      <w:pPr>
        <w:autoSpaceDE w:val="0"/>
        <w:autoSpaceDN w:val="0"/>
        <w:adjustRightInd w:val="0"/>
        <w:ind w:firstLine="709"/>
        <w:rPr>
          <w:rFonts w:cs="Tahoma"/>
          <w:lang w:val="mk-MK"/>
        </w:rPr>
      </w:pPr>
      <w:r w:rsidRPr="000E3BB4">
        <w:rPr>
          <w:rFonts w:cs="Tahoma"/>
          <w:bCs/>
          <w:lang w:val="mk-MK"/>
        </w:rPr>
        <w:t>В</w:t>
      </w:r>
      <w:r w:rsidRPr="000E3BB4">
        <w:rPr>
          <w:rFonts w:cs="Tahoma"/>
          <w:lang w:val="mk-MK"/>
        </w:rPr>
        <w:t>о структурата на каматочувствителните средства зајакна учеството на позициите со фиксни каматни стапки (кое</w:t>
      </w:r>
      <w:r w:rsidR="00CF53CF" w:rsidRPr="000E3BB4">
        <w:rPr>
          <w:rFonts w:cs="Tahoma"/>
          <w:lang w:val="mk-MK"/>
        </w:rPr>
        <w:t>што</w:t>
      </w:r>
      <w:r w:rsidRPr="000E3BB4">
        <w:rPr>
          <w:rFonts w:cs="Tahoma"/>
          <w:lang w:val="mk-MK"/>
        </w:rPr>
        <w:t xml:space="preserve"> на 31.12.2013 година изнесува 47,5%), со што тие дополнително се издигнаа над </w:t>
      </w:r>
      <w:r w:rsidRPr="000E3BB4">
        <w:rPr>
          <w:rFonts w:cs="Tahoma"/>
          <w:lang w:val="mk-MK" w:eastAsia="mk-MK"/>
        </w:rPr>
        <w:t>позициите со прилагодлива каматна стапка, чие</w:t>
      </w:r>
      <w:r w:rsidR="00CF53CF" w:rsidRPr="000E3BB4">
        <w:rPr>
          <w:rFonts w:cs="Tahoma"/>
          <w:lang w:val="mk-MK" w:eastAsia="mk-MK"/>
        </w:rPr>
        <w:t>што</w:t>
      </w:r>
      <w:r w:rsidRPr="000E3BB4">
        <w:rPr>
          <w:rFonts w:cs="Tahoma"/>
          <w:lang w:val="mk-MK" w:eastAsia="mk-MK"/>
        </w:rPr>
        <w:t xml:space="preserve"> учество изнесува 43,5%. Причина за тоа е порастот на кредитите со фиксна каматна стапка, како и позначителното зголемување на вложувањата на банките во државните хартии од вредност, кои</w:t>
      </w:r>
      <w:r w:rsidR="00CF53CF" w:rsidRPr="000E3BB4">
        <w:rPr>
          <w:rFonts w:cs="Tahoma"/>
          <w:lang w:val="mk-MK" w:eastAsia="mk-MK"/>
        </w:rPr>
        <w:t>што</w:t>
      </w:r>
      <w:r w:rsidRPr="000E3BB4">
        <w:rPr>
          <w:rFonts w:cs="Tahoma"/>
          <w:lang w:val="mk-MK" w:eastAsia="mk-MK"/>
        </w:rPr>
        <w:t xml:space="preserve"> се со фиксна каматна стапка. </w:t>
      </w:r>
      <w:r w:rsidRPr="000E3BB4">
        <w:rPr>
          <w:rFonts w:cs="Tahoma"/>
          <w:lang w:val="mk-MK"/>
        </w:rPr>
        <w:t>Фиксните каматни стапки преовладуваат кај повеќето ставки од каматочувствителните средства: издвоената задолжителна резерва (100%), пласманите во хартии од вредност (98,7%), како и пласманите во депозити (95,1%). И</w:t>
      </w:r>
      <w:r w:rsidRPr="000E3BB4">
        <w:rPr>
          <w:rFonts w:cs="Tahoma"/>
          <w:lang w:val="mk-MK" w:eastAsia="mk-MK"/>
        </w:rPr>
        <w:t xml:space="preserve"> покрај зголемувањето на позициите со фиксна каматна стапка, сепак кај кредитите како најзастапени финансиски инструменти во структурата на каматочувствителните средства, и понатаму преовладуваат прилагодливите каматни стапки. </w:t>
      </w:r>
      <w:r w:rsidRPr="000E3BB4">
        <w:rPr>
          <w:rFonts w:cs="Tahoma"/>
          <w:lang w:val="mk-MK"/>
        </w:rPr>
        <w:t>Кредитите со прилагодлива каматна стапка опфаќаат 68,6% од вкупните кредити, што всушност ја претставува целата актива со прилагодливи каматни стапки</w:t>
      </w:r>
      <w:r w:rsidRPr="000E3BB4">
        <w:rPr>
          <w:rStyle w:val="FootnoteReference"/>
          <w:rFonts w:cs="Tahoma"/>
          <w:lang w:val="mk-MK" w:eastAsia="mk-MK"/>
        </w:rPr>
        <w:footnoteReference w:id="37"/>
      </w:r>
      <w:r w:rsidRPr="000E3BB4">
        <w:rPr>
          <w:rFonts w:cs="Tahoma"/>
          <w:lang w:val="mk-MK"/>
        </w:rPr>
        <w:t>. На овој начин, при нагорни приспособувања на каматните стапки, ризикот од промена на каматните стапки кај кредитите би се прене</w:t>
      </w:r>
      <w:r w:rsidR="00CF53CF" w:rsidRPr="000E3BB4">
        <w:rPr>
          <w:rFonts w:cs="Tahoma"/>
          <w:lang w:val="mk-MK"/>
        </w:rPr>
        <w:t>со</w:t>
      </w:r>
      <w:r w:rsidRPr="000E3BB4">
        <w:rPr>
          <w:rFonts w:cs="Tahoma"/>
          <w:lang w:val="mk-MK"/>
        </w:rPr>
        <w:t xml:space="preserve">л врз клиентите на банките и би се трансформирал во кредитен </w:t>
      </w:r>
      <w:r w:rsidRPr="000E3BB4">
        <w:rPr>
          <w:rFonts w:cs="Tahoma"/>
          <w:lang w:val="mk-MK"/>
        </w:rPr>
        <w:lastRenderedPageBreak/>
        <w:t>ризик. Сепак, во услови на определена горна висина на каматната стапка</w:t>
      </w:r>
      <w:r w:rsidRPr="000E3BB4">
        <w:rPr>
          <w:rStyle w:val="FootnoteReference"/>
          <w:rFonts w:cs="Tahoma"/>
          <w:lang w:val="mk-MK"/>
        </w:rPr>
        <w:footnoteReference w:id="38"/>
      </w:r>
      <w:r w:rsidRPr="000E3BB4">
        <w:rPr>
          <w:rFonts w:cs="Tahoma"/>
          <w:lang w:val="mk-MK"/>
        </w:rPr>
        <w:t>, на</w:t>
      </w:r>
      <w:r w:rsidR="003C7D0C" w:rsidRPr="000E3BB4">
        <w:rPr>
          <w:rFonts w:cs="Tahoma"/>
          <w:lang w:val="mk-MK"/>
        </w:rPr>
        <w:t xml:space="preserve">малена  каматна стапка на благајничките записи на </w:t>
      </w:r>
      <w:r w:rsidRPr="000E3BB4">
        <w:rPr>
          <w:rFonts w:cs="Tahoma"/>
          <w:lang w:val="mk-MK"/>
        </w:rPr>
        <w:t xml:space="preserve">Народната банка, како и присутната конкуренција помеѓу банките, не би требало да се очекува значително зголемување на каматните стапки. </w:t>
      </w:r>
    </w:p>
    <w:p w:rsidR="002C2558" w:rsidRPr="000E3BB4" w:rsidRDefault="00B92380" w:rsidP="00B1757C">
      <w:pPr>
        <w:autoSpaceDE w:val="0"/>
        <w:autoSpaceDN w:val="0"/>
        <w:adjustRightInd w:val="0"/>
        <w:ind w:firstLine="709"/>
        <w:rPr>
          <w:rFonts w:cs="Tahoma"/>
          <w:lang w:val="mk-MK"/>
        </w:rPr>
      </w:pPr>
      <w:r w:rsidRPr="00B92380">
        <w:rPr>
          <w:rFonts w:cs="Tahoma"/>
          <w:bCs/>
          <w:lang w:val="mk-MK"/>
        </w:rPr>
        <w:pict>
          <v:shape id="_x0000_s1093" type="#_x0000_t202" style="position:absolute;left:0;text-align:left;margin-left:-228.65pt;margin-top:-11.25pt;width:214.7pt;height:398.2pt;z-index:251810816;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egwIAABc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" stroked="f">
            <v:textbox style="mso-next-textbox:#_x0000_s1093">
              <w:txbxContent>
                <w:p w:rsidR="006B21F5" w:rsidRPr="00B921FA" w:rsidRDefault="006B21F5" w:rsidP="008E56FC">
                  <w:pPr>
                    <w:pStyle w:val="Caption"/>
                    <w:rPr>
                      <w:lang w:val="mk-MK"/>
                    </w:rPr>
                  </w:pPr>
                  <w:r>
                    <w:t xml:space="preserve">Графикон бр.  </w:t>
                  </w:r>
                  <w:fldSimple w:instr=" SEQ Графикон_бр._ \* ARABIC ">
                    <w:r w:rsidR="00A81B07">
                      <w:rPr>
                        <w:noProof/>
                      </w:rPr>
                      <w:t>49</w:t>
                    </w:r>
                  </w:fldSimple>
                  <w:r w:rsidRPr="00B921FA">
                    <w:rPr>
                      <w:lang w:val="mk-MK"/>
                    </w:rPr>
                    <w:t xml:space="preserve"> </w:t>
                  </w:r>
                </w:p>
                <w:p w:rsidR="006B21F5" w:rsidRDefault="006B21F5" w:rsidP="00AD41B0">
                  <w:pPr>
                    <w:pStyle w:val="Caption"/>
                    <w:rPr>
                      <w:lang w:val="mk-MK"/>
                    </w:rPr>
                  </w:pPr>
                  <w:r>
                    <w:rPr>
                      <w:lang w:val="mk-MK"/>
                    </w:rPr>
                    <w:t>Каматочувствителни средства (горе) и обврски (долу), според типот на каматните стапки</w:t>
                  </w:r>
                </w:p>
                <w:p w:rsidR="006B21F5" w:rsidRPr="001C236B" w:rsidRDefault="006B21F5" w:rsidP="002C2558">
                  <w:pPr>
                    <w:rPr>
                      <w:sz w:val="18"/>
                      <w:szCs w:val="18"/>
                      <w:lang w:val="mk-MK"/>
                    </w:rPr>
                  </w:pPr>
                  <w:r>
                    <w:rPr>
                      <w:sz w:val="18"/>
                      <w:szCs w:val="18"/>
                      <w:lang w:val="mk-MK"/>
                    </w:rPr>
                    <w:t>во проценти</w:t>
                  </w:r>
                </w:p>
                <w:p w:rsidR="006B21F5" w:rsidRPr="000B3C50" w:rsidRDefault="006B21F5" w:rsidP="002C2558">
                  <w:pPr>
                    <w:rPr>
                      <w:sz w:val="18"/>
                      <w:szCs w:val="18"/>
                      <w:lang w:val="mk-MK"/>
                    </w:rPr>
                  </w:pPr>
                  <w:r w:rsidRPr="00DC148F">
                    <w:rPr>
                      <w:noProof/>
                    </w:rPr>
                    <w:drawing>
                      <wp:inline distT="0" distB="0" distL="0" distR="0">
                        <wp:extent cx="2543810" cy="3849807"/>
                        <wp:effectExtent l="0" t="0" r="0" b="0"/>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810" cy="3849807"/>
                                </a:xfrm>
                                <a:prstGeom prst="rect">
                                  <a:avLst/>
                                </a:prstGeom>
                                <a:noFill/>
                                <a:ln>
                                  <a:noFill/>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Народната банка, врз основа на податоците доставени од страна на банките.</w:t>
                  </w:r>
                </w:p>
                <w:p w:rsidR="006B21F5" w:rsidRPr="003A3FDD" w:rsidRDefault="006B21F5" w:rsidP="002C2558">
                  <w:pPr>
                    <w:rPr>
                      <w:lang w:val="mk-MK"/>
                    </w:rPr>
                  </w:pPr>
                </w:p>
                <w:p w:rsidR="006B21F5" w:rsidRPr="003A3FDD" w:rsidRDefault="006B21F5" w:rsidP="002C2558">
                  <w:pPr>
                    <w:rPr>
                      <w:lang w:val="mk-MK"/>
                    </w:rPr>
                  </w:pPr>
                </w:p>
                <w:p w:rsidR="006B21F5" w:rsidRDefault="006B21F5" w:rsidP="00AD41B0">
                  <w:pPr>
                    <w:pStyle w:val="Caption"/>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p w:rsidR="006B21F5" w:rsidRDefault="006B21F5" w:rsidP="002C2558">
                  <w:pPr>
                    <w:rPr>
                      <w:lang w:val="mk-MK"/>
                    </w:rPr>
                  </w:pPr>
                </w:p>
              </w:txbxContent>
            </v:textbox>
            <w10:wrap type="square" anchorx="margin" anchory="margin"/>
          </v:shape>
        </w:pict>
      </w:r>
    </w:p>
    <w:p w:rsidR="002C2558" w:rsidRPr="000E3BB4" w:rsidRDefault="002C2558" w:rsidP="00B1757C">
      <w:pPr>
        <w:autoSpaceDE w:val="0"/>
        <w:autoSpaceDN w:val="0"/>
        <w:adjustRightInd w:val="0"/>
        <w:ind w:firstLine="709"/>
        <w:rPr>
          <w:rFonts w:cs="Tahoma"/>
          <w:lang w:val="mk-MK" w:eastAsia="mk-MK"/>
        </w:rPr>
      </w:pPr>
      <w:r w:rsidRPr="000E3BB4">
        <w:rPr>
          <w:rFonts w:cs="Tahoma"/>
          <w:lang w:val="mk-MK"/>
        </w:rPr>
        <w:t xml:space="preserve">Kaj каматочувствителните обврски постои поголема разновидност според застапеноста на одделните типови каматни стапки. Депозитите по видување во целост се со прилагодливи каматни стапки (100%), а овие каматни стапки имаат </w:t>
      </w:r>
      <w:r w:rsidR="00CF53CF" w:rsidRPr="000E3BB4">
        <w:rPr>
          <w:rFonts w:cs="Tahoma"/>
          <w:lang w:val="mk-MK"/>
        </w:rPr>
        <w:t xml:space="preserve">најголемо </w:t>
      </w:r>
      <w:r w:rsidRPr="000E3BB4">
        <w:rPr>
          <w:rFonts w:cs="Tahoma"/>
          <w:lang w:val="mk-MK"/>
        </w:rPr>
        <w:t>учество (67,0%) и кај најзастапениот финансиски инструмент во каматочувствителните обврски - орочените депозити</w:t>
      </w:r>
      <w:r w:rsidRPr="000E3BB4">
        <w:rPr>
          <w:rStyle w:val="FootnoteReference"/>
          <w:rFonts w:cs="Tahoma"/>
          <w:lang w:val="mk-MK" w:eastAsia="mk-MK"/>
        </w:rPr>
        <w:footnoteReference w:id="39"/>
      </w:r>
      <w:r w:rsidRPr="000E3BB4">
        <w:rPr>
          <w:rFonts w:cs="Tahoma"/>
          <w:lang w:val="mk-MK"/>
        </w:rPr>
        <w:t>. Од друга страна, кај обврските врз основа на кредити и останатите обврски (субординирани инструменти)</w:t>
      </w:r>
      <w:r w:rsidR="00CF53CF" w:rsidRPr="000E3BB4">
        <w:rPr>
          <w:rFonts w:cs="Tahoma"/>
          <w:lang w:val="mk-MK"/>
        </w:rPr>
        <w:t>,</w:t>
      </w:r>
      <w:r w:rsidRPr="000E3BB4">
        <w:rPr>
          <w:rFonts w:cs="Tahoma"/>
          <w:lang w:val="mk-MK"/>
        </w:rPr>
        <w:t xml:space="preserve"> најголемо е учеството на позициите со фиксни каматни стапки (68,2%).</w:t>
      </w:r>
    </w:p>
    <w:p w:rsidR="0051439C" w:rsidRPr="000E3BB4" w:rsidRDefault="0051439C" w:rsidP="00B1757C">
      <w:pPr>
        <w:autoSpaceDE w:val="0"/>
        <w:autoSpaceDN w:val="0"/>
        <w:adjustRightInd w:val="0"/>
        <w:ind w:firstLine="709"/>
        <w:rPr>
          <w:rFonts w:cs="Tahoma"/>
          <w:bCs/>
          <w:lang w:val="mk-MK" w:eastAsia="mk-MK"/>
        </w:rPr>
      </w:pPr>
    </w:p>
    <w:p w:rsidR="002C2558" w:rsidRPr="000E3BB4" w:rsidRDefault="002C2558" w:rsidP="00B1757C">
      <w:pPr>
        <w:autoSpaceDE w:val="0"/>
        <w:autoSpaceDN w:val="0"/>
        <w:adjustRightInd w:val="0"/>
        <w:ind w:firstLine="709"/>
        <w:rPr>
          <w:rFonts w:cs="Tahoma"/>
          <w:lang w:val="mk-MK" w:eastAsia="mk-MK"/>
        </w:rPr>
      </w:pPr>
      <w:r w:rsidRPr="000E3BB4">
        <w:rPr>
          <w:rFonts w:cs="Tahoma"/>
          <w:bCs/>
          <w:lang w:val="mk-MK" w:eastAsia="mk-MK"/>
        </w:rPr>
        <w:t>Јазот меѓу каматочувствителните средства и обврски е позитивен кај позициите со фиксна и променлива каматна стапка</w:t>
      </w:r>
      <w:r w:rsidRPr="000E3BB4">
        <w:rPr>
          <w:rStyle w:val="FootnoteReference"/>
          <w:rFonts w:cs="Tahoma"/>
          <w:bCs/>
          <w:lang w:val="mk-MK" w:eastAsia="mk-MK"/>
        </w:rPr>
        <w:footnoteReference w:id="40"/>
      </w:r>
      <w:r w:rsidRPr="000E3BB4">
        <w:rPr>
          <w:rFonts w:cs="Tahoma"/>
          <w:bCs/>
          <w:lang w:val="mk-MK" w:eastAsia="mk-MK"/>
        </w:rPr>
        <w:t xml:space="preserve">, а </w:t>
      </w:r>
      <w:r w:rsidR="00CF53CF" w:rsidRPr="000E3BB4">
        <w:rPr>
          <w:rFonts w:cs="Tahoma"/>
          <w:bCs/>
          <w:lang w:val="mk-MK" w:eastAsia="mk-MK"/>
        </w:rPr>
        <w:t xml:space="preserve">е </w:t>
      </w:r>
      <w:r w:rsidRPr="000E3BB4">
        <w:rPr>
          <w:rFonts w:cs="Tahoma"/>
          <w:bCs/>
          <w:lang w:val="mk-MK" w:eastAsia="mk-MK"/>
        </w:rPr>
        <w:t>негативен кај позициите со прилагодлива каматна стапка</w:t>
      </w:r>
      <w:r w:rsidRPr="000E3BB4">
        <w:rPr>
          <w:rStyle w:val="FootnoteReference"/>
          <w:rFonts w:cs="Tahoma"/>
          <w:lang w:val="mk-MK" w:eastAsia="mk-MK"/>
        </w:rPr>
        <w:footnoteReference w:id="41"/>
      </w:r>
      <w:r w:rsidRPr="000E3BB4">
        <w:rPr>
          <w:rFonts w:cs="Tahoma"/>
          <w:lang w:val="mk-MK" w:eastAsia="mk-MK"/>
        </w:rPr>
        <w:t xml:space="preserve">. Во 2013 година, јазот кај позициите со фиксни каматни стапки се прошири, како резултат на позначителното зголемување на кредитите и вложувањата во државни хартии од вредност на страната на активата, од зголемувањето </w:t>
      </w:r>
      <w:r w:rsidRPr="000E3BB4">
        <w:rPr>
          <w:rFonts w:cs="Tahoma"/>
          <w:lang w:val="mk-MK" w:eastAsia="mk-MK"/>
        </w:rPr>
        <w:lastRenderedPageBreak/>
        <w:t xml:space="preserve">на обврските </w:t>
      </w:r>
      <w:r w:rsidR="00CF53CF" w:rsidRPr="000E3BB4">
        <w:rPr>
          <w:rFonts w:cs="Tahoma"/>
          <w:lang w:val="mk-MK" w:eastAsia="mk-MK"/>
        </w:rPr>
        <w:t xml:space="preserve">врз основа на </w:t>
      </w:r>
      <w:r w:rsidRPr="000E3BB4">
        <w:rPr>
          <w:rFonts w:cs="Tahoma"/>
          <w:lang w:val="mk-MK" w:eastAsia="mk-MK"/>
        </w:rPr>
        <w:t xml:space="preserve">кредити на страната на пасивата. И јазот помеѓу позициите со прилагодливи каматни стапки </w:t>
      </w:r>
      <w:r w:rsidR="00CF53CF" w:rsidRPr="000E3BB4">
        <w:rPr>
          <w:rFonts w:cs="Tahoma"/>
          <w:lang w:val="mk-MK" w:eastAsia="mk-MK"/>
        </w:rPr>
        <w:t xml:space="preserve">е </w:t>
      </w:r>
      <w:r w:rsidRPr="000E3BB4">
        <w:rPr>
          <w:rFonts w:cs="Tahoma"/>
          <w:lang w:val="mk-MK" w:eastAsia="mk-MK"/>
        </w:rPr>
        <w:t>впечатливо проширен, гл</w:t>
      </w:r>
      <w:r w:rsidR="00CF53CF" w:rsidRPr="000E3BB4">
        <w:rPr>
          <w:rFonts w:cs="Tahoma"/>
          <w:lang w:val="mk-MK" w:eastAsia="mk-MK"/>
        </w:rPr>
        <w:t>ав</w:t>
      </w:r>
      <w:r w:rsidRPr="000E3BB4">
        <w:rPr>
          <w:rFonts w:cs="Tahoma"/>
          <w:lang w:val="mk-MK" w:eastAsia="mk-MK"/>
        </w:rPr>
        <w:t>но заради позначителното зголемување на орочените депозити и обврските по видување на страната на пасивата, наспроти растот на кредитите на страната на активата. Единствено, се стесни јазот кај позициите со променливи (варијабилни) каматни стапки.</w:t>
      </w:r>
      <w:r w:rsidR="00C45542" w:rsidRPr="000E3BB4">
        <w:rPr>
          <w:rFonts w:cs="Tahoma"/>
          <w:lang w:val="mk-MK" w:eastAsia="mk-MK"/>
        </w:rPr>
        <w:t xml:space="preserve"> Позитивните ј</w:t>
      </w:r>
      <w:r w:rsidR="00C45542" w:rsidRPr="000E3BB4">
        <w:rPr>
          <w:lang w:val="mk-MK"/>
        </w:rPr>
        <w:t>азови помеѓу каматочувствителните средства и обврски на банкарскиот систем претставуваат изложеност на ризик од нагорни (кај фиксните каматни стапки) или надолни (кај променливите каматни стапки) промени на каматните стапки. Меѓутоа, со користењето на прилагодливите каматни стапки банките имаат релативно ефикасен инструмент за заштита од овој ризик. </w:t>
      </w:r>
      <w:r w:rsidRPr="000E3BB4">
        <w:rPr>
          <w:rFonts w:cs="Tahoma"/>
          <w:lang w:val="mk-MK" w:eastAsia="mk-MK"/>
        </w:rPr>
        <w:t xml:space="preserve"> </w:t>
      </w:r>
    </w:p>
    <w:p w:rsidR="002C2558" w:rsidRPr="000E3BB4" w:rsidRDefault="00B92380" w:rsidP="00B1757C">
      <w:pPr>
        <w:autoSpaceDE w:val="0"/>
        <w:autoSpaceDN w:val="0"/>
        <w:adjustRightInd w:val="0"/>
        <w:ind w:firstLine="709"/>
        <w:rPr>
          <w:rFonts w:cs="Tahoma"/>
          <w:lang w:val="mk-MK" w:eastAsia="mk-MK"/>
        </w:rPr>
      </w:pPr>
      <w:r w:rsidRPr="00B92380">
        <w:rPr>
          <w:rFonts w:cs="Tahoma"/>
          <w:bCs/>
          <w:lang w:val="mk-MK"/>
        </w:rPr>
        <w:pict>
          <v:shape id="_x0000_s1091" type="#_x0000_t202" style="position:absolute;left:0;text-align:left;margin-left:-232.95pt;margin-top:-277.4pt;width:208.65pt;height:229.85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" stroked="f">
            <v:textbox style="mso-next-textbox:#_x0000_s1091">
              <w:txbxContent>
                <w:p w:rsidR="006B21F5" w:rsidRDefault="006B21F5" w:rsidP="008E56FC">
                  <w:pPr>
                    <w:pStyle w:val="Caption"/>
                    <w:rPr>
                      <w:lang w:val="mk-MK"/>
                    </w:rPr>
                  </w:pPr>
                  <w:r>
                    <w:t xml:space="preserve">Графикон бр.  </w:t>
                  </w:r>
                  <w:fldSimple w:instr=" SEQ Графикон_бр._ \* ARABIC ">
                    <w:r w:rsidR="00A81B07">
                      <w:rPr>
                        <w:noProof/>
                      </w:rPr>
                      <w:t>50</w:t>
                    </w:r>
                  </w:fldSimple>
                </w:p>
                <w:p w:rsidR="006B21F5" w:rsidRDefault="006B21F5" w:rsidP="008E56FC">
                  <w:pPr>
                    <w:pStyle w:val="Caption"/>
                    <w:rPr>
                      <w:lang w:val="mk-MK"/>
                    </w:rPr>
                  </w:pPr>
                  <w:r>
                    <w:rPr>
                      <w:lang w:val="mk-MK"/>
                    </w:rPr>
                    <w:t>Каматочувствителни средства и обврски, според рочноста и типот на каматната стапка</w:t>
                  </w:r>
                </w:p>
                <w:p w:rsidR="006B21F5" w:rsidRDefault="006B21F5" w:rsidP="002C2558">
                  <w:pPr>
                    <w:tabs>
                      <w:tab w:val="left" w:pos="0"/>
                    </w:tabs>
                    <w:rPr>
                      <w:noProof/>
                      <w:sz w:val="18"/>
                      <w:szCs w:val="18"/>
                      <w:lang w:val="mk-MK"/>
                    </w:rPr>
                  </w:pPr>
                  <w:r w:rsidRPr="007510F2">
                    <w:rPr>
                      <w:noProof/>
                      <w:sz w:val="18"/>
                      <w:szCs w:val="18"/>
                      <w:lang w:val="mk-MK"/>
                    </w:rPr>
                    <w:t>во милиони денари</w:t>
                  </w:r>
                </w:p>
                <w:p w:rsidR="006B21F5" w:rsidRPr="001A6048" w:rsidRDefault="006B21F5" w:rsidP="002C2558">
                  <w:pPr>
                    <w:rPr>
                      <w:lang w:val="mk-MK"/>
                    </w:rPr>
                  </w:pPr>
                  <w:r w:rsidRPr="00D33C97">
                    <w:rPr>
                      <w:noProof/>
                    </w:rPr>
                    <w:drawing>
                      <wp:inline distT="0" distB="0" distL="0" distR="0">
                        <wp:extent cx="2390195" cy="1746853"/>
                        <wp:effectExtent l="19050" t="0" r="0"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278" cy="1746913"/>
                                </a:xfrm>
                                <a:prstGeom prst="rect">
                                  <a:avLst/>
                                </a:prstGeom>
                                <a:noFill/>
                                <a:ln>
                                  <a:noFill/>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Народната банка, врз основа на податоците доставени од страна на банките.</w:t>
                  </w:r>
                </w:p>
                <w:p w:rsidR="006B21F5" w:rsidRPr="00E46C4C" w:rsidRDefault="006B21F5" w:rsidP="002C2558">
                  <w:pPr>
                    <w:rPr>
                      <w:lang w:val="mk-MK"/>
                    </w:rPr>
                  </w:pPr>
                </w:p>
              </w:txbxContent>
            </v:textbox>
          </v:shape>
        </w:pict>
      </w:r>
    </w:p>
    <w:p w:rsidR="002C2558" w:rsidRPr="000E3BB4" w:rsidRDefault="00B92380" w:rsidP="00B1757C">
      <w:pPr>
        <w:autoSpaceDE w:val="0"/>
        <w:autoSpaceDN w:val="0"/>
        <w:adjustRightInd w:val="0"/>
        <w:ind w:firstLine="709"/>
        <w:rPr>
          <w:rFonts w:cs="Tahoma"/>
          <w:bCs/>
          <w:lang w:val="mk-MK"/>
        </w:rPr>
      </w:pPr>
      <w:r w:rsidRPr="00B92380">
        <w:rPr>
          <w:rFonts w:cs="Tahoma"/>
          <w:bCs/>
          <w:lang w:val="mk-MK"/>
        </w:rPr>
        <w:pict>
          <v:shape id="_x0000_s1090" type="#_x0000_t202" style="position:absolute;left:0;text-align:left;margin-left:-232.95pt;margin-top:18.7pt;width:211.4pt;height:241.05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" stroked="f">
            <v:textbox style="mso-next-textbox:#_x0000_s1090">
              <w:txbxContent>
                <w:p w:rsidR="006B21F5" w:rsidRDefault="006B21F5" w:rsidP="008E56FC">
                  <w:pPr>
                    <w:pStyle w:val="Caption"/>
                    <w:rPr>
                      <w:lang w:val="mk-MK"/>
                    </w:rPr>
                  </w:pPr>
                  <w:r>
                    <w:t xml:space="preserve">Графикон бр.  </w:t>
                  </w:r>
                  <w:fldSimple w:instr=" SEQ Графикон_бр._ \* ARABIC ">
                    <w:r w:rsidR="00A81B07">
                      <w:rPr>
                        <w:noProof/>
                      </w:rPr>
                      <w:t>51</w:t>
                    </w:r>
                  </w:fldSimple>
                </w:p>
                <w:p w:rsidR="006B21F5" w:rsidRDefault="006B21F5" w:rsidP="00AD41B0">
                  <w:pPr>
                    <w:pStyle w:val="Caption"/>
                    <w:rPr>
                      <w:lang w:val="mk-MK"/>
                    </w:rPr>
                  </w:pPr>
                  <w:r>
                    <w:rPr>
                      <w:lang w:val="mk-MK"/>
                    </w:rPr>
                    <w:t>Јаз помеѓу каматочувствителните средства и обврски, според типот на каматната стапка</w:t>
                  </w:r>
                </w:p>
                <w:p w:rsidR="006B21F5" w:rsidRDefault="006B21F5" w:rsidP="002C2558">
                  <w:pPr>
                    <w:tabs>
                      <w:tab w:val="left" w:pos="0"/>
                    </w:tabs>
                    <w:rPr>
                      <w:noProof/>
                      <w:sz w:val="18"/>
                      <w:szCs w:val="18"/>
                      <w:lang w:val="mk-MK"/>
                    </w:rPr>
                  </w:pPr>
                  <w:r w:rsidRPr="007510F2">
                    <w:rPr>
                      <w:noProof/>
                      <w:sz w:val="18"/>
                      <w:szCs w:val="18"/>
                      <w:lang w:val="mk-MK"/>
                    </w:rPr>
                    <w:t>во милиони денари</w:t>
                  </w:r>
                </w:p>
                <w:p w:rsidR="006B21F5" w:rsidRPr="008910B1" w:rsidRDefault="006B21F5" w:rsidP="002C2558">
                  <w:pPr>
                    <w:ind w:right="-104"/>
                    <w:rPr>
                      <w:lang w:val="mk-MK"/>
                    </w:rPr>
                  </w:pPr>
                  <w:r w:rsidRPr="00D0163A">
                    <w:rPr>
                      <w:noProof/>
                    </w:rPr>
                    <w:drawing>
                      <wp:inline distT="0" distB="0" distL="0" distR="0">
                        <wp:extent cx="2498325" cy="1840675"/>
                        <wp:effectExtent l="0" t="0" r="0"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0" cy="1843309"/>
                                </a:xfrm>
                                <a:prstGeom prst="rect">
                                  <a:avLst/>
                                </a:prstGeom>
                                <a:noFill/>
                                <a:ln>
                                  <a:noFill/>
                                </a:ln>
                              </pic:spPr>
                            </pic:pic>
                          </a:graphicData>
                        </a:graphic>
                      </wp:inline>
                    </w:drawing>
                  </w:r>
                </w:p>
                <w:p w:rsidR="006B21F5" w:rsidRPr="008E56FC" w:rsidRDefault="006B21F5" w:rsidP="00AD41B0">
                  <w:pPr>
                    <w:pStyle w:val="Caption"/>
                    <w:rPr>
                      <w:sz w:val="18"/>
                      <w:szCs w:val="18"/>
                      <w:lang w:val="mk-MK"/>
                    </w:rPr>
                  </w:pPr>
                  <w:r w:rsidRPr="008E56FC">
                    <w:rPr>
                      <w:sz w:val="18"/>
                      <w:szCs w:val="18"/>
                      <w:lang w:val="mk-MK"/>
                    </w:rPr>
                    <w:t>Извор: Народната банка, врз основа на податоците доставени од страна на банките.</w:t>
                  </w:r>
                </w:p>
                <w:p w:rsidR="006B21F5" w:rsidRPr="00E46C4C" w:rsidRDefault="006B21F5" w:rsidP="002C2558">
                  <w:pPr>
                    <w:ind w:right="-104"/>
                    <w:rPr>
                      <w:lang w:val="mk-MK"/>
                    </w:rPr>
                  </w:pPr>
                </w:p>
              </w:txbxContent>
            </v:textbox>
          </v:shape>
        </w:pict>
      </w:r>
      <w:r w:rsidR="002C2558" w:rsidRPr="000E3BB4">
        <w:rPr>
          <w:rFonts w:cs="Tahoma"/>
          <w:lang w:val="mk-MK"/>
        </w:rPr>
        <w:t>Прилагодливите каматни стапки го имаат главното место во повеќето рочни сегменти од каматочувствителните средства и обврски, со најизразено учество кај каматочувствителните обврски со пократка рочност, поради депозитите по видување.</w:t>
      </w:r>
      <w:r w:rsidR="002C2558" w:rsidRPr="000E3BB4">
        <w:rPr>
          <w:rFonts w:cs="Tahoma"/>
          <w:bCs/>
          <w:lang w:val="mk-MK"/>
        </w:rPr>
        <w:t xml:space="preserve"> Изложеноста на банките на ризикот од промена на каматните стапки е најголема во рочниот сегмент од три до шест месеци (како резултат на нерамномерната застапеност на позициите со прилагодливи каматни стапки: поголем е износот на кредитите на страната на активата, од износот на орочените депозити на страната на пасивата, во овој рочен сегмент). </w:t>
      </w:r>
      <w:r w:rsidR="002C2558" w:rsidRPr="000E3BB4">
        <w:rPr>
          <w:rFonts w:cs="Tahoma"/>
          <w:lang w:val="mk-MK"/>
        </w:rPr>
        <w:t>Во останатите рочни сегменти постои повисок степен на врамнотеженост помеѓу вкупните каматочувствителни средства и обврски.</w:t>
      </w:r>
      <w:r w:rsidR="002C2558" w:rsidRPr="000E3BB4">
        <w:rPr>
          <w:rFonts w:cs="Tahoma"/>
          <w:lang w:val="mk-MK" w:eastAsia="mk-MK"/>
        </w:rPr>
        <w:t xml:space="preserve"> Сепак, примената на прилагодливите каматни стапки кај најголем дел од активните и пасивните позиции им дава можност на банките да ги избегнат последиците од евентуалните неповолни промени во каматните стапки, а со тоа и да го избегнат директниот ризик од промена на каматните стапки.</w:t>
      </w:r>
      <w:r w:rsidR="002C2558" w:rsidRPr="000E3BB4">
        <w:rPr>
          <w:rFonts w:cs="Tahoma"/>
          <w:lang w:val="mk-MK"/>
        </w:rPr>
        <w:t xml:space="preserve"> Очекувањата на банките за периодот до следното „приспособување“ </w:t>
      </w:r>
      <w:r w:rsidR="002C2558" w:rsidRPr="000E3BB4">
        <w:rPr>
          <w:rFonts w:cs="Tahoma"/>
          <w:lang w:val="mk-MK"/>
        </w:rPr>
        <w:lastRenderedPageBreak/>
        <w:t>на висината на каматните стапки, претставени преку рочната структура на позициите со прилагодливи каматни стапки, се од три до шест месеци за средствата со прилагодливи каматни стапки и до еден месец за обврските со прилагодливи каматни стапки.</w:t>
      </w:r>
      <w:r w:rsidR="002C2558" w:rsidRPr="000E3BB4">
        <w:rPr>
          <w:rFonts w:cs="Tahoma"/>
          <w:bCs/>
          <w:lang w:val="mk-MK"/>
        </w:rPr>
        <w:t xml:space="preserve"> </w:t>
      </w:r>
    </w:p>
    <w:p w:rsidR="002C2558" w:rsidRPr="000E3BB4" w:rsidRDefault="00B92380" w:rsidP="00B1757C">
      <w:pPr>
        <w:autoSpaceDE w:val="0"/>
        <w:autoSpaceDN w:val="0"/>
        <w:adjustRightInd w:val="0"/>
        <w:ind w:firstLine="709"/>
        <w:rPr>
          <w:rFonts w:cs="Tahoma"/>
          <w:lang w:val="mk-MK"/>
        </w:rPr>
      </w:pPr>
      <w:r w:rsidRPr="00B92380">
        <w:rPr>
          <w:rFonts w:cs="Tahoma"/>
          <w:lang w:val="mk-MK"/>
        </w:rPr>
        <w:pict>
          <v:shape id="_x0000_s1094" type="#_x0000_t202" style="position:absolute;left:0;text-align:left;margin-left:-231.45pt;margin-top:-78.95pt;width:209.8pt;height:306.1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" stroked="f">
            <v:textbox style="mso-next-textbox:#_x0000_s1094">
              <w:txbxContent>
                <w:p w:rsidR="006B21F5" w:rsidRDefault="006B21F5" w:rsidP="00B22DEF">
                  <w:pPr>
                    <w:pStyle w:val="Caption"/>
                    <w:rPr>
                      <w:lang w:val="mk-MK"/>
                    </w:rPr>
                  </w:pPr>
                  <w:r>
                    <w:t xml:space="preserve">Графикон бр.  </w:t>
                  </w:r>
                  <w:fldSimple w:instr=" SEQ Графикон_бр._ \* ARABIC ">
                    <w:r w:rsidR="00A81B07">
                      <w:rPr>
                        <w:noProof/>
                      </w:rPr>
                      <w:t>52</w:t>
                    </w:r>
                  </w:fldSimple>
                </w:p>
                <w:p w:rsidR="006B21F5" w:rsidRPr="00A57070" w:rsidRDefault="006B21F5" w:rsidP="00AD41B0">
                  <w:pPr>
                    <w:pStyle w:val="Caption"/>
                    <w:rPr>
                      <w:lang w:val="mk-MK"/>
                    </w:rPr>
                  </w:pPr>
                  <w:r>
                    <w:rPr>
                      <w:lang w:val="mk-MK"/>
                    </w:rPr>
                    <w:t xml:space="preserve">Пондерирана вредност (лева скала) и однос на вкупната пондерирана вредност на портфолиото на банкарски активности и сопствените средства (десна скала), </w:t>
                  </w:r>
                  <w:r w:rsidRPr="00A57070">
                    <w:rPr>
                      <w:lang w:val="mk-MK"/>
                    </w:rPr>
                    <w:t>според типот на каматната стапка</w:t>
                  </w:r>
                </w:p>
                <w:p w:rsidR="006B21F5" w:rsidRDefault="006B21F5" w:rsidP="00AD41B0">
                  <w:pPr>
                    <w:pStyle w:val="Caption"/>
                    <w:rPr>
                      <w:noProof/>
                      <w:lang w:val="mk-MK"/>
                    </w:rPr>
                  </w:pPr>
                  <w:r w:rsidRPr="00BE704C">
                    <w:rPr>
                      <w:noProof/>
                      <w:lang w:val="mk-MK"/>
                    </w:rPr>
                    <w:t>во милиони денари (лева скала)</w:t>
                  </w:r>
                </w:p>
                <w:p w:rsidR="006B21F5" w:rsidRDefault="006B21F5" w:rsidP="002C2558">
                  <w:pPr>
                    <w:tabs>
                      <w:tab w:val="left" w:pos="90"/>
                    </w:tabs>
                    <w:rPr>
                      <w:sz w:val="18"/>
                      <w:szCs w:val="18"/>
                      <w:lang w:val="mk-MK"/>
                    </w:rPr>
                  </w:pPr>
                  <w:r>
                    <w:rPr>
                      <w:sz w:val="18"/>
                      <w:szCs w:val="18"/>
                      <w:lang w:val="mk-MK"/>
                    </w:rPr>
                    <w:t>во проценти (десна скала)</w:t>
                  </w:r>
                </w:p>
                <w:p w:rsidR="006B21F5" w:rsidRPr="00D0147F" w:rsidRDefault="006B21F5" w:rsidP="002C2558">
                  <w:pPr>
                    <w:tabs>
                      <w:tab w:val="left" w:pos="90"/>
                    </w:tabs>
                    <w:rPr>
                      <w:sz w:val="18"/>
                      <w:szCs w:val="18"/>
                      <w:lang w:val="mk-MK"/>
                    </w:rPr>
                  </w:pPr>
                  <w:r w:rsidRPr="00D01E19">
                    <w:rPr>
                      <w:noProof/>
                    </w:rPr>
                    <w:drawing>
                      <wp:inline distT="0" distB="0" distL="0" distR="0">
                        <wp:extent cx="2481580" cy="2041010"/>
                        <wp:effectExtent l="0" t="0" r="0" b="0"/>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1580" cy="2041010"/>
                                </a:xfrm>
                                <a:prstGeom prst="rect">
                                  <a:avLst/>
                                </a:prstGeom>
                                <a:noFill/>
                                <a:ln>
                                  <a:noFill/>
                                </a:ln>
                              </pic:spPr>
                            </pic:pic>
                          </a:graphicData>
                        </a:graphic>
                      </wp:inline>
                    </w:drawing>
                  </w:r>
                </w:p>
                <w:p w:rsidR="006B21F5" w:rsidRPr="00612513" w:rsidRDefault="006B21F5" w:rsidP="002C2558">
                  <w:pPr>
                    <w:tabs>
                      <w:tab w:val="left" w:pos="90"/>
                    </w:tabs>
                    <w:rPr>
                      <w:sz w:val="18"/>
                      <w:szCs w:val="18"/>
                      <w:lang w:val="mk-MK"/>
                    </w:rPr>
                  </w:pPr>
                  <w:r w:rsidRPr="00612513">
                    <w:rPr>
                      <w:sz w:val="18"/>
                      <w:szCs w:val="18"/>
                      <w:lang w:val="mk-MK"/>
                    </w:rPr>
                    <w:t xml:space="preserve">Извор: </w:t>
                  </w:r>
                  <w:r w:rsidRPr="00612513">
                    <w:rPr>
                      <w:rFonts w:cs="Tahoma"/>
                      <w:sz w:val="18"/>
                      <w:szCs w:val="18"/>
                      <w:lang w:val="mk-MK"/>
                    </w:rPr>
                    <w:t>Н</w:t>
                  </w:r>
                  <w:r>
                    <w:rPr>
                      <w:rFonts w:cs="Tahoma"/>
                      <w:sz w:val="18"/>
                      <w:szCs w:val="18"/>
                      <w:lang w:val="mk-MK"/>
                    </w:rPr>
                    <w:t>ародната банка</w:t>
                  </w:r>
                  <w:r w:rsidRPr="00612513">
                    <w:rPr>
                      <w:rFonts w:cs="Tahoma"/>
                      <w:sz w:val="18"/>
                      <w:szCs w:val="18"/>
                      <w:lang w:val="mk-MK"/>
                    </w:rPr>
                    <w:t>, врз основа на податоците доставени од страна на банките</w:t>
                  </w:r>
                  <w:r>
                    <w:rPr>
                      <w:rFonts w:cs="Tahoma"/>
                      <w:sz w:val="18"/>
                      <w:szCs w:val="18"/>
                      <w:lang w:val="mk-MK"/>
                    </w:rPr>
                    <w:t>.</w:t>
                  </w:r>
                </w:p>
              </w:txbxContent>
            </v:textbox>
          </v:shape>
        </w:pict>
      </w:r>
    </w:p>
    <w:p w:rsidR="002C2558" w:rsidRPr="000E3BB4" w:rsidRDefault="00B92380" w:rsidP="00B1757C">
      <w:pPr>
        <w:pStyle w:val="FootnoteText"/>
        <w:ind w:firstLine="709"/>
        <w:rPr>
          <w:rFonts w:cs="Tahoma"/>
          <w:sz w:val="22"/>
          <w:szCs w:val="22"/>
          <w:lang w:val="mk-MK"/>
        </w:rPr>
      </w:pPr>
      <w:r w:rsidRPr="00B92380">
        <w:rPr>
          <w:rFonts w:cs="Tahoma"/>
          <w:bCs/>
          <w:lang w:val="mk-MK"/>
        </w:rPr>
        <w:pict>
          <v:shape id="_x0000_s1092" type="#_x0000_t202" style="position:absolute;left:0;text-align:left;margin-left:-232.45pt;margin-top:215.6pt;width:210.15pt;height:279.8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klhgIAABc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" stroked="f">
            <v:textbox style="mso-next-textbox:#_x0000_s1092">
              <w:txbxContent>
                <w:p w:rsidR="006B21F5" w:rsidRDefault="006B21F5" w:rsidP="00B22DEF">
                  <w:pPr>
                    <w:pStyle w:val="Caption"/>
                    <w:rPr>
                      <w:lang w:val="mk-MK"/>
                    </w:rPr>
                  </w:pPr>
                  <w:r>
                    <w:t xml:space="preserve">Графикон бр.  </w:t>
                  </w:r>
                  <w:fldSimple w:instr=" SEQ Графикон_бр._ \* ARABIC ">
                    <w:r w:rsidR="00A81B07">
                      <w:rPr>
                        <w:noProof/>
                      </w:rPr>
                      <w:t>53</w:t>
                    </w:r>
                  </w:fldSimple>
                </w:p>
                <w:p w:rsidR="006B21F5" w:rsidRPr="00656902" w:rsidRDefault="006B21F5" w:rsidP="00B22DEF">
                  <w:pPr>
                    <w:pStyle w:val="Caption"/>
                    <w:rPr>
                      <w:rFonts w:cs="Tahoma"/>
                      <w:lang w:val="mk-MK"/>
                    </w:rPr>
                  </w:pPr>
                  <w:r w:rsidRPr="00656902">
                    <w:rPr>
                      <w:rFonts w:cs="Tahoma"/>
                      <w:lang w:val="mk-MK"/>
                    </w:rPr>
                    <w:t xml:space="preserve">Сооднос </w:t>
                  </w:r>
                  <w:r w:rsidRPr="00656902">
                    <w:rPr>
                      <w:rFonts w:eastAsia="Tahoma,Bold" w:cs="Tahoma"/>
                      <w:bCs/>
                      <w:lang w:eastAsia="mk-MK"/>
                    </w:rPr>
                    <w:t>меѓу</w:t>
                  </w:r>
                  <w:r w:rsidRPr="00656902">
                    <w:rPr>
                      <w:rFonts w:eastAsia="Tahoma,Bold" w:cs="Tahoma"/>
                      <w:bCs/>
                      <w:lang w:val="mk-MK" w:eastAsia="mk-MK"/>
                    </w:rPr>
                    <w:t xml:space="preserve"> </w:t>
                  </w:r>
                  <w:r w:rsidRPr="00656902">
                    <w:rPr>
                      <w:rFonts w:eastAsia="Tahoma,Bold" w:cs="Tahoma"/>
                      <w:bCs/>
                      <w:lang w:eastAsia="mk-MK"/>
                    </w:rPr>
                    <w:t>вкупната</w:t>
                  </w:r>
                  <w:r w:rsidRPr="00656902">
                    <w:rPr>
                      <w:rFonts w:eastAsia="Tahoma,Bold" w:cs="Tahoma"/>
                      <w:bCs/>
                      <w:lang w:val="mk-MK" w:eastAsia="mk-MK"/>
                    </w:rPr>
                    <w:t xml:space="preserve"> </w:t>
                  </w:r>
                  <w:r w:rsidRPr="00656902">
                    <w:rPr>
                      <w:rFonts w:eastAsia="Tahoma,Bold" w:cs="Tahoma"/>
                      <w:bCs/>
                      <w:lang w:eastAsia="mk-MK"/>
                    </w:rPr>
                    <w:t>пондерирана вредност на</w:t>
                  </w:r>
                  <w:r w:rsidRPr="00656902">
                    <w:rPr>
                      <w:rFonts w:eastAsia="Tahoma,Bold" w:cs="Tahoma"/>
                      <w:bCs/>
                      <w:lang w:val="mk-MK" w:eastAsia="mk-MK"/>
                    </w:rPr>
                    <w:t xml:space="preserve"> </w:t>
                  </w:r>
                  <w:r w:rsidRPr="00656902">
                    <w:rPr>
                      <w:rFonts w:eastAsia="Tahoma,Bold" w:cs="Tahoma"/>
                      <w:bCs/>
                      <w:lang w:eastAsia="mk-MK"/>
                    </w:rPr>
                    <w:t>портфолиото на банкарски</w:t>
                  </w:r>
                  <w:r w:rsidRPr="00656902">
                    <w:rPr>
                      <w:rFonts w:eastAsia="Tahoma,Bold" w:cs="Tahoma"/>
                      <w:bCs/>
                      <w:lang w:val="mk-MK" w:eastAsia="mk-MK"/>
                    </w:rPr>
                    <w:t xml:space="preserve"> </w:t>
                  </w:r>
                  <w:r w:rsidRPr="00656902">
                    <w:rPr>
                      <w:rFonts w:eastAsia="Tahoma,Bold" w:cs="Tahoma"/>
                      <w:bCs/>
                      <w:lang w:eastAsia="mk-MK"/>
                    </w:rPr>
                    <w:t>активности и сопствените средства,</w:t>
                  </w:r>
                  <w:r w:rsidRPr="00656902">
                    <w:rPr>
                      <w:rFonts w:eastAsia="Tahoma,Bold" w:cs="Tahoma"/>
                      <w:bCs/>
                      <w:lang w:val="mk-MK" w:eastAsia="mk-MK"/>
                    </w:rPr>
                    <w:t xml:space="preserve"> </w:t>
                  </w:r>
                  <w:r w:rsidRPr="00656902">
                    <w:rPr>
                      <w:rFonts w:eastAsia="Tahoma,Bold" w:cs="Tahoma"/>
                      <w:bCs/>
                      <w:lang w:eastAsia="mk-MK"/>
                    </w:rPr>
                    <w:t>според типот на каматната стапка,</w:t>
                  </w:r>
                  <w:r w:rsidRPr="00656902">
                    <w:rPr>
                      <w:rFonts w:eastAsia="Tahoma,Bold" w:cs="Tahoma"/>
                      <w:bCs/>
                      <w:lang w:val="mk-MK" w:eastAsia="mk-MK"/>
                    </w:rPr>
                    <w:t xml:space="preserve"> </w:t>
                  </w:r>
                  <w:r w:rsidRPr="00656902">
                    <w:rPr>
                      <w:rFonts w:eastAsia="Tahoma,Bold" w:cs="Tahoma"/>
                      <w:bCs/>
                      <w:lang w:eastAsia="mk-MK"/>
                    </w:rPr>
                    <w:t>валутата и рочните сегменти</w:t>
                  </w:r>
                </w:p>
                <w:p w:rsidR="006B21F5" w:rsidRDefault="006B21F5" w:rsidP="002C2558">
                  <w:pPr>
                    <w:rPr>
                      <w:sz w:val="18"/>
                      <w:szCs w:val="18"/>
                      <w:lang w:val="mk-MK"/>
                    </w:rPr>
                  </w:pPr>
                  <w:r>
                    <w:rPr>
                      <w:sz w:val="18"/>
                      <w:szCs w:val="18"/>
                      <w:lang w:val="mk-MK"/>
                    </w:rPr>
                    <w:t>во проценти</w:t>
                  </w:r>
                </w:p>
                <w:p w:rsidR="006B21F5" w:rsidRPr="00D0147F" w:rsidRDefault="006B21F5" w:rsidP="002C2558">
                  <w:pPr>
                    <w:rPr>
                      <w:sz w:val="18"/>
                      <w:szCs w:val="18"/>
                      <w:lang w:val="mk-MK"/>
                    </w:rPr>
                  </w:pPr>
                  <w:r w:rsidRPr="00D01E19">
                    <w:rPr>
                      <w:noProof/>
                    </w:rPr>
                    <w:drawing>
                      <wp:inline distT="0" distB="0" distL="0" distR="0">
                        <wp:extent cx="2486687" cy="1977242"/>
                        <wp:effectExtent l="0" t="0" r="0" b="0"/>
                        <wp:docPr id="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1976716"/>
                                </a:xfrm>
                                <a:prstGeom prst="rect">
                                  <a:avLst/>
                                </a:prstGeom>
                                <a:noFill/>
                                <a:ln>
                                  <a:noFill/>
                                </a:ln>
                              </pic:spPr>
                            </pic:pic>
                          </a:graphicData>
                        </a:graphic>
                      </wp:inline>
                    </w:drawing>
                  </w:r>
                </w:p>
                <w:p w:rsidR="006B21F5" w:rsidRPr="00612513" w:rsidRDefault="006B21F5" w:rsidP="002C2558">
                  <w:pPr>
                    <w:rPr>
                      <w:sz w:val="18"/>
                      <w:szCs w:val="18"/>
                      <w:lang w:val="mk-MK"/>
                    </w:rPr>
                  </w:pPr>
                  <w:r w:rsidRPr="00612513">
                    <w:rPr>
                      <w:sz w:val="18"/>
                      <w:szCs w:val="18"/>
                      <w:lang w:val="mk-MK"/>
                    </w:rPr>
                    <w:t xml:space="preserve">Извор: </w:t>
                  </w:r>
                  <w:r w:rsidRPr="00612513">
                    <w:rPr>
                      <w:rFonts w:cs="Tahoma"/>
                      <w:sz w:val="18"/>
                      <w:szCs w:val="18"/>
                      <w:lang w:val="mk-MK"/>
                    </w:rPr>
                    <w:t>Н</w:t>
                  </w:r>
                  <w:r>
                    <w:rPr>
                      <w:rFonts w:cs="Tahoma"/>
                      <w:sz w:val="18"/>
                      <w:szCs w:val="18"/>
                      <w:lang w:val="mk-MK"/>
                    </w:rPr>
                    <w:t>ародната банка</w:t>
                  </w:r>
                  <w:r w:rsidRPr="00612513">
                    <w:rPr>
                      <w:rFonts w:cs="Tahoma"/>
                      <w:sz w:val="18"/>
                      <w:szCs w:val="18"/>
                      <w:lang w:val="mk-MK"/>
                    </w:rPr>
                    <w:t>, врз основа на податоците доставени од страна на банките</w:t>
                  </w:r>
                  <w:r>
                    <w:rPr>
                      <w:rFonts w:cs="Tahoma"/>
                      <w:sz w:val="18"/>
                      <w:szCs w:val="18"/>
                      <w:lang w:val="mk-MK"/>
                    </w:rPr>
                    <w:t>.</w:t>
                  </w:r>
                </w:p>
              </w:txbxContent>
            </v:textbox>
          </v:shape>
        </w:pict>
      </w:r>
      <w:r w:rsidR="002C2558" w:rsidRPr="000E3BB4">
        <w:rPr>
          <w:rFonts w:cs="Tahoma"/>
          <w:bCs/>
          <w:sz w:val="22"/>
          <w:szCs w:val="22"/>
          <w:lang w:val="mk-MK"/>
        </w:rPr>
        <w:t>Во 2013 година, соодносот помеѓу вкупната пондерирана вредност на портфолиото на банкарските активности</w:t>
      </w:r>
      <w:r w:rsidR="002C2558" w:rsidRPr="000E3BB4">
        <w:rPr>
          <w:rStyle w:val="FootnoteReference"/>
          <w:rFonts w:cs="Tahoma"/>
          <w:bCs/>
          <w:sz w:val="22"/>
          <w:szCs w:val="22"/>
          <w:lang w:val="mk-MK"/>
        </w:rPr>
        <w:footnoteReference w:id="42"/>
      </w:r>
      <w:r w:rsidR="002C2558" w:rsidRPr="000E3BB4">
        <w:rPr>
          <w:rFonts w:cs="Tahoma"/>
          <w:bCs/>
          <w:sz w:val="22"/>
          <w:szCs w:val="22"/>
          <w:lang w:val="mk-MK"/>
        </w:rPr>
        <w:t xml:space="preserve"> и сопствените средства, и покрај зголемувањето за 1,3 процентни поени, сѐ уште е на ниско ниво (2,4</w:t>
      </w:r>
      <w:r w:rsidR="00AA3476" w:rsidRPr="000E3BB4">
        <w:rPr>
          <w:rFonts w:cs="Tahoma"/>
          <w:bCs/>
          <w:sz w:val="22"/>
          <w:szCs w:val="22"/>
          <w:lang w:val="mk-MK"/>
        </w:rPr>
        <w:t>%) (</w:t>
      </w:r>
      <w:r w:rsidR="00BA0B18" w:rsidRPr="000E3BB4">
        <w:rPr>
          <w:rFonts w:cs="Tahoma"/>
          <w:bCs/>
          <w:sz w:val="22"/>
          <w:szCs w:val="22"/>
          <w:lang w:val="mk-MK"/>
        </w:rPr>
        <w:t>анекс бр. 33</w:t>
      </w:r>
      <w:r w:rsidR="00AA3476" w:rsidRPr="000E3BB4">
        <w:rPr>
          <w:rFonts w:cs="Tahoma"/>
          <w:bCs/>
          <w:sz w:val="22"/>
          <w:szCs w:val="22"/>
          <w:lang w:val="mk-MK"/>
        </w:rPr>
        <w:t>)</w:t>
      </w:r>
      <w:r w:rsidR="000E24BA" w:rsidRPr="000E3BB4">
        <w:rPr>
          <w:rFonts w:cs="Tahoma"/>
          <w:bCs/>
          <w:sz w:val="22"/>
          <w:szCs w:val="22"/>
          <w:lang w:val="mk-MK"/>
        </w:rPr>
        <w:t>.</w:t>
      </w:r>
      <w:r w:rsidR="002C2558" w:rsidRPr="000E3BB4">
        <w:rPr>
          <w:rFonts w:cs="Tahoma"/>
          <w:bCs/>
          <w:sz w:val="22"/>
          <w:szCs w:val="22"/>
          <w:lang w:val="mk-MK"/>
        </w:rPr>
        <w:t xml:space="preserve"> </w:t>
      </w:r>
      <w:r w:rsidR="002C2558" w:rsidRPr="000E3BB4">
        <w:rPr>
          <w:rFonts w:cs="Tahoma"/>
          <w:sz w:val="22"/>
          <w:szCs w:val="22"/>
          <w:lang w:val="mk-MK" w:eastAsia="mk-MK"/>
        </w:rPr>
        <w:t>Најголем дел од изложеноста на ризикот од промена на каматните стапки во портфолиото на банкарски активности произлегува од повисоката позитивна нето пондерирана вредност пресметана за позициите со фиксни каматни стапки и позициите во денари со девизна клаузула, и тоа кај рочните сегменти над една година.</w:t>
      </w:r>
      <w:r w:rsidR="002C2558" w:rsidRPr="000E3BB4">
        <w:rPr>
          <w:rFonts w:cs="Tahoma"/>
          <w:sz w:val="22"/>
          <w:szCs w:val="22"/>
          <w:lang w:val="mk-MK"/>
        </w:rPr>
        <w:t xml:space="preserve"> Во споредба со претходните години, кога нето пондерираната вредност на позициите со фиксни каматни стапки имаше негативни вредности, во 2013 година, таа е позитивна и достигна 575 милиони денари, со што го надмина износот на позитивната нето пондерирана вредност на позициите со прилагодливи каматни стапки (457 милиони денари). Ваквата појава е одраз на значително зголемената билансна актива со фиксни каматни стапки (особено кредитите и </w:t>
      </w:r>
      <w:r w:rsidR="002C2558" w:rsidRPr="000E3BB4">
        <w:rPr>
          <w:rFonts w:cs="Tahoma"/>
          <w:sz w:val="22"/>
          <w:szCs w:val="22"/>
          <w:lang w:val="mk-MK" w:eastAsia="mk-MK"/>
        </w:rPr>
        <w:t xml:space="preserve">должничките хартии од вредност и другите финансиски инструменти расположливи за продажба, пред </w:t>
      </w:r>
      <w:r w:rsidR="002C2558" w:rsidRPr="000E3BB4">
        <w:rPr>
          <w:rFonts w:cs="Tahoma"/>
          <w:sz w:val="22"/>
          <w:szCs w:val="22"/>
          <w:lang w:val="mk-MK"/>
        </w:rPr>
        <w:t>сѐ</w:t>
      </w:r>
      <w:r w:rsidR="002C2558" w:rsidRPr="000E3BB4">
        <w:rPr>
          <w:rFonts w:cs="Tahoma"/>
          <w:sz w:val="22"/>
          <w:szCs w:val="22"/>
          <w:lang w:val="mk-MK" w:eastAsia="mk-MK"/>
        </w:rPr>
        <w:t xml:space="preserve"> државните хартии од вредност)</w:t>
      </w:r>
      <w:r w:rsidR="002C2558" w:rsidRPr="000E3BB4">
        <w:rPr>
          <w:rFonts w:cs="Tahoma"/>
          <w:sz w:val="22"/>
          <w:szCs w:val="22"/>
          <w:lang w:val="mk-MK"/>
        </w:rPr>
        <w:t xml:space="preserve">.   </w:t>
      </w:r>
    </w:p>
    <w:p w:rsidR="002C2558" w:rsidRPr="000E3BB4" w:rsidRDefault="002C2558" w:rsidP="00B1757C">
      <w:pPr>
        <w:autoSpaceDE w:val="0"/>
        <w:autoSpaceDN w:val="0"/>
        <w:adjustRightInd w:val="0"/>
        <w:ind w:firstLine="709"/>
        <w:rPr>
          <w:rFonts w:cs="Tahoma"/>
          <w:bCs/>
          <w:lang w:val="mk-MK"/>
        </w:rPr>
      </w:pPr>
      <w:r w:rsidRPr="000E3BB4">
        <w:rPr>
          <w:rFonts w:cs="Tahoma"/>
          <w:lang w:val="mk-MK" w:eastAsia="mk-MK"/>
        </w:rPr>
        <w:t xml:space="preserve"> </w:t>
      </w:r>
    </w:p>
    <w:p w:rsidR="002C2558" w:rsidRPr="000E3BB4" w:rsidRDefault="002C2558" w:rsidP="00B1757C">
      <w:pPr>
        <w:ind w:firstLine="709"/>
        <w:rPr>
          <w:rFonts w:cs="Tahoma"/>
          <w:bCs/>
          <w:lang w:val="mk-MK"/>
        </w:rPr>
      </w:pPr>
      <w:r w:rsidRPr="000E3BB4">
        <w:rPr>
          <w:rFonts w:cs="Tahoma"/>
          <w:bCs/>
          <w:lang w:val="mk-MK"/>
        </w:rPr>
        <w:t>По одделни банки, соодносот помеѓу вкупната пондерирана вредност на портфолиото на банкарските активности и сопствените средства се движи во интервал од 0,1% до 8,9%</w:t>
      </w:r>
      <w:r w:rsidR="00AA3476" w:rsidRPr="000E3BB4">
        <w:rPr>
          <w:rFonts w:cs="Tahoma"/>
          <w:bCs/>
          <w:lang w:val="mk-MK"/>
        </w:rPr>
        <w:t>,</w:t>
      </w:r>
      <w:r w:rsidRPr="000E3BB4">
        <w:rPr>
          <w:rFonts w:cs="Tahoma"/>
          <w:bCs/>
          <w:lang w:val="mk-MK"/>
        </w:rPr>
        <w:t xml:space="preserve"> со медијана од 2,6% и трет квартил од 4,3%,</w:t>
      </w:r>
      <w:r w:rsidRPr="000E3BB4">
        <w:rPr>
          <w:rFonts w:cs="Tahoma"/>
          <w:lang w:val="mk-MK"/>
        </w:rPr>
        <w:t xml:space="preserve"> при што највисокиот </w:t>
      </w:r>
      <w:r w:rsidRPr="000E3BB4">
        <w:rPr>
          <w:rFonts w:cs="Tahoma"/>
          <w:lang w:val="mk-MK"/>
        </w:rPr>
        <w:lastRenderedPageBreak/>
        <w:t>сооднос е забележан кај една банка којашто не применува прилагодливи каматни стапки.</w:t>
      </w:r>
      <w:r w:rsidRPr="000E3BB4">
        <w:rPr>
          <w:rFonts w:cs="Tahoma"/>
          <w:bCs/>
          <w:lang w:val="mk-MK"/>
        </w:rPr>
        <w:t xml:space="preserve"> </w:t>
      </w:r>
    </w:p>
    <w:p w:rsidR="00D04BFC" w:rsidRPr="000E3BB4" w:rsidRDefault="00D04BFC" w:rsidP="00B1757C">
      <w:pPr>
        <w:ind w:firstLine="709"/>
        <w:rPr>
          <w:rFonts w:cs="Tahoma"/>
          <w:lang w:val="mk-MK"/>
        </w:rPr>
      </w:pPr>
    </w:p>
    <w:p w:rsidR="001870F7" w:rsidRPr="000E3BB4" w:rsidRDefault="001870F7" w:rsidP="00EF0115">
      <w:pPr>
        <w:pStyle w:val="Heading2"/>
      </w:pPr>
      <w:bookmarkStart w:id="62" w:name="_Toc387056561"/>
      <w:r w:rsidRPr="000E3BB4">
        <w:t>Ризик од несолвентност</w:t>
      </w:r>
      <w:bookmarkEnd w:id="62"/>
    </w:p>
    <w:p w:rsidR="008C6797" w:rsidRPr="000E3BB4" w:rsidRDefault="008C6797" w:rsidP="00B1757C">
      <w:pPr>
        <w:ind w:left="-4536" w:firstLine="720"/>
        <w:rPr>
          <w:rFonts w:cs="Tahoma"/>
          <w:b/>
          <w:bCs/>
          <w:lang w:val="mk-MK"/>
        </w:rPr>
      </w:pPr>
      <w:bookmarkStart w:id="63" w:name="_Toc296501675"/>
      <w:bookmarkStart w:id="64" w:name="_Toc296501763"/>
      <w:bookmarkStart w:id="65" w:name="_Toc296502423"/>
      <w:bookmarkStart w:id="66" w:name="_Toc296503396"/>
      <w:bookmarkStart w:id="67" w:name="_Toc296503442"/>
      <w:bookmarkStart w:id="68" w:name="_Toc296505749"/>
      <w:bookmarkStart w:id="69" w:name="_Toc297124655"/>
      <w:bookmarkStart w:id="70" w:name="_Toc297125064"/>
      <w:bookmarkStart w:id="71" w:name="_Toc303001258"/>
      <w:bookmarkStart w:id="72" w:name="_Toc304962776"/>
      <w:bookmarkStart w:id="73" w:name="_Toc304963610"/>
      <w:bookmarkStart w:id="74" w:name="_Toc311556857"/>
      <w:bookmarkStart w:id="75" w:name="_Toc311556899"/>
      <w:bookmarkStart w:id="76" w:name="_Toc311557319"/>
      <w:bookmarkStart w:id="77" w:name="_Toc303001259"/>
      <w:bookmarkStart w:id="78" w:name="_Toc304962777"/>
      <w:bookmarkStart w:id="79" w:name="_Toc304963611"/>
      <w:bookmarkStart w:id="80" w:name="_Toc311556858"/>
      <w:bookmarkStart w:id="81" w:name="_Toc311556900"/>
      <w:bookmarkStart w:id="82" w:name="_Toc311557320"/>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8C6797" w:rsidRPr="000E3BB4" w:rsidRDefault="00AC1607" w:rsidP="00B1757C">
      <w:pPr>
        <w:ind w:left="-4536" w:firstLine="720"/>
        <w:rPr>
          <w:rFonts w:cs="Tahoma"/>
          <w:b/>
          <w:bCs/>
          <w:lang w:val="mk-MK"/>
        </w:rPr>
      </w:pPr>
      <w:r w:rsidRPr="000E3BB4">
        <w:rPr>
          <w:rFonts w:cs="Tahoma"/>
          <w:b/>
          <w:bCs/>
          <w:lang w:val="mk-MK"/>
        </w:rPr>
        <w:t>Стапката на адекватност на капиталот на банкарскиот систем оствари извесен пад во 2013 година, но и натаму е двојно повисока од законски пропишаниот минимум.</w:t>
      </w:r>
      <w:r w:rsidR="0062637D" w:rsidRPr="000E3BB4">
        <w:rPr>
          <w:rFonts w:cs="Tahoma"/>
          <w:b/>
          <w:bCs/>
          <w:lang w:val="mk-MK"/>
        </w:rPr>
        <w:t xml:space="preserve"> Севкупната стабилност на банкарскиот систем, мерена преку т.н. </w:t>
      </w:r>
      <w:r w:rsidR="00483B13" w:rsidRPr="000E3BB4">
        <w:rPr>
          <w:rFonts w:cs="Tahoma"/>
          <w:b/>
          <w:bCs/>
          <w:lang w:val="mk-MK"/>
        </w:rPr>
        <w:t xml:space="preserve">индекс </w:t>
      </w:r>
      <w:r w:rsidR="000E24BA" w:rsidRPr="000E3BB4">
        <w:rPr>
          <w:rFonts w:cs="Tahoma"/>
          <w:b/>
          <w:bCs/>
          <w:lang w:val="mk-MK"/>
        </w:rPr>
        <w:t>зет</w:t>
      </w:r>
      <w:r w:rsidR="0062637D" w:rsidRPr="000E3BB4">
        <w:rPr>
          <w:rFonts w:cs="Tahoma"/>
          <w:b/>
          <w:bCs/>
          <w:lang w:val="mk-MK"/>
        </w:rPr>
        <w:t>,</w:t>
      </w:r>
      <w:r w:rsidR="0062637D" w:rsidRPr="000E3BB4">
        <w:rPr>
          <w:rFonts w:cs="Tahoma"/>
          <w:bCs/>
          <w:lang w:val="mk-MK"/>
        </w:rPr>
        <w:t xml:space="preserve"> </w:t>
      </w:r>
      <w:r w:rsidR="0062637D" w:rsidRPr="000E3BB4">
        <w:rPr>
          <w:rFonts w:cs="Tahoma"/>
          <w:b/>
          <w:bCs/>
          <w:lang w:val="mk-MK"/>
        </w:rPr>
        <w:t>бележи раст и на крајот од 2013 година го достигна историски највисокото ниво за последните седум анализирани години.</w:t>
      </w:r>
      <w:r w:rsidRPr="000E3BB4">
        <w:rPr>
          <w:rFonts w:cs="Tahoma"/>
          <w:b/>
          <w:bCs/>
          <w:lang w:val="mk-MK"/>
        </w:rPr>
        <w:t xml:space="preserve"> Во 2013 година</w:t>
      </w:r>
      <w:r w:rsidR="004C54F2" w:rsidRPr="000E3BB4">
        <w:rPr>
          <w:rFonts w:cs="Tahoma"/>
          <w:b/>
          <w:bCs/>
          <w:lang w:val="mk-MK"/>
        </w:rPr>
        <w:t>,</w:t>
      </w:r>
      <w:r w:rsidRPr="000E3BB4">
        <w:rPr>
          <w:rFonts w:cs="Tahoma"/>
          <w:b/>
          <w:bCs/>
          <w:lang w:val="mk-MK"/>
        </w:rPr>
        <w:t xml:space="preserve"> три банки издадоа нови субординирани инструменти, но реинвестираната добивка претставува најзначаен извор на зголемување на сопствените средства на банкарскиот систем. Капиталните барања за покривање на кредитниот ризик</w:t>
      </w:r>
      <w:r w:rsidR="005235F8" w:rsidRPr="000E3BB4">
        <w:rPr>
          <w:rFonts w:cs="Tahoma"/>
          <w:b/>
          <w:bCs/>
          <w:lang w:val="mk-MK"/>
        </w:rPr>
        <w:t>, кој</w:t>
      </w:r>
      <w:r w:rsidRPr="000E3BB4">
        <w:rPr>
          <w:rFonts w:cs="Tahoma"/>
          <w:b/>
          <w:bCs/>
          <w:lang w:val="mk-MK"/>
        </w:rPr>
        <w:t xml:space="preserve">што произлегува од портфолиото на мали кредити, побарувањата од други трговски друштва и делумно побарувањата од банки имаа најголем придонес во растот на вкупните капитални барања на банкарскиот систем. Сепак, </w:t>
      </w:r>
      <w:r w:rsidR="0006547B" w:rsidRPr="000E3BB4">
        <w:rPr>
          <w:rFonts w:cs="Tahoma"/>
          <w:b/>
          <w:bCs/>
          <w:lang w:val="mk-MK"/>
        </w:rPr>
        <w:t xml:space="preserve">помалиот раст </w:t>
      </w:r>
      <w:r w:rsidR="005D3331" w:rsidRPr="000E3BB4">
        <w:rPr>
          <w:rFonts w:cs="Tahoma"/>
          <w:b/>
          <w:bCs/>
          <w:lang w:val="mk-MK"/>
        </w:rPr>
        <w:t xml:space="preserve">на </w:t>
      </w:r>
      <w:r w:rsidR="0006547B" w:rsidRPr="000E3BB4">
        <w:rPr>
          <w:rFonts w:cs="Tahoma"/>
          <w:b/>
          <w:bCs/>
          <w:lang w:val="mk-MK"/>
        </w:rPr>
        <w:t>ризично пондерираната актива</w:t>
      </w:r>
      <w:r w:rsidR="004C54F2" w:rsidRPr="000E3BB4">
        <w:rPr>
          <w:rFonts w:cs="Tahoma"/>
          <w:b/>
          <w:bCs/>
          <w:lang w:val="mk-MK"/>
        </w:rPr>
        <w:t>,</w:t>
      </w:r>
      <w:r w:rsidR="0006547B" w:rsidRPr="000E3BB4">
        <w:rPr>
          <w:rFonts w:cs="Tahoma"/>
          <w:b/>
          <w:bCs/>
          <w:lang w:val="mk-MK"/>
        </w:rPr>
        <w:t xml:space="preserve"> во споредба со растот на вкупната актива, </w:t>
      </w:r>
      <w:r w:rsidR="001A4D83" w:rsidRPr="000E3BB4">
        <w:rPr>
          <w:rFonts w:cs="Tahoma"/>
          <w:b/>
          <w:bCs/>
          <w:lang w:val="mk-MK"/>
        </w:rPr>
        <w:t xml:space="preserve">укажува дека </w:t>
      </w:r>
      <w:r w:rsidRPr="000E3BB4">
        <w:rPr>
          <w:rFonts w:cs="Tahoma"/>
          <w:b/>
          <w:bCs/>
          <w:lang w:val="mk-MK"/>
        </w:rPr>
        <w:t xml:space="preserve">и натаму </w:t>
      </w:r>
      <w:r w:rsidR="004C54F2" w:rsidRPr="000E3BB4">
        <w:rPr>
          <w:rFonts w:cs="Tahoma"/>
          <w:b/>
          <w:bCs/>
          <w:lang w:val="mk-MK"/>
        </w:rPr>
        <w:t>има</w:t>
      </w:r>
      <w:r w:rsidR="005235F8" w:rsidRPr="000E3BB4">
        <w:rPr>
          <w:rFonts w:cs="Tahoma"/>
          <w:b/>
          <w:bCs/>
          <w:lang w:val="mk-MK"/>
        </w:rPr>
        <w:t xml:space="preserve"> извесна </w:t>
      </w:r>
      <w:r w:rsidRPr="000E3BB4">
        <w:rPr>
          <w:rFonts w:cs="Tahoma"/>
          <w:b/>
          <w:bCs/>
          <w:lang w:val="mk-MK"/>
        </w:rPr>
        <w:t xml:space="preserve">претпазливост на банките во преземањето ризици. </w:t>
      </w:r>
      <w:r w:rsidR="008C6797" w:rsidRPr="000E3BB4">
        <w:rPr>
          <w:rFonts w:cs="Tahoma"/>
          <w:b/>
          <w:bCs/>
          <w:lang w:val="mk-MK"/>
        </w:rPr>
        <w:t>Резултатите од спроведеното стрес-те</w:t>
      </w:r>
      <w:r w:rsidRPr="000E3BB4">
        <w:rPr>
          <w:rFonts w:cs="Tahoma"/>
          <w:b/>
          <w:bCs/>
          <w:lang w:val="mk-MK"/>
        </w:rPr>
        <w:t>стирање на 31</w:t>
      </w:r>
      <w:r w:rsidR="008C6797" w:rsidRPr="000E3BB4">
        <w:rPr>
          <w:rFonts w:cs="Tahoma"/>
          <w:b/>
          <w:bCs/>
          <w:lang w:val="mk-MK"/>
        </w:rPr>
        <w:t>.</w:t>
      </w:r>
      <w:r w:rsidRPr="000E3BB4">
        <w:rPr>
          <w:rFonts w:cs="Tahoma"/>
          <w:b/>
          <w:bCs/>
          <w:lang w:val="mk-MK"/>
        </w:rPr>
        <w:t>12</w:t>
      </w:r>
      <w:r w:rsidR="008C6797" w:rsidRPr="000E3BB4">
        <w:rPr>
          <w:rFonts w:cs="Tahoma"/>
          <w:b/>
          <w:bCs/>
          <w:lang w:val="mk-MK"/>
        </w:rPr>
        <w:t xml:space="preserve">.2013 година се </w:t>
      </w:r>
      <w:r w:rsidR="004C54F2" w:rsidRPr="000E3BB4">
        <w:rPr>
          <w:rFonts w:cs="Tahoma"/>
          <w:b/>
          <w:bCs/>
          <w:lang w:val="mk-MK"/>
        </w:rPr>
        <w:t xml:space="preserve">малку </w:t>
      </w:r>
      <w:r w:rsidR="008C6797" w:rsidRPr="000E3BB4">
        <w:rPr>
          <w:rFonts w:cs="Tahoma"/>
          <w:b/>
          <w:bCs/>
          <w:lang w:val="mk-MK"/>
        </w:rPr>
        <w:t xml:space="preserve">послаби во однос на </w:t>
      </w:r>
      <w:r w:rsidRPr="000E3BB4">
        <w:rPr>
          <w:rFonts w:cs="Tahoma"/>
          <w:b/>
          <w:bCs/>
          <w:lang w:val="mk-MK"/>
        </w:rPr>
        <w:t>крајот на 2012 година</w:t>
      </w:r>
      <w:r w:rsidR="008C6797" w:rsidRPr="000E3BB4">
        <w:rPr>
          <w:rFonts w:cs="Tahoma"/>
          <w:b/>
          <w:bCs/>
          <w:lang w:val="mk-MK"/>
        </w:rPr>
        <w:t>, но банкарскиот систем ја задржа отпорноста на хипотетичките шокови.</w:t>
      </w:r>
    </w:p>
    <w:p w:rsidR="008C6797" w:rsidRPr="000E3BB4" w:rsidRDefault="008C6797" w:rsidP="00B1757C">
      <w:pPr>
        <w:ind w:left="-4536" w:firstLine="810"/>
        <w:rPr>
          <w:rFonts w:cs="Tahoma"/>
          <w:b/>
          <w:bCs/>
          <w:lang w:val="mk-MK"/>
        </w:rPr>
      </w:pPr>
    </w:p>
    <w:p w:rsidR="00B22DEF" w:rsidRPr="000E3BB4" w:rsidRDefault="00B22DEF" w:rsidP="00B452A5">
      <w:pPr>
        <w:pStyle w:val="ListParagraph"/>
        <w:numPr>
          <w:ilvl w:val="0"/>
          <w:numId w:val="3"/>
        </w:numPr>
        <w:outlineLvl w:val="2"/>
        <w:rPr>
          <w:rFonts w:ascii="Tahoma" w:hAnsi="Tahoma" w:cs="Tahoma"/>
          <w:b/>
          <w:bCs/>
          <w:vanish/>
          <w:sz w:val="22"/>
          <w:szCs w:val="22"/>
        </w:rPr>
      </w:pPr>
      <w:bookmarkStart w:id="83" w:name="_Toc384892818"/>
      <w:bookmarkStart w:id="84" w:name="_Toc384893285"/>
      <w:bookmarkStart w:id="85" w:name="_Toc384995368"/>
      <w:bookmarkStart w:id="86" w:name="_Toc384996373"/>
      <w:bookmarkStart w:id="87" w:name="_Toc384996498"/>
      <w:bookmarkStart w:id="88" w:name="_Toc385417464"/>
      <w:bookmarkStart w:id="89" w:name="_Toc386539289"/>
      <w:bookmarkStart w:id="90" w:name="_Toc386539332"/>
      <w:bookmarkStart w:id="91" w:name="_Toc386539451"/>
      <w:bookmarkStart w:id="92" w:name="_Toc387051889"/>
      <w:bookmarkStart w:id="93" w:name="_Toc387052325"/>
      <w:bookmarkStart w:id="94" w:name="_Toc387052839"/>
      <w:bookmarkStart w:id="95" w:name="_Toc387052917"/>
      <w:bookmarkStart w:id="96" w:name="_Toc387054072"/>
      <w:bookmarkStart w:id="97" w:name="_Toc387054224"/>
      <w:bookmarkStart w:id="98" w:name="_Toc387054457"/>
      <w:bookmarkStart w:id="99" w:name="_Toc387055257"/>
      <w:bookmarkStart w:id="100" w:name="_Toc387055336"/>
      <w:bookmarkStart w:id="101" w:name="_Toc387056357"/>
      <w:bookmarkStart w:id="102" w:name="_Toc387056493"/>
      <w:bookmarkStart w:id="103" w:name="_Toc362007064"/>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B22DEF" w:rsidRPr="000E3BB4" w:rsidRDefault="00B22DEF" w:rsidP="00B452A5">
      <w:pPr>
        <w:pStyle w:val="ListParagraph"/>
        <w:numPr>
          <w:ilvl w:val="0"/>
          <w:numId w:val="3"/>
        </w:numPr>
        <w:outlineLvl w:val="2"/>
        <w:rPr>
          <w:rFonts w:ascii="Tahoma" w:hAnsi="Tahoma" w:cs="Tahoma"/>
          <w:b/>
          <w:bCs/>
          <w:vanish/>
          <w:sz w:val="22"/>
          <w:szCs w:val="22"/>
        </w:rPr>
      </w:pPr>
      <w:bookmarkStart w:id="104" w:name="_Toc384892819"/>
      <w:bookmarkStart w:id="105" w:name="_Toc384893286"/>
      <w:bookmarkStart w:id="106" w:name="_Toc384995369"/>
      <w:bookmarkStart w:id="107" w:name="_Toc384996374"/>
      <w:bookmarkStart w:id="108" w:name="_Toc384996499"/>
      <w:bookmarkStart w:id="109" w:name="_Toc385417465"/>
      <w:bookmarkStart w:id="110" w:name="_Toc386539290"/>
      <w:bookmarkStart w:id="111" w:name="_Toc386539333"/>
      <w:bookmarkStart w:id="112" w:name="_Toc386539452"/>
      <w:bookmarkStart w:id="113" w:name="_Toc387051890"/>
      <w:bookmarkStart w:id="114" w:name="_Toc387052326"/>
      <w:bookmarkStart w:id="115" w:name="_Toc387052840"/>
      <w:bookmarkStart w:id="116" w:name="_Toc387052918"/>
      <w:bookmarkStart w:id="117" w:name="_Toc387054073"/>
      <w:bookmarkStart w:id="118" w:name="_Toc387054225"/>
      <w:bookmarkStart w:id="119" w:name="_Toc387054458"/>
      <w:bookmarkStart w:id="120" w:name="_Toc387055258"/>
      <w:bookmarkStart w:id="121" w:name="_Toc387055337"/>
      <w:bookmarkStart w:id="122" w:name="_Toc387056358"/>
      <w:bookmarkStart w:id="123" w:name="_Toc387056494"/>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B22DEF" w:rsidRPr="000E3BB4" w:rsidRDefault="00B22DEF" w:rsidP="00B452A5">
      <w:pPr>
        <w:pStyle w:val="ListParagraph"/>
        <w:numPr>
          <w:ilvl w:val="0"/>
          <w:numId w:val="3"/>
        </w:numPr>
        <w:outlineLvl w:val="2"/>
        <w:rPr>
          <w:rFonts w:ascii="Tahoma" w:hAnsi="Tahoma" w:cs="Tahoma"/>
          <w:b/>
          <w:bCs/>
          <w:vanish/>
          <w:sz w:val="22"/>
          <w:szCs w:val="22"/>
        </w:rPr>
      </w:pPr>
      <w:bookmarkStart w:id="124" w:name="_Toc384892820"/>
      <w:bookmarkStart w:id="125" w:name="_Toc384893287"/>
      <w:bookmarkStart w:id="126" w:name="_Toc384995370"/>
      <w:bookmarkStart w:id="127" w:name="_Toc384996375"/>
      <w:bookmarkStart w:id="128" w:name="_Toc384996500"/>
      <w:bookmarkStart w:id="129" w:name="_Toc385417466"/>
      <w:bookmarkStart w:id="130" w:name="_Toc386539291"/>
      <w:bookmarkStart w:id="131" w:name="_Toc386539334"/>
      <w:bookmarkStart w:id="132" w:name="_Toc386539453"/>
      <w:bookmarkStart w:id="133" w:name="_Toc387051891"/>
      <w:bookmarkStart w:id="134" w:name="_Toc387052327"/>
      <w:bookmarkStart w:id="135" w:name="_Toc387052841"/>
      <w:bookmarkStart w:id="136" w:name="_Toc387052919"/>
      <w:bookmarkStart w:id="137" w:name="_Toc387054074"/>
      <w:bookmarkStart w:id="138" w:name="_Toc387054226"/>
      <w:bookmarkStart w:id="139" w:name="_Toc387054459"/>
      <w:bookmarkStart w:id="140" w:name="_Toc387055259"/>
      <w:bookmarkStart w:id="141" w:name="_Toc387055338"/>
      <w:bookmarkStart w:id="142" w:name="_Toc387056359"/>
      <w:bookmarkStart w:id="143" w:name="_Toc387056495"/>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B22DEF" w:rsidRPr="000E3BB4" w:rsidRDefault="00B22DEF" w:rsidP="00B452A5">
      <w:pPr>
        <w:pStyle w:val="ListParagraph"/>
        <w:numPr>
          <w:ilvl w:val="0"/>
          <w:numId w:val="3"/>
        </w:numPr>
        <w:outlineLvl w:val="2"/>
        <w:rPr>
          <w:rFonts w:ascii="Tahoma" w:hAnsi="Tahoma" w:cs="Tahoma"/>
          <w:b/>
          <w:bCs/>
          <w:vanish/>
          <w:sz w:val="22"/>
          <w:szCs w:val="22"/>
        </w:rPr>
      </w:pPr>
      <w:bookmarkStart w:id="144" w:name="_Toc384892821"/>
      <w:bookmarkStart w:id="145" w:name="_Toc384893288"/>
      <w:bookmarkStart w:id="146" w:name="_Toc384995371"/>
      <w:bookmarkStart w:id="147" w:name="_Toc384996376"/>
      <w:bookmarkStart w:id="148" w:name="_Toc384996501"/>
      <w:bookmarkStart w:id="149" w:name="_Toc385417467"/>
      <w:bookmarkStart w:id="150" w:name="_Toc386539292"/>
      <w:bookmarkStart w:id="151" w:name="_Toc386539335"/>
      <w:bookmarkStart w:id="152" w:name="_Toc386539454"/>
      <w:bookmarkStart w:id="153" w:name="_Toc387051892"/>
      <w:bookmarkStart w:id="154" w:name="_Toc387052328"/>
      <w:bookmarkStart w:id="155" w:name="_Toc387052842"/>
      <w:bookmarkStart w:id="156" w:name="_Toc387052920"/>
      <w:bookmarkStart w:id="157" w:name="_Toc387054075"/>
      <w:bookmarkStart w:id="158" w:name="_Toc387054227"/>
      <w:bookmarkStart w:id="159" w:name="_Toc387054460"/>
      <w:bookmarkStart w:id="160" w:name="_Toc387055260"/>
      <w:bookmarkStart w:id="161" w:name="_Toc387055339"/>
      <w:bookmarkStart w:id="162" w:name="_Toc387056360"/>
      <w:bookmarkStart w:id="163" w:name="_Toc387056496"/>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B22DEF" w:rsidRPr="000E3BB4" w:rsidRDefault="00B22DEF" w:rsidP="00B452A5">
      <w:pPr>
        <w:pStyle w:val="ListParagraph"/>
        <w:numPr>
          <w:ilvl w:val="0"/>
          <w:numId w:val="3"/>
        </w:numPr>
        <w:outlineLvl w:val="2"/>
        <w:rPr>
          <w:rFonts w:ascii="Tahoma" w:hAnsi="Tahoma" w:cs="Tahoma"/>
          <w:b/>
          <w:bCs/>
          <w:vanish/>
          <w:sz w:val="22"/>
          <w:szCs w:val="22"/>
        </w:rPr>
      </w:pPr>
      <w:bookmarkStart w:id="164" w:name="_Toc384892822"/>
      <w:bookmarkStart w:id="165" w:name="_Toc384893289"/>
      <w:bookmarkStart w:id="166" w:name="_Toc384995372"/>
      <w:bookmarkStart w:id="167" w:name="_Toc384996377"/>
      <w:bookmarkStart w:id="168" w:name="_Toc384996502"/>
      <w:bookmarkStart w:id="169" w:name="_Toc385417468"/>
      <w:bookmarkStart w:id="170" w:name="_Toc386539293"/>
      <w:bookmarkStart w:id="171" w:name="_Toc386539336"/>
      <w:bookmarkStart w:id="172" w:name="_Toc386539455"/>
      <w:bookmarkStart w:id="173" w:name="_Toc387051893"/>
      <w:bookmarkStart w:id="174" w:name="_Toc387052329"/>
      <w:bookmarkStart w:id="175" w:name="_Toc387052843"/>
      <w:bookmarkStart w:id="176" w:name="_Toc387052921"/>
      <w:bookmarkStart w:id="177" w:name="_Toc387054076"/>
      <w:bookmarkStart w:id="178" w:name="_Toc387054228"/>
      <w:bookmarkStart w:id="179" w:name="_Toc387054461"/>
      <w:bookmarkStart w:id="180" w:name="_Toc387055261"/>
      <w:bookmarkStart w:id="181" w:name="_Toc387055340"/>
      <w:bookmarkStart w:id="182" w:name="_Toc387056361"/>
      <w:bookmarkStart w:id="183" w:name="_Toc387056497"/>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8C6797" w:rsidRPr="000E3BB4" w:rsidRDefault="008C6797" w:rsidP="00763E54">
      <w:pPr>
        <w:pStyle w:val="Style5"/>
      </w:pPr>
      <w:bookmarkStart w:id="184" w:name="_Toc387056562"/>
      <w:r w:rsidRPr="000E3BB4">
        <w:t>Показатели за солвентноста и капитализираноста на банкарскиот систем</w:t>
      </w:r>
      <w:bookmarkEnd w:id="103"/>
      <w:bookmarkEnd w:id="184"/>
    </w:p>
    <w:p w:rsidR="008C6797" w:rsidRPr="000E3BB4" w:rsidRDefault="008C6797" w:rsidP="00B1757C">
      <w:pPr>
        <w:ind w:firstLine="709"/>
        <w:rPr>
          <w:rFonts w:cs="Tahoma"/>
          <w:bCs/>
          <w:lang w:val="mk-MK"/>
        </w:rPr>
      </w:pPr>
    </w:p>
    <w:p w:rsidR="00654027" w:rsidRPr="000E3BB4" w:rsidRDefault="00B52EAB" w:rsidP="00B1757C">
      <w:pPr>
        <w:ind w:firstLine="709"/>
        <w:rPr>
          <w:rFonts w:cs="Tahoma"/>
          <w:bCs/>
          <w:lang w:val="mk-MK"/>
        </w:rPr>
      </w:pPr>
      <w:r w:rsidRPr="000E3BB4">
        <w:rPr>
          <w:rFonts w:cs="Tahoma"/>
          <w:bCs/>
          <w:lang w:val="mk-MK"/>
        </w:rPr>
        <w:t xml:space="preserve">Севкупната стабилност на банкарскиот систем, мерена преку </w:t>
      </w:r>
      <w:r w:rsidR="00EB2916" w:rsidRPr="000E3BB4">
        <w:rPr>
          <w:rFonts w:cs="Tahoma"/>
          <w:bCs/>
          <w:lang w:val="mk-MK"/>
        </w:rPr>
        <w:t xml:space="preserve">т.н. </w:t>
      </w:r>
      <w:r w:rsidR="00566867" w:rsidRPr="000E3BB4">
        <w:rPr>
          <w:rFonts w:cs="Tahoma"/>
          <w:bCs/>
          <w:lang w:val="mk-MK"/>
        </w:rPr>
        <w:t xml:space="preserve">индекс </w:t>
      </w:r>
      <w:r w:rsidR="000E24BA" w:rsidRPr="000E3BB4">
        <w:rPr>
          <w:rFonts w:cs="Tahoma"/>
          <w:bCs/>
          <w:lang w:val="mk-MK"/>
        </w:rPr>
        <w:t>зет</w:t>
      </w:r>
      <w:r w:rsidRPr="000E3BB4">
        <w:rPr>
          <w:rFonts w:cs="Tahoma"/>
          <w:bCs/>
          <w:lang w:val="mk-MK"/>
        </w:rPr>
        <w:t xml:space="preserve"> (анг. </w:t>
      </w:r>
      <w:r w:rsidR="00EB644D" w:rsidRPr="000E3BB4">
        <w:rPr>
          <w:rFonts w:cs="Tahoma"/>
          <w:bCs/>
          <w:lang w:val="mk-MK"/>
        </w:rPr>
        <w:t>Z-index</w:t>
      </w:r>
      <w:r w:rsidRPr="000E3BB4">
        <w:rPr>
          <w:rFonts w:cs="Tahoma"/>
          <w:bCs/>
          <w:lang w:val="mk-MK"/>
        </w:rPr>
        <w:t>)</w:t>
      </w:r>
      <w:r w:rsidRPr="000E3BB4">
        <w:rPr>
          <w:rStyle w:val="FootnoteReference"/>
          <w:rFonts w:cs="Tahoma"/>
          <w:bCs/>
          <w:lang w:val="mk-MK"/>
        </w:rPr>
        <w:footnoteReference w:id="43"/>
      </w:r>
      <w:r w:rsidR="00C909B2" w:rsidRPr="000E3BB4">
        <w:rPr>
          <w:rFonts w:cs="Tahoma"/>
          <w:bCs/>
          <w:lang w:val="mk-MK"/>
        </w:rPr>
        <w:t>,</w:t>
      </w:r>
      <w:r w:rsidRPr="000E3BB4">
        <w:rPr>
          <w:rFonts w:cs="Tahoma"/>
          <w:bCs/>
          <w:lang w:val="mk-MK"/>
        </w:rPr>
        <w:t xml:space="preserve"> </w:t>
      </w:r>
      <w:r w:rsidR="00EB644D" w:rsidRPr="000E3BB4">
        <w:rPr>
          <w:rFonts w:cs="Tahoma"/>
          <w:bCs/>
          <w:lang w:val="mk-MK"/>
        </w:rPr>
        <w:t>бележи</w:t>
      </w:r>
      <w:r w:rsidRPr="000E3BB4">
        <w:rPr>
          <w:rFonts w:cs="Tahoma"/>
          <w:bCs/>
          <w:lang w:val="mk-MK"/>
        </w:rPr>
        <w:t xml:space="preserve"> </w:t>
      </w:r>
      <w:r w:rsidR="00EB644D" w:rsidRPr="000E3BB4">
        <w:rPr>
          <w:rFonts w:cs="Tahoma"/>
          <w:bCs/>
          <w:lang w:val="mk-MK"/>
        </w:rPr>
        <w:t>раст</w:t>
      </w:r>
      <w:r w:rsidRPr="000E3BB4">
        <w:rPr>
          <w:rFonts w:cs="Tahoma"/>
          <w:bCs/>
          <w:lang w:val="mk-MK"/>
        </w:rPr>
        <w:t xml:space="preserve"> </w:t>
      </w:r>
      <w:r w:rsidR="00EB644D" w:rsidRPr="000E3BB4">
        <w:rPr>
          <w:rFonts w:cs="Tahoma"/>
          <w:bCs/>
          <w:lang w:val="mk-MK"/>
        </w:rPr>
        <w:t>и</w:t>
      </w:r>
      <w:r w:rsidRPr="000E3BB4">
        <w:rPr>
          <w:rFonts w:cs="Tahoma"/>
          <w:bCs/>
          <w:lang w:val="mk-MK"/>
        </w:rPr>
        <w:t xml:space="preserve"> </w:t>
      </w:r>
      <w:r w:rsidR="00EB644D" w:rsidRPr="000E3BB4">
        <w:rPr>
          <w:rFonts w:cs="Tahoma"/>
          <w:bCs/>
          <w:lang w:val="mk-MK"/>
        </w:rPr>
        <w:t>на</w:t>
      </w:r>
      <w:r w:rsidR="00C909B2" w:rsidRPr="000E3BB4">
        <w:rPr>
          <w:rFonts w:cs="Tahoma"/>
          <w:bCs/>
          <w:lang w:val="mk-MK"/>
        </w:rPr>
        <w:t xml:space="preserve"> </w:t>
      </w:r>
      <w:r w:rsidR="00EB644D" w:rsidRPr="000E3BB4">
        <w:rPr>
          <w:rFonts w:cs="Tahoma"/>
          <w:bCs/>
          <w:lang w:val="mk-MK"/>
        </w:rPr>
        <w:t>крајот</w:t>
      </w:r>
      <w:r w:rsidR="00C909B2" w:rsidRPr="000E3BB4">
        <w:rPr>
          <w:rFonts w:cs="Tahoma"/>
          <w:bCs/>
          <w:lang w:val="mk-MK"/>
        </w:rPr>
        <w:t xml:space="preserve"> </w:t>
      </w:r>
      <w:r w:rsidR="00EB644D" w:rsidRPr="000E3BB4">
        <w:rPr>
          <w:rFonts w:cs="Tahoma"/>
          <w:bCs/>
          <w:lang w:val="mk-MK"/>
        </w:rPr>
        <w:t>од</w:t>
      </w:r>
      <w:r w:rsidR="00C909B2" w:rsidRPr="000E3BB4">
        <w:rPr>
          <w:rFonts w:cs="Tahoma"/>
          <w:bCs/>
          <w:lang w:val="mk-MK"/>
        </w:rPr>
        <w:t xml:space="preserve"> </w:t>
      </w:r>
      <w:r w:rsidR="00EB644D" w:rsidRPr="000E3BB4">
        <w:rPr>
          <w:rFonts w:cs="Tahoma"/>
          <w:bCs/>
          <w:lang w:val="mk-MK"/>
        </w:rPr>
        <w:t>2013</w:t>
      </w:r>
      <w:r w:rsidR="00C909B2" w:rsidRPr="000E3BB4">
        <w:rPr>
          <w:rFonts w:cs="Tahoma"/>
          <w:bCs/>
          <w:lang w:val="mk-MK"/>
        </w:rPr>
        <w:t xml:space="preserve"> </w:t>
      </w:r>
      <w:r w:rsidR="00EB644D" w:rsidRPr="000E3BB4">
        <w:rPr>
          <w:rFonts w:cs="Tahoma"/>
          <w:bCs/>
          <w:lang w:val="mk-MK"/>
        </w:rPr>
        <w:t>година</w:t>
      </w:r>
      <w:r w:rsidR="00C909B2" w:rsidRPr="000E3BB4">
        <w:rPr>
          <w:rFonts w:cs="Tahoma"/>
          <w:bCs/>
          <w:lang w:val="mk-MK"/>
        </w:rPr>
        <w:t xml:space="preserve"> </w:t>
      </w:r>
      <w:r w:rsidR="00EB644D" w:rsidRPr="000E3BB4">
        <w:rPr>
          <w:rFonts w:cs="Tahoma"/>
          <w:bCs/>
          <w:lang w:val="mk-MK"/>
        </w:rPr>
        <w:t>го</w:t>
      </w:r>
      <w:r w:rsidRPr="000E3BB4">
        <w:rPr>
          <w:rFonts w:cs="Tahoma"/>
          <w:bCs/>
          <w:lang w:val="mk-MK"/>
        </w:rPr>
        <w:t xml:space="preserve"> </w:t>
      </w:r>
      <w:r w:rsidR="00EB644D" w:rsidRPr="000E3BB4">
        <w:rPr>
          <w:rFonts w:cs="Tahoma"/>
          <w:bCs/>
          <w:lang w:val="mk-MK"/>
        </w:rPr>
        <w:t>достигна</w:t>
      </w:r>
      <w:r w:rsidRPr="000E3BB4">
        <w:rPr>
          <w:rFonts w:cs="Tahoma"/>
          <w:bCs/>
          <w:lang w:val="mk-MK"/>
        </w:rPr>
        <w:t xml:space="preserve"> </w:t>
      </w:r>
      <w:r w:rsidR="00EB644D" w:rsidRPr="000E3BB4">
        <w:rPr>
          <w:rFonts w:cs="Tahoma"/>
          <w:bCs/>
          <w:lang w:val="mk-MK"/>
        </w:rPr>
        <w:t>историски</w:t>
      </w:r>
      <w:r w:rsidRPr="000E3BB4">
        <w:rPr>
          <w:rFonts w:cs="Tahoma"/>
          <w:bCs/>
          <w:lang w:val="mk-MK"/>
        </w:rPr>
        <w:t xml:space="preserve"> </w:t>
      </w:r>
      <w:r w:rsidR="00EB644D" w:rsidRPr="000E3BB4">
        <w:rPr>
          <w:rFonts w:cs="Tahoma"/>
          <w:bCs/>
          <w:lang w:val="mk-MK"/>
        </w:rPr>
        <w:t>највисокото</w:t>
      </w:r>
      <w:r w:rsidRPr="000E3BB4">
        <w:rPr>
          <w:rFonts w:cs="Tahoma"/>
          <w:bCs/>
          <w:lang w:val="mk-MK"/>
        </w:rPr>
        <w:t xml:space="preserve"> </w:t>
      </w:r>
      <w:r w:rsidR="00EB644D" w:rsidRPr="000E3BB4">
        <w:rPr>
          <w:rFonts w:cs="Tahoma"/>
          <w:bCs/>
          <w:lang w:val="mk-MK"/>
        </w:rPr>
        <w:t>ниво</w:t>
      </w:r>
      <w:r w:rsidRPr="000E3BB4">
        <w:rPr>
          <w:rFonts w:cs="Tahoma"/>
          <w:bCs/>
          <w:lang w:val="mk-MK"/>
        </w:rPr>
        <w:t xml:space="preserve"> </w:t>
      </w:r>
      <w:r w:rsidR="00EB644D" w:rsidRPr="000E3BB4">
        <w:rPr>
          <w:rFonts w:cs="Tahoma"/>
          <w:bCs/>
          <w:lang w:val="mk-MK"/>
        </w:rPr>
        <w:t>за</w:t>
      </w:r>
      <w:r w:rsidRPr="000E3BB4">
        <w:rPr>
          <w:rFonts w:cs="Tahoma"/>
          <w:bCs/>
          <w:lang w:val="mk-MK"/>
        </w:rPr>
        <w:t xml:space="preserve"> </w:t>
      </w:r>
      <w:r w:rsidR="00EB644D" w:rsidRPr="000E3BB4">
        <w:rPr>
          <w:rFonts w:cs="Tahoma"/>
          <w:bCs/>
          <w:lang w:val="mk-MK"/>
        </w:rPr>
        <w:t>последните</w:t>
      </w:r>
      <w:r w:rsidRPr="000E3BB4">
        <w:rPr>
          <w:rFonts w:cs="Tahoma"/>
          <w:bCs/>
          <w:lang w:val="mk-MK"/>
        </w:rPr>
        <w:t xml:space="preserve"> </w:t>
      </w:r>
      <w:r w:rsidR="00D07024" w:rsidRPr="000E3BB4">
        <w:rPr>
          <w:rFonts w:cs="Tahoma"/>
          <w:bCs/>
          <w:lang w:val="mk-MK"/>
        </w:rPr>
        <w:t xml:space="preserve">седум, </w:t>
      </w:r>
      <w:r w:rsidR="00EB2916" w:rsidRPr="000E3BB4">
        <w:rPr>
          <w:rFonts w:cs="Tahoma"/>
          <w:bCs/>
          <w:lang w:val="mk-MK"/>
        </w:rPr>
        <w:t xml:space="preserve">анализирани </w:t>
      </w:r>
      <w:r w:rsidR="00EB644D" w:rsidRPr="000E3BB4">
        <w:rPr>
          <w:rFonts w:cs="Tahoma"/>
          <w:bCs/>
          <w:lang w:val="mk-MK"/>
        </w:rPr>
        <w:t>години</w:t>
      </w:r>
      <w:r w:rsidRPr="000E3BB4">
        <w:rPr>
          <w:rFonts w:cs="Tahoma"/>
          <w:bCs/>
          <w:lang w:val="mk-MK"/>
        </w:rPr>
        <w:t xml:space="preserve">. Сепак, дел од показателите за солвентноста на банкарскиот систем остварија извесно годишно намалување. Зголемувањето на </w:t>
      </w:r>
      <w:r w:rsidR="00194832" w:rsidRPr="000E3BB4">
        <w:rPr>
          <w:rFonts w:cs="Tahoma"/>
          <w:bCs/>
          <w:lang w:val="mk-MK"/>
        </w:rPr>
        <w:t xml:space="preserve">индексот </w:t>
      </w:r>
      <w:r w:rsidR="000E24BA" w:rsidRPr="000E3BB4">
        <w:rPr>
          <w:rFonts w:cs="Tahoma"/>
          <w:bCs/>
          <w:lang w:val="mk-MK"/>
        </w:rPr>
        <w:t>зет</w:t>
      </w:r>
      <w:r w:rsidR="00194832" w:rsidRPr="000E3BB4">
        <w:rPr>
          <w:rFonts w:cs="Tahoma"/>
          <w:bCs/>
          <w:lang w:val="mk-MK"/>
        </w:rPr>
        <w:t xml:space="preserve"> </w:t>
      </w:r>
      <w:r w:rsidRPr="000E3BB4">
        <w:rPr>
          <w:rFonts w:cs="Tahoma"/>
          <w:bCs/>
          <w:lang w:val="mk-MK"/>
        </w:rPr>
        <w:t xml:space="preserve">произлегува од подобрувањето на учеството на капиталот и резервите во вкупната актива на банкарскиот систем и </w:t>
      </w:r>
      <w:r w:rsidRPr="000E3BB4">
        <w:rPr>
          <w:rFonts w:cs="Tahoma"/>
          <w:bCs/>
          <w:lang w:val="mk-MK"/>
        </w:rPr>
        <w:lastRenderedPageBreak/>
        <w:t xml:space="preserve">зголемувањето на стапката на поврат на просечната актива, при истовремено намалување на нејзината променливост (мерена преку </w:t>
      </w:r>
      <w:r w:rsidR="00C909B2" w:rsidRPr="000E3BB4">
        <w:rPr>
          <w:rFonts w:cs="Tahoma"/>
          <w:bCs/>
          <w:lang w:val="mk-MK"/>
        </w:rPr>
        <w:t>стандардната девијација)</w:t>
      </w:r>
      <w:r w:rsidRPr="000E3BB4">
        <w:rPr>
          <w:rFonts w:cs="Tahoma"/>
          <w:bCs/>
          <w:lang w:val="mk-MK"/>
        </w:rPr>
        <w:t xml:space="preserve">. </w:t>
      </w:r>
      <w:r w:rsidR="00C909B2" w:rsidRPr="000E3BB4">
        <w:rPr>
          <w:rFonts w:cs="Tahoma"/>
          <w:bCs/>
          <w:lang w:val="mk-MK"/>
        </w:rPr>
        <w:t>Меѓу показателите за солвентноста, стапката на адекватност на капиталот оствари н</w:t>
      </w:r>
      <w:r w:rsidR="0042750E" w:rsidRPr="000E3BB4">
        <w:rPr>
          <w:rFonts w:cs="Tahoma"/>
          <w:bCs/>
          <w:lang w:val="mk-MK"/>
        </w:rPr>
        <w:t>ајвисока надолна промена</w:t>
      </w:r>
      <w:r w:rsidR="00FC059A" w:rsidRPr="000E3BB4">
        <w:rPr>
          <w:rFonts w:cs="Tahoma"/>
          <w:bCs/>
          <w:lang w:val="mk-MK"/>
        </w:rPr>
        <w:t>,</w:t>
      </w:r>
      <w:r w:rsidR="0042750E" w:rsidRPr="000E3BB4">
        <w:rPr>
          <w:rFonts w:cs="Tahoma"/>
          <w:bCs/>
          <w:lang w:val="mk-MK"/>
        </w:rPr>
        <w:t xml:space="preserve"> од </w:t>
      </w:r>
      <w:r w:rsidR="008F62C8" w:rsidRPr="000E3BB4">
        <w:rPr>
          <w:rFonts w:cs="Tahoma"/>
          <w:bCs/>
          <w:lang w:val="mk-MK"/>
        </w:rPr>
        <w:t>0,3 процентни поени</w:t>
      </w:r>
      <w:r w:rsidR="00C909B2" w:rsidRPr="000E3BB4">
        <w:rPr>
          <w:rFonts w:cs="Tahoma"/>
          <w:bCs/>
          <w:lang w:val="mk-MK"/>
        </w:rPr>
        <w:t xml:space="preserve">, но </w:t>
      </w:r>
      <w:r w:rsidR="008C6797" w:rsidRPr="000E3BB4">
        <w:rPr>
          <w:rFonts w:cs="Tahoma"/>
          <w:bCs/>
          <w:lang w:val="mk-MK"/>
        </w:rPr>
        <w:t>нејзиното ниво е</w:t>
      </w:r>
      <w:r w:rsidR="00D52B12" w:rsidRPr="000E3BB4">
        <w:rPr>
          <w:rFonts w:cs="Tahoma"/>
          <w:bCs/>
          <w:lang w:val="mk-MK"/>
        </w:rPr>
        <w:t xml:space="preserve"> </w:t>
      </w:r>
      <w:r w:rsidR="008C6797" w:rsidRPr="000E3BB4">
        <w:rPr>
          <w:rFonts w:cs="Tahoma"/>
          <w:bCs/>
          <w:lang w:val="mk-MK"/>
        </w:rPr>
        <w:t xml:space="preserve">повеќе од двојно повисоко од законски пропишаниот минимум. </w:t>
      </w:r>
      <w:r w:rsidR="008F62C8" w:rsidRPr="000E3BB4">
        <w:rPr>
          <w:rFonts w:cs="Tahoma"/>
          <w:bCs/>
          <w:lang w:val="mk-MK"/>
        </w:rPr>
        <w:t>Останатите показатели за солвент</w:t>
      </w:r>
      <w:r w:rsidR="0042750E" w:rsidRPr="000E3BB4">
        <w:rPr>
          <w:rFonts w:cs="Tahoma"/>
          <w:bCs/>
          <w:lang w:val="mk-MK"/>
        </w:rPr>
        <w:t>н</w:t>
      </w:r>
      <w:r w:rsidR="008F62C8" w:rsidRPr="000E3BB4">
        <w:rPr>
          <w:rFonts w:cs="Tahoma"/>
          <w:bCs/>
          <w:lang w:val="mk-MK"/>
        </w:rPr>
        <w:t>оста и капитализираноста на банкарскиот систем</w:t>
      </w:r>
      <w:r w:rsidR="00176592" w:rsidRPr="000E3BB4">
        <w:rPr>
          <w:rFonts w:cs="Tahoma"/>
          <w:bCs/>
          <w:lang w:val="mk-MK"/>
        </w:rPr>
        <w:t xml:space="preserve"> </w:t>
      </w:r>
      <w:r w:rsidR="0042750E" w:rsidRPr="000E3BB4">
        <w:rPr>
          <w:rFonts w:cs="Tahoma"/>
          <w:bCs/>
          <w:lang w:val="mk-MK"/>
        </w:rPr>
        <w:t>бележа</w:t>
      </w:r>
      <w:r w:rsidR="00176592" w:rsidRPr="000E3BB4">
        <w:rPr>
          <w:rFonts w:cs="Tahoma"/>
          <w:bCs/>
          <w:lang w:val="mk-MK"/>
        </w:rPr>
        <w:t>т</w:t>
      </w:r>
      <w:r w:rsidR="0042750E" w:rsidRPr="000E3BB4">
        <w:rPr>
          <w:rFonts w:cs="Tahoma"/>
          <w:bCs/>
          <w:lang w:val="mk-MK"/>
        </w:rPr>
        <w:t xml:space="preserve"> минимална </w:t>
      </w:r>
      <w:r w:rsidR="000E4AE7" w:rsidRPr="000E3BB4">
        <w:rPr>
          <w:rFonts w:cs="Tahoma"/>
          <w:bCs/>
          <w:lang w:val="mk-MK"/>
        </w:rPr>
        <w:t xml:space="preserve">годишна </w:t>
      </w:r>
      <w:r w:rsidR="0042750E" w:rsidRPr="000E3BB4">
        <w:rPr>
          <w:rFonts w:cs="Tahoma"/>
          <w:bCs/>
          <w:lang w:val="mk-MK"/>
        </w:rPr>
        <w:t>промена</w:t>
      </w:r>
      <w:r w:rsidR="00862AF1" w:rsidRPr="000E3BB4">
        <w:rPr>
          <w:rFonts w:cs="Tahoma"/>
          <w:bCs/>
          <w:lang w:val="mk-MK"/>
        </w:rPr>
        <w:t>,</w:t>
      </w:r>
      <w:r w:rsidR="0042750E" w:rsidRPr="000E3BB4">
        <w:rPr>
          <w:rFonts w:cs="Tahoma"/>
          <w:bCs/>
          <w:lang w:val="mk-MK"/>
        </w:rPr>
        <w:t xml:space="preserve"> </w:t>
      </w:r>
      <w:r w:rsidR="0010146F" w:rsidRPr="000E3BB4">
        <w:rPr>
          <w:rFonts w:cs="Tahoma"/>
          <w:bCs/>
          <w:lang w:val="mk-MK"/>
        </w:rPr>
        <w:t>од 0,1 процент</w:t>
      </w:r>
      <w:r w:rsidR="00862AF1" w:rsidRPr="000E3BB4">
        <w:rPr>
          <w:rFonts w:cs="Tahoma"/>
          <w:bCs/>
          <w:lang w:val="mk-MK"/>
        </w:rPr>
        <w:t>е</w:t>
      </w:r>
      <w:r w:rsidR="0010146F" w:rsidRPr="000E3BB4">
        <w:rPr>
          <w:rFonts w:cs="Tahoma"/>
          <w:bCs/>
          <w:lang w:val="mk-MK"/>
        </w:rPr>
        <w:t>н поен</w:t>
      </w:r>
      <w:r w:rsidR="008F62C8" w:rsidRPr="000E3BB4">
        <w:rPr>
          <w:rFonts w:cs="Tahoma"/>
          <w:bCs/>
          <w:lang w:val="mk-MK"/>
        </w:rPr>
        <w:t xml:space="preserve">. </w:t>
      </w:r>
    </w:p>
    <w:p w:rsidR="00D04BFC" w:rsidRPr="000E3BB4" w:rsidRDefault="00B92380" w:rsidP="00B1757C">
      <w:pPr>
        <w:ind w:firstLine="709"/>
        <w:rPr>
          <w:rFonts w:cs="Tahoma"/>
          <w:bCs/>
          <w:lang w:val="mk-MK"/>
        </w:rPr>
      </w:pPr>
      <w:r w:rsidRPr="00B92380">
        <w:rPr>
          <w:rFonts w:cs="Tahoma"/>
          <w:bCs/>
          <w:lang w:val="mk-MK"/>
        </w:rPr>
        <w:pict>
          <v:shape id="_x0000_s1027" type="#_x0000_t202" style="position:absolute;left:0;text-align:left;margin-left:-234.9pt;margin-top:-1.95pt;width:473.3pt;height:220.95pt;z-index:251734016;v-text-anchor:middle" stroked="f" strokecolor="black [3213]">
            <v:textbox style="mso-next-textbox:#_x0000_s1027" inset="0,0,0,0">
              <w:txbxContent>
                <w:p w:rsidR="006B21F5" w:rsidRDefault="006B21F5" w:rsidP="00B22DEF">
                  <w:pPr>
                    <w:pStyle w:val="Caption"/>
                    <w:rPr>
                      <w:lang w:val="mk-MK"/>
                    </w:rPr>
                  </w:pPr>
                  <w:r>
                    <w:t xml:space="preserve">Графикон бр.  </w:t>
                  </w:r>
                  <w:fldSimple w:instr=" SEQ Графикон_бр._ \* ARABIC ">
                    <w:r w:rsidR="00A81B07">
                      <w:rPr>
                        <w:noProof/>
                      </w:rPr>
                      <w:t>54</w:t>
                    </w:r>
                  </w:fldSimple>
                </w:p>
                <w:p w:rsidR="006B21F5" w:rsidRPr="00E8302F" w:rsidRDefault="006B21F5" w:rsidP="00AD41B0">
                  <w:pPr>
                    <w:pStyle w:val="Caption"/>
                  </w:pPr>
                  <w:r w:rsidRPr="00E8302F">
                    <w:rPr>
                      <w:lang w:val="mk-MK"/>
                    </w:rPr>
                    <w:t>Показатели за солвентноста</w:t>
                  </w:r>
                  <w:r>
                    <w:rPr>
                      <w:lang w:val="mk-MK"/>
                    </w:rPr>
                    <w:t xml:space="preserve"> (лево) и </w:t>
                  </w:r>
                  <w:r w:rsidRPr="00194832">
                    <w:rPr>
                      <w:lang w:val="mk-MK"/>
                    </w:rPr>
                    <w:t>индексот</w:t>
                  </w:r>
                  <w:r>
                    <w:rPr>
                      <w:lang w:val="mk-MK"/>
                    </w:rPr>
                    <w:t xml:space="preserve"> </w:t>
                  </w:r>
                  <w:r w:rsidRPr="00194832">
                    <w:rPr>
                      <w:lang w:val="mk-MK"/>
                    </w:rPr>
                    <w:t>зет</w:t>
                  </w:r>
                  <w:r>
                    <w:rPr>
                      <w:lang w:val="mk-MK"/>
                    </w:rPr>
                    <w:t xml:space="preserve"> за банкарскиот систем (десно)</w:t>
                  </w:r>
                </w:p>
                <w:p w:rsidR="006B21F5" w:rsidRPr="003D3117" w:rsidRDefault="006B21F5" w:rsidP="003D3117">
                  <w:pPr>
                    <w:rPr>
                      <w:sz w:val="18"/>
                      <w:szCs w:val="18"/>
                    </w:rPr>
                  </w:pPr>
                  <w:r w:rsidRPr="00E8302F">
                    <w:rPr>
                      <w:sz w:val="18"/>
                      <w:szCs w:val="18"/>
                      <w:lang w:val="mk-MK"/>
                    </w:rPr>
                    <w:t>во проценти</w:t>
                  </w:r>
                  <w:r>
                    <w:rPr>
                      <w:sz w:val="18"/>
                      <w:szCs w:val="18"/>
                      <w:lang w:val="mk-MK"/>
                    </w:rPr>
                    <w:t xml:space="preserve">                                                                 во ниво</w:t>
                  </w:r>
                  <w:r>
                    <w:rPr>
                      <w:sz w:val="18"/>
                      <w:szCs w:val="18"/>
                    </w:rPr>
                    <w:t>a</w:t>
                  </w:r>
                  <w:r>
                    <w:rPr>
                      <w:sz w:val="18"/>
                      <w:szCs w:val="18"/>
                      <w:lang w:val="mk-MK"/>
                    </w:rPr>
                    <w:t xml:space="preserve">                                                            </w:t>
                  </w:r>
                  <w:r>
                    <w:rPr>
                      <w:sz w:val="18"/>
                      <w:szCs w:val="18"/>
                    </w:rPr>
                    <w:t xml:space="preserve">    </w:t>
                  </w:r>
                  <w:r>
                    <w:rPr>
                      <w:sz w:val="18"/>
                      <w:szCs w:val="18"/>
                      <w:lang w:val="mk-MK"/>
                    </w:rPr>
                    <w:t xml:space="preserve">во </w:t>
                  </w:r>
                  <w:r>
                    <w:rPr>
                      <w:sz w:val="18"/>
                      <w:szCs w:val="18"/>
                    </w:rPr>
                    <w:t>ln</w:t>
                  </w:r>
                </w:p>
                <w:p w:rsidR="006B21F5" w:rsidRDefault="006B21F5" w:rsidP="008C6797">
                  <w:pPr>
                    <w:rPr>
                      <w:sz w:val="18"/>
                      <w:szCs w:val="18"/>
                      <w:lang w:val="mk-MK"/>
                    </w:rPr>
                  </w:pPr>
                  <w:r w:rsidRPr="005524E8">
                    <w:rPr>
                      <w:noProof/>
                    </w:rPr>
                    <w:drawing>
                      <wp:inline distT="0" distB="0" distL="0" distR="0">
                        <wp:extent cx="6010956" cy="218364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0910" cy="2183625"/>
                                </a:xfrm>
                                <a:prstGeom prst="rect">
                                  <a:avLst/>
                                </a:prstGeom>
                                <a:noFill/>
                                <a:ln>
                                  <a:noFill/>
                                </a:ln>
                              </pic:spPr>
                            </pic:pic>
                          </a:graphicData>
                        </a:graphic>
                      </wp:inline>
                    </w:drawing>
                  </w:r>
                </w:p>
                <w:p w:rsidR="006B21F5" w:rsidRPr="00E8302F" w:rsidRDefault="006B21F5" w:rsidP="008C6797">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Pr="008476D5" w:rsidRDefault="006B21F5" w:rsidP="008C6797">
                  <w:pPr>
                    <w:rPr>
                      <w:sz w:val="20"/>
                      <w:szCs w:val="20"/>
                      <w:lang w:val="mk-MK"/>
                    </w:rPr>
                  </w:pPr>
                </w:p>
              </w:txbxContent>
            </v:textbox>
          </v:shape>
        </w:pict>
      </w:r>
    </w:p>
    <w:p w:rsidR="00D04BFC" w:rsidRPr="000E3BB4" w:rsidRDefault="00D04BFC" w:rsidP="00B1757C">
      <w:pPr>
        <w:ind w:firstLine="709"/>
        <w:rPr>
          <w:rFonts w:cs="Tahoma"/>
          <w:bCs/>
          <w:lang w:val="mk-MK"/>
        </w:rPr>
      </w:pPr>
    </w:p>
    <w:p w:rsidR="00D04BFC" w:rsidRPr="000E3BB4" w:rsidRDefault="00D04BFC" w:rsidP="00B1757C">
      <w:pPr>
        <w:ind w:firstLine="709"/>
        <w:rPr>
          <w:rFonts w:cs="Tahoma"/>
          <w:bCs/>
          <w:lang w:val="mk-MK"/>
        </w:rPr>
      </w:pPr>
    </w:p>
    <w:p w:rsidR="00D04BFC" w:rsidRPr="000E3BB4" w:rsidRDefault="00D04BFC" w:rsidP="00B1757C">
      <w:pPr>
        <w:ind w:firstLine="709"/>
        <w:rPr>
          <w:rFonts w:cs="Tahoma"/>
          <w:bCs/>
          <w:lang w:val="mk-MK"/>
        </w:rPr>
      </w:pPr>
    </w:p>
    <w:p w:rsidR="00D04BFC" w:rsidRPr="000E3BB4" w:rsidRDefault="00D04BFC" w:rsidP="00B1757C">
      <w:pPr>
        <w:ind w:firstLine="709"/>
        <w:rPr>
          <w:rFonts w:cs="Tahoma"/>
          <w:bCs/>
          <w:lang w:val="mk-MK"/>
        </w:rPr>
      </w:pPr>
    </w:p>
    <w:p w:rsidR="00D04BFC" w:rsidRPr="000E3BB4" w:rsidRDefault="00D04BFC" w:rsidP="00B1757C">
      <w:pPr>
        <w:ind w:firstLine="709"/>
        <w:rPr>
          <w:rFonts w:cs="Tahoma"/>
          <w:bCs/>
          <w:lang w:val="mk-MK"/>
        </w:rPr>
      </w:pPr>
    </w:p>
    <w:p w:rsidR="00D04BFC" w:rsidRPr="000E3BB4" w:rsidRDefault="00D04BFC" w:rsidP="00B1757C">
      <w:pPr>
        <w:ind w:firstLine="709"/>
        <w:rPr>
          <w:rFonts w:cs="Tahoma"/>
          <w:bCs/>
          <w:lang w:val="mk-MK"/>
        </w:rPr>
      </w:pPr>
    </w:p>
    <w:p w:rsidR="00016CB7" w:rsidRPr="000E3BB4" w:rsidRDefault="00016CB7" w:rsidP="00B1757C">
      <w:pPr>
        <w:ind w:firstLine="709"/>
        <w:rPr>
          <w:rFonts w:cs="Tahoma"/>
          <w:bCs/>
          <w:lang w:val="mk-MK"/>
        </w:rPr>
      </w:pPr>
    </w:p>
    <w:p w:rsidR="00016CB7" w:rsidRPr="000E3BB4" w:rsidRDefault="00016CB7" w:rsidP="00B1757C">
      <w:pPr>
        <w:ind w:firstLine="709"/>
        <w:rPr>
          <w:rFonts w:cs="Tahoma"/>
          <w:bCs/>
          <w:lang w:val="mk-MK"/>
        </w:rPr>
      </w:pPr>
    </w:p>
    <w:p w:rsidR="00016CB7" w:rsidRPr="000E3BB4" w:rsidRDefault="00016CB7" w:rsidP="00B1757C">
      <w:pPr>
        <w:ind w:firstLine="709"/>
        <w:rPr>
          <w:rFonts w:cs="Tahoma"/>
          <w:bCs/>
          <w:lang w:val="mk-MK"/>
        </w:rPr>
      </w:pPr>
    </w:p>
    <w:p w:rsidR="00016CB7" w:rsidRPr="000E3BB4" w:rsidRDefault="00016CB7" w:rsidP="00B1757C">
      <w:pPr>
        <w:ind w:firstLine="709"/>
        <w:rPr>
          <w:rFonts w:cs="Tahoma"/>
          <w:bCs/>
          <w:lang w:val="mk-MK"/>
        </w:rPr>
      </w:pPr>
    </w:p>
    <w:p w:rsidR="00016CB7" w:rsidRPr="000E3BB4" w:rsidRDefault="00016CB7" w:rsidP="00B1757C">
      <w:pPr>
        <w:ind w:firstLine="709"/>
        <w:rPr>
          <w:rFonts w:cs="Tahoma"/>
          <w:bCs/>
          <w:lang w:val="mk-MK"/>
        </w:rPr>
      </w:pPr>
    </w:p>
    <w:p w:rsidR="00654027" w:rsidRPr="000E3BB4" w:rsidRDefault="00654027" w:rsidP="00B1757C">
      <w:pPr>
        <w:ind w:firstLine="709"/>
        <w:rPr>
          <w:rFonts w:cs="Tahoma"/>
          <w:bCs/>
          <w:lang w:val="mk-MK"/>
        </w:rPr>
      </w:pPr>
    </w:p>
    <w:p w:rsidR="003D3117" w:rsidRPr="000E3BB4" w:rsidRDefault="003D3117" w:rsidP="00B1757C">
      <w:pPr>
        <w:ind w:firstLine="709"/>
        <w:rPr>
          <w:rFonts w:cs="Tahoma"/>
          <w:bCs/>
          <w:lang w:val="mk-MK"/>
        </w:rPr>
      </w:pPr>
    </w:p>
    <w:p w:rsidR="003D3117" w:rsidRPr="000E3BB4" w:rsidRDefault="003D3117" w:rsidP="00B1757C">
      <w:pPr>
        <w:ind w:firstLine="709"/>
        <w:rPr>
          <w:rFonts w:cs="Tahoma"/>
          <w:bCs/>
          <w:lang w:val="mk-MK"/>
        </w:rPr>
      </w:pPr>
    </w:p>
    <w:p w:rsidR="003D3117" w:rsidRPr="000E3BB4" w:rsidRDefault="003D3117" w:rsidP="00B1757C">
      <w:pPr>
        <w:ind w:firstLine="709"/>
        <w:rPr>
          <w:rFonts w:cs="Tahoma"/>
          <w:bCs/>
          <w:lang w:val="mk-MK"/>
        </w:rPr>
      </w:pPr>
    </w:p>
    <w:p w:rsidR="003D3117" w:rsidRPr="000E3BB4" w:rsidRDefault="00B92380" w:rsidP="00B1757C">
      <w:pPr>
        <w:ind w:firstLine="709"/>
        <w:rPr>
          <w:rFonts w:cs="Tahoma"/>
          <w:bCs/>
          <w:lang w:val="mk-MK"/>
        </w:rPr>
      </w:pPr>
      <w:r w:rsidRPr="00B92380">
        <w:rPr>
          <w:rFonts w:cs="Tahoma"/>
          <w:bCs/>
          <w:lang w:val="mk-MK"/>
        </w:rPr>
        <w:pict>
          <v:shape id="_x0000_s1033" type="#_x0000_t202" style="position:absolute;left:0;text-align:left;margin-left:-233.4pt;margin-top:6.55pt;width:223.2pt;height:277.75pt;z-index:251745280;v-text-anchor:middle" stroked="f" strokecolor="black [3213]">
            <v:textbox style="mso-next-textbox:#_x0000_s1033" inset="0,0,0,0">
              <w:txbxContent>
                <w:p w:rsidR="006B21F5" w:rsidRDefault="006B21F5" w:rsidP="00B22DEF">
                  <w:pPr>
                    <w:pStyle w:val="Caption"/>
                    <w:rPr>
                      <w:lang w:val="mk-MK"/>
                    </w:rPr>
                  </w:pPr>
                  <w:r>
                    <w:t xml:space="preserve">Графикон бр.  </w:t>
                  </w:r>
                  <w:fldSimple w:instr=" SEQ Графикон_бр._ \* ARABIC ">
                    <w:r w:rsidR="00A81B07">
                      <w:rPr>
                        <w:noProof/>
                      </w:rPr>
                      <w:t>55</w:t>
                    </w:r>
                  </w:fldSimple>
                </w:p>
                <w:p w:rsidR="006B21F5" w:rsidRPr="00E8302F" w:rsidRDefault="006B21F5" w:rsidP="00AD41B0">
                  <w:pPr>
                    <w:pStyle w:val="Caption"/>
                  </w:pPr>
                  <w:r>
                    <w:rPr>
                      <w:lang w:val="mk-MK"/>
                    </w:rPr>
                    <w:t>Годишни стапки на промена</w:t>
                  </w:r>
                  <w:r w:rsidRPr="00E8302F">
                    <w:rPr>
                      <w:lang w:val="mk-MK"/>
                    </w:rPr>
                    <w:t xml:space="preserve"> кај компонентите од показателите за солвентноста</w:t>
                  </w:r>
                </w:p>
                <w:p w:rsidR="006B21F5" w:rsidRPr="00E8302F" w:rsidRDefault="006B21F5" w:rsidP="00C909B2">
                  <w:pPr>
                    <w:rPr>
                      <w:sz w:val="18"/>
                      <w:szCs w:val="18"/>
                      <w:lang w:val="mk-MK"/>
                    </w:rPr>
                  </w:pPr>
                  <w:r w:rsidRPr="00E8302F">
                    <w:rPr>
                      <w:sz w:val="18"/>
                      <w:szCs w:val="18"/>
                      <w:lang w:val="mk-MK"/>
                    </w:rPr>
                    <w:t>во про</w:t>
                  </w:r>
                  <w:r>
                    <w:rPr>
                      <w:sz w:val="18"/>
                      <w:szCs w:val="18"/>
                      <w:lang w:val="mk-MK"/>
                    </w:rPr>
                    <w:t>центи</w:t>
                  </w:r>
                  <w:r>
                    <w:rPr>
                      <w:sz w:val="18"/>
                      <w:szCs w:val="18"/>
                    </w:rPr>
                    <w:t xml:space="preserve"> </w:t>
                  </w:r>
                </w:p>
                <w:p w:rsidR="006B21F5" w:rsidRDefault="006B21F5" w:rsidP="00C909B2">
                  <w:pPr>
                    <w:rPr>
                      <w:sz w:val="18"/>
                      <w:szCs w:val="18"/>
                      <w:lang w:val="mk-MK"/>
                    </w:rPr>
                  </w:pPr>
                  <w:r w:rsidRPr="0045122D">
                    <w:rPr>
                      <w:noProof/>
                    </w:rPr>
                    <w:drawing>
                      <wp:inline distT="0" distB="0" distL="0" distR="0">
                        <wp:extent cx="2719346" cy="2433099"/>
                        <wp:effectExtent l="19050" t="0" r="480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8601" cy="2432433"/>
                                </a:xfrm>
                                <a:prstGeom prst="rect">
                                  <a:avLst/>
                                </a:prstGeom>
                                <a:noFill/>
                                <a:ln>
                                  <a:noFill/>
                                </a:ln>
                              </pic:spPr>
                            </pic:pic>
                          </a:graphicData>
                        </a:graphic>
                      </wp:inline>
                    </w:drawing>
                  </w:r>
                </w:p>
                <w:p w:rsidR="006B21F5" w:rsidRPr="00E8302F" w:rsidRDefault="006B21F5" w:rsidP="00C909B2">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C909B2">
                  <w:pPr>
                    <w:rPr>
                      <w:lang w:val="mk-MK"/>
                    </w:rPr>
                  </w:pPr>
                </w:p>
                <w:p w:rsidR="006B21F5" w:rsidRDefault="006B21F5" w:rsidP="00C909B2">
                  <w:pPr>
                    <w:rPr>
                      <w:lang w:val="mk-MK"/>
                    </w:rPr>
                  </w:pPr>
                </w:p>
                <w:p w:rsidR="006B21F5" w:rsidRDefault="006B21F5" w:rsidP="00C909B2">
                  <w:pPr>
                    <w:rPr>
                      <w:lang w:val="mk-MK"/>
                    </w:rPr>
                  </w:pPr>
                </w:p>
                <w:p w:rsidR="006B21F5" w:rsidRDefault="006B21F5" w:rsidP="00C909B2">
                  <w:pPr>
                    <w:rPr>
                      <w:lang w:val="mk-MK"/>
                    </w:rPr>
                  </w:pPr>
                </w:p>
                <w:p w:rsidR="006B21F5" w:rsidRDefault="006B21F5" w:rsidP="00C909B2">
                  <w:pPr>
                    <w:rPr>
                      <w:lang w:val="mk-MK"/>
                    </w:rPr>
                  </w:pPr>
                </w:p>
                <w:p w:rsidR="006B21F5" w:rsidRPr="008476D5" w:rsidRDefault="006B21F5" w:rsidP="00C909B2">
                  <w:pPr>
                    <w:rPr>
                      <w:sz w:val="20"/>
                      <w:szCs w:val="20"/>
                      <w:lang w:val="mk-MK"/>
                    </w:rPr>
                  </w:pPr>
                </w:p>
              </w:txbxContent>
            </v:textbox>
          </v:shape>
        </w:pict>
      </w:r>
    </w:p>
    <w:p w:rsidR="0010146F" w:rsidRPr="000E3BB4" w:rsidRDefault="000E4AE7" w:rsidP="002F6AEB">
      <w:pPr>
        <w:ind w:firstLine="709"/>
        <w:rPr>
          <w:rFonts w:cs="Tahoma"/>
          <w:bCs/>
          <w:lang w:val="mk-MK"/>
        </w:rPr>
      </w:pPr>
      <w:r w:rsidRPr="000E3BB4">
        <w:rPr>
          <w:rFonts w:cs="Tahoma"/>
          <w:bCs/>
          <w:lang w:val="mk-MK"/>
        </w:rPr>
        <w:t xml:space="preserve">Со исклучок на активата пондерирана според ризиците, компонентите од </w:t>
      </w:r>
      <w:r w:rsidR="0042750E" w:rsidRPr="000E3BB4">
        <w:rPr>
          <w:rFonts w:cs="Tahoma"/>
          <w:bCs/>
          <w:lang w:val="mk-MK"/>
        </w:rPr>
        <w:t>показателите за солвентноста на банкарскиот систем бележ</w:t>
      </w:r>
      <w:r w:rsidRPr="000E3BB4">
        <w:rPr>
          <w:rFonts w:cs="Tahoma"/>
          <w:bCs/>
          <w:lang w:val="mk-MK"/>
        </w:rPr>
        <w:t>ат</w:t>
      </w:r>
      <w:r w:rsidR="0042750E" w:rsidRPr="000E3BB4">
        <w:rPr>
          <w:rFonts w:cs="Tahoma"/>
          <w:bCs/>
          <w:lang w:val="mk-MK"/>
        </w:rPr>
        <w:t xml:space="preserve"> забав</w:t>
      </w:r>
      <w:r w:rsidR="00B517A4" w:rsidRPr="000E3BB4">
        <w:rPr>
          <w:rFonts w:cs="Tahoma"/>
          <w:bCs/>
          <w:lang w:val="mk-MK"/>
        </w:rPr>
        <w:t>ен</w:t>
      </w:r>
      <w:r w:rsidRPr="000E3BB4">
        <w:rPr>
          <w:rFonts w:cs="Tahoma"/>
          <w:bCs/>
          <w:lang w:val="mk-MK"/>
        </w:rPr>
        <w:t xml:space="preserve"> годиш</w:t>
      </w:r>
      <w:r w:rsidR="00B517A4" w:rsidRPr="000E3BB4">
        <w:rPr>
          <w:rFonts w:cs="Tahoma"/>
          <w:bCs/>
          <w:lang w:val="mk-MK"/>
        </w:rPr>
        <w:t>е</w:t>
      </w:r>
      <w:r w:rsidRPr="000E3BB4">
        <w:rPr>
          <w:rFonts w:cs="Tahoma"/>
          <w:bCs/>
          <w:lang w:val="mk-MK"/>
        </w:rPr>
        <w:t>н раст</w:t>
      </w:r>
      <w:r w:rsidR="0042750E" w:rsidRPr="000E3BB4">
        <w:rPr>
          <w:rFonts w:cs="Tahoma"/>
          <w:bCs/>
          <w:lang w:val="mk-MK"/>
        </w:rPr>
        <w:t xml:space="preserve">. </w:t>
      </w:r>
      <w:r w:rsidR="00436777" w:rsidRPr="000E3BB4">
        <w:rPr>
          <w:rFonts w:cs="Tahoma"/>
          <w:bCs/>
          <w:lang w:val="mk-MK"/>
        </w:rPr>
        <w:t xml:space="preserve">И покрај извесното забрзување на годишната стапка на раст на активата пондерирана според ризиците (за првпат по две години), сепак таа и натаму </w:t>
      </w:r>
      <w:r w:rsidR="00E86DAB" w:rsidRPr="000E3BB4">
        <w:rPr>
          <w:rFonts w:cs="Tahoma"/>
          <w:bCs/>
          <w:lang w:val="mk-MK"/>
        </w:rPr>
        <w:t xml:space="preserve">е </w:t>
      </w:r>
      <w:r w:rsidR="00436777" w:rsidRPr="000E3BB4">
        <w:rPr>
          <w:rFonts w:cs="Tahoma"/>
          <w:bCs/>
          <w:lang w:val="mk-MK"/>
        </w:rPr>
        <w:t xml:space="preserve">помала во споредба со </w:t>
      </w:r>
      <w:r w:rsidR="0010146F" w:rsidRPr="000E3BB4">
        <w:rPr>
          <w:rFonts w:cs="Tahoma"/>
          <w:bCs/>
          <w:lang w:val="mk-MK"/>
        </w:rPr>
        <w:t>годишн</w:t>
      </w:r>
      <w:r w:rsidR="0093745A" w:rsidRPr="000E3BB4">
        <w:rPr>
          <w:rFonts w:cs="Tahoma"/>
          <w:bCs/>
          <w:lang w:val="mk-MK"/>
        </w:rPr>
        <w:t>а</w:t>
      </w:r>
      <w:r w:rsidR="0010146F" w:rsidRPr="000E3BB4">
        <w:rPr>
          <w:rFonts w:cs="Tahoma"/>
          <w:bCs/>
          <w:lang w:val="mk-MK"/>
        </w:rPr>
        <w:t>т</w:t>
      </w:r>
      <w:r w:rsidR="0093745A" w:rsidRPr="000E3BB4">
        <w:rPr>
          <w:rFonts w:cs="Tahoma"/>
          <w:bCs/>
          <w:lang w:val="mk-MK"/>
        </w:rPr>
        <w:t>а</w:t>
      </w:r>
      <w:r w:rsidR="0010146F" w:rsidRPr="000E3BB4">
        <w:rPr>
          <w:rFonts w:cs="Tahoma"/>
          <w:bCs/>
          <w:lang w:val="mk-MK"/>
        </w:rPr>
        <w:t xml:space="preserve"> стапк</w:t>
      </w:r>
      <w:r w:rsidR="0093745A" w:rsidRPr="000E3BB4">
        <w:rPr>
          <w:rFonts w:cs="Tahoma"/>
          <w:bCs/>
          <w:lang w:val="mk-MK"/>
        </w:rPr>
        <w:t>а</w:t>
      </w:r>
      <w:r w:rsidR="0010146F" w:rsidRPr="000E3BB4">
        <w:rPr>
          <w:rFonts w:cs="Tahoma"/>
          <w:bCs/>
          <w:lang w:val="mk-MK"/>
        </w:rPr>
        <w:t xml:space="preserve"> на промена кај </w:t>
      </w:r>
      <w:r w:rsidR="00436777" w:rsidRPr="000E3BB4">
        <w:rPr>
          <w:rFonts w:cs="Tahoma"/>
          <w:bCs/>
          <w:lang w:val="mk-MK"/>
        </w:rPr>
        <w:t>активата</w:t>
      </w:r>
      <w:r w:rsidR="0010146F" w:rsidRPr="000E3BB4">
        <w:rPr>
          <w:rFonts w:cs="Tahoma"/>
          <w:bCs/>
          <w:lang w:val="mk-MK"/>
        </w:rPr>
        <w:t>, што упатув</w:t>
      </w:r>
      <w:r w:rsidR="009C55B4" w:rsidRPr="000E3BB4">
        <w:rPr>
          <w:rFonts w:cs="Tahoma"/>
          <w:bCs/>
          <w:lang w:val="mk-MK"/>
        </w:rPr>
        <w:t xml:space="preserve">а на натамошна претпазливост </w:t>
      </w:r>
      <w:r w:rsidR="00AF1B50" w:rsidRPr="000E3BB4">
        <w:rPr>
          <w:rFonts w:cs="Tahoma"/>
          <w:bCs/>
          <w:lang w:val="mk-MK"/>
        </w:rPr>
        <w:t xml:space="preserve">на банките </w:t>
      </w:r>
      <w:r w:rsidR="0010146F" w:rsidRPr="000E3BB4">
        <w:rPr>
          <w:rFonts w:cs="Tahoma"/>
          <w:bCs/>
          <w:lang w:val="mk-MK"/>
        </w:rPr>
        <w:t xml:space="preserve">во преземањето ризици. Кај капиталните позиции на банките, </w:t>
      </w:r>
      <w:r w:rsidR="00E86DAB" w:rsidRPr="000E3BB4">
        <w:rPr>
          <w:rFonts w:cs="Tahoma"/>
          <w:bCs/>
          <w:lang w:val="mk-MK"/>
        </w:rPr>
        <w:t xml:space="preserve">забележителна </w:t>
      </w:r>
      <w:r w:rsidR="0010146F" w:rsidRPr="000E3BB4">
        <w:rPr>
          <w:rFonts w:cs="Tahoma"/>
          <w:bCs/>
          <w:lang w:val="mk-MK"/>
        </w:rPr>
        <w:t>е разликата во годишната стапка на промена кај капиталот и резервите</w:t>
      </w:r>
      <w:r w:rsidR="0006547B" w:rsidRPr="000E3BB4">
        <w:rPr>
          <w:rFonts w:cs="Tahoma"/>
          <w:bCs/>
          <w:lang w:val="mk-MK"/>
        </w:rPr>
        <w:t xml:space="preserve"> (раст за 5,7%)</w:t>
      </w:r>
      <w:r w:rsidR="0010146F" w:rsidRPr="000E3BB4">
        <w:rPr>
          <w:rFonts w:cs="Tahoma"/>
          <w:bCs/>
          <w:lang w:val="mk-MK"/>
        </w:rPr>
        <w:t xml:space="preserve">, наспроти основниот </w:t>
      </w:r>
      <w:r w:rsidR="00436777" w:rsidRPr="000E3BB4">
        <w:rPr>
          <w:rFonts w:cs="Tahoma"/>
          <w:bCs/>
          <w:lang w:val="mk-MK"/>
        </w:rPr>
        <w:t>капитал</w:t>
      </w:r>
      <w:r w:rsidR="0006547B" w:rsidRPr="000E3BB4">
        <w:rPr>
          <w:rFonts w:cs="Tahoma"/>
          <w:bCs/>
          <w:lang w:val="mk-MK"/>
        </w:rPr>
        <w:t xml:space="preserve"> (раст за само 3,2%)</w:t>
      </w:r>
      <w:r w:rsidR="0010146F" w:rsidRPr="000E3BB4">
        <w:rPr>
          <w:rFonts w:cs="Tahoma"/>
          <w:bCs/>
          <w:lang w:val="mk-MK"/>
        </w:rPr>
        <w:t>, што произлегува</w:t>
      </w:r>
      <w:r w:rsidR="00436777" w:rsidRPr="000E3BB4">
        <w:rPr>
          <w:rFonts w:cs="Tahoma"/>
          <w:bCs/>
          <w:lang w:val="mk-MK"/>
        </w:rPr>
        <w:t>, во целост,</w:t>
      </w:r>
      <w:r w:rsidR="0010146F" w:rsidRPr="000E3BB4">
        <w:rPr>
          <w:rFonts w:cs="Tahoma"/>
          <w:bCs/>
          <w:lang w:val="mk-MK"/>
        </w:rPr>
        <w:t xml:space="preserve"> од </w:t>
      </w:r>
      <w:r w:rsidR="0006547B" w:rsidRPr="000E3BB4">
        <w:rPr>
          <w:rFonts w:cs="Tahoma"/>
          <w:bCs/>
          <w:lang w:val="mk-MK"/>
        </w:rPr>
        <w:lastRenderedPageBreak/>
        <w:t xml:space="preserve">третманот на добивката за 2012 година </w:t>
      </w:r>
      <w:r w:rsidR="0010146F" w:rsidRPr="000E3BB4">
        <w:rPr>
          <w:rFonts w:cs="Tahoma"/>
          <w:bCs/>
          <w:lang w:val="mk-MK"/>
        </w:rPr>
        <w:t>кај една банка</w:t>
      </w:r>
      <w:r w:rsidR="0010146F" w:rsidRPr="000E3BB4">
        <w:rPr>
          <w:rStyle w:val="FootnoteReference"/>
          <w:rFonts w:cs="Tahoma"/>
          <w:bCs/>
          <w:lang w:val="mk-MK"/>
        </w:rPr>
        <w:footnoteReference w:id="44"/>
      </w:r>
      <w:r w:rsidR="00AF1B50" w:rsidRPr="000E3BB4">
        <w:rPr>
          <w:rFonts w:cs="Tahoma"/>
          <w:bCs/>
          <w:lang w:val="mk-MK"/>
        </w:rPr>
        <w:t>.</w:t>
      </w:r>
    </w:p>
    <w:p w:rsidR="008C6797" w:rsidRPr="000E3BB4" w:rsidRDefault="00B92380" w:rsidP="00B1757C">
      <w:pPr>
        <w:ind w:firstLine="709"/>
        <w:rPr>
          <w:rFonts w:cs="Tahoma"/>
          <w:bCs/>
          <w:lang w:val="mk-MK"/>
        </w:rPr>
      </w:pPr>
      <w:r w:rsidRPr="00B92380">
        <w:rPr>
          <w:rFonts w:cs="Tahoma"/>
          <w:bCs/>
          <w:lang w:val="mk-MK"/>
        </w:rPr>
        <w:pict>
          <v:shape id="_x0000_s1028" type="#_x0000_t202" style="position:absolute;left:0;text-align:left;margin-left:-225.55pt;margin-top:-36.9pt;width:218.35pt;height:280.35pt;z-index:251735040;v-text-anchor:middle" stroked="f" strokecolor="black [3213]">
            <v:textbox style="mso-next-textbox:#_x0000_s1028" inset="0,0,0,0">
              <w:txbxContent>
                <w:p w:rsidR="006B21F5" w:rsidRDefault="006B21F5" w:rsidP="00B22DEF">
                  <w:pPr>
                    <w:pStyle w:val="Caption"/>
                    <w:rPr>
                      <w:lang w:val="mk-MK"/>
                    </w:rPr>
                  </w:pPr>
                  <w:r>
                    <w:t xml:space="preserve">Графикон бр.  </w:t>
                  </w:r>
                  <w:fldSimple w:instr=" SEQ Графикон_бр._ \* ARABIC ">
                    <w:r w:rsidR="00A81B07">
                      <w:rPr>
                        <w:noProof/>
                      </w:rPr>
                      <w:t>56</w:t>
                    </w:r>
                  </w:fldSimple>
                </w:p>
                <w:p w:rsidR="006B21F5" w:rsidRPr="00E8302F" w:rsidRDefault="006B21F5" w:rsidP="00AD41B0">
                  <w:pPr>
                    <w:pStyle w:val="Caption"/>
                  </w:pPr>
                  <w:r>
                    <w:rPr>
                      <w:lang w:val="mk-MK"/>
                    </w:rPr>
                    <w:t>Статистички мерки за стапката на адекватност на капиталот</w:t>
                  </w:r>
                </w:p>
                <w:p w:rsidR="006B21F5" w:rsidRPr="00E8302F" w:rsidRDefault="006B21F5" w:rsidP="008C6797">
                  <w:pPr>
                    <w:rPr>
                      <w:sz w:val="18"/>
                      <w:szCs w:val="18"/>
                      <w:lang w:val="mk-MK"/>
                    </w:rPr>
                  </w:pPr>
                  <w:r w:rsidRPr="00E8302F">
                    <w:rPr>
                      <w:sz w:val="18"/>
                      <w:szCs w:val="18"/>
                      <w:lang w:val="mk-MK"/>
                    </w:rPr>
                    <w:t>во проценти</w:t>
                  </w:r>
                </w:p>
                <w:p w:rsidR="006B21F5" w:rsidRDefault="006B21F5" w:rsidP="008C6797">
                  <w:pPr>
                    <w:rPr>
                      <w:sz w:val="18"/>
                      <w:szCs w:val="18"/>
                      <w:lang w:val="mk-MK"/>
                    </w:rPr>
                  </w:pPr>
                  <w:r w:rsidRPr="00BB13D3">
                    <w:rPr>
                      <w:noProof/>
                    </w:rPr>
                    <w:drawing>
                      <wp:inline distT="0" distB="0" distL="0" distR="0">
                        <wp:extent cx="2770591" cy="262466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045" cy="2626991"/>
                                </a:xfrm>
                                <a:prstGeom prst="rect">
                                  <a:avLst/>
                                </a:prstGeom>
                                <a:noFill/>
                                <a:ln>
                                  <a:noFill/>
                                </a:ln>
                              </pic:spPr>
                            </pic:pic>
                          </a:graphicData>
                        </a:graphic>
                      </wp:inline>
                    </w:drawing>
                  </w:r>
                </w:p>
                <w:p w:rsidR="006B21F5" w:rsidRDefault="006B21F5" w:rsidP="008C6797">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Pr="008476D5" w:rsidRDefault="006B21F5" w:rsidP="008C6797">
                  <w:pPr>
                    <w:rPr>
                      <w:sz w:val="20"/>
                      <w:szCs w:val="20"/>
                      <w:lang w:val="mk-MK"/>
                    </w:rPr>
                  </w:pPr>
                </w:p>
              </w:txbxContent>
            </v:textbox>
          </v:shape>
        </w:pict>
      </w:r>
    </w:p>
    <w:p w:rsidR="008C6797" w:rsidRPr="000E3BB4" w:rsidRDefault="008C6797" w:rsidP="00B1757C">
      <w:pPr>
        <w:ind w:firstLine="709"/>
        <w:rPr>
          <w:rFonts w:cs="Tahoma"/>
          <w:bCs/>
          <w:lang w:val="mk-MK"/>
        </w:rPr>
      </w:pPr>
      <w:r w:rsidRPr="000E3BB4">
        <w:rPr>
          <w:rFonts w:cs="Tahoma"/>
          <w:bCs/>
          <w:lang w:val="mk-MK"/>
        </w:rPr>
        <w:t xml:space="preserve">Во </w:t>
      </w:r>
      <w:r w:rsidR="00CA46CE" w:rsidRPr="000E3BB4">
        <w:rPr>
          <w:rFonts w:cs="Tahoma"/>
          <w:bCs/>
          <w:lang w:val="mk-MK"/>
        </w:rPr>
        <w:t>2013 година</w:t>
      </w:r>
      <w:r w:rsidRPr="000E3BB4">
        <w:rPr>
          <w:rFonts w:cs="Tahoma"/>
          <w:bCs/>
          <w:lang w:val="mk-MK"/>
        </w:rPr>
        <w:t xml:space="preserve"> </w:t>
      </w:r>
      <w:r w:rsidR="00CA46CE" w:rsidRPr="000E3BB4">
        <w:rPr>
          <w:rFonts w:cs="Tahoma"/>
          <w:bCs/>
          <w:lang w:val="mk-MK"/>
        </w:rPr>
        <w:t xml:space="preserve">продолжи трендот на </w:t>
      </w:r>
      <w:r w:rsidRPr="000E3BB4">
        <w:rPr>
          <w:rFonts w:cs="Tahoma"/>
          <w:bCs/>
          <w:lang w:val="mk-MK"/>
        </w:rPr>
        <w:t xml:space="preserve">конвергенција на домашните банки, според висината на стапката на адекватност на капиталот. Така, во анализираниот период, </w:t>
      </w:r>
      <w:r w:rsidR="00C4378C" w:rsidRPr="000E3BB4">
        <w:rPr>
          <w:rFonts w:cs="Tahoma"/>
          <w:bCs/>
          <w:lang w:val="mk-MK"/>
        </w:rPr>
        <w:t xml:space="preserve">разликата меѓу банката со највисока и банката со најниска адекватност на капиталот се намали за околу 5,5 процентни поени, колку што изнесува и намалувањето на </w:t>
      </w:r>
      <w:r w:rsidRPr="000E3BB4">
        <w:rPr>
          <w:rFonts w:cs="Tahoma"/>
          <w:bCs/>
          <w:lang w:val="mk-MK"/>
        </w:rPr>
        <w:t xml:space="preserve">разликата помеѓу првиот и третиот квартил од стапките на адекватност на капиталот на одделните банки. </w:t>
      </w:r>
      <w:r w:rsidR="00EB644D" w:rsidRPr="000E3BB4">
        <w:rPr>
          <w:rFonts w:cs="Tahoma"/>
          <w:bCs/>
          <w:lang w:val="mk-MK"/>
        </w:rPr>
        <w:t>Н</w:t>
      </w:r>
      <w:r w:rsidRPr="000E3BB4">
        <w:rPr>
          <w:rFonts w:cs="Tahoma"/>
          <w:bCs/>
          <w:lang w:val="mk-MK"/>
        </w:rPr>
        <w:t xml:space="preserve">ајниската адекватност на капиталот, </w:t>
      </w:r>
      <w:r w:rsidR="00E86DAB" w:rsidRPr="000E3BB4">
        <w:rPr>
          <w:rFonts w:cs="Tahoma"/>
          <w:bCs/>
          <w:lang w:val="mk-MK"/>
        </w:rPr>
        <w:t xml:space="preserve">забележана </w:t>
      </w:r>
      <w:r w:rsidRPr="000E3BB4">
        <w:rPr>
          <w:rFonts w:cs="Tahoma"/>
          <w:bCs/>
          <w:lang w:val="mk-MK"/>
        </w:rPr>
        <w:t>кај поединечна банка</w:t>
      </w:r>
      <w:r w:rsidR="00AF1B50" w:rsidRPr="000E3BB4">
        <w:rPr>
          <w:rFonts w:cs="Tahoma"/>
          <w:bCs/>
          <w:lang w:val="mk-MK"/>
        </w:rPr>
        <w:t>,</w:t>
      </w:r>
      <w:r w:rsidRPr="000E3BB4">
        <w:rPr>
          <w:rFonts w:cs="Tahoma"/>
          <w:bCs/>
          <w:lang w:val="mk-MK"/>
        </w:rPr>
        <w:t xml:space="preserve"> </w:t>
      </w:r>
      <w:r w:rsidR="00EA4564" w:rsidRPr="000E3BB4">
        <w:rPr>
          <w:rFonts w:cs="Tahoma"/>
          <w:bCs/>
          <w:lang w:val="mk-MK"/>
        </w:rPr>
        <w:t xml:space="preserve">се </w:t>
      </w:r>
      <w:r w:rsidR="00885BB6" w:rsidRPr="000E3BB4">
        <w:rPr>
          <w:rFonts w:cs="Tahoma"/>
          <w:bCs/>
          <w:lang w:val="mk-MK"/>
        </w:rPr>
        <w:t>зголем</w:t>
      </w:r>
      <w:r w:rsidR="00EA4564" w:rsidRPr="000E3BB4">
        <w:rPr>
          <w:rFonts w:cs="Tahoma"/>
          <w:bCs/>
          <w:lang w:val="mk-MK"/>
        </w:rPr>
        <w:t>и</w:t>
      </w:r>
      <w:r w:rsidR="00885BB6" w:rsidRPr="000E3BB4">
        <w:rPr>
          <w:rFonts w:cs="Tahoma"/>
          <w:bCs/>
          <w:lang w:val="mk-MK"/>
        </w:rPr>
        <w:t xml:space="preserve"> и на 31.12.2013 </w:t>
      </w:r>
      <w:r w:rsidR="00C4378C" w:rsidRPr="000E3BB4">
        <w:rPr>
          <w:rFonts w:cs="Tahoma"/>
          <w:bCs/>
          <w:lang w:val="mk-MK"/>
        </w:rPr>
        <w:t>го надмина</w:t>
      </w:r>
      <w:r w:rsidRPr="000E3BB4">
        <w:rPr>
          <w:rFonts w:cs="Tahoma"/>
          <w:bCs/>
          <w:lang w:val="mk-MK"/>
        </w:rPr>
        <w:t xml:space="preserve"> </w:t>
      </w:r>
      <w:r w:rsidR="00C4378C" w:rsidRPr="000E3BB4">
        <w:rPr>
          <w:rFonts w:cs="Tahoma"/>
          <w:bCs/>
          <w:lang w:val="mk-MK"/>
        </w:rPr>
        <w:t xml:space="preserve">нивото од </w:t>
      </w:r>
      <w:r w:rsidRPr="000E3BB4">
        <w:rPr>
          <w:rFonts w:cs="Tahoma"/>
          <w:bCs/>
          <w:lang w:val="mk-MK"/>
        </w:rPr>
        <w:t>12%</w:t>
      </w:r>
      <w:r w:rsidR="00EA4564" w:rsidRPr="000E3BB4">
        <w:rPr>
          <w:rFonts w:cs="Tahoma"/>
          <w:bCs/>
          <w:lang w:val="mk-MK"/>
        </w:rPr>
        <w:t xml:space="preserve"> (</w:t>
      </w:r>
      <w:r w:rsidR="00816449" w:rsidRPr="000E3BB4">
        <w:rPr>
          <w:rFonts w:cs="Tahoma"/>
          <w:bCs/>
          <w:lang w:val="mk-MK"/>
        </w:rPr>
        <w:t>11,5</w:t>
      </w:r>
      <w:r w:rsidR="00EA4564" w:rsidRPr="000E3BB4">
        <w:rPr>
          <w:rFonts w:cs="Tahoma"/>
          <w:bCs/>
          <w:lang w:val="mk-MK"/>
        </w:rPr>
        <w:t>% на 31.12.2012 година)</w:t>
      </w:r>
      <w:r w:rsidRPr="000E3BB4">
        <w:rPr>
          <w:rFonts w:cs="Tahoma"/>
          <w:bCs/>
          <w:lang w:val="mk-MK"/>
        </w:rPr>
        <w:t xml:space="preserve">. </w:t>
      </w:r>
    </w:p>
    <w:p w:rsidR="00FF168A" w:rsidRPr="000E3BB4" w:rsidRDefault="00FF168A" w:rsidP="00B1757C">
      <w:pPr>
        <w:ind w:firstLine="709"/>
        <w:rPr>
          <w:rFonts w:cs="Tahoma"/>
          <w:bCs/>
          <w:lang w:val="mk-MK"/>
        </w:rPr>
      </w:pPr>
    </w:p>
    <w:p w:rsidR="008C6797" w:rsidRPr="000E3BB4" w:rsidRDefault="00B92380" w:rsidP="00B1757C">
      <w:pPr>
        <w:ind w:firstLine="709"/>
        <w:rPr>
          <w:rFonts w:cs="Tahoma"/>
          <w:bCs/>
          <w:lang w:val="mk-MK"/>
        </w:rPr>
      </w:pPr>
      <w:r w:rsidRPr="00B92380">
        <w:rPr>
          <w:rFonts w:cs="Tahoma"/>
          <w:bCs/>
          <w:lang w:val="mk-MK"/>
        </w:rPr>
        <w:pict>
          <v:shape id="_x0000_s1039" type="#_x0000_t202" style="position:absolute;left:0;text-align:left;margin-left:-226.4pt;margin-top:21.9pt;width:217.2pt;height:319.3pt;z-index:251751424;v-text-anchor:middle" stroked="f" strokecolor="black [3213]">
            <v:textbox style="mso-next-textbox:#_x0000_s1039" inset="0,0,0,0">
              <w:txbxContent>
                <w:p w:rsidR="006B21F5" w:rsidRDefault="006B21F5" w:rsidP="00B22DEF">
                  <w:pPr>
                    <w:pStyle w:val="Caption"/>
                    <w:rPr>
                      <w:lang w:val="mk-MK"/>
                    </w:rPr>
                  </w:pPr>
                  <w:r>
                    <w:t xml:space="preserve">Графикон бр.  </w:t>
                  </w:r>
                  <w:fldSimple w:instr=" SEQ Графикон_бр._ \* ARABIC ">
                    <w:r w:rsidR="00A81B07">
                      <w:rPr>
                        <w:noProof/>
                      </w:rPr>
                      <w:t>57</w:t>
                    </w:r>
                  </w:fldSimple>
                </w:p>
                <w:p w:rsidR="006B21F5" w:rsidRPr="00FA4B9F" w:rsidRDefault="006B21F5" w:rsidP="00AD41B0">
                  <w:pPr>
                    <w:pStyle w:val="Caption"/>
                    <w:rPr>
                      <w:lang w:val="mk-MK"/>
                    </w:rPr>
                  </w:pPr>
                  <w:r>
                    <w:rPr>
                      <w:lang w:val="mk-MK"/>
                    </w:rPr>
                    <w:t>Стапка на адекватност на капиталот, по одделни земји</w:t>
                  </w:r>
                </w:p>
                <w:p w:rsidR="006B21F5" w:rsidRPr="00E8302F" w:rsidRDefault="006B21F5" w:rsidP="00FA4B9F">
                  <w:pPr>
                    <w:rPr>
                      <w:sz w:val="18"/>
                      <w:szCs w:val="18"/>
                      <w:lang w:val="mk-MK"/>
                    </w:rPr>
                  </w:pPr>
                  <w:r w:rsidRPr="00E8302F">
                    <w:rPr>
                      <w:sz w:val="18"/>
                      <w:szCs w:val="18"/>
                      <w:lang w:val="mk-MK"/>
                    </w:rPr>
                    <w:t>во проценти</w:t>
                  </w:r>
                </w:p>
                <w:p w:rsidR="006B21F5" w:rsidRDefault="006B21F5" w:rsidP="00FA4B9F">
                  <w:pPr>
                    <w:rPr>
                      <w:sz w:val="18"/>
                      <w:szCs w:val="18"/>
                      <w:lang w:val="mk-MK"/>
                    </w:rPr>
                  </w:pPr>
                  <w:r w:rsidRPr="00B42547">
                    <w:rPr>
                      <w:noProof/>
                    </w:rPr>
                    <w:drawing>
                      <wp:inline distT="0" distB="0" distL="0" distR="0">
                        <wp:extent cx="2668491" cy="24938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4016" cy="2499003"/>
                                </a:xfrm>
                                <a:prstGeom prst="rect">
                                  <a:avLst/>
                                </a:prstGeom>
                                <a:noFill/>
                                <a:ln>
                                  <a:noFill/>
                                </a:ln>
                              </pic:spPr>
                            </pic:pic>
                          </a:graphicData>
                        </a:graphic>
                      </wp:inline>
                    </w:drawing>
                  </w:r>
                </w:p>
                <w:p w:rsidR="006B21F5" w:rsidRPr="00B22DEF" w:rsidRDefault="006B21F5" w:rsidP="00AD41B0">
                  <w:pPr>
                    <w:pStyle w:val="Caption"/>
                    <w:rPr>
                      <w:sz w:val="18"/>
                      <w:szCs w:val="18"/>
                      <w:lang w:val="mk-MK"/>
                    </w:rPr>
                  </w:pPr>
                  <w:r w:rsidRPr="00B22DEF">
                    <w:rPr>
                      <w:sz w:val="18"/>
                      <w:szCs w:val="18"/>
                      <w:lang w:val="mk-MK"/>
                    </w:rPr>
                    <w:t>Извор: Народната банка, врз основа на податоците доставени од страна на банките, интернет-страниците на ММФ и на централните банки.</w:t>
                  </w:r>
                </w:p>
                <w:p w:rsidR="006B21F5" w:rsidRPr="000C5AAD" w:rsidRDefault="006B21F5" w:rsidP="00FA4B9F">
                  <w:pPr>
                    <w:rPr>
                      <w:rFonts w:cs="Tahoma"/>
                      <w:sz w:val="18"/>
                      <w:szCs w:val="18"/>
                      <w:lang w:val="mk-MK"/>
                    </w:rPr>
                  </w:pPr>
                  <w:r w:rsidRPr="000C5AAD">
                    <w:rPr>
                      <w:rFonts w:cs="Tahoma"/>
                      <w:sz w:val="18"/>
                      <w:szCs w:val="18"/>
                      <w:lang w:val="mk-MK"/>
                    </w:rPr>
                    <w:t>Забелешки</w:t>
                  </w:r>
                  <w:r w:rsidRPr="000C5AAD">
                    <w:rPr>
                      <w:rFonts w:cs="Tahoma"/>
                      <w:sz w:val="18"/>
                      <w:szCs w:val="18"/>
                    </w:rPr>
                    <w:t xml:space="preserve">: </w:t>
                  </w:r>
                  <w:r>
                    <w:rPr>
                      <w:rFonts w:cs="Tahoma"/>
                      <w:sz w:val="18"/>
                      <w:szCs w:val="18"/>
                      <w:lang w:val="mk-MK"/>
                    </w:rPr>
                    <w:t>П</w:t>
                  </w:r>
                  <w:r w:rsidRPr="000C5AAD">
                    <w:rPr>
                      <w:rFonts w:cs="Tahoma"/>
                      <w:sz w:val="18"/>
                      <w:szCs w:val="18"/>
                      <w:lang w:val="mk-MK"/>
                    </w:rPr>
                    <w:t>одатоци</w:t>
                  </w:r>
                  <w:r>
                    <w:rPr>
                      <w:rFonts w:cs="Tahoma"/>
                      <w:sz w:val="18"/>
                      <w:szCs w:val="18"/>
                      <w:lang w:val="mk-MK"/>
                    </w:rPr>
                    <w:t>те</w:t>
                  </w:r>
                  <w:r w:rsidRPr="000C5AAD">
                    <w:rPr>
                      <w:rFonts w:cs="Tahoma"/>
                      <w:sz w:val="18"/>
                      <w:szCs w:val="18"/>
                      <w:lang w:val="mk-MK"/>
                    </w:rPr>
                    <w:t xml:space="preserve"> се со состојба на 30.9.201</w:t>
                  </w:r>
                  <w:r>
                    <w:rPr>
                      <w:rFonts w:cs="Tahoma"/>
                      <w:sz w:val="18"/>
                      <w:szCs w:val="18"/>
                      <w:lang w:val="mk-MK"/>
                    </w:rPr>
                    <w:t>3</w:t>
                  </w:r>
                  <w:r w:rsidRPr="000C5AAD">
                    <w:rPr>
                      <w:rFonts w:cs="Tahoma"/>
                      <w:sz w:val="18"/>
                      <w:szCs w:val="18"/>
                      <w:lang w:val="mk-MK"/>
                    </w:rPr>
                    <w:t xml:space="preserve"> година</w:t>
                  </w:r>
                  <w:r>
                    <w:rPr>
                      <w:rFonts w:cs="Tahoma"/>
                      <w:sz w:val="18"/>
                      <w:szCs w:val="18"/>
                      <w:lang w:val="mk-MK"/>
                    </w:rPr>
                    <w:t>,</w:t>
                  </w:r>
                  <w:r w:rsidRPr="000C5AAD">
                    <w:rPr>
                      <w:rFonts w:cs="Tahoma"/>
                      <w:sz w:val="18"/>
                      <w:szCs w:val="18"/>
                      <w:lang w:val="mk-MK"/>
                    </w:rPr>
                    <w:t xml:space="preserve"> освен за Македонија (31.12.201</w:t>
                  </w:r>
                  <w:r>
                    <w:rPr>
                      <w:rFonts w:cs="Tahoma"/>
                      <w:sz w:val="18"/>
                      <w:szCs w:val="18"/>
                      <w:lang w:val="mk-MK"/>
                    </w:rPr>
                    <w:t>3</w:t>
                  </w:r>
                  <w:r w:rsidRPr="000C5AAD">
                    <w:rPr>
                      <w:rFonts w:cs="Tahoma"/>
                      <w:sz w:val="18"/>
                      <w:szCs w:val="18"/>
                      <w:lang w:val="mk-MK"/>
                    </w:rPr>
                    <w:t>)</w:t>
                  </w:r>
                  <w:r>
                    <w:rPr>
                      <w:rFonts w:cs="Tahoma"/>
                      <w:sz w:val="18"/>
                      <w:szCs w:val="18"/>
                      <w:lang w:val="mk-MK"/>
                    </w:rPr>
                    <w:t xml:space="preserve"> и Црна Гора (30.6.2013)</w:t>
                  </w:r>
                  <w:r w:rsidRPr="000C5AAD">
                    <w:rPr>
                      <w:rFonts w:cs="Tahoma"/>
                      <w:sz w:val="18"/>
                      <w:szCs w:val="18"/>
                      <w:lang w:val="mk-MK"/>
                    </w:rPr>
                    <w:t>.</w:t>
                  </w:r>
                </w:p>
                <w:p w:rsidR="006B21F5" w:rsidRDefault="006B21F5" w:rsidP="00FA4B9F">
                  <w:pPr>
                    <w:rPr>
                      <w:rFonts w:cs="Tahoma"/>
                      <w:sz w:val="18"/>
                      <w:szCs w:val="18"/>
                      <w:lang w:val="mk-MK"/>
                    </w:rPr>
                  </w:pPr>
                </w:p>
                <w:p w:rsidR="006B21F5" w:rsidRDefault="006B21F5" w:rsidP="00FA4B9F">
                  <w:pPr>
                    <w:rPr>
                      <w:lang w:val="mk-MK"/>
                    </w:rPr>
                  </w:pPr>
                </w:p>
                <w:p w:rsidR="006B21F5" w:rsidRDefault="006B21F5" w:rsidP="00FA4B9F">
                  <w:pPr>
                    <w:rPr>
                      <w:lang w:val="mk-MK"/>
                    </w:rPr>
                  </w:pPr>
                </w:p>
                <w:p w:rsidR="006B21F5" w:rsidRDefault="006B21F5" w:rsidP="00FA4B9F">
                  <w:pPr>
                    <w:rPr>
                      <w:lang w:val="mk-MK"/>
                    </w:rPr>
                  </w:pPr>
                </w:p>
                <w:p w:rsidR="006B21F5" w:rsidRDefault="006B21F5" w:rsidP="00FA4B9F">
                  <w:pPr>
                    <w:rPr>
                      <w:lang w:val="mk-MK"/>
                    </w:rPr>
                  </w:pPr>
                </w:p>
                <w:p w:rsidR="006B21F5" w:rsidRDefault="006B21F5" w:rsidP="00FA4B9F">
                  <w:pPr>
                    <w:rPr>
                      <w:lang w:val="mk-MK"/>
                    </w:rPr>
                  </w:pPr>
                </w:p>
                <w:p w:rsidR="006B21F5" w:rsidRPr="008476D5" w:rsidRDefault="006B21F5" w:rsidP="00FA4B9F">
                  <w:pPr>
                    <w:rPr>
                      <w:sz w:val="20"/>
                      <w:szCs w:val="20"/>
                      <w:lang w:val="mk-MK"/>
                    </w:rPr>
                  </w:pPr>
                </w:p>
              </w:txbxContent>
            </v:textbox>
          </v:shape>
        </w:pict>
      </w:r>
      <w:r w:rsidR="00FA4B9F" w:rsidRPr="000E3BB4">
        <w:rPr>
          <w:rFonts w:cs="Tahoma"/>
          <w:bCs/>
          <w:lang w:val="mk-MK"/>
        </w:rPr>
        <w:t xml:space="preserve">Според висината на стапката на адекватност на капиталот, банкарскиот систем на Република Македонија се наоѓа </w:t>
      </w:r>
      <w:r w:rsidR="00B42547" w:rsidRPr="000E3BB4">
        <w:rPr>
          <w:rFonts w:cs="Tahoma"/>
          <w:bCs/>
          <w:lang w:val="mk-MK"/>
        </w:rPr>
        <w:t xml:space="preserve">некаде </w:t>
      </w:r>
      <w:r w:rsidR="003C79B8" w:rsidRPr="000E3BB4">
        <w:rPr>
          <w:rFonts w:cs="Tahoma"/>
          <w:bCs/>
          <w:lang w:val="mk-MK"/>
        </w:rPr>
        <w:t>на</w:t>
      </w:r>
      <w:r w:rsidR="00FA4B9F" w:rsidRPr="000E3BB4">
        <w:rPr>
          <w:rFonts w:cs="Tahoma"/>
          <w:bCs/>
          <w:lang w:val="mk-MK"/>
        </w:rPr>
        <w:t xml:space="preserve"> средината од листата на дваесет анализирани земји.</w:t>
      </w:r>
      <w:r w:rsidR="003C79B8" w:rsidRPr="000E3BB4">
        <w:rPr>
          <w:rFonts w:cs="Tahoma"/>
          <w:bCs/>
          <w:lang w:val="mk-MK"/>
        </w:rPr>
        <w:t xml:space="preserve"> Банкарските системи на Словенија и Грција имаат </w:t>
      </w:r>
      <w:r w:rsidR="00EA4564" w:rsidRPr="000E3BB4">
        <w:rPr>
          <w:rFonts w:cs="Tahoma"/>
          <w:bCs/>
          <w:lang w:val="mk-MK"/>
        </w:rPr>
        <w:t>по</w:t>
      </w:r>
      <w:r w:rsidR="003C79B8" w:rsidRPr="000E3BB4">
        <w:rPr>
          <w:rFonts w:cs="Tahoma"/>
          <w:bCs/>
          <w:lang w:val="mk-MK"/>
        </w:rPr>
        <w:t xml:space="preserve">ниска адекватност на капиталот, веќе подолг период наназад, додека </w:t>
      </w:r>
      <w:r w:rsidR="00643E98" w:rsidRPr="000E3BB4">
        <w:rPr>
          <w:rFonts w:cs="Tahoma"/>
          <w:bCs/>
          <w:lang w:val="mk-MK"/>
        </w:rPr>
        <w:t xml:space="preserve">значително повисоки стапки на адекватност на капиталот се карактеристични за </w:t>
      </w:r>
      <w:r w:rsidR="003C79B8" w:rsidRPr="000E3BB4">
        <w:rPr>
          <w:rFonts w:cs="Tahoma"/>
          <w:bCs/>
          <w:lang w:val="mk-MK"/>
        </w:rPr>
        <w:t xml:space="preserve">банкарските системи на </w:t>
      </w:r>
      <w:r w:rsidR="00B96190" w:rsidRPr="000E3BB4">
        <w:rPr>
          <w:rFonts w:cs="Tahoma"/>
          <w:bCs/>
          <w:lang w:val="mk-MK"/>
        </w:rPr>
        <w:t>Хрватска</w:t>
      </w:r>
      <w:r w:rsidR="0024072B" w:rsidRPr="000E3BB4">
        <w:rPr>
          <w:rFonts w:cs="Tahoma"/>
          <w:bCs/>
          <w:lang w:val="mk-MK"/>
        </w:rPr>
        <w:t xml:space="preserve"> и</w:t>
      </w:r>
      <w:r w:rsidR="00B96190" w:rsidRPr="000E3BB4">
        <w:rPr>
          <w:rFonts w:cs="Tahoma"/>
          <w:bCs/>
          <w:lang w:val="mk-MK"/>
        </w:rPr>
        <w:t xml:space="preserve"> Србија.</w:t>
      </w:r>
      <w:r w:rsidR="008714AD" w:rsidRPr="000E3BB4">
        <w:rPr>
          <w:rFonts w:cs="Tahoma"/>
          <w:bCs/>
          <w:lang w:val="mk-MK"/>
        </w:rPr>
        <w:t xml:space="preserve"> Адекватноста на капиталот на банкарскиот систем на Република Македонија е </w:t>
      </w:r>
      <w:r w:rsidR="00E86DAB" w:rsidRPr="000E3BB4">
        <w:rPr>
          <w:rFonts w:cs="Tahoma"/>
          <w:bCs/>
          <w:lang w:val="mk-MK"/>
        </w:rPr>
        <w:t xml:space="preserve">повисока </w:t>
      </w:r>
      <w:r w:rsidR="008714AD" w:rsidRPr="000E3BB4">
        <w:rPr>
          <w:rFonts w:cs="Tahoma"/>
          <w:bCs/>
          <w:lang w:val="mk-MK"/>
        </w:rPr>
        <w:t xml:space="preserve">за </w:t>
      </w:r>
      <w:r w:rsidR="00B42547" w:rsidRPr="000E3BB4">
        <w:rPr>
          <w:rFonts w:cs="Tahoma"/>
          <w:bCs/>
          <w:lang w:val="mk-MK"/>
        </w:rPr>
        <w:t>0,7</w:t>
      </w:r>
      <w:r w:rsidR="008714AD" w:rsidRPr="000E3BB4">
        <w:rPr>
          <w:rFonts w:cs="Tahoma"/>
          <w:bCs/>
          <w:lang w:val="mk-MK"/>
        </w:rPr>
        <w:t xml:space="preserve"> процентни поени од </w:t>
      </w:r>
      <w:r w:rsidR="00EB2916" w:rsidRPr="000E3BB4">
        <w:rPr>
          <w:rFonts w:cs="Tahoma"/>
          <w:bCs/>
          <w:lang w:val="mk-MK"/>
        </w:rPr>
        <w:t xml:space="preserve">пресметаната </w:t>
      </w:r>
      <w:r w:rsidR="00EA4564" w:rsidRPr="000E3BB4">
        <w:rPr>
          <w:rFonts w:cs="Tahoma"/>
          <w:bCs/>
          <w:lang w:val="mk-MK"/>
        </w:rPr>
        <w:t>средна</w:t>
      </w:r>
      <w:r w:rsidR="008714AD" w:rsidRPr="000E3BB4">
        <w:rPr>
          <w:rFonts w:cs="Tahoma"/>
          <w:bCs/>
          <w:lang w:val="mk-MK"/>
        </w:rPr>
        <w:t xml:space="preserve"> вредност </w:t>
      </w:r>
      <w:r w:rsidR="00EB2916" w:rsidRPr="000E3BB4">
        <w:rPr>
          <w:rFonts w:cs="Tahoma"/>
          <w:bCs/>
          <w:lang w:val="mk-MK"/>
        </w:rPr>
        <w:t>за банкарските системи на сите анализирани земји.</w:t>
      </w:r>
      <w:r w:rsidR="008714AD" w:rsidRPr="000E3BB4">
        <w:rPr>
          <w:rFonts w:cs="Tahoma"/>
          <w:bCs/>
          <w:lang w:val="mk-MK"/>
        </w:rPr>
        <w:t xml:space="preserve"> </w:t>
      </w:r>
      <w:r w:rsidR="00643E98" w:rsidRPr="000E3BB4">
        <w:rPr>
          <w:rFonts w:cs="Tahoma"/>
          <w:bCs/>
          <w:lang w:val="mk-MK"/>
        </w:rPr>
        <w:t xml:space="preserve"> </w:t>
      </w:r>
    </w:p>
    <w:p w:rsidR="00F673FB" w:rsidRPr="000E3BB4" w:rsidRDefault="00F673FB" w:rsidP="00B1757C">
      <w:pPr>
        <w:ind w:firstLine="544"/>
        <w:rPr>
          <w:rFonts w:cs="Tahoma"/>
          <w:bCs/>
          <w:lang w:val="mk-MK"/>
        </w:rPr>
      </w:pPr>
    </w:p>
    <w:p w:rsidR="008C6797" w:rsidRPr="000E3BB4" w:rsidRDefault="008C6797" w:rsidP="00763E54">
      <w:pPr>
        <w:pStyle w:val="Style5"/>
      </w:pPr>
      <w:bookmarkStart w:id="185" w:name="_Toc350954366"/>
      <w:bookmarkStart w:id="186" w:name="_Toc351029791"/>
      <w:bookmarkStart w:id="187" w:name="_Toc360003044"/>
      <w:bookmarkStart w:id="188" w:name="_Toc362007065"/>
      <w:bookmarkStart w:id="189" w:name="_Toc387056563"/>
      <w:r w:rsidRPr="000E3BB4">
        <w:t>Движења и квалитет на сопствените средства на банкарскиот систем</w:t>
      </w:r>
      <w:bookmarkEnd w:id="185"/>
      <w:bookmarkEnd w:id="186"/>
      <w:bookmarkEnd w:id="187"/>
      <w:bookmarkEnd w:id="188"/>
      <w:bookmarkEnd w:id="189"/>
    </w:p>
    <w:p w:rsidR="00851110" w:rsidRPr="000E3BB4" w:rsidRDefault="00851110" w:rsidP="00B1757C">
      <w:pPr>
        <w:ind w:firstLine="709"/>
        <w:rPr>
          <w:rFonts w:cs="Tahoma"/>
          <w:b/>
          <w:bCs/>
          <w:lang w:val="mk-MK"/>
        </w:rPr>
      </w:pPr>
    </w:p>
    <w:p w:rsidR="00A56AD0" w:rsidRPr="000E3BB4" w:rsidRDefault="004C7714" w:rsidP="00B1757C">
      <w:pPr>
        <w:ind w:firstLine="709"/>
        <w:rPr>
          <w:rFonts w:cs="Tahoma"/>
          <w:sz w:val="18"/>
          <w:szCs w:val="18"/>
          <w:lang w:val="mk-MK"/>
        </w:rPr>
      </w:pPr>
      <w:r w:rsidRPr="000E3BB4">
        <w:rPr>
          <w:rFonts w:cs="Tahoma"/>
          <w:bCs/>
          <w:lang w:val="mk-MK"/>
        </w:rPr>
        <w:t xml:space="preserve">Во 2013 година, сопствените средства на банкарскиот систем </w:t>
      </w:r>
      <w:r w:rsidR="00851110" w:rsidRPr="000E3BB4">
        <w:rPr>
          <w:rFonts w:cs="Tahoma"/>
          <w:bCs/>
          <w:lang w:val="mk-MK"/>
        </w:rPr>
        <w:t>по</w:t>
      </w:r>
      <w:r w:rsidR="00B85EC9" w:rsidRPr="000E3BB4">
        <w:rPr>
          <w:rFonts w:cs="Tahoma"/>
          <w:bCs/>
          <w:lang w:val="mk-MK"/>
        </w:rPr>
        <w:t>рас</w:t>
      </w:r>
      <w:r w:rsidR="00851110" w:rsidRPr="000E3BB4">
        <w:rPr>
          <w:rFonts w:cs="Tahoma"/>
          <w:bCs/>
          <w:lang w:val="mk-MK"/>
        </w:rPr>
        <w:t>на</w:t>
      </w:r>
      <w:r w:rsidR="00B85EC9" w:rsidRPr="000E3BB4">
        <w:rPr>
          <w:rFonts w:cs="Tahoma"/>
          <w:bCs/>
          <w:lang w:val="mk-MK"/>
        </w:rPr>
        <w:t xml:space="preserve"> </w:t>
      </w:r>
      <w:r w:rsidR="00851110" w:rsidRPr="000E3BB4">
        <w:rPr>
          <w:rFonts w:cs="Tahoma"/>
          <w:bCs/>
          <w:lang w:val="mk-MK"/>
        </w:rPr>
        <w:t>за</w:t>
      </w:r>
      <w:r w:rsidRPr="000E3BB4">
        <w:rPr>
          <w:rFonts w:cs="Tahoma"/>
          <w:bCs/>
          <w:lang w:val="mk-MK"/>
        </w:rPr>
        <w:t xml:space="preserve"> 1.038 милиони денари</w:t>
      </w:r>
      <w:r w:rsidR="00882B1D" w:rsidRPr="000E3BB4">
        <w:rPr>
          <w:rFonts w:cs="Tahoma"/>
          <w:bCs/>
          <w:lang w:val="mk-MK"/>
        </w:rPr>
        <w:t xml:space="preserve"> (</w:t>
      </w:r>
      <w:r w:rsidR="00A50374" w:rsidRPr="000E3BB4">
        <w:rPr>
          <w:rFonts w:cs="Tahoma"/>
          <w:bCs/>
          <w:lang w:val="mk-MK"/>
        </w:rPr>
        <w:t xml:space="preserve">или за </w:t>
      </w:r>
      <w:r w:rsidR="00882B1D" w:rsidRPr="000E3BB4">
        <w:rPr>
          <w:rFonts w:cs="Tahoma"/>
          <w:bCs/>
          <w:lang w:val="mk-MK"/>
        </w:rPr>
        <w:t>2,3%)</w:t>
      </w:r>
      <w:r w:rsidRPr="000E3BB4">
        <w:rPr>
          <w:rFonts w:cs="Tahoma"/>
          <w:bCs/>
          <w:lang w:val="mk-MK"/>
        </w:rPr>
        <w:t xml:space="preserve">, што претставува едно од поскромните </w:t>
      </w:r>
      <w:r w:rsidR="00AF1B50" w:rsidRPr="000E3BB4">
        <w:rPr>
          <w:rFonts w:cs="Tahoma"/>
          <w:bCs/>
          <w:lang w:val="mk-MK"/>
        </w:rPr>
        <w:t>оства</w:t>
      </w:r>
      <w:r w:rsidR="00882B1D" w:rsidRPr="000E3BB4">
        <w:rPr>
          <w:rFonts w:cs="Tahoma"/>
          <w:bCs/>
          <w:lang w:val="mk-MK"/>
        </w:rPr>
        <w:t>р</w:t>
      </w:r>
      <w:r w:rsidR="00AF1B50" w:rsidRPr="000E3BB4">
        <w:rPr>
          <w:rFonts w:cs="Tahoma"/>
          <w:bCs/>
          <w:lang w:val="mk-MK"/>
        </w:rPr>
        <w:t>увања</w:t>
      </w:r>
      <w:r w:rsidR="00A50374" w:rsidRPr="000E3BB4">
        <w:rPr>
          <w:rFonts w:cs="Tahoma"/>
          <w:bCs/>
          <w:lang w:val="mk-MK"/>
        </w:rPr>
        <w:t xml:space="preserve"> </w:t>
      </w:r>
      <w:r w:rsidR="00BE7147" w:rsidRPr="000E3BB4">
        <w:rPr>
          <w:rFonts w:cs="Tahoma"/>
          <w:bCs/>
          <w:lang w:val="mk-MK"/>
        </w:rPr>
        <w:t>во последните десетина години</w:t>
      </w:r>
      <w:r w:rsidR="00882B1D" w:rsidRPr="000E3BB4">
        <w:rPr>
          <w:rFonts w:cs="Tahoma"/>
          <w:bCs/>
          <w:lang w:val="mk-MK"/>
        </w:rPr>
        <w:t>.</w:t>
      </w:r>
      <w:r w:rsidR="00686811" w:rsidRPr="000E3BB4">
        <w:rPr>
          <w:rFonts w:cs="Tahoma"/>
          <w:bCs/>
          <w:lang w:val="mk-MK"/>
        </w:rPr>
        <w:t xml:space="preserve"> </w:t>
      </w:r>
      <w:r w:rsidR="0030684E" w:rsidRPr="000E3BB4">
        <w:rPr>
          <w:rFonts w:cs="Tahoma"/>
          <w:bCs/>
          <w:lang w:val="mk-MK"/>
        </w:rPr>
        <w:lastRenderedPageBreak/>
        <w:t>При</w:t>
      </w:r>
      <w:r w:rsidR="00E61BA1" w:rsidRPr="000E3BB4">
        <w:rPr>
          <w:rFonts w:cs="Tahoma"/>
          <w:bCs/>
          <w:lang w:val="mk-MK"/>
        </w:rPr>
        <w:t xml:space="preserve"> отсуство на </w:t>
      </w:r>
      <w:r w:rsidR="00E86DAB" w:rsidRPr="000E3BB4">
        <w:rPr>
          <w:rFonts w:cs="Tahoma"/>
          <w:bCs/>
          <w:lang w:val="mk-MK"/>
        </w:rPr>
        <w:t xml:space="preserve">позначителни </w:t>
      </w:r>
      <w:r w:rsidR="00BE7147" w:rsidRPr="000E3BB4">
        <w:rPr>
          <w:rFonts w:cs="Tahoma"/>
          <w:bCs/>
          <w:lang w:val="mk-MK"/>
        </w:rPr>
        <w:t xml:space="preserve">износи на </w:t>
      </w:r>
      <w:r w:rsidR="00E61BA1" w:rsidRPr="000E3BB4">
        <w:rPr>
          <w:rFonts w:cs="Tahoma"/>
          <w:bCs/>
          <w:lang w:val="mk-MK"/>
        </w:rPr>
        <w:t xml:space="preserve">докапитализации, банките беа претежно ориентирани кон </w:t>
      </w:r>
      <w:r w:rsidR="00BE7147" w:rsidRPr="000E3BB4">
        <w:rPr>
          <w:rFonts w:cs="Tahoma"/>
          <w:bCs/>
          <w:lang w:val="mk-MK"/>
        </w:rPr>
        <w:t>интерно создавање капитал.</w:t>
      </w:r>
      <w:r w:rsidR="00CC4C06" w:rsidRPr="000E3BB4">
        <w:rPr>
          <w:rFonts w:cs="Tahoma"/>
          <w:bCs/>
          <w:lang w:val="mk-MK"/>
        </w:rPr>
        <w:t xml:space="preserve"> </w:t>
      </w:r>
      <w:r w:rsidR="00882B1D" w:rsidRPr="000E3BB4">
        <w:rPr>
          <w:rFonts w:cs="Tahoma"/>
          <w:bCs/>
          <w:lang w:val="mk-MK"/>
        </w:rPr>
        <w:t>Реинвестираната добивка остварена за 2012 година, претставува најзначаен извор на зголемување на сопствените средства на банкарскиот систем во 2013 година</w:t>
      </w:r>
      <w:r w:rsidR="008D5A57" w:rsidRPr="000E3BB4">
        <w:rPr>
          <w:rFonts w:cs="Tahoma"/>
          <w:bCs/>
          <w:lang w:val="mk-MK"/>
        </w:rPr>
        <w:t xml:space="preserve"> </w:t>
      </w:r>
      <w:r w:rsidR="000D62E2" w:rsidRPr="000E3BB4">
        <w:rPr>
          <w:rFonts w:cs="Tahoma"/>
          <w:bCs/>
          <w:lang w:val="mk-MK"/>
        </w:rPr>
        <w:t>(во износ од 1.346</w:t>
      </w:r>
      <w:r w:rsidR="008D5A57" w:rsidRPr="000E3BB4">
        <w:rPr>
          <w:rFonts w:cs="Tahoma"/>
          <w:bCs/>
          <w:lang w:val="mk-MK"/>
        </w:rPr>
        <w:t xml:space="preserve"> милиони денари)</w:t>
      </w:r>
      <w:r w:rsidR="00882B1D" w:rsidRPr="000E3BB4">
        <w:rPr>
          <w:rFonts w:cs="Tahoma"/>
          <w:bCs/>
          <w:lang w:val="mk-MK"/>
        </w:rPr>
        <w:t xml:space="preserve">. </w:t>
      </w:r>
      <w:r w:rsidR="00E86DAB" w:rsidRPr="000E3BB4">
        <w:rPr>
          <w:rFonts w:cs="Tahoma"/>
          <w:bCs/>
          <w:lang w:val="mk-MK"/>
        </w:rPr>
        <w:t>Исто така</w:t>
      </w:r>
      <w:r w:rsidR="00BE7147" w:rsidRPr="000E3BB4">
        <w:rPr>
          <w:rFonts w:cs="Tahoma"/>
          <w:bCs/>
          <w:lang w:val="mk-MK"/>
        </w:rPr>
        <w:t xml:space="preserve">, тековната загуба за 2013 година </w:t>
      </w:r>
      <w:r w:rsidR="008D5A57" w:rsidRPr="000E3BB4">
        <w:rPr>
          <w:rFonts w:cs="Tahoma"/>
          <w:bCs/>
          <w:lang w:val="mk-MK"/>
        </w:rPr>
        <w:t xml:space="preserve">(во износ од 176 милиони денари) </w:t>
      </w:r>
      <w:r w:rsidR="00BE7147" w:rsidRPr="000E3BB4">
        <w:rPr>
          <w:rFonts w:cs="Tahoma"/>
          <w:bCs/>
          <w:lang w:val="mk-MK"/>
        </w:rPr>
        <w:t xml:space="preserve">е </w:t>
      </w:r>
      <w:r w:rsidR="00E86DAB" w:rsidRPr="000E3BB4">
        <w:rPr>
          <w:rFonts w:cs="Tahoma"/>
          <w:bCs/>
          <w:lang w:val="mk-MK"/>
        </w:rPr>
        <w:t xml:space="preserve">помала </w:t>
      </w:r>
      <w:r w:rsidR="00BE7147" w:rsidRPr="000E3BB4">
        <w:rPr>
          <w:rFonts w:cs="Tahoma"/>
          <w:bCs/>
          <w:lang w:val="mk-MK"/>
        </w:rPr>
        <w:t xml:space="preserve">за околу петпати во споредба со загубата остварена во 2012 година. </w:t>
      </w:r>
      <w:r w:rsidR="00813A8E" w:rsidRPr="000E3BB4">
        <w:rPr>
          <w:rFonts w:cs="Tahoma"/>
          <w:bCs/>
          <w:lang w:val="mk-MK"/>
        </w:rPr>
        <w:t>Во 2013 година целосно отсуствуваа нови емисии на акции, но три банки</w:t>
      </w:r>
      <w:r w:rsidR="00851110" w:rsidRPr="000E3BB4">
        <w:rPr>
          <w:rStyle w:val="FootnoteReference"/>
          <w:rFonts w:cs="Tahoma"/>
          <w:bCs/>
          <w:lang w:val="mk-MK"/>
        </w:rPr>
        <w:footnoteReference w:id="45"/>
      </w:r>
      <w:r w:rsidR="00813A8E" w:rsidRPr="000E3BB4">
        <w:rPr>
          <w:rFonts w:cs="Tahoma"/>
          <w:bCs/>
          <w:lang w:val="mk-MK"/>
        </w:rPr>
        <w:t xml:space="preserve"> издадоа нови субординирани инструменти</w:t>
      </w:r>
      <w:r w:rsidR="00851110" w:rsidRPr="000E3BB4">
        <w:rPr>
          <w:rFonts w:cs="Tahoma"/>
          <w:bCs/>
          <w:lang w:val="mk-MK"/>
        </w:rPr>
        <w:t>,</w:t>
      </w:r>
      <w:r w:rsidR="008D5A57" w:rsidRPr="000E3BB4">
        <w:rPr>
          <w:rFonts w:cs="Tahoma"/>
          <w:bCs/>
          <w:lang w:val="mk-MK"/>
        </w:rPr>
        <w:t xml:space="preserve"> во вкупен износ од 561 милион денари</w:t>
      </w:r>
      <w:r w:rsidR="00813A8E" w:rsidRPr="000E3BB4">
        <w:rPr>
          <w:rFonts w:cs="Tahoma"/>
          <w:bCs/>
          <w:lang w:val="mk-MK"/>
        </w:rPr>
        <w:t xml:space="preserve">. Сепак, </w:t>
      </w:r>
      <w:r w:rsidR="00574620" w:rsidRPr="000E3BB4">
        <w:rPr>
          <w:rFonts w:cs="Tahoma"/>
          <w:bCs/>
          <w:lang w:val="mk-MK"/>
        </w:rPr>
        <w:t>дозволениот износ на субординирани</w:t>
      </w:r>
      <w:r w:rsidR="008D5A57" w:rsidRPr="000E3BB4">
        <w:rPr>
          <w:rFonts w:cs="Tahoma"/>
          <w:bCs/>
          <w:lang w:val="mk-MK"/>
        </w:rPr>
        <w:t>те</w:t>
      </w:r>
      <w:r w:rsidR="00574620" w:rsidRPr="000E3BB4">
        <w:rPr>
          <w:rFonts w:cs="Tahoma"/>
          <w:bCs/>
          <w:lang w:val="mk-MK"/>
        </w:rPr>
        <w:t xml:space="preserve"> инструменти, коишто се </w:t>
      </w:r>
      <w:r w:rsidR="005808D3" w:rsidRPr="000E3BB4">
        <w:rPr>
          <w:rFonts w:cs="Tahoma"/>
          <w:bCs/>
          <w:lang w:val="mk-MK"/>
        </w:rPr>
        <w:t>дел</w:t>
      </w:r>
      <w:r w:rsidR="00574620" w:rsidRPr="000E3BB4">
        <w:rPr>
          <w:rFonts w:cs="Tahoma"/>
          <w:bCs/>
          <w:lang w:val="mk-MK"/>
        </w:rPr>
        <w:t xml:space="preserve"> </w:t>
      </w:r>
      <w:r w:rsidR="005808D3" w:rsidRPr="000E3BB4">
        <w:rPr>
          <w:rFonts w:cs="Tahoma"/>
          <w:bCs/>
          <w:lang w:val="mk-MK"/>
        </w:rPr>
        <w:t>од</w:t>
      </w:r>
      <w:r w:rsidR="00574620" w:rsidRPr="000E3BB4">
        <w:rPr>
          <w:rFonts w:cs="Tahoma"/>
          <w:bCs/>
          <w:lang w:val="mk-MK"/>
        </w:rPr>
        <w:t xml:space="preserve"> сопствените средства</w:t>
      </w:r>
      <w:r w:rsidR="008D5A57" w:rsidRPr="000E3BB4">
        <w:rPr>
          <w:rFonts w:cs="Tahoma"/>
          <w:bCs/>
          <w:lang w:val="mk-MK"/>
        </w:rPr>
        <w:t>,</w:t>
      </w:r>
      <w:r w:rsidR="00574620" w:rsidRPr="000E3BB4">
        <w:rPr>
          <w:rFonts w:cs="Tahoma"/>
          <w:bCs/>
          <w:lang w:val="mk-MK"/>
        </w:rPr>
        <w:t xml:space="preserve"> се намал</w:t>
      </w:r>
      <w:r w:rsidR="008D5A57" w:rsidRPr="000E3BB4">
        <w:rPr>
          <w:rFonts w:cs="Tahoma"/>
          <w:bCs/>
          <w:lang w:val="mk-MK"/>
        </w:rPr>
        <w:t>и</w:t>
      </w:r>
      <w:r w:rsidR="00574620" w:rsidRPr="000E3BB4">
        <w:rPr>
          <w:rFonts w:cs="Tahoma"/>
          <w:bCs/>
          <w:lang w:val="mk-MK"/>
        </w:rPr>
        <w:t xml:space="preserve"> за 397 милиони денари, </w:t>
      </w:r>
      <w:r w:rsidR="00423360" w:rsidRPr="000E3BB4">
        <w:rPr>
          <w:rFonts w:cs="Tahoma"/>
          <w:bCs/>
          <w:lang w:val="mk-MK"/>
        </w:rPr>
        <w:t xml:space="preserve">што произлегува од </w:t>
      </w:r>
      <w:r w:rsidR="0030288C" w:rsidRPr="000E3BB4">
        <w:rPr>
          <w:rFonts w:cs="Tahoma"/>
          <w:bCs/>
          <w:lang w:val="mk-MK"/>
        </w:rPr>
        <w:t>вклучување</w:t>
      </w:r>
      <w:r w:rsidR="00423360" w:rsidRPr="000E3BB4">
        <w:rPr>
          <w:rFonts w:cs="Tahoma"/>
          <w:bCs/>
          <w:lang w:val="mk-MK"/>
        </w:rPr>
        <w:t>то</w:t>
      </w:r>
      <w:r w:rsidR="0030288C" w:rsidRPr="000E3BB4">
        <w:rPr>
          <w:rFonts w:cs="Tahoma"/>
          <w:bCs/>
          <w:lang w:val="mk-MK"/>
        </w:rPr>
        <w:t xml:space="preserve"> на дел од субординираните инструменти во пресметката на сопствените средства по дисконтирана вредност</w:t>
      </w:r>
      <w:r w:rsidR="00423360" w:rsidRPr="000E3BB4">
        <w:rPr>
          <w:rFonts w:cs="Tahoma"/>
          <w:bCs/>
          <w:lang w:val="mk-MK"/>
        </w:rPr>
        <w:t xml:space="preserve"> (</w:t>
      </w:r>
      <w:r w:rsidR="0030288C" w:rsidRPr="000E3BB4">
        <w:rPr>
          <w:rFonts w:cs="Tahoma"/>
          <w:bCs/>
          <w:lang w:val="mk-MK"/>
        </w:rPr>
        <w:t>заради навлегување на инструментите во последните пет години до рокот на достасување</w:t>
      </w:r>
      <w:r w:rsidR="00423360" w:rsidRPr="000E3BB4">
        <w:rPr>
          <w:rFonts w:cs="Tahoma"/>
          <w:bCs/>
          <w:lang w:val="mk-MK"/>
        </w:rPr>
        <w:t>)</w:t>
      </w:r>
      <w:r w:rsidR="006A09B2" w:rsidRPr="000E3BB4">
        <w:rPr>
          <w:rStyle w:val="FootnoteReference"/>
          <w:rFonts w:cs="Tahoma"/>
          <w:bCs/>
          <w:lang w:val="mk-MK"/>
        </w:rPr>
        <w:footnoteReference w:id="46"/>
      </w:r>
      <w:r w:rsidR="0030288C" w:rsidRPr="000E3BB4">
        <w:rPr>
          <w:rFonts w:cs="Tahoma"/>
          <w:bCs/>
          <w:lang w:val="mk-MK"/>
        </w:rPr>
        <w:t xml:space="preserve">, како и </w:t>
      </w:r>
      <w:r w:rsidR="00423360" w:rsidRPr="000E3BB4">
        <w:rPr>
          <w:rFonts w:cs="Tahoma"/>
          <w:bCs/>
          <w:lang w:val="mk-MK"/>
        </w:rPr>
        <w:t xml:space="preserve">од </w:t>
      </w:r>
      <w:r w:rsidR="008D5A57" w:rsidRPr="000E3BB4">
        <w:rPr>
          <w:rFonts w:cs="Tahoma"/>
          <w:bCs/>
          <w:lang w:val="mk-MK"/>
        </w:rPr>
        <w:t xml:space="preserve">предвремената отплата на </w:t>
      </w:r>
      <w:r w:rsidR="0030288C" w:rsidRPr="000E3BB4">
        <w:rPr>
          <w:rFonts w:cs="Tahoma"/>
          <w:bCs/>
          <w:lang w:val="mk-MK"/>
        </w:rPr>
        <w:t>субординиран инструмент</w:t>
      </w:r>
      <w:r w:rsidR="008D5A57" w:rsidRPr="000E3BB4">
        <w:rPr>
          <w:rFonts w:cs="Tahoma"/>
          <w:bCs/>
          <w:lang w:val="mk-MK"/>
        </w:rPr>
        <w:t xml:space="preserve"> </w:t>
      </w:r>
      <w:r w:rsidR="006A09B2" w:rsidRPr="000E3BB4">
        <w:rPr>
          <w:rFonts w:cs="Tahoma"/>
          <w:bCs/>
          <w:lang w:val="mk-MK"/>
        </w:rPr>
        <w:t>од страна на</w:t>
      </w:r>
      <w:r w:rsidR="0030288C" w:rsidRPr="000E3BB4">
        <w:rPr>
          <w:rFonts w:cs="Tahoma"/>
          <w:bCs/>
          <w:lang w:val="mk-MK"/>
        </w:rPr>
        <w:t xml:space="preserve"> една банка</w:t>
      </w:r>
      <w:r w:rsidR="008D5A57" w:rsidRPr="000E3BB4">
        <w:rPr>
          <w:rFonts w:cs="Tahoma"/>
          <w:bCs/>
          <w:lang w:val="mk-MK"/>
        </w:rPr>
        <w:t>.</w:t>
      </w:r>
      <w:r w:rsidR="004B4BAA" w:rsidRPr="000E3BB4">
        <w:rPr>
          <w:rFonts w:cs="Tahoma"/>
          <w:bCs/>
          <w:lang w:val="mk-MK"/>
        </w:rPr>
        <w:t xml:space="preserve"> </w:t>
      </w:r>
      <w:r w:rsidR="00940DBB" w:rsidRPr="000E3BB4">
        <w:rPr>
          <w:rFonts w:cs="Tahoma"/>
          <w:bCs/>
          <w:lang w:val="mk-MK"/>
        </w:rPr>
        <w:t xml:space="preserve">Извесен придонес во годишниот раст на сопствените средства на банкарскиот систем имаа </w:t>
      </w:r>
      <w:r w:rsidR="006F1B4A" w:rsidRPr="000E3BB4">
        <w:rPr>
          <w:rFonts w:cs="Tahoma"/>
          <w:bCs/>
          <w:lang w:val="mk-MK"/>
        </w:rPr>
        <w:t xml:space="preserve">и </w:t>
      </w:r>
      <w:r w:rsidR="004B4BAA" w:rsidRPr="000E3BB4">
        <w:rPr>
          <w:rFonts w:cs="Tahoma"/>
          <w:bCs/>
          <w:lang w:val="mk-MK"/>
        </w:rPr>
        <w:t>ревалоризациските резерви</w:t>
      </w:r>
      <w:r w:rsidR="00940DBB" w:rsidRPr="000E3BB4">
        <w:rPr>
          <w:rFonts w:cs="Tahoma"/>
          <w:bCs/>
          <w:lang w:val="mk-MK"/>
        </w:rPr>
        <w:t xml:space="preserve"> (околу 27%)</w:t>
      </w:r>
      <w:r w:rsidR="004B4BAA" w:rsidRPr="000E3BB4">
        <w:rPr>
          <w:rFonts w:cs="Tahoma"/>
          <w:bCs/>
          <w:lang w:val="mk-MK"/>
        </w:rPr>
        <w:t xml:space="preserve">, коишто </w:t>
      </w:r>
      <w:r w:rsidR="00940DBB" w:rsidRPr="000E3BB4">
        <w:rPr>
          <w:rFonts w:cs="Tahoma"/>
          <w:bCs/>
          <w:lang w:val="mk-MK"/>
        </w:rPr>
        <w:t xml:space="preserve">во 2013 година </w:t>
      </w:r>
      <w:r w:rsidR="004B4BAA" w:rsidRPr="000E3BB4">
        <w:rPr>
          <w:rFonts w:cs="Tahoma"/>
          <w:bCs/>
          <w:lang w:val="mk-MK"/>
        </w:rPr>
        <w:t>се формираа од сметководствено затворената исправка на вредност за побарувања коишто беа затворени преку преземање средства коишто служеле како обезбедување</w:t>
      </w:r>
      <w:r w:rsidR="004B4BAA" w:rsidRPr="000E3BB4">
        <w:rPr>
          <w:rStyle w:val="FootnoteReference"/>
          <w:rFonts w:cs="Tahoma"/>
          <w:bCs/>
          <w:lang w:val="mk-MK"/>
        </w:rPr>
        <w:footnoteReference w:id="47"/>
      </w:r>
      <w:r w:rsidR="004B4BAA" w:rsidRPr="000E3BB4">
        <w:rPr>
          <w:rFonts w:cs="Tahoma"/>
          <w:bCs/>
          <w:lang w:val="mk-MK"/>
        </w:rPr>
        <w:t>.</w:t>
      </w:r>
    </w:p>
    <w:p w:rsidR="00FF168A" w:rsidRPr="000E3BB4" w:rsidRDefault="00B92380" w:rsidP="00B1757C">
      <w:pPr>
        <w:autoSpaceDE w:val="0"/>
        <w:autoSpaceDN w:val="0"/>
        <w:adjustRightInd w:val="0"/>
        <w:ind w:firstLine="709"/>
        <w:rPr>
          <w:rFonts w:cs="Tahoma"/>
          <w:sz w:val="18"/>
          <w:szCs w:val="18"/>
          <w:lang w:val="mk-MK"/>
        </w:rPr>
      </w:pPr>
      <w:r w:rsidRPr="00B92380">
        <w:rPr>
          <w:rFonts w:cs="Tahoma"/>
          <w:bCs/>
          <w:snapToGrid w:val="0"/>
          <w:w w:val="0"/>
        </w:rPr>
        <w:pict>
          <v:shape id="_x0000_s1026" type="#_x0000_t202" style="position:absolute;left:0;text-align:left;margin-left:-226.8pt;margin-top:-473.55pt;width:219.8pt;height:310.8pt;z-index:251731968;v-text-anchor:middle" stroked="f" strokecolor="black [3213]">
            <v:textbox style="mso-next-textbox:#_x0000_s1026" inset="0,0,0,0">
              <w:txbxContent>
                <w:p w:rsidR="006B21F5" w:rsidRDefault="006B21F5" w:rsidP="00B22DEF">
                  <w:pPr>
                    <w:pStyle w:val="Caption"/>
                    <w:rPr>
                      <w:lang w:val="mk-MK"/>
                    </w:rPr>
                  </w:pPr>
                  <w:r>
                    <w:t xml:space="preserve">Графикон бр.  </w:t>
                  </w:r>
                  <w:fldSimple w:instr=" SEQ Графикон_бр._ \* ARABIC ">
                    <w:r w:rsidR="00A81B07">
                      <w:rPr>
                        <w:noProof/>
                      </w:rPr>
                      <w:t>58</w:t>
                    </w:r>
                  </w:fldSimple>
                </w:p>
                <w:p w:rsidR="006B21F5" w:rsidRDefault="006B21F5" w:rsidP="00AD41B0">
                  <w:pPr>
                    <w:pStyle w:val="Caption"/>
                    <w:rPr>
                      <w:lang w:val="mk-MK"/>
                    </w:rPr>
                  </w:pPr>
                  <w:r w:rsidRPr="009B637F">
                    <w:rPr>
                      <w:lang w:val="mk-MK"/>
                    </w:rPr>
                    <w:t xml:space="preserve">Структура на </w:t>
                  </w:r>
                  <w:r>
                    <w:rPr>
                      <w:lang w:val="mk-MK"/>
                    </w:rPr>
                    <w:t xml:space="preserve">годишните </w:t>
                  </w:r>
                  <w:r w:rsidRPr="009B637F">
                    <w:rPr>
                      <w:lang w:val="mk-MK"/>
                    </w:rPr>
                    <w:t>промени на сопствените средства</w:t>
                  </w:r>
                </w:p>
                <w:p w:rsidR="006B21F5" w:rsidRPr="009B637F" w:rsidRDefault="006B21F5" w:rsidP="008C6797">
                  <w:pPr>
                    <w:rPr>
                      <w:sz w:val="18"/>
                      <w:szCs w:val="18"/>
                      <w:lang w:val="mk-MK"/>
                    </w:rPr>
                  </w:pPr>
                  <w:r>
                    <w:rPr>
                      <w:sz w:val="18"/>
                      <w:szCs w:val="18"/>
                      <w:lang w:val="mk-MK"/>
                    </w:rPr>
                    <w:t>во милиони денари                               во проценти</w:t>
                  </w:r>
                </w:p>
                <w:p w:rsidR="006B21F5" w:rsidRDefault="006B21F5" w:rsidP="008C6797">
                  <w:r w:rsidRPr="00816449">
                    <w:rPr>
                      <w:noProof/>
                    </w:rPr>
                    <w:drawing>
                      <wp:inline distT="0" distB="0" distL="0" distR="0">
                        <wp:extent cx="2790967" cy="30093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460" cy="3009864"/>
                                </a:xfrm>
                                <a:prstGeom prst="rect">
                                  <a:avLst/>
                                </a:prstGeom>
                                <a:noFill/>
                                <a:ln>
                                  <a:noFill/>
                                </a:ln>
                              </pic:spPr>
                            </pic:pic>
                          </a:graphicData>
                        </a:graphic>
                      </wp:inline>
                    </w:drawing>
                  </w:r>
                </w:p>
                <w:p w:rsidR="006B21F5" w:rsidRPr="00B22DEF" w:rsidRDefault="006B21F5" w:rsidP="00AD41B0">
                  <w:pPr>
                    <w:pStyle w:val="Caption"/>
                    <w:rPr>
                      <w:sz w:val="18"/>
                      <w:szCs w:val="18"/>
                      <w:lang w:val="mk-MK"/>
                    </w:rPr>
                  </w:pPr>
                  <w:r w:rsidRPr="00B22DEF">
                    <w:rPr>
                      <w:sz w:val="18"/>
                      <w:szCs w:val="18"/>
                      <w:lang w:val="mk-MK"/>
                    </w:rPr>
                    <w:t>Извор: Народната банка, врз основа на податоците доставени од страна на банките.</w:t>
                  </w:r>
                </w:p>
                <w:p w:rsidR="006B21F5" w:rsidRPr="00FD5F5E" w:rsidRDefault="006B21F5" w:rsidP="008C6797">
                  <w:pPr>
                    <w:rPr>
                      <w:lang w:val="mk-MK"/>
                    </w:rPr>
                  </w:pPr>
                </w:p>
                <w:p w:rsidR="006B21F5" w:rsidRPr="0009392A" w:rsidRDefault="006B21F5" w:rsidP="008C6797">
                  <w:pPr>
                    <w:rPr>
                      <w:lang w:val="mk-MK"/>
                    </w:rPr>
                  </w:pPr>
                </w:p>
                <w:p w:rsidR="006B21F5" w:rsidRPr="00EE26CC" w:rsidRDefault="006B21F5" w:rsidP="008C6797">
                  <w:pPr>
                    <w:rPr>
                      <w:lang w:val="mk-MK"/>
                    </w:rPr>
                  </w:pPr>
                </w:p>
                <w:p w:rsidR="006B21F5" w:rsidRDefault="006B21F5" w:rsidP="008C6797"/>
                <w:p w:rsidR="006B21F5" w:rsidRPr="00EE26CC" w:rsidRDefault="006B21F5" w:rsidP="008C6797"/>
                <w:p w:rsidR="006B21F5" w:rsidRDefault="006B21F5" w:rsidP="00AD41B0">
                  <w:pPr>
                    <w:pStyle w:val="Caption"/>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Pr="008476D5" w:rsidRDefault="006B21F5" w:rsidP="008C6797">
                  <w:pPr>
                    <w:rPr>
                      <w:sz w:val="20"/>
                      <w:szCs w:val="20"/>
                      <w:lang w:val="mk-MK"/>
                    </w:rPr>
                  </w:pPr>
                  <w:r w:rsidRPr="008476D5">
                    <w:rPr>
                      <w:sz w:val="20"/>
                      <w:szCs w:val="20"/>
                      <w:lang w:val="mk-MK"/>
                    </w:rPr>
                    <w:t>Извор:</w:t>
                  </w:r>
                </w:p>
              </w:txbxContent>
            </v:textbox>
          </v:shape>
        </w:pict>
      </w:r>
    </w:p>
    <w:p w:rsidR="00FF168A" w:rsidRPr="000E3BB4" w:rsidRDefault="00FF168A" w:rsidP="00B1757C">
      <w:pPr>
        <w:autoSpaceDE w:val="0"/>
        <w:autoSpaceDN w:val="0"/>
        <w:adjustRightInd w:val="0"/>
        <w:ind w:firstLine="709"/>
        <w:rPr>
          <w:rFonts w:cs="Tahoma"/>
          <w:sz w:val="18"/>
          <w:szCs w:val="18"/>
          <w:lang w:val="mk-MK"/>
        </w:rPr>
      </w:pPr>
    </w:p>
    <w:p w:rsidR="00FF168A" w:rsidRPr="000E3BB4" w:rsidRDefault="00FF168A" w:rsidP="00B1757C">
      <w:pPr>
        <w:autoSpaceDE w:val="0"/>
        <w:autoSpaceDN w:val="0"/>
        <w:adjustRightInd w:val="0"/>
        <w:ind w:firstLine="709"/>
        <w:rPr>
          <w:rFonts w:cs="Tahoma"/>
          <w:sz w:val="18"/>
          <w:szCs w:val="18"/>
          <w:lang w:val="mk-MK"/>
        </w:rPr>
      </w:pPr>
    </w:p>
    <w:p w:rsidR="00762BA5" w:rsidRPr="000E3BB4" w:rsidRDefault="00762BA5" w:rsidP="00B1757C">
      <w:pPr>
        <w:autoSpaceDE w:val="0"/>
        <w:autoSpaceDN w:val="0"/>
        <w:adjustRightInd w:val="0"/>
        <w:ind w:firstLine="709"/>
        <w:rPr>
          <w:rFonts w:cs="Tahoma"/>
          <w:bCs/>
          <w:lang w:val="mk-MK"/>
        </w:rPr>
      </w:pPr>
    </w:p>
    <w:p w:rsidR="001E722D" w:rsidRPr="000E3BB4" w:rsidRDefault="00B92380" w:rsidP="00B1757C">
      <w:pPr>
        <w:autoSpaceDE w:val="0"/>
        <w:autoSpaceDN w:val="0"/>
        <w:adjustRightInd w:val="0"/>
        <w:ind w:firstLine="709"/>
        <w:rPr>
          <w:rFonts w:cs="Tahoma"/>
          <w:lang w:val="mk-MK" w:eastAsia="mk-MK"/>
        </w:rPr>
      </w:pPr>
      <w:r w:rsidRPr="00B92380">
        <w:rPr>
          <w:rFonts w:cs="Tahoma"/>
          <w:bCs/>
          <w:lang w:val="mk-MK"/>
        </w:rPr>
        <w:lastRenderedPageBreak/>
        <w:pict>
          <v:shape id="_x0000_s1034" type="#_x0000_t202" style="position:absolute;left:0;text-align:left;margin-left:-226.1pt;margin-top:-10.85pt;width:219.8pt;height:312.2pt;z-index:251746304;v-text-anchor:middle" stroked="f" strokecolor="black [3213]">
            <v:textbox style="mso-next-textbox:#_x0000_s1034" inset="0,0,0,0">
              <w:txbxContent>
                <w:p w:rsidR="006B21F5" w:rsidRPr="009B637F" w:rsidRDefault="006B21F5" w:rsidP="00B22DEF">
                  <w:pPr>
                    <w:pStyle w:val="Caption"/>
                    <w:rPr>
                      <w:rFonts w:cs="Tahoma"/>
                      <w:lang w:val="mk-MK"/>
                    </w:rPr>
                  </w:pPr>
                  <w:r>
                    <w:t xml:space="preserve">Графикон бр.  </w:t>
                  </w:r>
                  <w:fldSimple w:instr=" SEQ Графикон_бр._ \* ARABIC ">
                    <w:r w:rsidR="00A81B07">
                      <w:rPr>
                        <w:noProof/>
                      </w:rPr>
                      <w:t>59</w:t>
                    </w:r>
                  </w:fldSimple>
                </w:p>
                <w:p w:rsidR="006B21F5" w:rsidRDefault="006B21F5" w:rsidP="00AD41B0">
                  <w:pPr>
                    <w:pStyle w:val="Caption"/>
                    <w:rPr>
                      <w:lang w:val="mk-MK"/>
                    </w:rPr>
                  </w:pPr>
                  <w:r>
                    <w:rPr>
                      <w:lang w:val="mk-MK"/>
                    </w:rPr>
                    <w:t>Рочна с</w:t>
                  </w:r>
                  <w:r w:rsidRPr="00571ED5">
                    <w:rPr>
                      <w:lang w:val="mk-MK"/>
                    </w:rPr>
                    <w:t>труктура на вкупните обврски на банките врз основа на субординирани инструменти, на 31.12.2013 година</w:t>
                  </w:r>
                </w:p>
                <w:p w:rsidR="006B21F5" w:rsidRPr="009B637F" w:rsidRDefault="006B21F5" w:rsidP="003D5E40">
                  <w:pPr>
                    <w:rPr>
                      <w:sz w:val="18"/>
                      <w:szCs w:val="18"/>
                      <w:lang w:val="mk-MK"/>
                    </w:rPr>
                  </w:pPr>
                  <w:r>
                    <w:rPr>
                      <w:sz w:val="18"/>
                      <w:szCs w:val="18"/>
                      <w:lang w:val="mk-MK"/>
                    </w:rPr>
                    <w:t>во проценти</w:t>
                  </w:r>
                </w:p>
                <w:p w:rsidR="006B21F5" w:rsidRDefault="006B21F5" w:rsidP="003D5E40">
                  <w:r w:rsidRPr="00C40C54">
                    <w:rPr>
                      <w:noProof/>
                    </w:rPr>
                    <w:drawing>
                      <wp:inline distT="0" distB="0" distL="0" distR="0">
                        <wp:extent cx="2719346" cy="2705150"/>
                        <wp:effectExtent l="19050" t="0" r="480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1190" cy="2706985"/>
                                </a:xfrm>
                                <a:prstGeom prst="rect">
                                  <a:avLst/>
                                </a:prstGeom>
                                <a:noFill/>
                                <a:ln>
                                  <a:noFill/>
                                </a:ln>
                              </pic:spPr>
                            </pic:pic>
                          </a:graphicData>
                        </a:graphic>
                      </wp:inline>
                    </w:drawing>
                  </w:r>
                </w:p>
                <w:p w:rsidR="006B21F5" w:rsidRPr="00B22DEF" w:rsidRDefault="006B21F5" w:rsidP="00AD41B0">
                  <w:pPr>
                    <w:pStyle w:val="Caption"/>
                    <w:rPr>
                      <w:sz w:val="18"/>
                      <w:szCs w:val="18"/>
                      <w:lang w:val="mk-MK"/>
                    </w:rPr>
                  </w:pPr>
                  <w:r w:rsidRPr="00B22DEF">
                    <w:rPr>
                      <w:sz w:val="18"/>
                      <w:szCs w:val="18"/>
                      <w:lang w:val="mk-MK"/>
                    </w:rPr>
                    <w:t>Извор: Народната банка, врз основа на податоците доставени од страна на банките.</w:t>
                  </w: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Default="006B21F5" w:rsidP="003D5E40">
                  <w:pPr>
                    <w:rPr>
                      <w:lang w:val="mk-MK"/>
                    </w:rPr>
                  </w:pPr>
                </w:p>
                <w:p w:rsidR="006B21F5" w:rsidRPr="008476D5" w:rsidRDefault="006B21F5" w:rsidP="003D5E40">
                  <w:pPr>
                    <w:rPr>
                      <w:sz w:val="20"/>
                      <w:szCs w:val="20"/>
                      <w:lang w:val="mk-MK"/>
                    </w:rPr>
                  </w:pPr>
                </w:p>
              </w:txbxContent>
            </v:textbox>
          </v:shape>
        </w:pict>
      </w:r>
      <w:r w:rsidR="001E722D" w:rsidRPr="000E3BB4">
        <w:rPr>
          <w:rFonts w:cs="Tahoma"/>
          <w:bCs/>
          <w:lang w:val="mk-MK"/>
        </w:rPr>
        <w:t>Структурата на сопствени</w:t>
      </w:r>
      <w:r w:rsidR="005E5A9E" w:rsidRPr="000E3BB4">
        <w:rPr>
          <w:rFonts w:cs="Tahoma"/>
          <w:bCs/>
          <w:lang w:val="mk-MK"/>
        </w:rPr>
        <w:t>те</w:t>
      </w:r>
      <w:r w:rsidR="001E722D" w:rsidRPr="000E3BB4">
        <w:rPr>
          <w:rFonts w:cs="Tahoma"/>
          <w:bCs/>
          <w:lang w:val="mk-MK"/>
        </w:rPr>
        <w:t xml:space="preserve"> средства на банкарскиот систем е квалитетна, имајќи предвид дека основниот капитал учествува со над 85% во вкупните сопствени средства. Сепак, анализирано по одделни банки, забележливо е поизразено присуство на дополнителниот капитал кај некои</w:t>
      </w:r>
      <w:r w:rsidR="0020544B" w:rsidRPr="000E3BB4">
        <w:rPr>
          <w:rFonts w:cs="Tahoma"/>
          <w:bCs/>
          <w:lang w:val="mk-MK"/>
        </w:rPr>
        <w:t xml:space="preserve"> банки</w:t>
      </w:r>
      <w:r w:rsidR="005E5A9E" w:rsidRPr="000E3BB4">
        <w:rPr>
          <w:rFonts w:cs="Tahoma"/>
          <w:bCs/>
          <w:lang w:val="mk-MK"/>
        </w:rPr>
        <w:t xml:space="preserve"> (пред сѐ, во форма на субординирани инструменти)</w:t>
      </w:r>
      <w:r w:rsidR="001E722D" w:rsidRPr="000E3BB4">
        <w:rPr>
          <w:rFonts w:cs="Tahoma"/>
          <w:bCs/>
          <w:lang w:val="mk-MK"/>
        </w:rPr>
        <w:t xml:space="preserve">, </w:t>
      </w:r>
      <w:r w:rsidR="0020544B" w:rsidRPr="000E3BB4">
        <w:rPr>
          <w:rFonts w:cs="Tahoma"/>
          <w:lang w:val="mk-MK" w:eastAsia="mk-MK"/>
        </w:rPr>
        <w:t>што упатува</w:t>
      </w:r>
      <w:r w:rsidR="001E722D" w:rsidRPr="000E3BB4">
        <w:rPr>
          <w:rFonts w:cs="Tahoma"/>
          <w:lang w:val="mk-MK" w:eastAsia="mk-MK"/>
        </w:rPr>
        <w:t xml:space="preserve"> </w:t>
      </w:r>
      <w:r w:rsidR="005E5A9E" w:rsidRPr="000E3BB4">
        <w:rPr>
          <w:rFonts w:cs="Tahoma"/>
          <w:lang w:val="mk-MK" w:eastAsia="mk-MK"/>
        </w:rPr>
        <w:t xml:space="preserve">и </w:t>
      </w:r>
      <w:r w:rsidR="0020544B" w:rsidRPr="000E3BB4">
        <w:rPr>
          <w:rFonts w:cs="Tahoma"/>
          <w:lang w:val="mk-MK" w:eastAsia="mk-MK"/>
        </w:rPr>
        <w:t xml:space="preserve">на </w:t>
      </w:r>
      <w:r w:rsidR="00613F39" w:rsidRPr="000E3BB4">
        <w:rPr>
          <w:rFonts w:cs="Tahoma"/>
          <w:lang w:val="mk-MK" w:eastAsia="mk-MK"/>
        </w:rPr>
        <w:t xml:space="preserve">малку </w:t>
      </w:r>
      <w:r w:rsidR="001E722D" w:rsidRPr="000E3BB4">
        <w:rPr>
          <w:rFonts w:cs="Tahoma"/>
          <w:lang w:val="mk-MK" w:eastAsia="mk-MK"/>
        </w:rPr>
        <w:t>повисок</w:t>
      </w:r>
      <w:r w:rsidR="006D59B7" w:rsidRPr="000E3BB4">
        <w:rPr>
          <w:rFonts w:cs="Tahoma"/>
          <w:lang w:val="mk-MK" w:eastAsia="mk-MK"/>
        </w:rPr>
        <w:t>о</w:t>
      </w:r>
      <w:r w:rsidR="001E722D" w:rsidRPr="000E3BB4">
        <w:rPr>
          <w:rFonts w:cs="Tahoma"/>
          <w:lang w:val="mk-MK" w:eastAsia="mk-MK"/>
        </w:rPr>
        <w:t xml:space="preserve"> </w:t>
      </w:r>
      <w:r w:rsidR="006D59B7" w:rsidRPr="000E3BB4">
        <w:rPr>
          <w:rFonts w:cs="Tahoma"/>
          <w:lang w:val="mk-MK" w:eastAsia="mk-MK"/>
        </w:rPr>
        <w:t xml:space="preserve">ниво на </w:t>
      </w:r>
      <w:r w:rsidR="001E722D" w:rsidRPr="000E3BB4">
        <w:rPr>
          <w:rFonts w:cs="Tahoma"/>
          <w:lang w:val="mk-MK" w:eastAsia="mk-MK"/>
        </w:rPr>
        <w:t xml:space="preserve">задолженост </w:t>
      </w:r>
      <w:r w:rsidR="006D59B7" w:rsidRPr="000E3BB4">
        <w:rPr>
          <w:rFonts w:cs="Tahoma"/>
          <w:lang w:val="mk-MK" w:eastAsia="mk-MK"/>
        </w:rPr>
        <w:t>кај</w:t>
      </w:r>
      <w:r w:rsidR="0020544B" w:rsidRPr="000E3BB4">
        <w:rPr>
          <w:rFonts w:cs="Tahoma"/>
          <w:lang w:val="mk-MK" w:eastAsia="mk-MK"/>
        </w:rPr>
        <w:t xml:space="preserve"> овие банки.</w:t>
      </w: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FF168A" w:rsidRPr="000E3BB4" w:rsidRDefault="00FF168A" w:rsidP="00B1757C">
      <w:pPr>
        <w:autoSpaceDE w:val="0"/>
        <w:autoSpaceDN w:val="0"/>
        <w:adjustRightInd w:val="0"/>
        <w:ind w:firstLine="709"/>
        <w:rPr>
          <w:rFonts w:cs="Tahoma"/>
          <w:lang w:val="mk-MK" w:eastAsia="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B92380" w:rsidP="00B1757C">
      <w:pPr>
        <w:ind w:firstLine="709"/>
        <w:rPr>
          <w:rFonts w:cs="Tahoma"/>
          <w:sz w:val="18"/>
          <w:szCs w:val="18"/>
          <w:lang w:val="mk-MK"/>
        </w:rPr>
      </w:pPr>
      <w:r w:rsidRPr="00B92380">
        <w:rPr>
          <w:rFonts w:cs="Tahoma"/>
          <w:sz w:val="18"/>
          <w:szCs w:val="18"/>
          <w:lang w:val="mk-MK"/>
        </w:rPr>
        <w:pict>
          <v:shape id="_x0000_s1036" type="#_x0000_t202" style="position:absolute;left:0;text-align:left;margin-left:-228.15pt;margin-top:-11.25pt;width:475.2pt;height:349.35pt;z-index:251748352;v-text-anchor:middle" stroked="f" strokecolor="black [3213]">
            <v:textbox style="mso-next-textbox:#_x0000_s1036" inset="0,0,0,0">
              <w:txbxContent>
                <w:p w:rsidR="006B21F5" w:rsidRDefault="006B21F5" w:rsidP="00B22DEF">
                  <w:pPr>
                    <w:pStyle w:val="Caption"/>
                    <w:rPr>
                      <w:lang w:val="mk-MK"/>
                    </w:rPr>
                  </w:pPr>
                  <w:r>
                    <w:t xml:space="preserve">Графикон бр.  </w:t>
                  </w:r>
                  <w:fldSimple w:instr=" SEQ Графикон_бр._ \* ARABIC ">
                    <w:r w:rsidR="00A81B07">
                      <w:rPr>
                        <w:noProof/>
                      </w:rPr>
                      <w:t>60</w:t>
                    </w:r>
                  </w:fldSimple>
                </w:p>
                <w:p w:rsidR="006B21F5" w:rsidRDefault="006B21F5" w:rsidP="00AD41B0">
                  <w:pPr>
                    <w:pStyle w:val="Caption"/>
                    <w:rPr>
                      <w:lang w:val="mk-MK"/>
                    </w:rPr>
                  </w:pPr>
                  <w:r w:rsidRPr="009B637F">
                    <w:rPr>
                      <w:lang w:val="mk-MK"/>
                    </w:rPr>
                    <w:t xml:space="preserve">Структура на </w:t>
                  </w:r>
                  <w:r>
                    <w:rPr>
                      <w:lang w:val="mk-MK"/>
                    </w:rPr>
                    <w:t xml:space="preserve">сопствените средства пред одбитните </w:t>
                  </w:r>
                  <w:r w:rsidRPr="00423360">
                    <w:rPr>
                      <w:lang w:val="mk-MK"/>
                    </w:rPr>
                    <w:t>ставки од основниот и дополнителниот капитал*</w:t>
                  </w:r>
                  <w:r>
                    <w:rPr>
                      <w:lang w:val="mk-MK"/>
                    </w:rPr>
                    <w:t xml:space="preserve"> (лево) и показател за задолженоста и структурата на сопствените средства, по одделни банки, на 31.12.2013 година (десно)</w:t>
                  </w:r>
                </w:p>
                <w:p w:rsidR="006B21F5" w:rsidRPr="009B637F" w:rsidRDefault="006B21F5" w:rsidP="00FA1892">
                  <w:pPr>
                    <w:rPr>
                      <w:sz w:val="18"/>
                      <w:szCs w:val="18"/>
                      <w:lang w:val="mk-MK"/>
                    </w:rPr>
                  </w:pPr>
                  <w:r>
                    <w:rPr>
                      <w:sz w:val="18"/>
                      <w:szCs w:val="18"/>
                      <w:lang w:val="mk-MK"/>
                    </w:rPr>
                    <w:t>во проценти                                                                     во проценти</w:t>
                  </w:r>
                </w:p>
                <w:p w:rsidR="006B21F5" w:rsidRDefault="006B21F5" w:rsidP="00FA1892">
                  <w:r w:rsidRPr="00B277D3">
                    <w:rPr>
                      <w:noProof/>
                    </w:rPr>
                    <w:drawing>
                      <wp:inline distT="0" distB="0" distL="0" distR="0">
                        <wp:extent cx="5950429" cy="2967487"/>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7575" cy="2966064"/>
                                </a:xfrm>
                                <a:prstGeom prst="rect">
                                  <a:avLst/>
                                </a:prstGeom>
                                <a:noFill/>
                                <a:ln>
                                  <a:noFill/>
                                </a:ln>
                              </pic:spPr>
                            </pic:pic>
                          </a:graphicData>
                        </a:graphic>
                      </wp:inline>
                    </w:drawing>
                  </w:r>
                </w:p>
                <w:p w:rsidR="006B21F5" w:rsidRPr="00B22DEF" w:rsidRDefault="006B21F5" w:rsidP="00AD41B0">
                  <w:pPr>
                    <w:pStyle w:val="Caption"/>
                    <w:rPr>
                      <w:sz w:val="18"/>
                      <w:szCs w:val="18"/>
                      <w:lang w:val="mk-MK"/>
                    </w:rPr>
                  </w:pPr>
                  <w:r w:rsidRPr="00B22DEF">
                    <w:rPr>
                      <w:sz w:val="18"/>
                      <w:szCs w:val="18"/>
                      <w:lang w:val="mk-MK"/>
                    </w:rPr>
                    <w:t>Извор: Народната банка, врз основа на податоците доставени од страна на банките.</w:t>
                  </w:r>
                </w:p>
                <w:p w:rsidR="006B21F5" w:rsidRPr="00423360" w:rsidRDefault="006B21F5" w:rsidP="00423360">
                  <w:pPr>
                    <w:rPr>
                      <w:sz w:val="18"/>
                      <w:szCs w:val="18"/>
                      <w:lang w:val="mk-MK"/>
                    </w:rPr>
                  </w:pPr>
                  <w:r>
                    <w:rPr>
                      <w:sz w:val="18"/>
                      <w:szCs w:val="18"/>
                      <w:lang w:val="mk-MK"/>
                    </w:rPr>
                    <w:t xml:space="preserve">* </w:t>
                  </w:r>
                  <w:r w:rsidRPr="00423360">
                    <w:rPr>
                      <w:sz w:val="18"/>
                      <w:szCs w:val="18"/>
                      <w:lang w:val="mk-MK"/>
                    </w:rPr>
                    <w:t>Забелешка</w:t>
                  </w:r>
                  <w:r w:rsidRPr="00423360">
                    <w:rPr>
                      <w:sz w:val="18"/>
                      <w:szCs w:val="18"/>
                      <w:lang w:val="en-GB"/>
                    </w:rPr>
                    <w:t xml:space="preserve">: </w:t>
                  </w:r>
                  <w:r w:rsidRPr="00423360">
                    <w:rPr>
                      <w:sz w:val="18"/>
                      <w:szCs w:val="18"/>
                      <w:lang w:val="mk-MK"/>
                    </w:rPr>
                    <w:t>Во анализираниот период, одбитните ставки од основниот и дополнителниот капитал не надминуваат 1,4% од сопствените средства</w:t>
                  </w:r>
                  <w:r>
                    <w:rPr>
                      <w:sz w:val="18"/>
                      <w:szCs w:val="18"/>
                      <w:lang w:val="mk-MK"/>
                    </w:rPr>
                    <w:t xml:space="preserve"> на банкарскиот систем</w:t>
                  </w:r>
                  <w:r w:rsidRPr="00423360">
                    <w:rPr>
                      <w:sz w:val="18"/>
                      <w:szCs w:val="18"/>
                      <w:lang w:val="mk-MK"/>
                    </w:rPr>
                    <w:t>.</w:t>
                  </w: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Default="006B21F5" w:rsidP="00FA1892">
                  <w:pPr>
                    <w:rPr>
                      <w:lang w:val="mk-MK"/>
                    </w:rPr>
                  </w:pPr>
                </w:p>
                <w:p w:rsidR="006B21F5" w:rsidRPr="008476D5" w:rsidRDefault="006B21F5" w:rsidP="00FA1892">
                  <w:pPr>
                    <w:rPr>
                      <w:sz w:val="20"/>
                      <w:szCs w:val="20"/>
                      <w:lang w:val="mk-MK"/>
                    </w:rPr>
                  </w:pPr>
                </w:p>
              </w:txbxContent>
            </v:textbox>
          </v:shape>
        </w:pict>
      </w: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9601A" w:rsidRPr="000E3BB4" w:rsidRDefault="0019601A" w:rsidP="00B1757C">
      <w:pPr>
        <w:ind w:firstLine="709"/>
        <w:rPr>
          <w:rFonts w:cs="Tahoma"/>
          <w:sz w:val="18"/>
          <w:szCs w:val="18"/>
          <w:lang w:val="mk-MK"/>
        </w:rPr>
      </w:pPr>
    </w:p>
    <w:p w:rsidR="0019601A" w:rsidRPr="000E3BB4" w:rsidRDefault="0019601A"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2F6AEB" w:rsidRPr="000E3BB4" w:rsidRDefault="002F6AEB" w:rsidP="00B1757C">
      <w:pPr>
        <w:ind w:firstLine="709"/>
        <w:rPr>
          <w:rFonts w:cs="Tahoma"/>
          <w:sz w:val="18"/>
          <w:szCs w:val="18"/>
          <w:lang w:val="mk-MK"/>
        </w:rPr>
      </w:pPr>
    </w:p>
    <w:p w:rsidR="002F6AEB" w:rsidRPr="000E3BB4" w:rsidRDefault="002F6AEB" w:rsidP="00B1757C">
      <w:pPr>
        <w:ind w:firstLine="709"/>
        <w:rPr>
          <w:rFonts w:cs="Tahoma"/>
          <w:sz w:val="18"/>
          <w:szCs w:val="18"/>
          <w:lang w:val="mk-MK"/>
        </w:rPr>
      </w:pPr>
    </w:p>
    <w:p w:rsidR="002F6AEB" w:rsidRPr="000E3BB4" w:rsidRDefault="002F6AEB" w:rsidP="00B1757C">
      <w:pPr>
        <w:ind w:firstLine="709"/>
        <w:rPr>
          <w:rFonts w:cs="Tahoma"/>
          <w:sz w:val="18"/>
          <w:szCs w:val="18"/>
          <w:lang w:val="mk-MK"/>
        </w:rPr>
      </w:pPr>
    </w:p>
    <w:p w:rsidR="002F6AEB" w:rsidRPr="000E3BB4" w:rsidRDefault="002F6AEB" w:rsidP="00B1757C">
      <w:pPr>
        <w:ind w:firstLine="709"/>
        <w:rPr>
          <w:rFonts w:cs="Tahoma"/>
          <w:sz w:val="18"/>
          <w:szCs w:val="18"/>
          <w:lang w:val="mk-MK"/>
        </w:rPr>
      </w:pPr>
    </w:p>
    <w:p w:rsidR="002F6AEB" w:rsidRPr="000E3BB4" w:rsidRDefault="002F6AEB" w:rsidP="00B1757C">
      <w:pPr>
        <w:ind w:firstLine="709"/>
        <w:rPr>
          <w:rFonts w:cs="Tahoma"/>
          <w:sz w:val="18"/>
          <w:szCs w:val="18"/>
          <w:lang w:val="mk-MK"/>
        </w:rPr>
      </w:pPr>
    </w:p>
    <w:p w:rsidR="002F6AEB" w:rsidRPr="000E3BB4" w:rsidRDefault="002F6AEB" w:rsidP="00B1757C">
      <w:pPr>
        <w:ind w:firstLine="709"/>
        <w:rPr>
          <w:rFonts w:cs="Tahoma"/>
          <w:sz w:val="18"/>
          <w:szCs w:val="18"/>
          <w:lang w:val="mk-MK"/>
        </w:rPr>
      </w:pPr>
    </w:p>
    <w:p w:rsidR="002F6AEB" w:rsidRPr="000E3BB4" w:rsidRDefault="002F6AEB"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B22DEF" w:rsidRPr="000E3BB4" w:rsidRDefault="00B22DEF" w:rsidP="00B1757C">
      <w:pPr>
        <w:ind w:firstLine="709"/>
        <w:rPr>
          <w:rFonts w:cs="Tahoma"/>
          <w:sz w:val="18"/>
          <w:szCs w:val="18"/>
          <w:lang w:val="mk-MK"/>
        </w:rPr>
      </w:pPr>
    </w:p>
    <w:p w:rsidR="00B22DEF" w:rsidRPr="000E3BB4" w:rsidRDefault="00B22DEF" w:rsidP="00B1757C">
      <w:pPr>
        <w:ind w:firstLine="709"/>
        <w:rPr>
          <w:rFonts w:cs="Tahoma"/>
          <w:sz w:val="18"/>
          <w:szCs w:val="18"/>
          <w:lang w:val="mk-MK"/>
        </w:rPr>
      </w:pPr>
    </w:p>
    <w:p w:rsidR="00B22DEF" w:rsidRPr="000E3BB4" w:rsidRDefault="00B22DEF" w:rsidP="00B1757C">
      <w:pPr>
        <w:ind w:firstLine="709"/>
        <w:rPr>
          <w:rFonts w:cs="Tahoma"/>
          <w:sz w:val="18"/>
          <w:szCs w:val="18"/>
          <w:lang w:val="mk-MK"/>
        </w:rPr>
      </w:pPr>
    </w:p>
    <w:p w:rsidR="00B22DEF" w:rsidRPr="000E3BB4" w:rsidRDefault="00B22DEF" w:rsidP="00B1757C">
      <w:pPr>
        <w:ind w:firstLine="709"/>
        <w:rPr>
          <w:rFonts w:cs="Tahoma"/>
          <w:sz w:val="18"/>
          <w:szCs w:val="18"/>
          <w:lang w:val="mk-MK"/>
        </w:rPr>
      </w:pPr>
    </w:p>
    <w:p w:rsidR="00B22DEF" w:rsidRPr="000E3BB4" w:rsidRDefault="00B22DEF" w:rsidP="00B1757C">
      <w:pPr>
        <w:ind w:firstLine="709"/>
        <w:rPr>
          <w:rFonts w:cs="Tahoma"/>
          <w:sz w:val="18"/>
          <w:szCs w:val="18"/>
          <w:lang w:val="mk-MK"/>
        </w:rPr>
      </w:pPr>
    </w:p>
    <w:p w:rsidR="00B22DEF" w:rsidRPr="000E3BB4" w:rsidRDefault="00B22DEF"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1E722D" w:rsidRPr="000E3BB4" w:rsidRDefault="001E722D" w:rsidP="00B1757C">
      <w:pPr>
        <w:ind w:firstLine="709"/>
        <w:rPr>
          <w:rFonts w:cs="Tahoma"/>
          <w:sz w:val="18"/>
          <w:szCs w:val="18"/>
          <w:lang w:val="mk-MK"/>
        </w:rPr>
      </w:pPr>
    </w:p>
    <w:p w:rsidR="00045AD8" w:rsidRPr="000E3BB4" w:rsidRDefault="00B92380" w:rsidP="00B1757C">
      <w:pPr>
        <w:ind w:firstLine="709"/>
        <w:rPr>
          <w:rFonts w:cs="Tahoma"/>
          <w:bCs/>
          <w:lang w:val="mk-MK"/>
        </w:rPr>
      </w:pPr>
      <w:r w:rsidRPr="00B92380">
        <w:rPr>
          <w:rFonts w:cs="Tahoma"/>
          <w:bCs/>
          <w:lang w:val="mk-MK"/>
        </w:rPr>
        <w:lastRenderedPageBreak/>
        <w:pict>
          <v:shape id="_x0000_s1040" type="#_x0000_t202" style="position:absolute;left:0;text-align:left;margin-left:-227.1pt;margin-top:-10.85pt;width:219.8pt;height:353.5pt;z-index:251752448;v-text-anchor:middle" stroked="f" strokecolor="black [3213]">
            <v:textbox style="mso-next-textbox:#_x0000_s1040" inset="0,0,0,0">
              <w:txbxContent>
                <w:p w:rsidR="006B21F5" w:rsidRPr="009B637F" w:rsidRDefault="006B21F5" w:rsidP="00B22DEF">
                  <w:pPr>
                    <w:pStyle w:val="Caption"/>
                    <w:rPr>
                      <w:rFonts w:cs="Tahoma"/>
                      <w:lang w:val="mk-MK"/>
                    </w:rPr>
                  </w:pPr>
                  <w:r>
                    <w:t xml:space="preserve">Графикон бр.  </w:t>
                  </w:r>
                  <w:fldSimple w:instr=" SEQ Графикон_бр._ \* ARABIC ">
                    <w:r w:rsidR="00A81B07">
                      <w:rPr>
                        <w:noProof/>
                      </w:rPr>
                      <w:t>61</w:t>
                    </w:r>
                  </w:fldSimple>
                </w:p>
                <w:p w:rsidR="006B21F5" w:rsidRPr="00690026" w:rsidRDefault="006B21F5" w:rsidP="00AD41B0">
                  <w:pPr>
                    <w:pStyle w:val="Caption"/>
                    <w:rPr>
                      <w:lang w:val="mk-MK"/>
                    </w:rPr>
                  </w:pPr>
                  <w:r>
                    <w:rPr>
                      <w:lang w:val="mk-MK"/>
                    </w:rPr>
                    <w:t xml:space="preserve">Трошок </w:t>
                  </w:r>
                  <w:r>
                    <w:t>(</w:t>
                  </w:r>
                  <w:r>
                    <w:rPr>
                      <w:lang w:val="mk-MK"/>
                    </w:rPr>
                    <w:t>цена) на капиталот</w:t>
                  </w:r>
                  <w:r>
                    <w:t xml:space="preserve"> </w:t>
                  </w:r>
                  <w:r>
                    <w:rPr>
                      <w:lang w:val="mk-MK"/>
                    </w:rPr>
                    <w:t>на четирите најголеми банки во системот*</w:t>
                  </w:r>
                </w:p>
                <w:p w:rsidR="006B21F5" w:rsidRPr="009B637F" w:rsidRDefault="006B21F5" w:rsidP="00794D87">
                  <w:pPr>
                    <w:rPr>
                      <w:sz w:val="18"/>
                      <w:szCs w:val="18"/>
                      <w:lang w:val="mk-MK"/>
                    </w:rPr>
                  </w:pPr>
                  <w:r>
                    <w:rPr>
                      <w:sz w:val="18"/>
                      <w:szCs w:val="18"/>
                      <w:lang w:val="mk-MK"/>
                    </w:rPr>
                    <w:t>во проценти</w:t>
                  </w:r>
                </w:p>
                <w:p w:rsidR="006B21F5" w:rsidRDefault="006B21F5" w:rsidP="00794D87">
                  <w:r w:rsidRPr="00EE6290">
                    <w:rPr>
                      <w:noProof/>
                    </w:rPr>
                    <w:drawing>
                      <wp:inline distT="0" distB="0" distL="0" distR="0">
                        <wp:extent cx="2788809" cy="2592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460" cy="2594589"/>
                                </a:xfrm>
                                <a:prstGeom prst="rect">
                                  <a:avLst/>
                                </a:prstGeom>
                                <a:noFill/>
                                <a:ln>
                                  <a:noFill/>
                                </a:ln>
                              </pic:spPr>
                            </pic:pic>
                          </a:graphicData>
                        </a:graphic>
                      </wp:inline>
                    </w:drawing>
                  </w:r>
                </w:p>
                <w:p w:rsidR="006B21F5" w:rsidRPr="00B201A9" w:rsidRDefault="006B21F5" w:rsidP="00AD41B0">
                  <w:pPr>
                    <w:pStyle w:val="Caption"/>
                    <w:rPr>
                      <w:lang w:val="mk-MK"/>
                    </w:rPr>
                  </w:pPr>
                  <w:r w:rsidRPr="00B22DEF">
                    <w:rPr>
                      <w:sz w:val="18"/>
                      <w:szCs w:val="18"/>
                      <w:lang w:val="mk-MK"/>
                    </w:rPr>
                    <w:t>Извор: Народната банка, интернет</w:t>
                  </w:r>
                  <w:r>
                    <w:rPr>
                      <w:sz w:val="18"/>
                      <w:szCs w:val="18"/>
                      <w:lang w:val="mk-MK"/>
                    </w:rPr>
                    <w:t>-</w:t>
                  </w:r>
                  <w:r w:rsidRPr="00B22DEF">
                    <w:rPr>
                      <w:sz w:val="18"/>
                      <w:szCs w:val="18"/>
                      <w:lang w:val="mk-MK"/>
                    </w:rPr>
                    <w:t>страницата на Македонската берза и интернет</w:t>
                  </w:r>
                  <w:r>
                    <w:rPr>
                      <w:sz w:val="18"/>
                      <w:szCs w:val="18"/>
                      <w:lang w:val="mk-MK"/>
                    </w:rPr>
                    <w:t>-</w:t>
                  </w:r>
                  <w:r w:rsidRPr="00B22DEF">
                    <w:rPr>
                      <w:sz w:val="18"/>
                      <w:szCs w:val="18"/>
                      <w:lang w:val="mk-MK"/>
                    </w:rPr>
                    <w:t>страниците на банките.</w:t>
                  </w:r>
                </w:p>
                <w:p w:rsidR="006B21F5" w:rsidRPr="002C08C6" w:rsidRDefault="006B21F5" w:rsidP="00794D87">
                  <w:pPr>
                    <w:rPr>
                      <w:lang w:val="mk-MK"/>
                    </w:rPr>
                  </w:pPr>
                  <w:r w:rsidRPr="00B201A9">
                    <w:rPr>
                      <w:sz w:val="18"/>
                      <w:szCs w:val="18"/>
                    </w:rPr>
                    <w:t>*</w:t>
                  </w:r>
                  <w:r>
                    <w:rPr>
                      <w:sz w:val="18"/>
                      <w:szCs w:val="18"/>
                      <w:lang w:val="mk-MK"/>
                    </w:rPr>
                    <w:t xml:space="preserve"> Забелешка</w:t>
                  </w:r>
                  <w:r>
                    <w:rPr>
                      <w:sz w:val="18"/>
                      <w:szCs w:val="18"/>
                    </w:rPr>
                    <w:t xml:space="preserve">: </w:t>
                  </w:r>
                  <w:r>
                    <w:rPr>
                      <w:sz w:val="18"/>
                      <w:szCs w:val="18"/>
                      <w:lang w:val="mk-MK"/>
                    </w:rPr>
                    <w:t>Пресметан е како просек од трошокот на капитал утврден со примена на два-три методи</w:t>
                  </w:r>
                  <w:r>
                    <w:rPr>
                      <w:sz w:val="18"/>
                      <w:szCs w:val="18"/>
                    </w:rPr>
                    <w:t xml:space="preserve">: </w:t>
                  </w:r>
                  <w:r>
                    <w:rPr>
                      <w:sz w:val="18"/>
                      <w:szCs w:val="18"/>
                      <w:lang w:val="mk-MK"/>
                    </w:rPr>
                    <w:t>ЦАПМ (</w:t>
                  </w:r>
                  <w:r>
                    <w:rPr>
                      <w:sz w:val="18"/>
                      <w:szCs w:val="18"/>
                    </w:rPr>
                    <w:t xml:space="preserve">Capital-Asset Pricing Model </w:t>
                  </w:r>
                  <w:r>
                    <w:rPr>
                      <w:sz w:val="18"/>
                      <w:szCs w:val="18"/>
                      <w:lang w:val="mk-MK"/>
                    </w:rPr>
                    <w:t xml:space="preserve">- </w:t>
                  </w:r>
                  <w:r>
                    <w:rPr>
                      <w:sz w:val="18"/>
                      <w:szCs w:val="18"/>
                    </w:rPr>
                    <w:t>CAPM</w:t>
                  </w:r>
                  <w:r>
                    <w:rPr>
                      <w:sz w:val="18"/>
                      <w:szCs w:val="18"/>
                      <w:lang w:val="mk-MK"/>
                    </w:rPr>
                    <w:t>)</w:t>
                  </w:r>
                  <w:r>
                    <w:rPr>
                      <w:sz w:val="18"/>
                      <w:szCs w:val="18"/>
                    </w:rPr>
                    <w:t xml:space="preserve">, </w:t>
                  </w:r>
                  <w:r w:rsidRPr="000E3BB4">
                    <w:rPr>
                      <w:sz w:val="18"/>
                      <w:szCs w:val="18"/>
                    </w:rPr>
                    <w:t>Earnings Yield</w:t>
                  </w:r>
                  <w:r>
                    <w:rPr>
                      <w:sz w:val="18"/>
                      <w:szCs w:val="18"/>
                    </w:rPr>
                    <w:t xml:space="preserve"> </w:t>
                  </w:r>
                  <w:r>
                    <w:rPr>
                      <w:sz w:val="18"/>
                      <w:szCs w:val="18"/>
                      <w:lang w:val="mk-MK"/>
                    </w:rPr>
                    <w:t>и ДДМ (</w:t>
                  </w:r>
                  <w:r>
                    <w:rPr>
                      <w:sz w:val="18"/>
                      <w:szCs w:val="18"/>
                    </w:rPr>
                    <w:t>Dividend Discount Model</w:t>
                  </w:r>
                  <w:r>
                    <w:rPr>
                      <w:sz w:val="18"/>
                      <w:szCs w:val="18"/>
                      <w:lang w:val="mk-MK"/>
                    </w:rPr>
                    <w:t xml:space="preserve"> - </w:t>
                  </w:r>
                  <w:r>
                    <w:rPr>
                      <w:sz w:val="18"/>
                      <w:szCs w:val="18"/>
                    </w:rPr>
                    <w:t>DDM</w:t>
                  </w:r>
                  <w:r>
                    <w:rPr>
                      <w:sz w:val="18"/>
                      <w:szCs w:val="18"/>
                      <w:lang w:val="mk-MK"/>
                    </w:rPr>
                    <w:t>)</w:t>
                  </w:r>
                  <w:r>
                    <w:rPr>
                      <w:sz w:val="18"/>
                      <w:szCs w:val="18"/>
                    </w:rPr>
                    <w:t xml:space="preserve">. </w:t>
                  </w:r>
                  <w:r>
                    <w:rPr>
                      <w:sz w:val="18"/>
                      <w:szCs w:val="18"/>
                      <w:lang w:val="mk-MK"/>
                    </w:rPr>
                    <w:t>ДДМ</w:t>
                  </w:r>
                  <w:r>
                    <w:rPr>
                      <w:sz w:val="18"/>
                      <w:szCs w:val="18"/>
                    </w:rPr>
                    <w:t xml:space="preserve"> </w:t>
                  </w:r>
                  <w:r>
                    <w:rPr>
                      <w:sz w:val="18"/>
                      <w:szCs w:val="18"/>
                      <w:lang w:val="mk-MK"/>
                    </w:rPr>
                    <w:t>е применлив за само една од банките вклучени во анализата.</w:t>
                  </w: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Default="006B21F5" w:rsidP="00794D87">
                  <w:pPr>
                    <w:rPr>
                      <w:lang w:val="mk-MK"/>
                    </w:rPr>
                  </w:pPr>
                </w:p>
                <w:p w:rsidR="006B21F5" w:rsidRPr="008476D5" w:rsidRDefault="006B21F5" w:rsidP="00794D87">
                  <w:pPr>
                    <w:rPr>
                      <w:sz w:val="20"/>
                      <w:szCs w:val="20"/>
                      <w:lang w:val="mk-MK"/>
                    </w:rPr>
                  </w:pPr>
                  <w:r w:rsidRPr="008476D5">
                    <w:rPr>
                      <w:sz w:val="20"/>
                      <w:szCs w:val="20"/>
                      <w:lang w:val="mk-MK"/>
                    </w:rPr>
                    <w:t>Извор:</w:t>
                  </w:r>
                </w:p>
              </w:txbxContent>
            </v:textbox>
          </v:shape>
        </w:pict>
      </w:r>
      <w:r w:rsidRPr="00B92380">
        <w:rPr>
          <w:rFonts w:cs="Tahoma"/>
          <w:bCs/>
          <w:lang w:val="mk-MK"/>
        </w:rPr>
        <w:pict>
          <v:shape id="_x0000_s1035" type="#_x0000_t202" style="position:absolute;left:0;text-align:left;margin-left:-227.1pt;margin-top:346.45pt;width:219.8pt;height:309pt;z-index:251747328;v-text-anchor:middle" stroked="f" strokecolor="black [3213]">
            <v:textbox style="mso-next-textbox:#_x0000_s1035" inset="0,0,0,0">
              <w:txbxContent>
                <w:p w:rsidR="006B21F5" w:rsidRPr="009B637F" w:rsidRDefault="006B21F5" w:rsidP="00B22DEF">
                  <w:pPr>
                    <w:pStyle w:val="Caption"/>
                    <w:rPr>
                      <w:rFonts w:cs="Tahoma"/>
                      <w:lang w:val="mk-MK"/>
                    </w:rPr>
                  </w:pPr>
                  <w:r>
                    <w:t xml:space="preserve">Графикон бр.  </w:t>
                  </w:r>
                  <w:fldSimple w:instr=" SEQ Графикон_бр._ \* ARABIC ">
                    <w:r w:rsidR="00A81B07">
                      <w:rPr>
                        <w:noProof/>
                      </w:rPr>
                      <w:t>62</w:t>
                    </w:r>
                  </w:fldSimple>
                </w:p>
                <w:p w:rsidR="006B21F5" w:rsidRPr="00690026" w:rsidRDefault="006B21F5" w:rsidP="00AD41B0">
                  <w:pPr>
                    <w:pStyle w:val="Caption"/>
                    <w:rPr>
                      <w:lang w:val="mk-MK"/>
                    </w:rPr>
                  </w:pPr>
                  <w:r w:rsidRPr="00690026">
                    <w:rPr>
                      <w:lang w:val="mk-MK"/>
                    </w:rPr>
                    <w:t>Стапка на каматни</w:t>
                  </w:r>
                  <w:r>
                    <w:rPr>
                      <w:lang w:val="mk-MK"/>
                    </w:rPr>
                    <w:t>те</w:t>
                  </w:r>
                  <w:r w:rsidRPr="00690026">
                    <w:rPr>
                      <w:lang w:val="mk-MK"/>
                    </w:rPr>
                    <w:t xml:space="preserve"> расходи*, за одделните видови извори на финансирање</w:t>
                  </w:r>
                </w:p>
                <w:p w:rsidR="006B21F5" w:rsidRPr="009B637F" w:rsidRDefault="006B21F5" w:rsidP="00690026">
                  <w:pPr>
                    <w:rPr>
                      <w:sz w:val="18"/>
                      <w:szCs w:val="18"/>
                      <w:lang w:val="mk-MK"/>
                    </w:rPr>
                  </w:pPr>
                  <w:r>
                    <w:rPr>
                      <w:sz w:val="18"/>
                      <w:szCs w:val="18"/>
                      <w:lang w:val="mk-MK"/>
                    </w:rPr>
                    <w:t>во проценти</w:t>
                  </w:r>
                </w:p>
                <w:p w:rsidR="006B21F5" w:rsidRDefault="006B21F5" w:rsidP="00690026">
                  <w:r w:rsidRPr="00CC763C">
                    <w:rPr>
                      <w:noProof/>
                    </w:rPr>
                    <w:drawing>
                      <wp:inline distT="0" distB="0" distL="0" distR="0">
                        <wp:extent cx="2652589" cy="2108469"/>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5338" cy="2110654"/>
                                </a:xfrm>
                                <a:prstGeom prst="rect">
                                  <a:avLst/>
                                </a:prstGeom>
                                <a:noFill/>
                                <a:ln>
                                  <a:noFill/>
                                </a:ln>
                              </pic:spPr>
                            </pic:pic>
                          </a:graphicData>
                        </a:graphic>
                      </wp:inline>
                    </w:drawing>
                  </w:r>
                </w:p>
                <w:p w:rsidR="006B21F5" w:rsidRPr="00B22DEF" w:rsidRDefault="006B21F5" w:rsidP="00AD41B0">
                  <w:pPr>
                    <w:pStyle w:val="Caption"/>
                    <w:rPr>
                      <w:sz w:val="18"/>
                      <w:szCs w:val="18"/>
                      <w:lang w:val="mk-MK"/>
                    </w:rPr>
                  </w:pPr>
                  <w:r w:rsidRPr="00B22DEF">
                    <w:rPr>
                      <w:sz w:val="18"/>
                      <w:szCs w:val="18"/>
                      <w:lang w:val="mk-MK"/>
                    </w:rPr>
                    <w:t>Извор: Народната банка, врз основа на податоците доставени од страна на банките.</w:t>
                  </w:r>
                </w:p>
                <w:p w:rsidR="006B21F5" w:rsidRDefault="006B21F5" w:rsidP="00690026">
                  <w:pPr>
                    <w:rPr>
                      <w:lang w:val="mk-MK"/>
                    </w:rPr>
                  </w:pPr>
                  <w:r w:rsidRPr="00B201A9">
                    <w:rPr>
                      <w:sz w:val="18"/>
                      <w:szCs w:val="18"/>
                    </w:rPr>
                    <w:t>*</w:t>
                  </w:r>
                  <w:r>
                    <w:rPr>
                      <w:sz w:val="18"/>
                      <w:szCs w:val="18"/>
                      <w:lang w:val="mk-MK"/>
                    </w:rPr>
                    <w:t xml:space="preserve"> Забелешка</w:t>
                  </w:r>
                  <w:r>
                    <w:rPr>
                      <w:sz w:val="18"/>
                      <w:szCs w:val="18"/>
                    </w:rPr>
                    <w:t xml:space="preserve">: </w:t>
                  </w:r>
                  <w:r w:rsidRPr="007E3C8C">
                    <w:rPr>
                      <w:sz w:val="18"/>
                      <w:szCs w:val="18"/>
                      <w:lang w:val="mk-MK"/>
                    </w:rPr>
                    <w:t>Стапката на каматни</w:t>
                  </w:r>
                  <w:r>
                    <w:rPr>
                      <w:sz w:val="18"/>
                      <w:szCs w:val="18"/>
                      <w:lang w:val="mk-MK"/>
                    </w:rPr>
                    <w:t>те</w:t>
                  </w:r>
                  <w:r w:rsidRPr="007E3C8C">
                    <w:rPr>
                      <w:sz w:val="18"/>
                      <w:szCs w:val="18"/>
                      <w:lang w:val="mk-MK"/>
                    </w:rPr>
                    <w:t xml:space="preserve"> расходи е пресметана како </w:t>
                  </w:r>
                  <w:r w:rsidRPr="007E3C8C">
                    <w:rPr>
                      <w:rFonts w:cs="Tahoma"/>
                      <w:sz w:val="18"/>
                      <w:szCs w:val="18"/>
                      <w:lang w:val="mk-MK"/>
                    </w:rPr>
                    <w:t xml:space="preserve">сооднос меѓу каматните расходи остварени во </w:t>
                  </w:r>
                  <w:r>
                    <w:rPr>
                      <w:rFonts w:cs="Tahoma"/>
                      <w:sz w:val="18"/>
                      <w:szCs w:val="18"/>
                      <w:lang w:val="mk-MK"/>
                    </w:rPr>
                    <w:t>текот на годината</w:t>
                  </w:r>
                  <w:r w:rsidRPr="007E3C8C">
                    <w:rPr>
                      <w:rFonts w:cs="Tahoma"/>
                      <w:sz w:val="18"/>
                      <w:szCs w:val="18"/>
                      <w:lang w:val="mk-MK"/>
                    </w:rPr>
                    <w:t xml:space="preserve"> и просечниот износ на изворите на финансирање, пресметан за последните пет квартални датуми</w:t>
                  </w:r>
                  <w:r w:rsidRPr="007E3C8C">
                    <w:rPr>
                      <w:sz w:val="18"/>
                      <w:szCs w:val="18"/>
                      <w:lang w:val="mk-MK"/>
                    </w:rPr>
                    <w:t>.</w:t>
                  </w: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Default="006B21F5" w:rsidP="00690026">
                  <w:pPr>
                    <w:rPr>
                      <w:lang w:val="mk-MK"/>
                    </w:rPr>
                  </w:pPr>
                </w:p>
                <w:p w:rsidR="006B21F5" w:rsidRPr="008476D5" w:rsidRDefault="006B21F5" w:rsidP="00690026">
                  <w:pPr>
                    <w:rPr>
                      <w:sz w:val="20"/>
                      <w:szCs w:val="20"/>
                      <w:lang w:val="mk-MK"/>
                    </w:rPr>
                  </w:pPr>
                  <w:r w:rsidRPr="008476D5">
                    <w:rPr>
                      <w:sz w:val="20"/>
                      <w:szCs w:val="20"/>
                      <w:lang w:val="mk-MK"/>
                    </w:rPr>
                    <w:t>Извор:</w:t>
                  </w:r>
                </w:p>
              </w:txbxContent>
            </v:textbox>
          </v:shape>
        </w:pict>
      </w:r>
      <w:r w:rsidR="0067067D" w:rsidRPr="000E3BB4">
        <w:rPr>
          <w:rFonts w:cs="Tahoma"/>
          <w:bCs/>
          <w:lang w:val="mk-MK"/>
        </w:rPr>
        <w:t xml:space="preserve">Се очекува дека релативно </w:t>
      </w:r>
      <w:r w:rsidR="00815C0E" w:rsidRPr="000E3BB4">
        <w:rPr>
          <w:rFonts w:cs="Tahoma"/>
          <w:bCs/>
          <w:lang w:val="mk-MK"/>
        </w:rPr>
        <w:t>високата д</w:t>
      </w:r>
      <w:r w:rsidR="005808D3" w:rsidRPr="000E3BB4">
        <w:rPr>
          <w:rFonts w:cs="Tahoma"/>
          <w:bCs/>
          <w:lang w:val="mk-MK"/>
        </w:rPr>
        <w:t>обивка</w:t>
      </w:r>
      <w:r w:rsidR="00C448F1" w:rsidRPr="000E3BB4">
        <w:rPr>
          <w:rFonts w:cs="Tahoma"/>
          <w:bCs/>
          <w:lang w:val="mk-MK"/>
        </w:rPr>
        <w:t>, остварена</w:t>
      </w:r>
      <w:r w:rsidR="005808D3" w:rsidRPr="000E3BB4">
        <w:rPr>
          <w:rFonts w:cs="Tahoma"/>
          <w:bCs/>
          <w:lang w:val="mk-MK"/>
        </w:rPr>
        <w:t xml:space="preserve"> </w:t>
      </w:r>
      <w:r w:rsidR="0067067D" w:rsidRPr="000E3BB4">
        <w:rPr>
          <w:rFonts w:cs="Tahoma"/>
          <w:bCs/>
          <w:lang w:val="mk-MK"/>
        </w:rPr>
        <w:t>во</w:t>
      </w:r>
      <w:r w:rsidR="005808D3" w:rsidRPr="000E3BB4">
        <w:rPr>
          <w:rFonts w:cs="Tahoma"/>
          <w:bCs/>
          <w:lang w:val="mk-MK"/>
        </w:rPr>
        <w:t xml:space="preserve"> 2013 година</w:t>
      </w:r>
      <w:r w:rsidR="00C448F1" w:rsidRPr="000E3BB4">
        <w:rPr>
          <w:rFonts w:cs="Tahoma"/>
          <w:bCs/>
          <w:lang w:val="mk-MK"/>
        </w:rPr>
        <w:t>,</w:t>
      </w:r>
      <w:r w:rsidR="005808D3" w:rsidRPr="000E3BB4">
        <w:rPr>
          <w:rFonts w:cs="Tahoma"/>
          <w:bCs/>
          <w:lang w:val="mk-MK"/>
        </w:rPr>
        <w:t xml:space="preserve"> </w:t>
      </w:r>
      <w:r w:rsidR="0067067D" w:rsidRPr="000E3BB4">
        <w:rPr>
          <w:rFonts w:cs="Tahoma"/>
          <w:bCs/>
          <w:lang w:val="mk-MK"/>
        </w:rPr>
        <w:t>ќе</w:t>
      </w:r>
      <w:r w:rsidR="00481EC8" w:rsidRPr="000E3BB4">
        <w:rPr>
          <w:rFonts w:cs="Tahoma"/>
          <w:bCs/>
          <w:lang w:val="mk-MK"/>
        </w:rPr>
        <w:t xml:space="preserve"> биде </w:t>
      </w:r>
      <w:r w:rsidR="005808D3" w:rsidRPr="000E3BB4">
        <w:rPr>
          <w:rFonts w:cs="Tahoma"/>
          <w:bCs/>
          <w:lang w:val="mk-MK"/>
        </w:rPr>
        <w:t>најзнача</w:t>
      </w:r>
      <w:r w:rsidR="009A2498" w:rsidRPr="000E3BB4">
        <w:rPr>
          <w:rFonts w:cs="Tahoma"/>
          <w:bCs/>
          <w:lang w:val="mk-MK"/>
        </w:rPr>
        <w:t>ј</w:t>
      </w:r>
      <w:r w:rsidR="005808D3" w:rsidRPr="000E3BB4">
        <w:rPr>
          <w:rFonts w:cs="Tahoma"/>
          <w:bCs/>
          <w:lang w:val="mk-MK"/>
        </w:rPr>
        <w:t>н</w:t>
      </w:r>
      <w:r w:rsidR="009A2498" w:rsidRPr="000E3BB4">
        <w:rPr>
          <w:rFonts w:cs="Tahoma"/>
          <w:bCs/>
          <w:lang w:val="mk-MK"/>
        </w:rPr>
        <w:t>иот</w:t>
      </w:r>
      <w:r w:rsidR="005808D3" w:rsidRPr="000E3BB4">
        <w:rPr>
          <w:rFonts w:cs="Tahoma"/>
          <w:bCs/>
          <w:lang w:val="mk-MK"/>
        </w:rPr>
        <w:t xml:space="preserve"> извор на зголемување на сопствените средства и во </w:t>
      </w:r>
      <w:r w:rsidR="00764830" w:rsidRPr="000E3BB4">
        <w:rPr>
          <w:rFonts w:cs="Tahoma"/>
          <w:bCs/>
          <w:lang w:val="mk-MK"/>
        </w:rPr>
        <w:t xml:space="preserve">наредната, </w:t>
      </w:r>
      <w:r w:rsidR="005808D3" w:rsidRPr="000E3BB4">
        <w:rPr>
          <w:rFonts w:cs="Tahoma"/>
          <w:bCs/>
          <w:lang w:val="mk-MK"/>
        </w:rPr>
        <w:t xml:space="preserve">2014 година. </w:t>
      </w:r>
      <w:r w:rsidR="008C3786" w:rsidRPr="000E3BB4">
        <w:rPr>
          <w:rFonts w:cs="Tahoma"/>
          <w:bCs/>
          <w:lang w:val="mk-MK"/>
        </w:rPr>
        <w:t xml:space="preserve">И покрај </w:t>
      </w:r>
      <w:r w:rsidR="0045122D" w:rsidRPr="000E3BB4">
        <w:rPr>
          <w:rFonts w:cs="Tahoma"/>
          <w:bCs/>
          <w:lang w:val="mk-MK"/>
        </w:rPr>
        <w:t>одреденото</w:t>
      </w:r>
      <w:r w:rsidR="008C3786" w:rsidRPr="000E3BB4">
        <w:rPr>
          <w:rFonts w:cs="Tahoma"/>
          <w:bCs/>
          <w:lang w:val="mk-MK"/>
        </w:rPr>
        <w:t xml:space="preserve"> намалување на трошок</w:t>
      </w:r>
      <w:r w:rsidR="00002035" w:rsidRPr="000E3BB4">
        <w:rPr>
          <w:rFonts w:cs="Tahoma"/>
          <w:bCs/>
          <w:lang w:val="mk-MK"/>
        </w:rPr>
        <w:t>от</w:t>
      </w:r>
      <w:r w:rsidR="008C3786" w:rsidRPr="000E3BB4">
        <w:rPr>
          <w:rFonts w:cs="Tahoma"/>
          <w:bCs/>
          <w:lang w:val="mk-MK"/>
        </w:rPr>
        <w:t xml:space="preserve"> на капитал на дел од банките, с</w:t>
      </w:r>
      <w:r w:rsidR="00764830" w:rsidRPr="000E3BB4">
        <w:rPr>
          <w:rFonts w:cs="Tahoma"/>
          <w:bCs/>
          <w:lang w:val="mk-MK"/>
        </w:rPr>
        <w:t xml:space="preserve">проведувањето докапитализации </w:t>
      </w:r>
      <w:r w:rsidR="008C3786" w:rsidRPr="000E3BB4">
        <w:rPr>
          <w:rFonts w:cs="Tahoma"/>
          <w:bCs/>
          <w:lang w:val="mk-MK"/>
        </w:rPr>
        <w:t>и натаму</w:t>
      </w:r>
      <w:r w:rsidR="00764830" w:rsidRPr="000E3BB4">
        <w:rPr>
          <w:rFonts w:cs="Tahoma"/>
          <w:bCs/>
          <w:lang w:val="mk-MK"/>
        </w:rPr>
        <w:t xml:space="preserve"> </w:t>
      </w:r>
      <w:r w:rsidR="0067067D" w:rsidRPr="000E3BB4">
        <w:rPr>
          <w:rFonts w:cs="Tahoma"/>
          <w:bCs/>
          <w:lang w:val="mk-MK"/>
        </w:rPr>
        <w:t xml:space="preserve">е </w:t>
      </w:r>
      <w:r w:rsidR="00764830" w:rsidRPr="000E3BB4">
        <w:rPr>
          <w:rFonts w:cs="Tahoma"/>
          <w:bCs/>
          <w:lang w:val="mk-MK"/>
        </w:rPr>
        <w:t xml:space="preserve">неизвесно (пред сè на краток рок), </w:t>
      </w:r>
      <w:r w:rsidR="000B01A9" w:rsidRPr="000E3BB4">
        <w:rPr>
          <w:rFonts w:cs="Tahoma"/>
          <w:bCs/>
          <w:lang w:val="mk-MK"/>
        </w:rPr>
        <w:t>особено кај</w:t>
      </w:r>
      <w:r w:rsidR="00764830" w:rsidRPr="000E3BB4">
        <w:rPr>
          <w:rFonts w:cs="Tahoma"/>
          <w:bCs/>
          <w:lang w:val="mk-MK"/>
        </w:rPr>
        <w:t xml:space="preserve"> </w:t>
      </w:r>
      <w:r w:rsidR="000B01A9" w:rsidRPr="000E3BB4">
        <w:rPr>
          <w:rFonts w:cs="Tahoma"/>
          <w:bCs/>
          <w:lang w:val="mk-MK"/>
        </w:rPr>
        <w:t xml:space="preserve">домашните </w:t>
      </w:r>
      <w:r w:rsidR="00764830" w:rsidRPr="000E3BB4">
        <w:rPr>
          <w:rFonts w:cs="Tahoma"/>
          <w:bCs/>
          <w:lang w:val="mk-MK"/>
        </w:rPr>
        <w:t xml:space="preserve">банки во сопственост на </w:t>
      </w:r>
      <w:r w:rsidR="000B01A9" w:rsidRPr="000E3BB4">
        <w:rPr>
          <w:rFonts w:cs="Tahoma"/>
          <w:bCs/>
          <w:lang w:val="mk-MK"/>
        </w:rPr>
        <w:t>банки со седиште во ЕУ</w:t>
      </w:r>
      <w:r w:rsidR="00C448F1" w:rsidRPr="000E3BB4">
        <w:rPr>
          <w:rFonts w:cs="Tahoma"/>
          <w:bCs/>
          <w:lang w:val="mk-MK"/>
        </w:rPr>
        <w:t xml:space="preserve"> (шест банки со вкупно пазарно учество од 53,3%)</w:t>
      </w:r>
      <w:r w:rsidR="000B01A9" w:rsidRPr="000E3BB4">
        <w:rPr>
          <w:rFonts w:cs="Tahoma"/>
          <w:bCs/>
          <w:lang w:val="mk-MK"/>
        </w:rPr>
        <w:t>, коишто</w:t>
      </w:r>
      <w:r w:rsidR="00BA0B18" w:rsidRPr="000E3BB4">
        <w:rPr>
          <w:rFonts w:cs="Tahoma"/>
          <w:bCs/>
          <w:lang w:val="mk-MK"/>
        </w:rPr>
        <w:t xml:space="preserve"> се</w:t>
      </w:r>
      <w:r w:rsidR="000B01A9" w:rsidRPr="000E3BB4">
        <w:rPr>
          <w:rFonts w:cs="Tahoma"/>
          <w:bCs/>
          <w:lang w:val="mk-MK"/>
        </w:rPr>
        <w:t xml:space="preserve"> соочени со </w:t>
      </w:r>
      <w:r w:rsidR="005C1DAE" w:rsidRPr="000E3BB4">
        <w:rPr>
          <w:rFonts w:cs="Tahoma"/>
          <w:bCs/>
          <w:lang w:val="mk-MK"/>
        </w:rPr>
        <w:t>должничка криза и реструкту</w:t>
      </w:r>
      <w:r w:rsidR="0067067D" w:rsidRPr="000E3BB4">
        <w:rPr>
          <w:rFonts w:cs="Tahoma"/>
          <w:bCs/>
          <w:lang w:val="mk-MK"/>
        </w:rPr>
        <w:t>р</w:t>
      </w:r>
      <w:r w:rsidR="005C1DAE" w:rsidRPr="000E3BB4">
        <w:rPr>
          <w:rFonts w:cs="Tahoma"/>
          <w:bCs/>
          <w:lang w:val="mk-MK"/>
        </w:rPr>
        <w:t xml:space="preserve">ирања во </w:t>
      </w:r>
      <w:r w:rsidR="0067067D" w:rsidRPr="000E3BB4">
        <w:rPr>
          <w:rFonts w:cs="Tahoma"/>
          <w:bCs/>
          <w:lang w:val="mk-MK"/>
        </w:rPr>
        <w:t xml:space="preserve">своите </w:t>
      </w:r>
      <w:r w:rsidR="005C1DAE" w:rsidRPr="000E3BB4">
        <w:rPr>
          <w:rFonts w:cs="Tahoma"/>
          <w:bCs/>
          <w:lang w:val="mk-MK"/>
        </w:rPr>
        <w:t xml:space="preserve">банкарски системи, како и </w:t>
      </w:r>
      <w:r w:rsidR="000B01A9" w:rsidRPr="000E3BB4">
        <w:rPr>
          <w:rFonts w:cs="Tahoma"/>
          <w:bCs/>
          <w:lang w:val="mk-MK"/>
        </w:rPr>
        <w:t>зголемени супервизорски и регулаторни обврски.</w:t>
      </w:r>
      <w:r w:rsidR="00764830" w:rsidRPr="000E3BB4">
        <w:rPr>
          <w:rFonts w:cs="Tahoma"/>
          <w:bCs/>
          <w:lang w:val="mk-MK"/>
        </w:rPr>
        <w:t xml:space="preserve"> </w:t>
      </w:r>
      <w:r w:rsidR="00360686" w:rsidRPr="000E3BB4">
        <w:rPr>
          <w:rFonts w:cs="Tahoma"/>
          <w:bCs/>
          <w:lang w:val="mk-MK"/>
        </w:rPr>
        <w:t xml:space="preserve">Како дополнителен ограничувачки фактор за идниот раст на сопствените средства може да се смета фактот што </w:t>
      </w:r>
      <w:r w:rsidR="0067067D" w:rsidRPr="000E3BB4">
        <w:rPr>
          <w:rFonts w:cs="Tahoma"/>
          <w:bCs/>
          <w:lang w:val="mk-MK"/>
        </w:rPr>
        <w:t xml:space="preserve">голем </w:t>
      </w:r>
      <w:r w:rsidR="00360686" w:rsidRPr="000E3BB4">
        <w:rPr>
          <w:rFonts w:cs="Tahoma"/>
          <w:bCs/>
          <w:lang w:val="mk-MK"/>
        </w:rPr>
        <w:t xml:space="preserve">дел од субординираните инструменти се веќе навлезени во последните пет години до рокот на достасување </w:t>
      </w:r>
      <w:r w:rsidR="00FD4E6F" w:rsidRPr="000E3BB4">
        <w:rPr>
          <w:rFonts w:cs="Tahoma"/>
          <w:bCs/>
          <w:lang w:val="mk-MK"/>
        </w:rPr>
        <w:t xml:space="preserve">(а дел од нив навлегуваат во 2014 и 2015 година) </w:t>
      </w:r>
      <w:r w:rsidR="00360686" w:rsidRPr="000E3BB4">
        <w:rPr>
          <w:rFonts w:cs="Tahoma"/>
          <w:bCs/>
          <w:lang w:val="mk-MK"/>
        </w:rPr>
        <w:t xml:space="preserve">и во пресметката на сопствените средства </w:t>
      </w:r>
      <w:r w:rsidR="00FD4E6F" w:rsidRPr="000E3BB4">
        <w:rPr>
          <w:rFonts w:cs="Tahoma"/>
          <w:bCs/>
          <w:lang w:val="mk-MK"/>
        </w:rPr>
        <w:t xml:space="preserve">(ќе) </w:t>
      </w:r>
      <w:r w:rsidR="00360686" w:rsidRPr="000E3BB4">
        <w:rPr>
          <w:rFonts w:cs="Tahoma"/>
          <w:bCs/>
          <w:lang w:val="mk-MK"/>
        </w:rPr>
        <w:t>се вклучуваат по дисконтирана вредност. Последново наметнува потреба од евентуално рефинансирање на обврските врз основа на субординирани инструменти, што</w:t>
      </w:r>
      <w:r w:rsidR="0067067D" w:rsidRPr="000E3BB4">
        <w:rPr>
          <w:rFonts w:cs="Tahoma"/>
          <w:bCs/>
          <w:lang w:val="mk-MK"/>
        </w:rPr>
        <w:t>,</w:t>
      </w:r>
      <w:r w:rsidR="00360686" w:rsidRPr="000E3BB4">
        <w:rPr>
          <w:rFonts w:cs="Tahoma"/>
          <w:bCs/>
          <w:lang w:val="mk-MK"/>
        </w:rPr>
        <w:t xml:space="preserve"> пак</w:t>
      </w:r>
      <w:r w:rsidR="0067067D" w:rsidRPr="000E3BB4">
        <w:rPr>
          <w:rFonts w:cs="Tahoma"/>
          <w:bCs/>
          <w:lang w:val="mk-MK"/>
        </w:rPr>
        <w:t>,</w:t>
      </w:r>
      <w:r w:rsidR="00360686" w:rsidRPr="000E3BB4">
        <w:rPr>
          <w:rFonts w:cs="Tahoma"/>
          <w:bCs/>
          <w:lang w:val="mk-MK"/>
        </w:rPr>
        <w:t xml:space="preserve"> би можело да претставува релативно </w:t>
      </w:r>
      <w:r w:rsidR="00AD3E1A" w:rsidRPr="000E3BB4">
        <w:rPr>
          <w:rFonts w:cs="Tahoma"/>
          <w:bCs/>
          <w:lang w:val="mk-MK"/>
        </w:rPr>
        <w:t>по</w:t>
      </w:r>
      <w:r w:rsidR="00360686" w:rsidRPr="000E3BB4">
        <w:rPr>
          <w:rFonts w:cs="Tahoma"/>
          <w:bCs/>
          <w:lang w:val="mk-MK"/>
        </w:rPr>
        <w:t>скапа опција за банките.</w:t>
      </w:r>
    </w:p>
    <w:p w:rsidR="00045AD8" w:rsidRPr="000E3BB4" w:rsidRDefault="00045AD8" w:rsidP="00B1757C">
      <w:pPr>
        <w:ind w:firstLine="709"/>
        <w:rPr>
          <w:rFonts w:cs="Tahoma"/>
          <w:bCs/>
          <w:lang w:val="mk-MK"/>
        </w:rPr>
      </w:pPr>
    </w:p>
    <w:p w:rsidR="00045AD8" w:rsidRPr="000E3BB4" w:rsidRDefault="00045AD8" w:rsidP="00B1757C">
      <w:pPr>
        <w:ind w:firstLine="709"/>
        <w:rPr>
          <w:rFonts w:cs="Tahoma"/>
          <w:bCs/>
          <w:lang w:val="mk-MK"/>
        </w:rPr>
      </w:pPr>
      <w:r w:rsidRPr="000E3BB4">
        <w:rPr>
          <w:rFonts w:cs="Tahoma"/>
          <w:bCs/>
          <w:lang w:val="mk-MK"/>
        </w:rPr>
        <w:t xml:space="preserve">Повеќе детали во врска со нивото на сопствените средства на одделните групи банки се прикажани во анексот бр. </w:t>
      </w:r>
      <w:r w:rsidR="005D0B28" w:rsidRPr="000E3BB4">
        <w:rPr>
          <w:rFonts w:cs="Tahoma"/>
          <w:bCs/>
          <w:lang w:val="mk-MK"/>
        </w:rPr>
        <w:t>34</w:t>
      </w:r>
      <w:r w:rsidRPr="000E3BB4">
        <w:rPr>
          <w:rFonts w:cs="Tahoma"/>
          <w:bCs/>
          <w:lang w:val="mk-MK"/>
        </w:rPr>
        <w:t>.</w:t>
      </w: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9E6745" w:rsidRPr="000E3BB4" w:rsidRDefault="009E6745" w:rsidP="00B1757C">
      <w:pPr>
        <w:ind w:firstLine="544"/>
        <w:rPr>
          <w:rFonts w:cs="Tahoma"/>
          <w:bCs/>
          <w:lang w:val="mk-MK"/>
        </w:rPr>
      </w:pPr>
    </w:p>
    <w:p w:rsidR="00016CB7" w:rsidRPr="000E3BB4" w:rsidRDefault="00016CB7" w:rsidP="00B1757C">
      <w:pPr>
        <w:ind w:firstLine="544"/>
        <w:rPr>
          <w:rFonts w:cs="Tahoma"/>
          <w:bCs/>
          <w:lang w:val="mk-MK"/>
        </w:rPr>
      </w:pPr>
    </w:p>
    <w:p w:rsidR="008C6797" w:rsidRPr="000E3BB4" w:rsidRDefault="00B92380" w:rsidP="00763E54">
      <w:pPr>
        <w:pStyle w:val="Style5"/>
      </w:pPr>
      <w:bookmarkStart w:id="190" w:name="_Toc342911644"/>
      <w:bookmarkStart w:id="191" w:name="_Toc350954367"/>
      <w:bookmarkStart w:id="192" w:name="_Toc351029792"/>
      <w:bookmarkStart w:id="193" w:name="_Toc360003045"/>
      <w:bookmarkStart w:id="194" w:name="_Toc362007066"/>
      <w:bookmarkEnd w:id="190"/>
      <w:r w:rsidRPr="00B92380">
        <w:rPr>
          <w:rFonts w:cs="Tahoma"/>
          <w:bCs/>
          <w:snapToGrid w:val="0"/>
          <w:w w:val="0"/>
        </w:rPr>
        <w:lastRenderedPageBreak/>
        <w:pict>
          <v:shape id="_x0000_s1029" type="#_x0000_t202" style="position:absolute;left:0;text-align:left;margin-left:-227.75pt;margin-top:-7.35pt;width:219.8pt;height:291.35pt;z-index:251737088;v-text-anchor:middle" stroked="f" strokecolor="black [3213]">
            <v:textbox style="mso-next-textbox:#_x0000_s1029" inset="0,0,0,0">
              <w:txbxContent>
                <w:p w:rsidR="006B21F5" w:rsidRDefault="006B21F5" w:rsidP="00B22DEF">
                  <w:pPr>
                    <w:pStyle w:val="Caption"/>
                    <w:rPr>
                      <w:lang w:val="mk-MK"/>
                    </w:rPr>
                  </w:pPr>
                  <w:r>
                    <w:t xml:space="preserve">Графикон бр.  </w:t>
                  </w:r>
                  <w:fldSimple w:instr=" SEQ Графикон_бр._ \* ARABIC ">
                    <w:r w:rsidR="00A81B07">
                      <w:rPr>
                        <w:noProof/>
                      </w:rPr>
                      <w:t>63</w:t>
                    </w:r>
                  </w:fldSimple>
                </w:p>
                <w:p w:rsidR="006B21F5" w:rsidRPr="00FF6ADF" w:rsidRDefault="006B21F5" w:rsidP="00AD41B0">
                  <w:pPr>
                    <w:pStyle w:val="Caption"/>
                    <w:rPr>
                      <w:lang w:val="mk-MK"/>
                    </w:rPr>
                  </w:pPr>
                  <w:r>
                    <w:rPr>
                      <w:lang w:val="mk-MK"/>
                    </w:rPr>
                    <w:t>Структура на годишните промени на сопствените средства, според употребата за покривање на одделните ризици</w:t>
                  </w:r>
                </w:p>
                <w:p w:rsidR="006B21F5" w:rsidRPr="009B637F" w:rsidRDefault="006B21F5" w:rsidP="008C6797">
                  <w:pPr>
                    <w:rPr>
                      <w:sz w:val="18"/>
                      <w:szCs w:val="18"/>
                      <w:lang w:val="mk-MK"/>
                    </w:rPr>
                  </w:pPr>
                  <w:r>
                    <w:rPr>
                      <w:sz w:val="18"/>
                      <w:szCs w:val="18"/>
                      <w:lang w:val="mk-MK"/>
                    </w:rPr>
                    <w:t>во милиони денари</w:t>
                  </w:r>
                </w:p>
                <w:p w:rsidR="006B21F5" w:rsidRDefault="006B21F5" w:rsidP="008C6797">
                  <w:r w:rsidRPr="002245FE">
                    <w:rPr>
                      <w:noProof/>
                    </w:rPr>
                    <w:drawing>
                      <wp:inline distT="0" distB="0" distL="0" distR="0">
                        <wp:extent cx="2753411" cy="2604211"/>
                        <wp:effectExtent l="19050" t="0" r="8839"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2756520" cy="2607152"/>
                                </a:xfrm>
                                <a:prstGeom prst="rect">
                                  <a:avLst/>
                                </a:prstGeom>
                                <a:noFill/>
                                <a:ln w="9525">
                                  <a:noFill/>
                                  <a:miter lim="800000"/>
                                  <a:headEnd/>
                                  <a:tailEnd/>
                                </a:ln>
                              </pic:spPr>
                            </pic:pic>
                          </a:graphicData>
                        </a:graphic>
                      </wp:inline>
                    </w:drawing>
                  </w:r>
                </w:p>
                <w:p w:rsidR="006B21F5" w:rsidRPr="00A90986" w:rsidRDefault="006B21F5" w:rsidP="00AD41B0">
                  <w:pPr>
                    <w:pStyle w:val="Caption"/>
                    <w:rPr>
                      <w:lang w:val="mk-MK"/>
                    </w:rPr>
                  </w:pPr>
                  <w:r w:rsidRPr="00B22DEF">
                    <w:rPr>
                      <w:sz w:val="18"/>
                      <w:szCs w:val="18"/>
                      <w:lang w:val="mk-MK"/>
                    </w:rPr>
                    <w:t>Извор: Народната банка, врз основа на податоците доставени од страна на банките.</w:t>
                  </w:r>
                  <w:r w:rsidRPr="00FD5F5E">
                    <w:rPr>
                      <w:lang w:val="mk-MK"/>
                    </w:rPr>
                    <w:t xml:space="preserve"> </w:t>
                  </w:r>
                </w:p>
                <w:p w:rsidR="006B21F5" w:rsidRPr="0009392A" w:rsidRDefault="006B21F5" w:rsidP="008C6797">
                  <w:pPr>
                    <w:rPr>
                      <w:lang w:val="mk-MK"/>
                    </w:rPr>
                  </w:pPr>
                </w:p>
                <w:p w:rsidR="006B21F5" w:rsidRPr="00EE26CC" w:rsidRDefault="006B21F5" w:rsidP="008C6797">
                  <w:pPr>
                    <w:rPr>
                      <w:lang w:val="mk-MK"/>
                    </w:rPr>
                  </w:pPr>
                </w:p>
                <w:p w:rsidR="006B21F5" w:rsidRDefault="006B21F5" w:rsidP="008C6797"/>
                <w:p w:rsidR="006B21F5" w:rsidRPr="00EE26CC" w:rsidRDefault="006B21F5" w:rsidP="008C6797"/>
                <w:p w:rsidR="006B21F5" w:rsidRDefault="006B21F5" w:rsidP="00AD41B0">
                  <w:pPr>
                    <w:pStyle w:val="Caption"/>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Pr="008476D5" w:rsidRDefault="006B21F5" w:rsidP="008C6797">
                  <w:pPr>
                    <w:rPr>
                      <w:sz w:val="20"/>
                      <w:szCs w:val="20"/>
                      <w:lang w:val="mk-MK"/>
                    </w:rPr>
                  </w:pPr>
                  <w:r w:rsidRPr="008476D5">
                    <w:rPr>
                      <w:sz w:val="20"/>
                      <w:szCs w:val="20"/>
                      <w:lang w:val="mk-MK"/>
                    </w:rPr>
                    <w:t>Извор:</w:t>
                  </w:r>
                </w:p>
              </w:txbxContent>
            </v:textbox>
          </v:shape>
        </w:pict>
      </w:r>
      <w:bookmarkStart w:id="195" w:name="_Toc387056564"/>
      <w:r w:rsidR="008C6797" w:rsidRPr="000E3BB4">
        <w:t>Движења и структура на капиталните барања и слободниот капитал на банкарскиот систем</w:t>
      </w:r>
      <w:bookmarkEnd w:id="191"/>
      <w:bookmarkEnd w:id="192"/>
      <w:bookmarkEnd w:id="193"/>
      <w:bookmarkEnd w:id="194"/>
      <w:bookmarkEnd w:id="195"/>
    </w:p>
    <w:p w:rsidR="008C6797" w:rsidRPr="000E3BB4" w:rsidRDefault="008C6797" w:rsidP="00B1757C">
      <w:pPr>
        <w:ind w:firstLine="544"/>
        <w:rPr>
          <w:rFonts w:cs="Tahoma"/>
          <w:lang w:val="mk-MK"/>
        </w:rPr>
      </w:pPr>
    </w:p>
    <w:p w:rsidR="00CC763C" w:rsidRPr="000E3BB4" w:rsidRDefault="00B92380" w:rsidP="00B1757C">
      <w:pPr>
        <w:ind w:firstLine="709"/>
        <w:rPr>
          <w:rFonts w:cs="Tahoma"/>
          <w:bCs/>
          <w:lang w:val="mk-MK"/>
        </w:rPr>
      </w:pPr>
      <w:r w:rsidRPr="00B92380">
        <w:rPr>
          <w:rFonts w:cs="Tahoma"/>
          <w:bCs/>
          <w:lang w:val="mk-MK"/>
        </w:rPr>
        <w:pict>
          <v:shape id="_x0000_s1030" type="#_x0000_t202" style="position:absolute;left:0;text-align:left;margin-left:-228.25pt;margin-top:237.05pt;width:219.8pt;height:284.25pt;z-index:251738112;v-text-anchor:middle" stroked="f" strokecolor="black [3213]">
            <v:textbox style="mso-next-textbox:#_x0000_s1030" inset="0,0,0,0">
              <w:txbxContent>
                <w:p w:rsidR="006B21F5" w:rsidRDefault="006B21F5" w:rsidP="00D674B6">
                  <w:pPr>
                    <w:pStyle w:val="Caption"/>
                    <w:rPr>
                      <w:lang w:val="mk-MK"/>
                    </w:rPr>
                  </w:pPr>
                  <w:r>
                    <w:t xml:space="preserve">Графикон бр.  </w:t>
                  </w:r>
                  <w:fldSimple w:instr=" SEQ Графикон_бр._ \* ARABIC ">
                    <w:r w:rsidR="00A81B07">
                      <w:rPr>
                        <w:noProof/>
                      </w:rPr>
                      <w:t>64</w:t>
                    </w:r>
                  </w:fldSimple>
                </w:p>
                <w:p w:rsidR="006B21F5" w:rsidRPr="00FF6ADF" w:rsidRDefault="006B21F5" w:rsidP="00AD41B0">
                  <w:pPr>
                    <w:pStyle w:val="Caption"/>
                    <w:rPr>
                      <w:lang w:val="mk-MK"/>
                    </w:rPr>
                  </w:pPr>
                  <w:r>
                    <w:rPr>
                      <w:lang w:val="mk-MK"/>
                    </w:rPr>
                    <w:t>Структура на сопствените средства, според употребата за покривање на одделните ризици</w:t>
                  </w:r>
                </w:p>
                <w:p w:rsidR="006B21F5" w:rsidRPr="009B637F" w:rsidRDefault="006B21F5" w:rsidP="008C6797">
                  <w:pPr>
                    <w:rPr>
                      <w:sz w:val="18"/>
                      <w:szCs w:val="18"/>
                      <w:lang w:val="mk-MK"/>
                    </w:rPr>
                  </w:pPr>
                  <w:r>
                    <w:rPr>
                      <w:sz w:val="18"/>
                      <w:szCs w:val="18"/>
                      <w:lang w:val="mk-MK"/>
                    </w:rPr>
                    <w:t>во проценти</w:t>
                  </w:r>
                </w:p>
                <w:p w:rsidR="006B21F5" w:rsidRDefault="006B21F5" w:rsidP="008C6797">
                  <w:r w:rsidRPr="000575EE">
                    <w:rPr>
                      <w:noProof/>
                    </w:rPr>
                    <w:drawing>
                      <wp:inline distT="0" distB="0" distL="0" distR="0">
                        <wp:extent cx="2787092" cy="25017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1460" cy="2505719"/>
                                </a:xfrm>
                                <a:prstGeom prst="rect">
                                  <a:avLst/>
                                </a:prstGeom>
                                <a:noFill/>
                                <a:ln>
                                  <a:noFill/>
                                </a:ln>
                              </pic:spPr>
                            </pic:pic>
                          </a:graphicData>
                        </a:graphic>
                      </wp:inline>
                    </w:drawing>
                  </w:r>
                </w:p>
                <w:p w:rsidR="006B21F5" w:rsidRPr="00A90986" w:rsidRDefault="006B21F5" w:rsidP="00AD41B0">
                  <w:pPr>
                    <w:pStyle w:val="Caption"/>
                    <w:rPr>
                      <w:lang w:val="mk-MK"/>
                    </w:rPr>
                  </w:pPr>
                  <w:r w:rsidRPr="00D674B6">
                    <w:rPr>
                      <w:sz w:val="18"/>
                      <w:szCs w:val="18"/>
                      <w:lang w:val="mk-MK"/>
                    </w:rPr>
                    <w:t>Извор: Народната банка, врз основа на податоците доставени од страна на банките.</w:t>
                  </w:r>
                  <w:r w:rsidRPr="00FD5F5E">
                    <w:rPr>
                      <w:lang w:val="mk-MK"/>
                    </w:rPr>
                    <w:t xml:space="preserve"> </w:t>
                  </w:r>
                </w:p>
                <w:p w:rsidR="006B21F5" w:rsidRPr="0009392A" w:rsidRDefault="006B21F5" w:rsidP="008C6797">
                  <w:pPr>
                    <w:rPr>
                      <w:lang w:val="mk-MK"/>
                    </w:rPr>
                  </w:pPr>
                </w:p>
                <w:p w:rsidR="006B21F5" w:rsidRPr="00EE26CC" w:rsidRDefault="006B21F5" w:rsidP="008C6797">
                  <w:pPr>
                    <w:rPr>
                      <w:lang w:val="mk-MK"/>
                    </w:rPr>
                  </w:pPr>
                </w:p>
                <w:p w:rsidR="006B21F5" w:rsidRDefault="006B21F5" w:rsidP="008C6797"/>
                <w:p w:rsidR="006B21F5" w:rsidRPr="00EE26CC" w:rsidRDefault="006B21F5" w:rsidP="008C6797"/>
                <w:p w:rsidR="006B21F5" w:rsidRDefault="006B21F5" w:rsidP="00AD41B0">
                  <w:pPr>
                    <w:pStyle w:val="Caption"/>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Pr="008476D5" w:rsidRDefault="006B21F5" w:rsidP="008C6797">
                  <w:pPr>
                    <w:rPr>
                      <w:sz w:val="20"/>
                      <w:szCs w:val="20"/>
                      <w:lang w:val="mk-MK"/>
                    </w:rPr>
                  </w:pPr>
                  <w:r w:rsidRPr="008476D5">
                    <w:rPr>
                      <w:sz w:val="20"/>
                      <w:szCs w:val="20"/>
                      <w:lang w:val="mk-MK"/>
                    </w:rPr>
                    <w:t>Извор:</w:t>
                  </w:r>
                </w:p>
              </w:txbxContent>
            </v:textbox>
          </v:shape>
        </w:pict>
      </w:r>
      <w:r w:rsidR="008C6797" w:rsidRPr="000E3BB4">
        <w:rPr>
          <w:rFonts w:cs="Tahoma"/>
          <w:bCs/>
          <w:lang w:val="mk-MK"/>
        </w:rPr>
        <w:t>Во 2013 година</w:t>
      </w:r>
      <w:r w:rsidR="00F977B4" w:rsidRPr="000E3BB4">
        <w:rPr>
          <w:rFonts w:cs="Tahoma"/>
          <w:bCs/>
          <w:lang w:val="mk-MK"/>
        </w:rPr>
        <w:t>,</w:t>
      </w:r>
      <w:r w:rsidR="008C6797" w:rsidRPr="000E3BB4">
        <w:rPr>
          <w:rFonts w:cs="Tahoma"/>
          <w:bCs/>
          <w:lang w:val="mk-MK"/>
        </w:rPr>
        <w:t xml:space="preserve"> регулаторниот капитал потребен за покривање на ризиците на банкарскиот систем (или капиталните барања)</w:t>
      </w:r>
      <w:r w:rsidR="008C6797" w:rsidRPr="000E3BB4">
        <w:rPr>
          <w:rStyle w:val="FootnoteReference"/>
          <w:rFonts w:cs="Tahoma"/>
          <w:bCs/>
          <w:lang w:val="mk-MK"/>
        </w:rPr>
        <w:footnoteReference w:id="48"/>
      </w:r>
      <w:r w:rsidR="007E1F58" w:rsidRPr="000E3BB4">
        <w:rPr>
          <w:rFonts w:cs="Tahoma"/>
          <w:bCs/>
          <w:lang w:val="mk-MK"/>
        </w:rPr>
        <w:t xml:space="preserve"> се зголеми</w:t>
      </w:r>
      <w:r w:rsidR="008C6797" w:rsidRPr="000E3BB4">
        <w:rPr>
          <w:rFonts w:cs="Tahoma"/>
          <w:bCs/>
          <w:lang w:val="mk-MK"/>
        </w:rPr>
        <w:t xml:space="preserve"> за </w:t>
      </w:r>
      <w:r w:rsidR="00F977B4" w:rsidRPr="000E3BB4">
        <w:rPr>
          <w:rFonts w:cs="Tahoma"/>
          <w:bCs/>
          <w:lang w:val="mk-MK"/>
        </w:rPr>
        <w:t>823 милиони денари (или за 4</w:t>
      </w:r>
      <w:r w:rsidR="008C6797" w:rsidRPr="000E3BB4">
        <w:rPr>
          <w:rFonts w:cs="Tahoma"/>
          <w:bCs/>
          <w:lang w:val="mk-MK"/>
        </w:rPr>
        <w:t xml:space="preserve">%). </w:t>
      </w:r>
      <w:r w:rsidR="00735BE1" w:rsidRPr="000E3BB4">
        <w:rPr>
          <w:rFonts w:cs="Tahoma"/>
          <w:bCs/>
          <w:lang w:val="mk-MK"/>
        </w:rPr>
        <w:t xml:space="preserve">Капиталните барања за покривање на кредитниот ризик имаа најголем придонес во растот на вкупните капитални барања на банкарскиот систем. </w:t>
      </w:r>
      <w:r w:rsidR="008C6797" w:rsidRPr="000E3BB4">
        <w:rPr>
          <w:rFonts w:cs="Tahoma"/>
          <w:bCs/>
          <w:lang w:val="mk-MK"/>
        </w:rPr>
        <w:t>Капитал</w:t>
      </w:r>
      <w:r w:rsidR="00735BE1" w:rsidRPr="000E3BB4">
        <w:rPr>
          <w:rFonts w:cs="Tahoma"/>
          <w:bCs/>
          <w:lang w:val="mk-MK"/>
        </w:rPr>
        <w:t>от</w:t>
      </w:r>
      <w:r w:rsidR="008C6797" w:rsidRPr="000E3BB4">
        <w:rPr>
          <w:rFonts w:cs="Tahoma"/>
          <w:bCs/>
          <w:lang w:val="mk-MK"/>
        </w:rPr>
        <w:t xml:space="preserve"> </w:t>
      </w:r>
      <w:r w:rsidR="00735BE1" w:rsidRPr="000E3BB4">
        <w:rPr>
          <w:rFonts w:cs="Tahoma"/>
          <w:bCs/>
          <w:lang w:val="mk-MK"/>
        </w:rPr>
        <w:t xml:space="preserve">потребен за покривање на кредитниот ризик </w:t>
      </w:r>
      <w:r w:rsidR="008C6797" w:rsidRPr="000E3BB4">
        <w:rPr>
          <w:rFonts w:cs="Tahoma"/>
          <w:bCs/>
          <w:lang w:val="mk-MK"/>
        </w:rPr>
        <w:t xml:space="preserve">се зголеми за </w:t>
      </w:r>
      <w:r w:rsidR="002B57D0" w:rsidRPr="000E3BB4">
        <w:rPr>
          <w:rFonts w:cs="Tahoma"/>
          <w:bCs/>
          <w:lang w:val="mk-MK"/>
        </w:rPr>
        <w:t>775</w:t>
      </w:r>
      <w:r w:rsidR="008C6797" w:rsidRPr="000E3BB4">
        <w:rPr>
          <w:rFonts w:cs="Tahoma"/>
          <w:bCs/>
          <w:lang w:val="mk-MK"/>
        </w:rPr>
        <w:t xml:space="preserve"> милиони денари (или за </w:t>
      </w:r>
      <w:r w:rsidR="002B57D0" w:rsidRPr="000E3BB4">
        <w:rPr>
          <w:rFonts w:cs="Tahoma"/>
          <w:bCs/>
          <w:lang w:val="mk-MK"/>
        </w:rPr>
        <w:t>4</w:t>
      </w:r>
      <w:r w:rsidR="008C6797" w:rsidRPr="000E3BB4">
        <w:rPr>
          <w:rFonts w:cs="Tahoma"/>
          <w:bCs/>
          <w:lang w:val="mk-MK"/>
        </w:rPr>
        <w:t>,</w:t>
      </w:r>
      <w:r w:rsidR="002B57D0" w:rsidRPr="000E3BB4">
        <w:rPr>
          <w:rFonts w:cs="Tahoma"/>
          <w:bCs/>
          <w:lang w:val="mk-MK"/>
        </w:rPr>
        <w:t>3</w:t>
      </w:r>
      <w:r w:rsidR="008C6797" w:rsidRPr="000E3BB4">
        <w:rPr>
          <w:rFonts w:cs="Tahoma"/>
          <w:bCs/>
          <w:lang w:val="mk-MK"/>
        </w:rPr>
        <w:t xml:space="preserve">%), </w:t>
      </w:r>
      <w:r w:rsidR="002B57D0" w:rsidRPr="000E3BB4">
        <w:rPr>
          <w:rFonts w:cs="Tahoma"/>
          <w:bCs/>
          <w:lang w:val="mk-MK"/>
        </w:rPr>
        <w:t xml:space="preserve">што најмногу произлегува од растот на портфолиото на мали кредити </w:t>
      </w:r>
      <w:r w:rsidR="007E1F58" w:rsidRPr="000E3BB4">
        <w:rPr>
          <w:rFonts w:cs="Tahoma"/>
          <w:bCs/>
          <w:lang w:val="mk-MK"/>
        </w:rPr>
        <w:t>и побарувањата од други трговски друштва</w:t>
      </w:r>
      <w:r w:rsidR="00A07C97" w:rsidRPr="000E3BB4">
        <w:rPr>
          <w:rFonts w:cs="Tahoma"/>
          <w:bCs/>
          <w:lang w:val="mk-MK"/>
        </w:rPr>
        <w:t>, а е делумно резултат и на зголемувањето на побарувањата од банки</w:t>
      </w:r>
      <w:r w:rsidR="007E1F58" w:rsidRPr="000E3BB4">
        <w:rPr>
          <w:rFonts w:cs="Tahoma"/>
          <w:bCs/>
          <w:lang w:val="mk-MK"/>
        </w:rPr>
        <w:t>. Капитал</w:t>
      </w:r>
      <w:r w:rsidR="00735BE1" w:rsidRPr="000E3BB4">
        <w:rPr>
          <w:rFonts w:cs="Tahoma"/>
          <w:bCs/>
          <w:lang w:val="mk-MK"/>
        </w:rPr>
        <w:t>ните барања за покривање на валутниот ризик</w:t>
      </w:r>
      <w:r w:rsidR="007E1F58" w:rsidRPr="000E3BB4">
        <w:rPr>
          <w:rFonts w:cs="Tahoma"/>
          <w:bCs/>
          <w:lang w:val="mk-MK"/>
        </w:rPr>
        <w:t xml:space="preserve"> </w:t>
      </w:r>
      <w:r w:rsidR="003B0D95" w:rsidRPr="000E3BB4">
        <w:rPr>
          <w:rFonts w:cs="Tahoma"/>
          <w:bCs/>
          <w:lang w:val="mk-MK"/>
        </w:rPr>
        <w:t>забележа</w:t>
      </w:r>
      <w:r w:rsidR="00735BE1" w:rsidRPr="000E3BB4">
        <w:rPr>
          <w:rFonts w:cs="Tahoma"/>
          <w:bCs/>
          <w:lang w:val="mk-MK"/>
        </w:rPr>
        <w:t>а</w:t>
      </w:r>
      <w:r w:rsidR="003B0D95" w:rsidRPr="000E3BB4">
        <w:rPr>
          <w:rFonts w:cs="Tahoma"/>
          <w:bCs/>
          <w:lang w:val="mk-MK"/>
        </w:rPr>
        <w:t xml:space="preserve"> раст од </w:t>
      </w:r>
      <w:r w:rsidR="007E1F58" w:rsidRPr="000E3BB4">
        <w:rPr>
          <w:rFonts w:cs="Tahoma"/>
          <w:bCs/>
          <w:lang w:val="mk-MK"/>
        </w:rPr>
        <w:t>скромни 5 милиони денари (или за 0,8%)</w:t>
      </w:r>
      <w:r w:rsidR="00CC763C" w:rsidRPr="000E3BB4">
        <w:rPr>
          <w:rStyle w:val="FootnoteReference"/>
          <w:rFonts w:cs="Tahoma"/>
          <w:bCs/>
          <w:lang w:val="mk-MK"/>
        </w:rPr>
        <w:footnoteReference w:id="49"/>
      </w:r>
      <w:r w:rsidR="00CC763C" w:rsidRPr="000E3BB4">
        <w:rPr>
          <w:rFonts w:cs="Tahoma"/>
          <w:bCs/>
          <w:lang w:val="mk-MK"/>
        </w:rPr>
        <w:t>.</w:t>
      </w:r>
      <w:r w:rsidR="007E1F58" w:rsidRPr="000E3BB4">
        <w:rPr>
          <w:rFonts w:cs="Tahoma"/>
          <w:bCs/>
          <w:lang w:val="mk-MK"/>
        </w:rPr>
        <w:t xml:space="preserve"> </w:t>
      </w:r>
      <w:r w:rsidR="0067067D" w:rsidRPr="000E3BB4">
        <w:rPr>
          <w:rFonts w:cs="Tahoma"/>
          <w:bCs/>
          <w:lang w:val="mk-MK"/>
        </w:rPr>
        <w:t xml:space="preserve">По </w:t>
      </w:r>
      <w:r w:rsidR="00D01DEA" w:rsidRPr="000E3BB4">
        <w:rPr>
          <w:rFonts w:cs="Tahoma"/>
          <w:bCs/>
          <w:lang w:val="mk-MK"/>
        </w:rPr>
        <w:t>воведувањето на обврската</w:t>
      </w:r>
      <w:r w:rsidR="00CB4BB4" w:rsidRPr="000E3BB4">
        <w:rPr>
          <w:rFonts w:cs="Tahoma"/>
          <w:bCs/>
          <w:lang w:val="mk-MK"/>
        </w:rPr>
        <w:t>, во 2012 година,</w:t>
      </w:r>
      <w:r w:rsidR="00D01DEA" w:rsidRPr="000E3BB4">
        <w:rPr>
          <w:rFonts w:cs="Tahoma"/>
          <w:bCs/>
          <w:lang w:val="mk-MK"/>
        </w:rPr>
        <w:t xml:space="preserve"> за утврдување и располагање со капитал потребен за покривање на оперативниот ризик,</w:t>
      </w:r>
      <w:r w:rsidR="00575AF7" w:rsidRPr="000E3BB4">
        <w:rPr>
          <w:rFonts w:cs="Tahoma"/>
          <w:bCs/>
          <w:lang w:val="mk-MK"/>
        </w:rPr>
        <w:t xml:space="preserve"> </w:t>
      </w:r>
      <w:r w:rsidR="00735BE1" w:rsidRPr="000E3BB4">
        <w:rPr>
          <w:rFonts w:cs="Tahoma"/>
          <w:bCs/>
          <w:lang w:val="mk-MK"/>
        </w:rPr>
        <w:t>кога</w:t>
      </w:r>
      <w:r w:rsidR="00A3063E" w:rsidRPr="000E3BB4">
        <w:rPr>
          <w:rFonts w:cs="Tahoma"/>
          <w:bCs/>
          <w:lang w:val="mk-MK"/>
        </w:rPr>
        <w:t xml:space="preserve"> за оваа намена</w:t>
      </w:r>
      <w:r w:rsidR="00735BE1" w:rsidRPr="000E3BB4">
        <w:rPr>
          <w:rFonts w:cs="Tahoma"/>
          <w:bCs/>
          <w:lang w:val="mk-MK"/>
        </w:rPr>
        <w:t xml:space="preserve"> </w:t>
      </w:r>
      <w:r w:rsidR="00A3063E" w:rsidRPr="000E3BB4">
        <w:rPr>
          <w:rFonts w:cs="Tahoma"/>
          <w:bCs/>
          <w:lang w:val="mk-MK"/>
        </w:rPr>
        <w:t xml:space="preserve">беше </w:t>
      </w:r>
      <w:r w:rsidR="00EF3B5A" w:rsidRPr="000E3BB4">
        <w:rPr>
          <w:rFonts w:cs="Tahoma"/>
          <w:bCs/>
          <w:lang w:val="mk-MK"/>
        </w:rPr>
        <w:t>утврден</w:t>
      </w:r>
      <w:r w:rsidR="0067067D" w:rsidRPr="000E3BB4">
        <w:rPr>
          <w:rFonts w:cs="Tahoma"/>
          <w:bCs/>
          <w:lang w:val="mk-MK"/>
        </w:rPr>
        <w:t xml:space="preserve"> </w:t>
      </w:r>
      <w:r w:rsidR="00A3063E" w:rsidRPr="000E3BB4">
        <w:rPr>
          <w:rFonts w:cs="Tahoma"/>
          <w:bCs/>
          <w:lang w:val="mk-MK"/>
        </w:rPr>
        <w:t xml:space="preserve">релативно висок износ на </w:t>
      </w:r>
      <w:r w:rsidR="00735BE1" w:rsidRPr="000E3BB4">
        <w:rPr>
          <w:rFonts w:cs="Tahoma"/>
          <w:bCs/>
          <w:lang w:val="mk-MK"/>
        </w:rPr>
        <w:t>капитални барања</w:t>
      </w:r>
      <w:r w:rsidR="00A3063E" w:rsidRPr="000E3BB4">
        <w:rPr>
          <w:rFonts w:cs="Tahoma"/>
          <w:bCs/>
          <w:lang w:val="mk-MK"/>
        </w:rPr>
        <w:t xml:space="preserve">, </w:t>
      </w:r>
      <w:r w:rsidR="00575AF7" w:rsidRPr="000E3BB4">
        <w:rPr>
          <w:rFonts w:cs="Tahoma"/>
          <w:bCs/>
          <w:lang w:val="mk-MK"/>
        </w:rPr>
        <w:t xml:space="preserve">во текот на 2013 година, </w:t>
      </w:r>
      <w:r w:rsidR="00641462" w:rsidRPr="000E3BB4">
        <w:rPr>
          <w:rFonts w:cs="Tahoma"/>
          <w:bCs/>
          <w:lang w:val="mk-MK"/>
        </w:rPr>
        <w:t xml:space="preserve">износот на </w:t>
      </w:r>
      <w:r w:rsidR="00575AF7" w:rsidRPr="000E3BB4">
        <w:rPr>
          <w:rFonts w:cs="Tahoma"/>
          <w:bCs/>
          <w:lang w:val="mk-MK"/>
        </w:rPr>
        <w:t>капитални</w:t>
      </w:r>
      <w:r w:rsidR="00A3063E" w:rsidRPr="000E3BB4">
        <w:rPr>
          <w:rFonts w:cs="Tahoma"/>
          <w:bCs/>
          <w:lang w:val="mk-MK"/>
        </w:rPr>
        <w:t>те</w:t>
      </w:r>
      <w:r w:rsidR="00575AF7" w:rsidRPr="000E3BB4">
        <w:rPr>
          <w:rFonts w:cs="Tahoma"/>
          <w:bCs/>
          <w:lang w:val="mk-MK"/>
        </w:rPr>
        <w:t xml:space="preserve"> барања</w:t>
      </w:r>
      <w:r w:rsidR="00A3063E" w:rsidRPr="000E3BB4">
        <w:rPr>
          <w:rFonts w:cs="Tahoma"/>
          <w:bCs/>
          <w:lang w:val="mk-MK"/>
        </w:rPr>
        <w:t xml:space="preserve"> за покривање на оперативниот ризик </w:t>
      </w:r>
      <w:r w:rsidR="00A008D9" w:rsidRPr="000E3BB4">
        <w:rPr>
          <w:rFonts w:cs="Tahoma"/>
          <w:bCs/>
          <w:lang w:val="mk-MK"/>
        </w:rPr>
        <w:t xml:space="preserve">се стабилизира </w:t>
      </w:r>
      <w:r w:rsidR="00641462" w:rsidRPr="000E3BB4">
        <w:rPr>
          <w:rFonts w:cs="Tahoma"/>
          <w:bCs/>
          <w:lang w:val="mk-MK"/>
        </w:rPr>
        <w:t xml:space="preserve">и </w:t>
      </w:r>
      <w:r w:rsidR="00A008D9" w:rsidRPr="000E3BB4">
        <w:rPr>
          <w:rFonts w:cs="Tahoma"/>
          <w:bCs/>
          <w:lang w:val="mk-MK"/>
        </w:rPr>
        <w:t>оствари раст од</w:t>
      </w:r>
      <w:r w:rsidR="00F54BF0" w:rsidRPr="000E3BB4">
        <w:rPr>
          <w:rFonts w:cs="Tahoma"/>
          <w:bCs/>
          <w:lang w:val="mk-MK"/>
        </w:rPr>
        <w:t xml:space="preserve"> </w:t>
      </w:r>
      <w:r w:rsidR="00575AF7" w:rsidRPr="000E3BB4">
        <w:rPr>
          <w:rFonts w:cs="Tahoma"/>
          <w:bCs/>
          <w:lang w:val="mk-MK"/>
        </w:rPr>
        <w:t>43 милиони денари (или за 1,9%).</w:t>
      </w:r>
      <w:r w:rsidR="00D01DEA" w:rsidRPr="000E3BB4">
        <w:rPr>
          <w:rFonts w:cs="Tahoma"/>
          <w:bCs/>
          <w:lang w:val="mk-MK"/>
        </w:rPr>
        <w:t xml:space="preserve"> </w:t>
      </w:r>
      <w:r w:rsidR="00575AF7" w:rsidRPr="000E3BB4">
        <w:rPr>
          <w:rFonts w:cs="Tahoma"/>
          <w:bCs/>
          <w:lang w:val="mk-MK"/>
        </w:rPr>
        <w:t xml:space="preserve">Сопствените средства над минималното ниво потребно за покривање на ризиците </w:t>
      </w:r>
      <w:r w:rsidR="00A008D9" w:rsidRPr="000E3BB4">
        <w:rPr>
          <w:rFonts w:cs="Tahoma"/>
          <w:bCs/>
          <w:lang w:val="mk-MK"/>
        </w:rPr>
        <w:t>се зголеми</w:t>
      </w:r>
      <w:r w:rsidR="00015EB7" w:rsidRPr="000E3BB4">
        <w:rPr>
          <w:rFonts w:cs="Tahoma"/>
          <w:bCs/>
          <w:lang w:val="mk-MK"/>
        </w:rPr>
        <w:t>ја</w:t>
      </w:r>
      <w:r w:rsidR="00575AF7" w:rsidRPr="000E3BB4">
        <w:rPr>
          <w:rFonts w:cs="Tahoma"/>
          <w:bCs/>
          <w:lang w:val="mk-MK"/>
        </w:rPr>
        <w:t xml:space="preserve"> </w:t>
      </w:r>
      <w:r w:rsidR="00A008D9" w:rsidRPr="000E3BB4">
        <w:rPr>
          <w:rFonts w:cs="Tahoma"/>
          <w:bCs/>
          <w:lang w:val="mk-MK"/>
        </w:rPr>
        <w:t xml:space="preserve">за </w:t>
      </w:r>
      <w:r w:rsidR="00575AF7" w:rsidRPr="000E3BB4">
        <w:rPr>
          <w:rFonts w:cs="Tahoma"/>
          <w:bCs/>
          <w:lang w:val="mk-MK"/>
        </w:rPr>
        <w:t xml:space="preserve">214 милиони денари (или за 0,9%), со што продолжи трендот на </w:t>
      </w:r>
      <w:r w:rsidR="0067067D" w:rsidRPr="000E3BB4">
        <w:rPr>
          <w:rFonts w:cs="Tahoma"/>
          <w:bCs/>
          <w:lang w:val="mk-MK"/>
        </w:rPr>
        <w:t xml:space="preserve">раст на </w:t>
      </w:r>
      <w:r w:rsidR="00575AF7" w:rsidRPr="000E3BB4">
        <w:rPr>
          <w:rFonts w:cs="Tahoma"/>
          <w:bCs/>
          <w:lang w:val="mk-MK"/>
        </w:rPr>
        <w:t>„</w:t>
      </w:r>
      <w:r w:rsidR="0067067D" w:rsidRPr="000E3BB4">
        <w:rPr>
          <w:rFonts w:cs="Tahoma"/>
          <w:bCs/>
          <w:lang w:val="mk-MK"/>
        </w:rPr>
        <w:t>слободниот</w:t>
      </w:r>
      <w:r w:rsidR="00575AF7" w:rsidRPr="000E3BB4">
        <w:rPr>
          <w:rFonts w:cs="Tahoma"/>
          <w:bCs/>
          <w:lang w:val="mk-MK"/>
        </w:rPr>
        <w:t>“ капитал кај банкарскиот систем</w:t>
      </w:r>
      <w:r w:rsidR="000F3920" w:rsidRPr="000E3BB4">
        <w:rPr>
          <w:rFonts w:cs="Tahoma"/>
          <w:bCs/>
          <w:lang w:val="mk-MK"/>
        </w:rPr>
        <w:t>,</w:t>
      </w:r>
      <w:r w:rsidR="0067067D" w:rsidRPr="000E3BB4">
        <w:rPr>
          <w:rFonts w:cs="Tahoma"/>
          <w:bCs/>
          <w:lang w:val="mk-MK"/>
        </w:rPr>
        <w:t xml:space="preserve"> но</w:t>
      </w:r>
      <w:r w:rsidR="000F3920" w:rsidRPr="000E3BB4">
        <w:rPr>
          <w:rFonts w:cs="Tahoma"/>
          <w:bCs/>
          <w:lang w:val="mk-MK"/>
        </w:rPr>
        <w:t xml:space="preserve"> послаб</w:t>
      </w:r>
      <w:r w:rsidR="0067067D" w:rsidRPr="000E3BB4">
        <w:rPr>
          <w:rFonts w:cs="Tahoma"/>
          <w:bCs/>
          <w:lang w:val="mk-MK"/>
        </w:rPr>
        <w:t>о</w:t>
      </w:r>
      <w:r w:rsidR="000F4ECC" w:rsidRPr="000E3BB4">
        <w:rPr>
          <w:rFonts w:cs="Tahoma"/>
          <w:bCs/>
          <w:lang w:val="mk-MK"/>
        </w:rPr>
        <w:t xml:space="preserve"> во однос на претходните години</w:t>
      </w:r>
      <w:r w:rsidR="00575AF7" w:rsidRPr="000E3BB4">
        <w:rPr>
          <w:rFonts w:cs="Tahoma"/>
          <w:bCs/>
          <w:lang w:val="mk-MK"/>
        </w:rPr>
        <w:t>.</w:t>
      </w:r>
    </w:p>
    <w:p w:rsidR="00D674B6" w:rsidRPr="000E3BB4" w:rsidRDefault="00D674B6" w:rsidP="00B1757C">
      <w:pPr>
        <w:ind w:firstLine="544"/>
        <w:rPr>
          <w:rFonts w:cs="Tahoma"/>
          <w:bCs/>
          <w:lang w:val="mk-MK"/>
        </w:rPr>
      </w:pPr>
    </w:p>
    <w:p w:rsidR="00D674B6" w:rsidRPr="000E3BB4" w:rsidRDefault="00D674B6" w:rsidP="00B1757C">
      <w:pPr>
        <w:ind w:firstLine="544"/>
        <w:rPr>
          <w:rFonts w:cs="Tahoma"/>
          <w:bCs/>
          <w:lang w:val="mk-MK"/>
        </w:rPr>
      </w:pPr>
    </w:p>
    <w:p w:rsidR="00D674B6" w:rsidRPr="000E3BB4" w:rsidRDefault="00D674B6" w:rsidP="00B1757C">
      <w:pPr>
        <w:ind w:firstLine="544"/>
        <w:rPr>
          <w:rFonts w:cs="Tahoma"/>
          <w:bCs/>
          <w:lang w:val="mk-MK"/>
        </w:rPr>
      </w:pPr>
    </w:p>
    <w:p w:rsidR="00D674B6" w:rsidRPr="000E3BB4" w:rsidRDefault="00D674B6" w:rsidP="00B1757C">
      <w:pPr>
        <w:ind w:firstLine="544"/>
        <w:rPr>
          <w:rFonts w:cs="Tahoma"/>
          <w:bCs/>
          <w:lang w:val="mk-MK"/>
        </w:rPr>
      </w:pPr>
    </w:p>
    <w:p w:rsidR="00762BA5" w:rsidRPr="000E3BB4" w:rsidRDefault="00762BA5" w:rsidP="00B1757C">
      <w:pPr>
        <w:ind w:firstLine="544"/>
        <w:rPr>
          <w:rFonts w:cs="Tahoma"/>
          <w:bCs/>
          <w:lang w:val="mk-MK"/>
        </w:rPr>
      </w:pPr>
    </w:p>
    <w:p w:rsidR="00F673FB" w:rsidRPr="000E3BB4" w:rsidRDefault="00F673FB" w:rsidP="00B1757C">
      <w:pPr>
        <w:ind w:firstLine="544"/>
        <w:rPr>
          <w:rFonts w:cs="Tahoma"/>
          <w:bCs/>
          <w:lang w:val="mk-MK"/>
        </w:rPr>
      </w:pPr>
    </w:p>
    <w:p w:rsidR="00F673FB" w:rsidRPr="000E3BB4" w:rsidRDefault="00B92380" w:rsidP="00B1757C">
      <w:pPr>
        <w:ind w:firstLine="544"/>
        <w:rPr>
          <w:rFonts w:cs="Tahoma"/>
          <w:bCs/>
          <w:lang w:val="mk-MK"/>
        </w:rPr>
      </w:pPr>
      <w:r w:rsidRPr="00B92380">
        <w:rPr>
          <w:rFonts w:cs="Tahoma"/>
          <w:bCs/>
          <w:lang w:val="mk-MK"/>
        </w:rPr>
        <w:lastRenderedPageBreak/>
        <w:pict>
          <v:shape id="_x0000_s1037" type="#_x0000_t202" style="position:absolute;left:0;text-align:left;margin-left:-227.25pt;margin-top:-7.85pt;width:468.05pt;height:211.4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" stroked="f" strokecolor="black [3213]">
            <v:textbox style="mso-next-textbox:#_x0000_s1037" inset="0,0,0,0">
              <w:txbxContent>
                <w:p w:rsidR="006B21F5" w:rsidRPr="003567B3" w:rsidRDefault="006B21F5" w:rsidP="00AD41B0">
                  <w:pPr>
                    <w:pStyle w:val="Caption"/>
                    <w:rPr>
                      <w:lang w:val="mk-MK"/>
                    </w:rPr>
                  </w:pPr>
                  <w:r w:rsidRPr="003567B3">
                    <w:t xml:space="preserve">Табела бр. </w:t>
                  </w:r>
                  <w:fldSimple w:instr=" SEQ Табела_бр. \* ARABIC ">
                    <w:r w:rsidR="00A81B07">
                      <w:rPr>
                        <w:noProof/>
                      </w:rPr>
                      <w:t>3</w:t>
                    </w:r>
                  </w:fldSimple>
                </w:p>
                <w:p w:rsidR="006B21F5" w:rsidRDefault="006B21F5" w:rsidP="003C1598">
                  <w:pPr>
                    <w:rPr>
                      <w:lang w:val="mk-MK"/>
                    </w:rPr>
                  </w:pPr>
                  <w:r>
                    <w:rPr>
                      <w:lang w:val="mk-MK"/>
                    </w:rPr>
                    <w:t>Капитални барања за покривање на кредитниот ризик, според категориите на изложеност</w:t>
                  </w:r>
                </w:p>
                <w:p w:rsidR="006B21F5" w:rsidRPr="003C1598" w:rsidRDefault="006B21F5" w:rsidP="003C1598">
                  <w:pPr>
                    <w:rPr>
                      <w:sz w:val="18"/>
                      <w:szCs w:val="18"/>
                      <w:lang w:val="mk-MK"/>
                    </w:rPr>
                  </w:pPr>
                  <w:r w:rsidRPr="003C1598">
                    <w:rPr>
                      <w:sz w:val="18"/>
                      <w:szCs w:val="18"/>
                      <w:lang w:val="mk-MK"/>
                    </w:rPr>
                    <w:t>во милиони денари</w:t>
                  </w:r>
                  <w:r>
                    <w:rPr>
                      <w:sz w:val="18"/>
                      <w:szCs w:val="18"/>
                      <w:lang w:val="mk-MK"/>
                    </w:rPr>
                    <w:t>, освен ако не поинаку наведено</w:t>
                  </w:r>
                </w:p>
                <w:p w:rsidR="006B21F5" w:rsidRDefault="006B21F5" w:rsidP="003C1598">
                  <w:pPr>
                    <w:rPr>
                      <w:sz w:val="18"/>
                      <w:szCs w:val="18"/>
                      <w:lang w:val="mk-MK"/>
                    </w:rPr>
                  </w:pPr>
                  <w:r w:rsidRPr="00574506">
                    <w:rPr>
                      <w:noProof/>
                    </w:rPr>
                    <w:drawing>
                      <wp:inline distT="0" distB="0" distL="0" distR="0">
                        <wp:extent cx="5944235" cy="20420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2042091"/>
                                </a:xfrm>
                                <a:prstGeom prst="rect">
                                  <a:avLst/>
                                </a:prstGeom>
                                <a:noFill/>
                                <a:ln>
                                  <a:noFill/>
                                </a:ln>
                              </pic:spPr>
                            </pic:pic>
                          </a:graphicData>
                        </a:graphic>
                      </wp:inline>
                    </w:drawing>
                  </w:r>
                </w:p>
                <w:p w:rsidR="006B21F5" w:rsidRDefault="006B21F5" w:rsidP="003C1598">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3C1598">
                  <w:pPr>
                    <w:rPr>
                      <w:lang w:val="mk-MK"/>
                    </w:rPr>
                  </w:pPr>
                </w:p>
                <w:p w:rsidR="006B21F5" w:rsidRDefault="006B21F5" w:rsidP="003C1598">
                  <w:pPr>
                    <w:rPr>
                      <w:lang w:val="mk-MK"/>
                    </w:rPr>
                  </w:pPr>
                </w:p>
                <w:p w:rsidR="006B21F5" w:rsidRDefault="006B21F5" w:rsidP="003C1598">
                  <w:pPr>
                    <w:rPr>
                      <w:lang w:val="mk-MK"/>
                    </w:rPr>
                  </w:pPr>
                </w:p>
                <w:p w:rsidR="006B21F5" w:rsidRDefault="006B21F5" w:rsidP="003C1598">
                  <w:pPr>
                    <w:rPr>
                      <w:lang w:val="mk-MK"/>
                    </w:rPr>
                  </w:pPr>
                </w:p>
                <w:p w:rsidR="006B21F5" w:rsidRDefault="006B21F5" w:rsidP="003C1598">
                  <w:pPr>
                    <w:rPr>
                      <w:lang w:val="mk-MK"/>
                    </w:rPr>
                  </w:pPr>
                </w:p>
                <w:p w:rsidR="006B21F5" w:rsidRPr="008476D5" w:rsidRDefault="006B21F5" w:rsidP="003C1598">
                  <w:pPr>
                    <w:rPr>
                      <w:sz w:val="20"/>
                      <w:szCs w:val="20"/>
                      <w:lang w:val="mk-MK"/>
                    </w:rPr>
                  </w:pPr>
                </w:p>
              </w:txbxContent>
            </v:textbox>
          </v:shape>
        </w:pict>
      </w: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D674B6" w:rsidRPr="000E3BB4" w:rsidRDefault="00D674B6" w:rsidP="00B1757C">
      <w:pPr>
        <w:ind w:firstLine="544"/>
        <w:rPr>
          <w:rFonts w:cs="Tahoma"/>
          <w:bCs/>
          <w:lang w:val="mk-MK"/>
        </w:rPr>
      </w:pPr>
    </w:p>
    <w:p w:rsidR="00D674B6" w:rsidRPr="000E3BB4" w:rsidRDefault="00D674B6"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6D59B7" w:rsidRPr="000E3BB4" w:rsidRDefault="006D59B7" w:rsidP="00B1757C">
      <w:pPr>
        <w:ind w:firstLine="544"/>
        <w:rPr>
          <w:rFonts w:cs="Tahoma"/>
          <w:bCs/>
          <w:lang w:val="mk-MK"/>
        </w:rPr>
      </w:pPr>
    </w:p>
    <w:p w:rsidR="003C1598" w:rsidRPr="000E3BB4" w:rsidRDefault="00B92380" w:rsidP="00B1757C">
      <w:pPr>
        <w:ind w:firstLine="720"/>
        <w:rPr>
          <w:rFonts w:cs="Tahoma"/>
          <w:bCs/>
          <w:lang w:val="mk-MK"/>
        </w:rPr>
      </w:pPr>
      <w:r w:rsidRPr="00B92380">
        <w:rPr>
          <w:rFonts w:cs="Tahoma"/>
          <w:bCs/>
          <w:lang w:val="mk-MK"/>
        </w:rPr>
        <w:pict>
          <v:shape id="_x0000_s1038" type="#_x0000_t202" style="position:absolute;left:0;text-align:left;margin-left:-230.8pt;margin-top:24.75pt;width:219.8pt;height:368.85pt;z-index:251750400;v-text-anchor:middle" stroked="f" strokecolor="black [3213]">
            <v:textbox style="mso-next-textbox:#_x0000_s1038" inset="0,0,0,0">
              <w:txbxContent>
                <w:p w:rsidR="006B21F5" w:rsidRDefault="006B21F5" w:rsidP="00D674B6">
                  <w:pPr>
                    <w:pStyle w:val="Caption"/>
                    <w:rPr>
                      <w:lang w:val="mk-MK"/>
                    </w:rPr>
                  </w:pPr>
                  <w:r>
                    <w:t xml:space="preserve">Графикон бр.  </w:t>
                  </w:r>
                  <w:fldSimple w:instr=" SEQ Графикон_бр._ \* ARABIC ">
                    <w:r w:rsidR="00A81B07">
                      <w:rPr>
                        <w:noProof/>
                      </w:rPr>
                      <w:t>65</w:t>
                    </w:r>
                  </w:fldSimple>
                </w:p>
                <w:p w:rsidR="006B21F5" w:rsidRPr="00FF6ADF" w:rsidRDefault="006B21F5" w:rsidP="00AD41B0">
                  <w:pPr>
                    <w:pStyle w:val="Caption"/>
                    <w:rPr>
                      <w:lang w:val="mk-MK"/>
                    </w:rPr>
                  </w:pPr>
                  <w:r>
                    <w:rPr>
                      <w:lang w:val="mk-MK"/>
                    </w:rPr>
                    <w:t>Структура на вкупната билансна и вонбилансна изложеност, според пондерите на ризичност**</w:t>
                  </w:r>
                </w:p>
                <w:p w:rsidR="006B21F5" w:rsidRPr="009B637F" w:rsidRDefault="006B21F5" w:rsidP="00037812">
                  <w:pPr>
                    <w:rPr>
                      <w:sz w:val="18"/>
                      <w:szCs w:val="18"/>
                      <w:lang w:val="mk-MK"/>
                    </w:rPr>
                  </w:pPr>
                  <w:r>
                    <w:rPr>
                      <w:sz w:val="18"/>
                      <w:szCs w:val="18"/>
                      <w:lang w:val="mk-MK"/>
                    </w:rPr>
                    <w:t>во проценти</w:t>
                  </w:r>
                </w:p>
                <w:p w:rsidR="006B21F5" w:rsidRDefault="006B21F5" w:rsidP="00037812">
                  <w:r w:rsidRPr="00037812">
                    <w:rPr>
                      <w:noProof/>
                    </w:rPr>
                    <w:drawing>
                      <wp:inline distT="0" distB="0" distL="0" distR="0">
                        <wp:extent cx="2711395" cy="219052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903" cy="2194164"/>
                                </a:xfrm>
                                <a:prstGeom prst="rect">
                                  <a:avLst/>
                                </a:prstGeom>
                                <a:noFill/>
                                <a:ln>
                                  <a:noFill/>
                                </a:ln>
                              </pic:spPr>
                            </pic:pic>
                          </a:graphicData>
                        </a:graphic>
                      </wp:inline>
                    </w:drawing>
                  </w:r>
                </w:p>
                <w:p w:rsidR="006B21F5" w:rsidRPr="00D674B6" w:rsidRDefault="006B21F5" w:rsidP="00AD41B0">
                  <w:pPr>
                    <w:pStyle w:val="Caption"/>
                    <w:rPr>
                      <w:sz w:val="18"/>
                      <w:szCs w:val="18"/>
                      <w:lang w:val="mk-MK"/>
                    </w:rPr>
                  </w:pPr>
                  <w:r w:rsidRPr="00D674B6">
                    <w:rPr>
                      <w:sz w:val="18"/>
                      <w:szCs w:val="18"/>
                      <w:lang w:val="mk-MK"/>
                    </w:rPr>
                    <w:t xml:space="preserve">Извор: Народната банка, врз основа на податоците доставени од страна на банките. </w:t>
                  </w:r>
                </w:p>
                <w:p w:rsidR="006B21F5" w:rsidRDefault="006B21F5" w:rsidP="00037812">
                  <w:pPr>
                    <w:rPr>
                      <w:sz w:val="18"/>
                      <w:szCs w:val="18"/>
                      <w:lang w:val="mk-MK"/>
                    </w:rPr>
                  </w:pPr>
                  <w:r w:rsidRPr="00037812">
                    <w:rPr>
                      <w:sz w:val="18"/>
                      <w:szCs w:val="18"/>
                      <w:lang w:val="mk-MK"/>
                    </w:rPr>
                    <w:t>Забелешка</w:t>
                  </w:r>
                  <w:r w:rsidRPr="00037812">
                    <w:rPr>
                      <w:sz w:val="18"/>
                      <w:szCs w:val="18"/>
                    </w:rPr>
                    <w:t>:</w:t>
                  </w:r>
                  <w:r>
                    <w:rPr>
                      <w:sz w:val="18"/>
                      <w:szCs w:val="18"/>
                    </w:rPr>
                    <w:t xml:space="preserve"> </w:t>
                  </w:r>
                  <w:r>
                    <w:rPr>
                      <w:sz w:val="18"/>
                      <w:szCs w:val="18"/>
                      <w:lang w:val="mk-MK"/>
                    </w:rPr>
                    <w:t>* Просечниот пондер на ризичност е пресметан како сооднос меѓу активата пондерирана според кредитниот ризик и вкупната билансна и вонбилансна изложеност на банкарскиот систем.</w:t>
                  </w:r>
                </w:p>
                <w:p w:rsidR="006B21F5" w:rsidRPr="00037812" w:rsidRDefault="006B21F5" w:rsidP="00037812">
                  <w:pPr>
                    <w:rPr>
                      <w:sz w:val="18"/>
                      <w:szCs w:val="18"/>
                      <w:lang w:val="mk-MK"/>
                    </w:rPr>
                  </w:pPr>
                  <w:r>
                    <w:rPr>
                      <w:sz w:val="18"/>
                      <w:szCs w:val="18"/>
                      <w:lang w:val="mk-MK"/>
                    </w:rPr>
                    <w:t>** Од 1.7.2012 година во примена е новата Одлука за методологијата за утврдување на адекватноста на капиталот. Оттука, споредливоста на презентираната структура на изложеноста на банките во графиконот, пред и по 31.12.2012 година, е ограничена.</w:t>
                  </w:r>
                </w:p>
                <w:p w:rsidR="006B21F5" w:rsidRPr="0009392A" w:rsidRDefault="006B21F5" w:rsidP="00037812">
                  <w:pPr>
                    <w:rPr>
                      <w:lang w:val="mk-MK"/>
                    </w:rPr>
                  </w:pPr>
                </w:p>
                <w:p w:rsidR="006B21F5" w:rsidRPr="00EE26CC" w:rsidRDefault="006B21F5" w:rsidP="00037812">
                  <w:pPr>
                    <w:rPr>
                      <w:lang w:val="mk-MK"/>
                    </w:rPr>
                  </w:pPr>
                </w:p>
                <w:p w:rsidR="006B21F5" w:rsidRDefault="006B21F5" w:rsidP="00037812"/>
                <w:p w:rsidR="006B21F5" w:rsidRPr="00EE26CC" w:rsidRDefault="006B21F5" w:rsidP="00037812"/>
                <w:p w:rsidR="006B21F5" w:rsidRDefault="006B21F5" w:rsidP="00AD41B0">
                  <w:pPr>
                    <w:pStyle w:val="Caption"/>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Default="006B21F5" w:rsidP="00037812">
                  <w:pPr>
                    <w:rPr>
                      <w:lang w:val="mk-MK"/>
                    </w:rPr>
                  </w:pPr>
                </w:p>
                <w:p w:rsidR="006B21F5" w:rsidRPr="008476D5" w:rsidRDefault="006B21F5" w:rsidP="00037812">
                  <w:pPr>
                    <w:rPr>
                      <w:sz w:val="20"/>
                      <w:szCs w:val="20"/>
                      <w:lang w:val="mk-MK"/>
                    </w:rPr>
                  </w:pPr>
                  <w:r w:rsidRPr="008476D5">
                    <w:rPr>
                      <w:sz w:val="20"/>
                      <w:szCs w:val="20"/>
                      <w:lang w:val="mk-MK"/>
                    </w:rPr>
                    <w:t>Извор:</w:t>
                  </w:r>
                </w:p>
              </w:txbxContent>
            </v:textbox>
          </v:shape>
        </w:pict>
      </w:r>
      <w:r w:rsidR="0067067D" w:rsidRPr="000E3BB4">
        <w:rPr>
          <w:rFonts w:cs="Tahoma"/>
          <w:bCs/>
          <w:lang w:val="mk-MK"/>
        </w:rPr>
        <w:t xml:space="preserve">Побрзиот </w:t>
      </w:r>
      <w:r w:rsidR="00391971" w:rsidRPr="000E3BB4">
        <w:rPr>
          <w:rFonts w:cs="Tahoma"/>
          <w:bCs/>
          <w:lang w:val="mk-MK"/>
        </w:rPr>
        <w:t xml:space="preserve">годишен </w:t>
      </w:r>
      <w:r w:rsidR="00A07C97" w:rsidRPr="000E3BB4">
        <w:rPr>
          <w:rFonts w:cs="Tahoma"/>
          <w:bCs/>
          <w:lang w:val="mk-MK"/>
        </w:rPr>
        <w:t xml:space="preserve">раст на </w:t>
      </w:r>
      <w:r w:rsidR="00391971" w:rsidRPr="000E3BB4">
        <w:rPr>
          <w:rFonts w:cs="Tahoma"/>
          <w:bCs/>
          <w:lang w:val="mk-MK"/>
        </w:rPr>
        <w:t xml:space="preserve">кредитната активност (со </w:t>
      </w:r>
      <w:r w:rsidR="001007EF" w:rsidRPr="000E3BB4">
        <w:rPr>
          <w:rFonts w:cs="Tahoma"/>
          <w:bCs/>
          <w:lang w:val="mk-MK"/>
        </w:rPr>
        <w:t>домаќинства</w:t>
      </w:r>
      <w:r w:rsidR="00391971" w:rsidRPr="000E3BB4">
        <w:rPr>
          <w:rFonts w:cs="Tahoma"/>
          <w:bCs/>
          <w:lang w:val="mk-MK"/>
        </w:rPr>
        <w:t>та</w:t>
      </w:r>
      <w:r w:rsidR="00F54BF0" w:rsidRPr="000E3BB4">
        <w:rPr>
          <w:rFonts w:cs="Tahoma"/>
          <w:bCs/>
          <w:lang w:val="mk-MK"/>
        </w:rPr>
        <w:t xml:space="preserve">, </w:t>
      </w:r>
      <w:r w:rsidR="001007EF" w:rsidRPr="000E3BB4">
        <w:rPr>
          <w:rFonts w:cs="Tahoma"/>
          <w:bCs/>
          <w:lang w:val="mk-MK"/>
        </w:rPr>
        <w:t>претпријатија</w:t>
      </w:r>
      <w:r w:rsidR="00391971" w:rsidRPr="000E3BB4">
        <w:rPr>
          <w:rFonts w:cs="Tahoma"/>
          <w:bCs/>
          <w:lang w:val="mk-MK"/>
        </w:rPr>
        <w:t>та</w:t>
      </w:r>
      <w:r w:rsidR="00F54BF0" w:rsidRPr="000E3BB4">
        <w:rPr>
          <w:rFonts w:cs="Tahoma"/>
          <w:bCs/>
          <w:lang w:val="mk-MK"/>
        </w:rPr>
        <w:t xml:space="preserve"> и</w:t>
      </w:r>
      <w:r w:rsidR="0093745A" w:rsidRPr="000E3BB4">
        <w:rPr>
          <w:rFonts w:cs="Tahoma"/>
          <w:bCs/>
          <w:lang w:val="mk-MK"/>
        </w:rPr>
        <w:t xml:space="preserve"> делумно со</w:t>
      </w:r>
      <w:r w:rsidR="00F54BF0" w:rsidRPr="000E3BB4">
        <w:rPr>
          <w:rFonts w:cs="Tahoma"/>
          <w:bCs/>
          <w:lang w:val="mk-MK"/>
        </w:rPr>
        <w:t xml:space="preserve"> банките</w:t>
      </w:r>
      <w:r w:rsidR="00391971" w:rsidRPr="000E3BB4">
        <w:rPr>
          <w:rFonts w:cs="Tahoma"/>
          <w:bCs/>
          <w:lang w:val="mk-MK"/>
        </w:rPr>
        <w:t>)</w:t>
      </w:r>
      <w:r w:rsidR="001007EF" w:rsidRPr="000E3BB4">
        <w:rPr>
          <w:rFonts w:cs="Tahoma"/>
          <w:bCs/>
          <w:lang w:val="mk-MK"/>
        </w:rPr>
        <w:t>, при истовремено</w:t>
      </w:r>
      <w:r w:rsidR="00391971" w:rsidRPr="000E3BB4">
        <w:rPr>
          <w:rFonts w:cs="Tahoma"/>
          <w:bCs/>
          <w:lang w:val="mk-MK"/>
        </w:rPr>
        <w:t>то</w:t>
      </w:r>
      <w:r w:rsidR="001007EF" w:rsidRPr="000E3BB4">
        <w:rPr>
          <w:rFonts w:cs="Tahoma"/>
          <w:bCs/>
          <w:lang w:val="mk-MK"/>
        </w:rPr>
        <w:t xml:space="preserve"> </w:t>
      </w:r>
      <w:r w:rsidR="00391971" w:rsidRPr="000E3BB4">
        <w:rPr>
          <w:rFonts w:cs="Tahoma"/>
          <w:bCs/>
          <w:lang w:val="mk-MK"/>
        </w:rPr>
        <w:t xml:space="preserve">позначително </w:t>
      </w:r>
      <w:r w:rsidR="001007EF" w:rsidRPr="000E3BB4">
        <w:rPr>
          <w:rFonts w:cs="Tahoma"/>
          <w:bCs/>
          <w:lang w:val="mk-MK"/>
        </w:rPr>
        <w:t xml:space="preserve">забавување на растот на ликвидните средства </w:t>
      </w:r>
      <w:r w:rsidR="00A008D9" w:rsidRPr="000E3BB4">
        <w:rPr>
          <w:rFonts w:cs="Tahoma"/>
          <w:bCs/>
          <w:lang w:val="mk-MK"/>
        </w:rPr>
        <w:t>на банкарскиот систем</w:t>
      </w:r>
      <w:r w:rsidR="0093745A" w:rsidRPr="000E3BB4">
        <w:rPr>
          <w:rFonts w:cs="Tahoma"/>
          <w:bCs/>
          <w:lang w:val="mk-MK"/>
        </w:rPr>
        <w:t>,</w:t>
      </w:r>
      <w:r w:rsidR="00F54BF0" w:rsidRPr="000E3BB4">
        <w:rPr>
          <w:rFonts w:cs="Tahoma"/>
          <w:bCs/>
          <w:lang w:val="mk-MK"/>
        </w:rPr>
        <w:t xml:space="preserve"> </w:t>
      </w:r>
      <w:r w:rsidR="001007EF" w:rsidRPr="000E3BB4">
        <w:rPr>
          <w:rFonts w:cs="Tahoma"/>
          <w:bCs/>
          <w:lang w:val="mk-MK"/>
        </w:rPr>
        <w:t xml:space="preserve">услови извесни поместувања во структурата на вкупната билансна и вонбилансна изложеност, според пондерите за ризик. </w:t>
      </w:r>
      <w:r w:rsidR="00DA4E44" w:rsidRPr="000E3BB4">
        <w:rPr>
          <w:rFonts w:cs="Tahoma"/>
          <w:bCs/>
          <w:lang w:val="mk-MK"/>
        </w:rPr>
        <w:t xml:space="preserve">Така, вкупното структурно учество на ставките со </w:t>
      </w:r>
      <w:r w:rsidR="00F54BF0" w:rsidRPr="000E3BB4">
        <w:rPr>
          <w:rFonts w:cs="Tahoma"/>
          <w:bCs/>
          <w:lang w:val="mk-MK"/>
        </w:rPr>
        <w:t xml:space="preserve">повисоки </w:t>
      </w:r>
      <w:r w:rsidR="00DA4E44" w:rsidRPr="000E3BB4">
        <w:rPr>
          <w:rFonts w:cs="Tahoma"/>
          <w:bCs/>
          <w:lang w:val="mk-MK"/>
        </w:rPr>
        <w:t>пондери на ризичност</w:t>
      </w:r>
      <w:r w:rsidR="00F54BF0" w:rsidRPr="000E3BB4">
        <w:rPr>
          <w:rFonts w:cs="Tahoma"/>
          <w:bCs/>
          <w:lang w:val="mk-MK"/>
        </w:rPr>
        <w:t>,</w:t>
      </w:r>
      <w:r w:rsidR="00DA4E44" w:rsidRPr="000E3BB4">
        <w:rPr>
          <w:rFonts w:cs="Tahoma"/>
          <w:bCs/>
          <w:lang w:val="mk-MK"/>
        </w:rPr>
        <w:t xml:space="preserve"> од 50%, 75% и 100% бележи раст, од 1,3 процентни поени</w:t>
      </w:r>
      <w:r w:rsidR="00391971" w:rsidRPr="000E3BB4">
        <w:rPr>
          <w:rFonts w:cs="Tahoma"/>
          <w:bCs/>
          <w:lang w:val="mk-MK"/>
        </w:rPr>
        <w:t xml:space="preserve">, </w:t>
      </w:r>
      <w:r w:rsidR="00DA4E44" w:rsidRPr="000E3BB4">
        <w:rPr>
          <w:rFonts w:cs="Tahoma"/>
          <w:bCs/>
          <w:lang w:val="mk-MK"/>
        </w:rPr>
        <w:t>за сметка на намалување</w:t>
      </w:r>
      <w:r w:rsidR="0093745A" w:rsidRPr="000E3BB4">
        <w:rPr>
          <w:rFonts w:cs="Tahoma"/>
          <w:bCs/>
          <w:lang w:val="mk-MK"/>
        </w:rPr>
        <w:t>то</w:t>
      </w:r>
      <w:r w:rsidR="00DA4E44" w:rsidRPr="000E3BB4">
        <w:rPr>
          <w:rFonts w:cs="Tahoma"/>
          <w:bCs/>
          <w:lang w:val="mk-MK"/>
        </w:rPr>
        <w:t xml:space="preserve"> на </w:t>
      </w:r>
      <w:r w:rsidR="00391971" w:rsidRPr="000E3BB4">
        <w:rPr>
          <w:rFonts w:cs="Tahoma"/>
          <w:bCs/>
          <w:lang w:val="mk-MK"/>
        </w:rPr>
        <w:t xml:space="preserve">учеството на изложеноста со </w:t>
      </w:r>
      <w:r w:rsidR="00F54BF0" w:rsidRPr="000E3BB4">
        <w:rPr>
          <w:rFonts w:cs="Tahoma"/>
          <w:bCs/>
          <w:lang w:val="mk-MK"/>
        </w:rPr>
        <w:t xml:space="preserve">пониски </w:t>
      </w:r>
      <w:r w:rsidR="00391971" w:rsidRPr="000E3BB4">
        <w:rPr>
          <w:rFonts w:cs="Tahoma"/>
          <w:bCs/>
          <w:lang w:val="mk-MK"/>
        </w:rPr>
        <w:t>пондер</w:t>
      </w:r>
      <w:r w:rsidR="00DA4E44" w:rsidRPr="000E3BB4">
        <w:rPr>
          <w:rFonts w:cs="Tahoma"/>
          <w:bCs/>
          <w:lang w:val="mk-MK"/>
        </w:rPr>
        <w:t>и</w:t>
      </w:r>
      <w:r w:rsidR="00391971" w:rsidRPr="000E3BB4">
        <w:rPr>
          <w:rFonts w:cs="Tahoma"/>
          <w:bCs/>
          <w:lang w:val="mk-MK"/>
        </w:rPr>
        <w:t xml:space="preserve"> на ризик</w:t>
      </w:r>
      <w:r w:rsidR="00F54BF0" w:rsidRPr="000E3BB4">
        <w:rPr>
          <w:rFonts w:cs="Tahoma"/>
          <w:bCs/>
          <w:lang w:val="mk-MK"/>
        </w:rPr>
        <w:t>,</w:t>
      </w:r>
      <w:r w:rsidR="00391971" w:rsidRPr="000E3BB4">
        <w:rPr>
          <w:rFonts w:cs="Tahoma"/>
          <w:bCs/>
          <w:lang w:val="mk-MK"/>
        </w:rPr>
        <w:t xml:space="preserve"> од </w:t>
      </w:r>
      <w:r w:rsidR="001007EF" w:rsidRPr="000E3BB4">
        <w:rPr>
          <w:rFonts w:cs="Tahoma"/>
          <w:bCs/>
          <w:lang w:val="mk-MK"/>
        </w:rPr>
        <w:t>0%</w:t>
      </w:r>
      <w:r w:rsidR="00DA4E44" w:rsidRPr="000E3BB4">
        <w:rPr>
          <w:rFonts w:cs="Tahoma"/>
          <w:bCs/>
          <w:lang w:val="mk-MK"/>
        </w:rPr>
        <w:t>, 20% и 35%</w:t>
      </w:r>
      <w:r w:rsidR="00F54BF0" w:rsidRPr="000E3BB4">
        <w:rPr>
          <w:rFonts w:cs="Tahoma"/>
          <w:bCs/>
          <w:lang w:val="mk-MK"/>
        </w:rPr>
        <w:t>,</w:t>
      </w:r>
      <w:r w:rsidR="001007EF" w:rsidRPr="000E3BB4">
        <w:rPr>
          <w:rFonts w:cs="Tahoma"/>
          <w:bCs/>
          <w:lang w:val="mk-MK"/>
        </w:rPr>
        <w:t xml:space="preserve"> </w:t>
      </w:r>
      <w:r w:rsidR="00391971" w:rsidRPr="000E3BB4">
        <w:rPr>
          <w:rFonts w:cs="Tahoma"/>
          <w:bCs/>
          <w:lang w:val="mk-MK"/>
        </w:rPr>
        <w:t>во вкупната билансна и вонбилансна изложеност на банкарскиот систем</w:t>
      </w:r>
      <w:r w:rsidR="001007EF" w:rsidRPr="000E3BB4">
        <w:rPr>
          <w:rFonts w:cs="Tahoma"/>
          <w:bCs/>
          <w:lang w:val="mk-MK"/>
        </w:rPr>
        <w:t xml:space="preserve">. </w:t>
      </w:r>
      <w:r w:rsidR="00FC5691" w:rsidRPr="000E3BB4">
        <w:rPr>
          <w:rFonts w:cs="Tahoma"/>
          <w:bCs/>
          <w:lang w:val="mk-MK"/>
        </w:rPr>
        <w:t xml:space="preserve">Ваквата структурна промена укажува на одредено намалување на </w:t>
      </w:r>
      <w:r w:rsidR="0067067D" w:rsidRPr="000E3BB4">
        <w:rPr>
          <w:rFonts w:cs="Tahoma"/>
          <w:bCs/>
          <w:lang w:val="mk-MK"/>
        </w:rPr>
        <w:t xml:space="preserve">одбивноста </w:t>
      </w:r>
      <w:r w:rsidR="00FC5691" w:rsidRPr="000E3BB4">
        <w:rPr>
          <w:rFonts w:cs="Tahoma"/>
          <w:bCs/>
          <w:lang w:val="mk-MK"/>
        </w:rPr>
        <w:t xml:space="preserve">на банките кон преземање кредитен ризик. </w:t>
      </w:r>
      <w:r w:rsidR="001007EF" w:rsidRPr="000E3BB4">
        <w:rPr>
          <w:rFonts w:cs="Tahoma"/>
          <w:bCs/>
          <w:lang w:val="mk-MK"/>
        </w:rPr>
        <w:t xml:space="preserve">Сепак, просечниот пондер на ризичност на вкупната билансна и вонбилансна изложеност </w:t>
      </w:r>
      <w:r w:rsidR="00391971" w:rsidRPr="000E3BB4">
        <w:rPr>
          <w:rFonts w:cs="Tahoma"/>
          <w:bCs/>
          <w:lang w:val="mk-MK"/>
        </w:rPr>
        <w:t>на банкарскиот систем</w:t>
      </w:r>
      <w:r w:rsidR="00DA4E44" w:rsidRPr="000E3BB4">
        <w:rPr>
          <w:rFonts w:cs="Tahoma"/>
          <w:bCs/>
          <w:lang w:val="mk-MK"/>
        </w:rPr>
        <w:t>, пресметан како сооднос меѓу активата пондерирана според кредитниот ризик и вкупната билансна и вонбилансна изложеност, бележи</w:t>
      </w:r>
      <w:r w:rsidR="00391971" w:rsidRPr="000E3BB4">
        <w:rPr>
          <w:rFonts w:cs="Tahoma"/>
          <w:bCs/>
          <w:lang w:val="mk-MK"/>
        </w:rPr>
        <w:t xml:space="preserve"> натамошен</w:t>
      </w:r>
      <w:r w:rsidR="00F54BF0" w:rsidRPr="000E3BB4">
        <w:rPr>
          <w:rFonts w:cs="Tahoma"/>
          <w:bCs/>
          <w:lang w:val="mk-MK"/>
        </w:rPr>
        <w:t xml:space="preserve">, </w:t>
      </w:r>
      <w:r w:rsidR="0067067D" w:rsidRPr="000E3BB4">
        <w:rPr>
          <w:rFonts w:cs="Tahoma"/>
          <w:bCs/>
          <w:lang w:val="mk-MK"/>
        </w:rPr>
        <w:t xml:space="preserve">но </w:t>
      </w:r>
      <w:r w:rsidR="00F54BF0" w:rsidRPr="000E3BB4">
        <w:rPr>
          <w:rFonts w:cs="Tahoma"/>
          <w:bCs/>
          <w:lang w:val="mk-MK"/>
        </w:rPr>
        <w:t>минимален</w:t>
      </w:r>
      <w:r w:rsidR="00391971" w:rsidRPr="000E3BB4">
        <w:rPr>
          <w:rFonts w:cs="Tahoma"/>
          <w:bCs/>
          <w:lang w:val="mk-MK"/>
        </w:rPr>
        <w:t xml:space="preserve"> пад </w:t>
      </w:r>
      <w:r w:rsidR="00DA4E44" w:rsidRPr="000E3BB4">
        <w:rPr>
          <w:rFonts w:cs="Tahoma"/>
          <w:bCs/>
          <w:lang w:val="mk-MK"/>
        </w:rPr>
        <w:t>од 0,</w:t>
      </w:r>
      <w:r w:rsidR="00F54BF0" w:rsidRPr="000E3BB4">
        <w:rPr>
          <w:rFonts w:cs="Tahoma"/>
          <w:bCs/>
          <w:lang w:val="mk-MK"/>
        </w:rPr>
        <w:t>2</w:t>
      </w:r>
      <w:r w:rsidR="00DA4E44" w:rsidRPr="000E3BB4">
        <w:rPr>
          <w:rFonts w:cs="Tahoma"/>
          <w:bCs/>
          <w:lang w:val="mk-MK"/>
        </w:rPr>
        <w:t xml:space="preserve"> процентни </w:t>
      </w:r>
      <w:r w:rsidR="0067067D" w:rsidRPr="000E3BB4">
        <w:rPr>
          <w:rFonts w:cs="Tahoma"/>
          <w:bCs/>
          <w:lang w:val="mk-MK"/>
        </w:rPr>
        <w:t>поена</w:t>
      </w:r>
      <w:r w:rsidR="00391971" w:rsidRPr="000E3BB4">
        <w:rPr>
          <w:rFonts w:cs="Tahoma"/>
          <w:bCs/>
          <w:lang w:val="mk-MK"/>
        </w:rPr>
        <w:t xml:space="preserve">, </w:t>
      </w:r>
      <w:r w:rsidR="00DA4E44" w:rsidRPr="000E3BB4">
        <w:rPr>
          <w:rFonts w:cs="Tahoma"/>
          <w:bCs/>
          <w:lang w:val="mk-MK"/>
        </w:rPr>
        <w:t xml:space="preserve">што упатува на </w:t>
      </w:r>
      <w:r w:rsidR="00D15457" w:rsidRPr="000E3BB4">
        <w:rPr>
          <w:rFonts w:cs="Tahoma"/>
          <w:bCs/>
          <w:lang w:val="mk-MK"/>
        </w:rPr>
        <w:t xml:space="preserve">тоа дека </w:t>
      </w:r>
      <w:r w:rsidR="00DA4E44" w:rsidRPr="000E3BB4">
        <w:rPr>
          <w:rFonts w:cs="Tahoma"/>
          <w:bCs/>
          <w:lang w:val="mk-MK"/>
        </w:rPr>
        <w:t xml:space="preserve">банките </w:t>
      </w:r>
      <w:r w:rsidR="00D15457" w:rsidRPr="000E3BB4">
        <w:rPr>
          <w:rFonts w:cs="Tahoma"/>
          <w:bCs/>
          <w:lang w:val="mk-MK"/>
        </w:rPr>
        <w:t xml:space="preserve">сѐ уште се претпазливи </w:t>
      </w:r>
      <w:r w:rsidR="001007EF" w:rsidRPr="000E3BB4">
        <w:rPr>
          <w:rFonts w:cs="Tahoma"/>
          <w:bCs/>
          <w:lang w:val="mk-MK"/>
        </w:rPr>
        <w:t xml:space="preserve">во </w:t>
      </w:r>
      <w:r w:rsidR="00DA4E44" w:rsidRPr="000E3BB4">
        <w:rPr>
          <w:rFonts w:cs="Tahoma"/>
          <w:bCs/>
          <w:lang w:val="mk-MK"/>
        </w:rPr>
        <w:t>преземањето ризици.</w:t>
      </w:r>
    </w:p>
    <w:p w:rsidR="003C1598" w:rsidRPr="000E3BB4" w:rsidRDefault="003C1598" w:rsidP="00B1757C">
      <w:pPr>
        <w:ind w:firstLine="709"/>
        <w:rPr>
          <w:rFonts w:cs="Tahoma"/>
          <w:bCs/>
          <w:lang w:val="mk-MK"/>
        </w:rPr>
      </w:pPr>
    </w:p>
    <w:p w:rsidR="008C6797" w:rsidRPr="000E3BB4" w:rsidRDefault="008C6797" w:rsidP="00B1757C">
      <w:pPr>
        <w:ind w:firstLine="709"/>
        <w:rPr>
          <w:rFonts w:cs="Tahoma"/>
          <w:bCs/>
          <w:lang w:val="mk-MK"/>
        </w:rPr>
      </w:pPr>
      <w:r w:rsidRPr="000E3BB4">
        <w:rPr>
          <w:rFonts w:cs="Tahoma"/>
          <w:bCs/>
          <w:lang w:val="mk-MK"/>
        </w:rPr>
        <w:t xml:space="preserve">Повеќе детали за капиталните барања за покривање на ризиците и стапката на </w:t>
      </w:r>
      <w:r w:rsidRPr="000E3BB4">
        <w:rPr>
          <w:rFonts w:cs="Tahoma"/>
          <w:bCs/>
          <w:lang w:val="mk-MK"/>
        </w:rPr>
        <w:lastRenderedPageBreak/>
        <w:t xml:space="preserve">адекватноста на капиталот, по одделни групи банки се прикажани во анексот бр. </w:t>
      </w:r>
      <w:r w:rsidR="005D0B28" w:rsidRPr="000E3BB4">
        <w:rPr>
          <w:rFonts w:cs="Tahoma"/>
          <w:bCs/>
          <w:lang w:val="mk-MK"/>
        </w:rPr>
        <w:t>35</w:t>
      </w:r>
      <w:r w:rsidR="00462CA2" w:rsidRPr="000E3BB4">
        <w:rPr>
          <w:rFonts w:cs="Tahoma"/>
          <w:bCs/>
          <w:lang w:val="mk-MK"/>
        </w:rPr>
        <w:t>.</w:t>
      </w:r>
    </w:p>
    <w:p w:rsidR="00F673FB" w:rsidRPr="000E3BB4" w:rsidRDefault="00B92380" w:rsidP="00B1757C">
      <w:pPr>
        <w:ind w:firstLine="544"/>
        <w:rPr>
          <w:rFonts w:cs="Tahoma"/>
          <w:bCs/>
          <w:lang w:val="mk-MK"/>
        </w:rPr>
      </w:pPr>
      <w:r w:rsidRPr="00B92380">
        <w:rPr>
          <w:rFonts w:cs="Tahoma"/>
          <w:snapToGrid w:val="0"/>
          <w:w w:val="0"/>
          <w:lang w:val="mk-MK"/>
        </w:rPr>
        <w:pict>
          <v:shape id="_x0000_s1031" type="#_x0000_t202" style="position:absolute;left:0;text-align:left;margin-left:-227.15pt;margin-top:-36.9pt;width:223.9pt;height:306.15pt;z-index:251739136;v-text-anchor:middle" stroked="f" strokecolor="black [3213]">
            <v:textbox style="mso-next-textbox:#_x0000_s1031" inset="0,0,0,0">
              <w:txbxContent>
                <w:p w:rsidR="006B21F5" w:rsidRDefault="006B21F5" w:rsidP="00D674B6">
                  <w:pPr>
                    <w:pStyle w:val="Caption"/>
                    <w:rPr>
                      <w:lang w:val="mk-MK"/>
                    </w:rPr>
                  </w:pPr>
                  <w:r>
                    <w:t xml:space="preserve">Графикон бр.  </w:t>
                  </w:r>
                  <w:fldSimple w:instr=" SEQ Графикон_бр._ \* ARABIC ">
                    <w:r w:rsidR="00A81B07">
                      <w:rPr>
                        <w:noProof/>
                      </w:rPr>
                      <w:t>66</w:t>
                    </w:r>
                  </w:fldSimple>
                </w:p>
                <w:p w:rsidR="006B21F5" w:rsidRPr="00166D99" w:rsidRDefault="006B21F5" w:rsidP="00AD41B0">
                  <w:pPr>
                    <w:pStyle w:val="Caption"/>
                    <w:rPr>
                      <w:lang w:val="mk-MK"/>
                    </w:rPr>
                  </w:pPr>
                  <w:r w:rsidRPr="00166D99">
                    <w:rPr>
                      <w:lang w:val="mk-MK"/>
                    </w:rPr>
                    <w:t>Стапка на адекватност на капиталот на банкарскиот систем, пред и по симулации</w:t>
                  </w:r>
                  <w:r>
                    <w:rPr>
                      <w:lang w:val="mk-MK"/>
                    </w:rPr>
                    <w:t>те</w:t>
                  </w:r>
                  <w:r w:rsidRPr="00166D99">
                    <w:rPr>
                      <w:lang w:val="mk-MK"/>
                    </w:rPr>
                    <w:t xml:space="preserve"> на кредитни шокови</w:t>
                  </w:r>
                  <w:r>
                    <w:rPr>
                      <w:lang w:val="mk-MK"/>
                    </w:rPr>
                    <w:t>*</w:t>
                  </w:r>
                </w:p>
                <w:p w:rsidR="006B21F5" w:rsidRPr="009B637F" w:rsidRDefault="006B21F5" w:rsidP="008C6797">
                  <w:pPr>
                    <w:rPr>
                      <w:sz w:val="18"/>
                      <w:szCs w:val="18"/>
                      <w:lang w:val="mk-MK"/>
                    </w:rPr>
                  </w:pPr>
                  <w:r w:rsidRPr="00166D99">
                    <w:rPr>
                      <w:sz w:val="18"/>
                      <w:szCs w:val="18"/>
                      <w:lang w:val="mk-MK"/>
                    </w:rPr>
                    <w:t>во проценти</w:t>
                  </w:r>
                </w:p>
                <w:p w:rsidR="006B21F5" w:rsidRDefault="006B21F5" w:rsidP="008C6797">
                  <w:r w:rsidRPr="00B04404">
                    <w:rPr>
                      <w:noProof/>
                    </w:rPr>
                    <w:drawing>
                      <wp:inline distT="0" distB="0" distL="0" distR="0">
                        <wp:extent cx="2775005" cy="2379684"/>
                        <wp:effectExtent l="19050" t="0" r="629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2046" cy="2377146"/>
                                </a:xfrm>
                                <a:prstGeom prst="rect">
                                  <a:avLst/>
                                </a:prstGeom>
                                <a:noFill/>
                                <a:ln>
                                  <a:noFill/>
                                </a:ln>
                              </pic:spPr>
                            </pic:pic>
                          </a:graphicData>
                        </a:graphic>
                      </wp:inline>
                    </w:drawing>
                  </w:r>
                </w:p>
                <w:p w:rsidR="006B21F5" w:rsidRPr="00D674B6" w:rsidRDefault="006B21F5" w:rsidP="00AD41B0">
                  <w:pPr>
                    <w:pStyle w:val="Caption"/>
                    <w:rPr>
                      <w:sz w:val="18"/>
                      <w:szCs w:val="18"/>
                      <w:lang w:val="mk-MK"/>
                    </w:rPr>
                  </w:pPr>
                  <w:r w:rsidRPr="00D674B6">
                    <w:rPr>
                      <w:sz w:val="18"/>
                      <w:szCs w:val="18"/>
                      <w:lang w:val="mk-MK"/>
                    </w:rPr>
                    <w:t>Извор: Народната банка, врз основа на податоците доставени од страна на банките.</w:t>
                  </w:r>
                </w:p>
                <w:p w:rsidR="006B21F5" w:rsidRPr="00D674B6" w:rsidRDefault="006B21F5" w:rsidP="00AD41B0">
                  <w:pPr>
                    <w:pStyle w:val="Caption"/>
                    <w:rPr>
                      <w:sz w:val="18"/>
                      <w:szCs w:val="18"/>
                      <w:lang w:val="mk-MK"/>
                    </w:rPr>
                  </w:pPr>
                  <w:r w:rsidRPr="00D674B6">
                    <w:rPr>
                      <w:sz w:val="18"/>
                      <w:szCs w:val="18"/>
                      <w:lang w:val="mk-MK"/>
                    </w:rPr>
                    <w:t>* Забелешка</w:t>
                  </w:r>
                  <w:r w:rsidRPr="00D674B6">
                    <w:rPr>
                      <w:sz w:val="18"/>
                      <w:szCs w:val="18"/>
                    </w:rPr>
                    <w:t xml:space="preserve">: </w:t>
                  </w:r>
                  <w:r w:rsidRPr="00D674B6">
                    <w:rPr>
                      <w:sz w:val="18"/>
                      <w:szCs w:val="18"/>
                      <w:lang w:val="mk-MK"/>
                    </w:rPr>
                    <w:t>Резултатите за дел од симулациите на кредитни шокови не се располож</w:t>
                  </w:r>
                  <w:r>
                    <w:rPr>
                      <w:sz w:val="18"/>
                      <w:szCs w:val="18"/>
                      <w:lang w:val="mk-MK"/>
                    </w:rPr>
                    <w:t>л</w:t>
                  </w:r>
                  <w:r w:rsidRPr="00D674B6">
                    <w:rPr>
                      <w:sz w:val="18"/>
                      <w:szCs w:val="18"/>
                      <w:lang w:val="mk-MK"/>
                    </w:rPr>
                    <w:t>иви</w:t>
                  </w:r>
                  <w:r>
                    <w:rPr>
                      <w:lang w:val="mk-MK"/>
                    </w:rPr>
                    <w:t xml:space="preserve"> </w:t>
                  </w:r>
                  <w:r w:rsidRPr="00D674B6">
                    <w:rPr>
                      <w:sz w:val="18"/>
                      <w:szCs w:val="18"/>
                      <w:lang w:val="mk-MK"/>
                    </w:rPr>
                    <w:t xml:space="preserve">пред 31.12.2012 година. </w:t>
                  </w:r>
                </w:p>
                <w:p w:rsidR="006B21F5" w:rsidRPr="0009392A" w:rsidRDefault="006B21F5" w:rsidP="008C6797">
                  <w:pPr>
                    <w:rPr>
                      <w:lang w:val="mk-MK"/>
                    </w:rPr>
                  </w:pPr>
                </w:p>
                <w:p w:rsidR="006B21F5" w:rsidRPr="00EE26CC" w:rsidRDefault="006B21F5" w:rsidP="008C6797">
                  <w:pPr>
                    <w:rPr>
                      <w:lang w:val="mk-MK"/>
                    </w:rPr>
                  </w:pPr>
                </w:p>
                <w:p w:rsidR="006B21F5" w:rsidRDefault="006B21F5" w:rsidP="008C6797"/>
                <w:p w:rsidR="006B21F5" w:rsidRPr="00EE26CC" w:rsidRDefault="006B21F5" w:rsidP="008C6797"/>
                <w:p w:rsidR="006B21F5" w:rsidRDefault="006B21F5" w:rsidP="00AD41B0">
                  <w:pPr>
                    <w:pStyle w:val="Caption"/>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Pr="008476D5" w:rsidRDefault="006B21F5" w:rsidP="008C6797">
                  <w:pPr>
                    <w:rPr>
                      <w:sz w:val="20"/>
                      <w:szCs w:val="20"/>
                      <w:lang w:val="mk-MK"/>
                    </w:rPr>
                  </w:pPr>
                  <w:r w:rsidRPr="008476D5">
                    <w:rPr>
                      <w:sz w:val="20"/>
                      <w:szCs w:val="20"/>
                      <w:lang w:val="mk-MK"/>
                    </w:rPr>
                    <w:t>Извор:</w:t>
                  </w:r>
                </w:p>
              </w:txbxContent>
            </v:textbox>
          </v:shape>
        </w:pict>
      </w:r>
    </w:p>
    <w:p w:rsidR="008C6797" w:rsidRPr="000E3BB4" w:rsidRDefault="008C6797" w:rsidP="00763E54">
      <w:pPr>
        <w:pStyle w:val="Style5"/>
      </w:pPr>
      <w:bookmarkStart w:id="196" w:name="_Toc350954368"/>
      <w:bookmarkStart w:id="197" w:name="_Toc351029793"/>
      <w:bookmarkStart w:id="198" w:name="_Toc360003046"/>
      <w:bookmarkStart w:id="199" w:name="_Toc362007067"/>
      <w:bookmarkStart w:id="200" w:name="_Toc387056565"/>
      <w:r w:rsidRPr="000E3BB4">
        <w:t>Стрес-тестирање на отпорноста на банкарскиот систем на хипотетички шокови</w:t>
      </w:r>
      <w:bookmarkEnd w:id="196"/>
      <w:bookmarkEnd w:id="197"/>
      <w:bookmarkEnd w:id="198"/>
      <w:bookmarkEnd w:id="199"/>
      <w:bookmarkEnd w:id="200"/>
    </w:p>
    <w:p w:rsidR="008C6797" w:rsidRPr="000E3BB4" w:rsidRDefault="008C6797" w:rsidP="00B1757C">
      <w:pPr>
        <w:ind w:firstLine="544"/>
        <w:rPr>
          <w:rFonts w:cs="Tahoma"/>
          <w:bCs/>
          <w:lang w:val="mk-MK"/>
        </w:rPr>
      </w:pPr>
    </w:p>
    <w:p w:rsidR="008C6797" w:rsidRPr="000E3BB4" w:rsidRDefault="008C6797" w:rsidP="00B1757C">
      <w:pPr>
        <w:ind w:firstLine="709"/>
        <w:rPr>
          <w:rFonts w:cs="Tahoma"/>
          <w:bCs/>
          <w:lang w:val="mk-MK"/>
        </w:rPr>
      </w:pPr>
      <w:bookmarkStart w:id="201" w:name="_Toc342911647"/>
      <w:bookmarkEnd w:id="201"/>
      <w:r w:rsidRPr="000E3BB4">
        <w:rPr>
          <w:rFonts w:cs="Tahoma"/>
          <w:lang w:val="mk-MK"/>
        </w:rPr>
        <w:t>Спроведеното тестирање на отпорноста на банкарскиот систем и на одделните банки во Република Македонија</w:t>
      </w:r>
      <w:r w:rsidRPr="000E3BB4">
        <w:rPr>
          <w:rFonts w:cs="Tahoma"/>
          <w:bCs/>
          <w:lang w:val="mk-MK"/>
        </w:rPr>
        <w:t xml:space="preserve"> на симулирани шокови упатуваат на </w:t>
      </w:r>
      <w:r w:rsidR="00D15457" w:rsidRPr="000E3BB4">
        <w:rPr>
          <w:rFonts w:cs="Tahoma"/>
          <w:bCs/>
          <w:lang w:val="mk-MK"/>
        </w:rPr>
        <w:t xml:space="preserve">малку </w:t>
      </w:r>
      <w:r w:rsidRPr="000E3BB4">
        <w:rPr>
          <w:rFonts w:cs="Tahoma"/>
          <w:bCs/>
          <w:lang w:val="mk-MK"/>
        </w:rPr>
        <w:t xml:space="preserve">послаби резултати, во споредба со </w:t>
      </w:r>
      <w:r w:rsidR="00B04404" w:rsidRPr="000E3BB4">
        <w:rPr>
          <w:rFonts w:cs="Tahoma"/>
          <w:bCs/>
          <w:lang w:val="mk-MK"/>
        </w:rPr>
        <w:t>крајот на 2012 година</w:t>
      </w:r>
      <w:r w:rsidRPr="000E3BB4">
        <w:rPr>
          <w:rFonts w:cs="Tahoma"/>
          <w:bCs/>
          <w:lang w:val="mk-MK"/>
        </w:rPr>
        <w:t xml:space="preserve">. Адекватноста на капиталот на банкарскиот систем не се намалува под 8% при ниту една од симулациите, иако кај поединечни банки се воочува хипотетичка потреба за докапитализација при </w:t>
      </w:r>
      <w:r w:rsidR="00D15457" w:rsidRPr="000E3BB4">
        <w:rPr>
          <w:rFonts w:cs="Tahoma"/>
          <w:bCs/>
          <w:lang w:val="mk-MK"/>
        </w:rPr>
        <w:t>евентуално остварување</w:t>
      </w:r>
      <w:r w:rsidRPr="000E3BB4">
        <w:rPr>
          <w:rFonts w:cs="Tahoma"/>
          <w:bCs/>
          <w:lang w:val="mk-MK"/>
        </w:rPr>
        <w:t xml:space="preserve"> на симулираните </w:t>
      </w:r>
      <w:r w:rsidR="003E6EC8" w:rsidRPr="000E3BB4">
        <w:rPr>
          <w:rFonts w:cs="Tahoma"/>
          <w:bCs/>
          <w:lang w:val="mk-MK"/>
        </w:rPr>
        <w:t xml:space="preserve">екстремни </w:t>
      </w:r>
      <w:r w:rsidRPr="000E3BB4">
        <w:rPr>
          <w:rFonts w:cs="Tahoma"/>
          <w:bCs/>
          <w:lang w:val="mk-MK"/>
        </w:rPr>
        <w:t xml:space="preserve">шокови. </w:t>
      </w:r>
    </w:p>
    <w:p w:rsidR="008C6797" w:rsidRPr="000E3BB4" w:rsidRDefault="008C6797" w:rsidP="00B1757C">
      <w:pPr>
        <w:ind w:firstLine="709"/>
        <w:rPr>
          <w:rFonts w:cs="Tahoma"/>
          <w:bCs/>
          <w:lang w:val="mk-MK"/>
        </w:rPr>
      </w:pPr>
    </w:p>
    <w:p w:rsidR="008C6797" w:rsidRPr="000E3BB4" w:rsidRDefault="00B92380" w:rsidP="00B1757C">
      <w:pPr>
        <w:ind w:firstLine="709"/>
        <w:rPr>
          <w:rFonts w:cs="Tahoma"/>
          <w:bCs/>
          <w:lang w:val="mk-MK"/>
        </w:rPr>
      </w:pPr>
      <w:r w:rsidRPr="00B92380">
        <w:rPr>
          <w:rFonts w:cs="Tahoma"/>
          <w:lang w:val="mk-MK"/>
        </w:rPr>
        <w:pict>
          <v:shape id="_x0000_s1032" type="#_x0000_t202" style="position:absolute;left:0;text-align:left;margin-left:-229pt;margin-top:35.7pt;width:218.8pt;height:304.9pt;z-index:251744256;v-text-anchor:middle" stroked="f" strokecolor="black [3213]">
            <v:textbox style="mso-next-textbox:#_x0000_s1032" inset="0,0,0,0">
              <w:txbxContent>
                <w:p w:rsidR="006B21F5" w:rsidRDefault="006B21F5" w:rsidP="00D674B6">
                  <w:pPr>
                    <w:pStyle w:val="Caption"/>
                    <w:rPr>
                      <w:lang w:val="mk-MK"/>
                    </w:rPr>
                  </w:pPr>
                  <w:r>
                    <w:t xml:space="preserve">Графикон бр.  </w:t>
                  </w:r>
                  <w:fldSimple w:instr=" SEQ Графикон_бр._ \* ARABIC ">
                    <w:r w:rsidR="00A81B07">
                      <w:rPr>
                        <w:noProof/>
                      </w:rPr>
                      <w:t>67</w:t>
                    </w:r>
                  </w:fldSimple>
                </w:p>
                <w:p w:rsidR="006B21F5" w:rsidRPr="00FF6ADF" w:rsidRDefault="006B21F5" w:rsidP="00AD41B0">
                  <w:pPr>
                    <w:pStyle w:val="Caption"/>
                    <w:rPr>
                      <w:lang w:val="mk-MK"/>
                    </w:rPr>
                  </w:pPr>
                  <w:r w:rsidRPr="00166D99">
                    <w:rPr>
                      <w:lang w:val="mk-MK"/>
                    </w:rPr>
                    <w:t>Стапка на адекватност на капиталот на банкарскиот систем, пред и после симулации</w:t>
                  </w:r>
                  <w:r>
                    <w:rPr>
                      <w:lang w:val="mk-MK"/>
                    </w:rPr>
                    <w:t>те</w:t>
                  </w:r>
                  <w:r w:rsidRPr="00166D99">
                    <w:rPr>
                      <w:lang w:val="mk-MK"/>
                    </w:rPr>
                    <w:t xml:space="preserve"> на комбинирани шокови</w:t>
                  </w:r>
                  <w:r>
                    <w:rPr>
                      <w:lang w:val="mk-MK"/>
                    </w:rPr>
                    <w:t>*</w:t>
                  </w:r>
                </w:p>
                <w:p w:rsidR="006B21F5" w:rsidRPr="009B637F" w:rsidRDefault="006B21F5" w:rsidP="008C6797">
                  <w:pPr>
                    <w:rPr>
                      <w:sz w:val="18"/>
                      <w:szCs w:val="18"/>
                      <w:lang w:val="mk-MK"/>
                    </w:rPr>
                  </w:pPr>
                  <w:r>
                    <w:rPr>
                      <w:sz w:val="18"/>
                      <w:szCs w:val="18"/>
                      <w:lang w:val="mk-MK"/>
                    </w:rPr>
                    <w:t>во проценти</w:t>
                  </w:r>
                </w:p>
                <w:p w:rsidR="006B21F5" w:rsidRDefault="006B21F5" w:rsidP="008C6797">
                  <w:r w:rsidRPr="00B04404">
                    <w:rPr>
                      <w:noProof/>
                    </w:rPr>
                    <w:drawing>
                      <wp:inline distT="0" distB="0" distL="0" distR="0">
                        <wp:extent cx="2743200" cy="2273109"/>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8834" cy="2277777"/>
                                </a:xfrm>
                                <a:prstGeom prst="rect">
                                  <a:avLst/>
                                </a:prstGeom>
                                <a:noFill/>
                                <a:ln>
                                  <a:noFill/>
                                </a:ln>
                              </pic:spPr>
                            </pic:pic>
                          </a:graphicData>
                        </a:graphic>
                      </wp:inline>
                    </w:drawing>
                  </w:r>
                </w:p>
                <w:p w:rsidR="006B21F5" w:rsidRPr="00D674B6" w:rsidRDefault="006B21F5" w:rsidP="00AD41B0">
                  <w:pPr>
                    <w:pStyle w:val="Caption"/>
                    <w:rPr>
                      <w:sz w:val="18"/>
                      <w:szCs w:val="18"/>
                      <w:lang w:val="mk-MK"/>
                    </w:rPr>
                  </w:pPr>
                  <w:r w:rsidRPr="00D674B6">
                    <w:rPr>
                      <w:sz w:val="18"/>
                      <w:szCs w:val="18"/>
                      <w:lang w:val="mk-MK"/>
                    </w:rPr>
                    <w:t xml:space="preserve">Извор: Народната банка, врз основа на податоците доставени од страна на банките. </w:t>
                  </w:r>
                </w:p>
                <w:p w:rsidR="006B21F5" w:rsidRPr="00D674B6" w:rsidRDefault="006B21F5" w:rsidP="00AD41B0">
                  <w:pPr>
                    <w:pStyle w:val="Caption"/>
                    <w:rPr>
                      <w:sz w:val="18"/>
                      <w:szCs w:val="18"/>
                      <w:lang w:val="mk-MK"/>
                    </w:rPr>
                  </w:pPr>
                  <w:r w:rsidRPr="00D674B6">
                    <w:rPr>
                      <w:sz w:val="18"/>
                      <w:szCs w:val="18"/>
                      <w:lang w:val="mk-MK"/>
                    </w:rPr>
                    <w:t>* Забелешка</w:t>
                  </w:r>
                  <w:r w:rsidRPr="00D674B6">
                    <w:rPr>
                      <w:sz w:val="18"/>
                      <w:szCs w:val="18"/>
                    </w:rPr>
                    <w:t xml:space="preserve">: </w:t>
                  </w:r>
                  <w:r w:rsidRPr="00D674B6">
                    <w:rPr>
                      <w:sz w:val="18"/>
                      <w:szCs w:val="18"/>
                      <w:lang w:val="mk-MK"/>
                    </w:rPr>
                    <w:t xml:space="preserve">Резултатите за дел од симулациите на комбинирани шокови не се расположливи пред 31.12.2012 година. </w:t>
                  </w:r>
                </w:p>
                <w:p w:rsidR="006B21F5" w:rsidRPr="00B04404" w:rsidRDefault="006B21F5" w:rsidP="00B04404">
                  <w:pPr>
                    <w:rPr>
                      <w:lang w:val="mk-MK"/>
                    </w:rPr>
                  </w:pPr>
                </w:p>
                <w:p w:rsidR="006B21F5" w:rsidRPr="0009392A" w:rsidRDefault="006B21F5" w:rsidP="008C6797">
                  <w:pPr>
                    <w:rPr>
                      <w:lang w:val="mk-MK"/>
                    </w:rPr>
                  </w:pPr>
                </w:p>
                <w:p w:rsidR="006B21F5" w:rsidRPr="00EE26CC" w:rsidRDefault="006B21F5" w:rsidP="008C6797">
                  <w:pPr>
                    <w:rPr>
                      <w:lang w:val="mk-MK"/>
                    </w:rPr>
                  </w:pPr>
                </w:p>
                <w:p w:rsidR="006B21F5" w:rsidRDefault="006B21F5" w:rsidP="008C6797"/>
                <w:p w:rsidR="006B21F5" w:rsidRPr="00EE26CC" w:rsidRDefault="006B21F5" w:rsidP="008C6797"/>
                <w:p w:rsidR="006B21F5" w:rsidRDefault="006B21F5" w:rsidP="00AD41B0">
                  <w:pPr>
                    <w:pStyle w:val="Caption"/>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Default="006B21F5" w:rsidP="008C6797">
                  <w:pPr>
                    <w:rPr>
                      <w:lang w:val="mk-MK"/>
                    </w:rPr>
                  </w:pPr>
                </w:p>
                <w:p w:rsidR="006B21F5" w:rsidRPr="008476D5" w:rsidRDefault="006B21F5" w:rsidP="008C6797">
                  <w:pPr>
                    <w:rPr>
                      <w:sz w:val="20"/>
                      <w:szCs w:val="20"/>
                      <w:lang w:val="mk-MK"/>
                    </w:rPr>
                  </w:pPr>
                  <w:r w:rsidRPr="008476D5">
                    <w:rPr>
                      <w:sz w:val="20"/>
                      <w:szCs w:val="20"/>
                      <w:lang w:val="mk-MK"/>
                    </w:rPr>
                    <w:t>Извор:</w:t>
                  </w:r>
                </w:p>
              </w:txbxContent>
            </v:textbox>
          </v:shape>
        </w:pict>
      </w:r>
      <w:r w:rsidR="008C6797" w:rsidRPr="000E3BB4">
        <w:rPr>
          <w:rFonts w:cs="Tahoma"/>
          <w:bCs/>
          <w:lang w:val="mk-MK"/>
        </w:rPr>
        <w:t xml:space="preserve">Хипотетичките шокови на страната на кредитниот ризик имаат најголемо влијание врз стабилноста на банкарскиот систем. При најекстремните симулации презентирани во овој извештај (раст на кредитната изложеност </w:t>
      </w:r>
      <w:r w:rsidR="00BA0B18" w:rsidRPr="000E3BB4">
        <w:rPr>
          <w:rFonts w:cs="Tahoma"/>
          <w:bCs/>
          <w:lang w:val="mk-MK"/>
        </w:rPr>
        <w:t xml:space="preserve">во категориите </w:t>
      </w:r>
      <w:r w:rsidR="008C6797" w:rsidRPr="000E3BB4">
        <w:rPr>
          <w:rFonts w:cs="Tahoma"/>
          <w:bCs/>
          <w:lang w:val="mk-MK"/>
        </w:rPr>
        <w:t>на ризи</w:t>
      </w:r>
      <w:r w:rsidR="00BA0B18" w:rsidRPr="000E3BB4">
        <w:rPr>
          <w:rFonts w:cs="Tahoma"/>
          <w:bCs/>
          <w:lang w:val="mk-MK"/>
        </w:rPr>
        <w:t>к „В“, „Г“ и „Д“</w:t>
      </w:r>
      <w:r w:rsidR="008C6797" w:rsidRPr="000E3BB4">
        <w:rPr>
          <w:rFonts w:cs="Tahoma"/>
          <w:bCs/>
          <w:lang w:val="mk-MK"/>
        </w:rPr>
        <w:t xml:space="preserve"> </w:t>
      </w:r>
      <w:r w:rsidR="003E6EC8" w:rsidRPr="000E3BB4">
        <w:rPr>
          <w:rFonts w:cs="Tahoma"/>
          <w:bCs/>
          <w:lang w:val="mk-MK"/>
        </w:rPr>
        <w:t>за</w:t>
      </w:r>
      <w:r w:rsidR="008C6797" w:rsidRPr="000E3BB4">
        <w:rPr>
          <w:rFonts w:cs="Tahoma"/>
          <w:bCs/>
          <w:lang w:val="mk-MK"/>
        </w:rPr>
        <w:t xml:space="preserve"> 80% и премин на по 10% од кредитната изложеност класифицирана во категориите на ризик </w:t>
      </w:r>
      <w:r w:rsidR="00D15457" w:rsidRPr="000E3BB4">
        <w:rPr>
          <w:rFonts w:cs="Tahoma"/>
          <w:bCs/>
          <w:lang w:val="mk-MK"/>
        </w:rPr>
        <w:t>„</w:t>
      </w:r>
      <w:r w:rsidR="008C6797" w:rsidRPr="000E3BB4">
        <w:rPr>
          <w:rFonts w:cs="Tahoma"/>
          <w:bCs/>
          <w:lang w:val="mk-MK"/>
        </w:rPr>
        <w:t>А</w:t>
      </w:r>
      <w:r w:rsidR="00D15457" w:rsidRPr="000E3BB4">
        <w:rPr>
          <w:rFonts w:cs="Tahoma"/>
          <w:bCs/>
          <w:lang w:val="mk-MK"/>
        </w:rPr>
        <w:t xml:space="preserve">“ </w:t>
      </w:r>
      <w:r w:rsidR="008C6797" w:rsidRPr="000E3BB4">
        <w:rPr>
          <w:rFonts w:cs="Tahoma"/>
          <w:bCs/>
          <w:lang w:val="mk-MK"/>
        </w:rPr>
        <w:t xml:space="preserve">и </w:t>
      </w:r>
      <w:r w:rsidR="00D15457" w:rsidRPr="000E3BB4">
        <w:rPr>
          <w:rFonts w:cs="Tahoma"/>
          <w:bCs/>
          <w:lang w:val="mk-MK"/>
        </w:rPr>
        <w:t>„</w:t>
      </w:r>
      <w:r w:rsidR="008C6797" w:rsidRPr="000E3BB4">
        <w:rPr>
          <w:rFonts w:cs="Tahoma"/>
          <w:bCs/>
          <w:lang w:val="mk-MK"/>
        </w:rPr>
        <w:t>Б</w:t>
      </w:r>
      <w:r w:rsidR="00D15457" w:rsidRPr="000E3BB4">
        <w:rPr>
          <w:rFonts w:cs="Tahoma"/>
          <w:bCs/>
          <w:lang w:val="mk-MK"/>
        </w:rPr>
        <w:t xml:space="preserve">“ </w:t>
      </w:r>
      <w:r w:rsidR="008C6797" w:rsidRPr="000E3BB4">
        <w:rPr>
          <w:rFonts w:cs="Tahoma"/>
          <w:bCs/>
          <w:lang w:val="mk-MK"/>
        </w:rPr>
        <w:t>кон категориите со повисоко ниво на ризичност), стапката на адекватност на капиталот на банкарскиот с</w:t>
      </w:r>
      <w:r w:rsidR="00B04404" w:rsidRPr="000E3BB4">
        <w:rPr>
          <w:rFonts w:cs="Tahoma"/>
          <w:bCs/>
          <w:lang w:val="mk-MK"/>
        </w:rPr>
        <w:t>истем се намалува до ниво</w:t>
      </w:r>
      <w:r w:rsidR="00D15457" w:rsidRPr="000E3BB4">
        <w:rPr>
          <w:rFonts w:cs="Tahoma"/>
          <w:bCs/>
          <w:lang w:val="mk-MK"/>
        </w:rPr>
        <w:t>то</w:t>
      </w:r>
      <w:r w:rsidR="00B04404" w:rsidRPr="000E3BB4">
        <w:rPr>
          <w:rFonts w:cs="Tahoma"/>
          <w:bCs/>
          <w:lang w:val="mk-MK"/>
        </w:rPr>
        <w:t xml:space="preserve"> од</w:t>
      </w:r>
      <w:r w:rsidR="00BA0B18" w:rsidRPr="000E3BB4">
        <w:rPr>
          <w:rFonts w:cs="Tahoma"/>
          <w:bCs/>
          <w:lang w:val="mk-MK"/>
        </w:rPr>
        <w:t xml:space="preserve"> по</w:t>
      </w:r>
      <w:r w:rsidR="00B04404" w:rsidRPr="000E3BB4">
        <w:rPr>
          <w:rFonts w:cs="Tahoma"/>
          <w:bCs/>
          <w:lang w:val="mk-MK"/>
        </w:rPr>
        <w:t xml:space="preserve"> 8,6</w:t>
      </w:r>
      <w:r w:rsidR="008C6797" w:rsidRPr="000E3BB4">
        <w:rPr>
          <w:rFonts w:cs="Tahoma"/>
          <w:bCs/>
          <w:lang w:val="mk-MK"/>
        </w:rPr>
        <w:t xml:space="preserve">%, што е </w:t>
      </w:r>
      <w:r w:rsidR="003E6EC8" w:rsidRPr="000E3BB4">
        <w:rPr>
          <w:rFonts w:cs="Tahoma"/>
          <w:bCs/>
          <w:lang w:val="mk-MK"/>
        </w:rPr>
        <w:t xml:space="preserve">близу, но е </w:t>
      </w:r>
      <w:r w:rsidR="008C6797" w:rsidRPr="000E3BB4">
        <w:rPr>
          <w:rFonts w:cs="Tahoma"/>
          <w:bCs/>
          <w:lang w:val="mk-MK"/>
        </w:rPr>
        <w:t>сепак над законскиот минимум од 8%. Симулациите покаж</w:t>
      </w:r>
      <w:r w:rsidR="00B04404" w:rsidRPr="000E3BB4">
        <w:rPr>
          <w:rFonts w:cs="Tahoma"/>
          <w:bCs/>
          <w:lang w:val="mk-MK"/>
        </w:rPr>
        <w:t>уваат дека е потребен раст од 85</w:t>
      </w:r>
      <w:r w:rsidR="008C6797" w:rsidRPr="000E3BB4">
        <w:rPr>
          <w:rFonts w:cs="Tahoma"/>
          <w:bCs/>
          <w:lang w:val="mk-MK"/>
        </w:rPr>
        <w:t>,2%</w:t>
      </w:r>
      <w:r w:rsidR="002E086A" w:rsidRPr="000E3BB4">
        <w:rPr>
          <w:rStyle w:val="FootnoteReference"/>
          <w:rFonts w:cs="Tahoma"/>
          <w:bCs/>
          <w:lang w:val="mk-MK"/>
        </w:rPr>
        <w:footnoteReference w:id="50"/>
      </w:r>
      <w:r w:rsidR="008C6797" w:rsidRPr="000E3BB4">
        <w:rPr>
          <w:rFonts w:cs="Tahoma"/>
          <w:bCs/>
          <w:lang w:val="mk-MK"/>
        </w:rPr>
        <w:t xml:space="preserve"> на кредитната изложеност со повисоко ниво на ризичност, односно премин на по 10,</w:t>
      </w:r>
      <w:r w:rsidR="00B04404" w:rsidRPr="000E3BB4">
        <w:rPr>
          <w:rFonts w:cs="Tahoma"/>
          <w:bCs/>
          <w:lang w:val="mk-MK"/>
        </w:rPr>
        <w:t>6</w:t>
      </w:r>
      <w:r w:rsidR="008C6797" w:rsidRPr="000E3BB4">
        <w:rPr>
          <w:rFonts w:cs="Tahoma"/>
          <w:bCs/>
          <w:lang w:val="mk-MK"/>
        </w:rPr>
        <w:t>%</w:t>
      </w:r>
      <w:r w:rsidR="002E086A" w:rsidRPr="000E3BB4">
        <w:rPr>
          <w:rStyle w:val="FootnoteReference"/>
          <w:rFonts w:cs="Tahoma"/>
          <w:bCs/>
          <w:lang w:val="mk-MK"/>
        </w:rPr>
        <w:footnoteReference w:id="51"/>
      </w:r>
      <w:r w:rsidR="008C6797" w:rsidRPr="000E3BB4">
        <w:rPr>
          <w:rFonts w:cs="Tahoma"/>
          <w:bCs/>
          <w:lang w:val="mk-MK"/>
        </w:rPr>
        <w:t xml:space="preserve"> од кредитната изложеност класифицирана во категориите на ризик </w:t>
      </w:r>
      <w:r w:rsidR="00D15457" w:rsidRPr="000E3BB4">
        <w:rPr>
          <w:rFonts w:cs="Tahoma"/>
          <w:bCs/>
          <w:lang w:val="mk-MK"/>
        </w:rPr>
        <w:t>„</w:t>
      </w:r>
      <w:r w:rsidR="008C6797" w:rsidRPr="000E3BB4">
        <w:rPr>
          <w:rFonts w:cs="Tahoma"/>
          <w:bCs/>
          <w:lang w:val="mk-MK"/>
        </w:rPr>
        <w:t>А</w:t>
      </w:r>
      <w:r w:rsidR="00D15457" w:rsidRPr="000E3BB4">
        <w:rPr>
          <w:rFonts w:cs="Tahoma"/>
          <w:bCs/>
          <w:lang w:val="mk-MK"/>
        </w:rPr>
        <w:t xml:space="preserve">“ </w:t>
      </w:r>
      <w:r w:rsidR="008C6797" w:rsidRPr="000E3BB4">
        <w:rPr>
          <w:rFonts w:cs="Tahoma"/>
          <w:bCs/>
          <w:lang w:val="mk-MK"/>
        </w:rPr>
        <w:t xml:space="preserve">и </w:t>
      </w:r>
      <w:r w:rsidR="00D15457" w:rsidRPr="000E3BB4">
        <w:rPr>
          <w:rFonts w:cs="Tahoma"/>
          <w:bCs/>
          <w:lang w:val="mk-MK"/>
        </w:rPr>
        <w:t>„</w:t>
      </w:r>
      <w:r w:rsidR="008C6797" w:rsidRPr="000E3BB4">
        <w:rPr>
          <w:rFonts w:cs="Tahoma"/>
          <w:bCs/>
          <w:lang w:val="mk-MK"/>
        </w:rPr>
        <w:t>Б</w:t>
      </w:r>
      <w:r w:rsidR="00D15457" w:rsidRPr="000E3BB4">
        <w:rPr>
          <w:rFonts w:cs="Tahoma"/>
          <w:bCs/>
          <w:lang w:val="mk-MK"/>
        </w:rPr>
        <w:t xml:space="preserve">“ </w:t>
      </w:r>
      <w:r w:rsidR="008C6797" w:rsidRPr="000E3BB4">
        <w:rPr>
          <w:rFonts w:cs="Tahoma"/>
          <w:bCs/>
          <w:lang w:val="mk-MK"/>
        </w:rPr>
        <w:t xml:space="preserve">кон категориите со повисоко ниво на ризичност, за </w:t>
      </w:r>
      <w:r w:rsidR="00D15457" w:rsidRPr="000E3BB4">
        <w:rPr>
          <w:rFonts w:cs="Tahoma"/>
          <w:bCs/>
          <w:lang w:val="mk-MK"/>
        </w:rPr>
        <w:t xml:space="preserve">да се спушти </w:t>
      </w:r>
      <w:r w:rsidR="008C6797" w:rsidRPr="000E3BB4">
        <w:rPr>
          <w:rFonts w:cs="Tahoma"/>
          <w:bCs/>
          <w:lang w:val="mk-MK"/>
        </w:rPr>
        <w:t xml:space="preserve">адекватноста на капиталот на банкарскиот систем на законски минималното ниво од 8% (овие симулации би довеле до </w:t>
      </w:r>
      <w:r w:rsidR="003E6EC8" w:rsidRPr="000E3BB4">
        <w:rPr>
          <w:rFonts w:cs="Tahoma"/>
          <w:bCs/>
          <w:lang w:val="mk-MK"/>
        </w:rPr>
        <w:t xml:space="preserve">двојно </w:t>
      </w:r>
      <w:r w:rsidR="008C6797" w:rsidRPr="000E3BB4">
        <w:rPr>
          <w:rFonts w:cs="Tahoma"/>
          <w:bCs/>
          <w:lang w:val="mk-MK"/>
        </w:rPr>
        <w:t xml:space="preserve">зголемување на </w:t>
      </w:r>
      <w:r w:rsidR="008C6797" w:rsidRPr="000E3BB4">
        <w:rPr>
          <w:rFonts w:cs="Tahoma"/>
          <w:bCs/>
          <w:lang w:val="mk-MK"/>
        </w:rPr>
        <w:lastRenderedPageBreak/>
        <w:t>учеството на нефункционалните во вкупните кредити, од тековните 1</w:t>
      </w:r>
      <w:r w:rsidR="00B04404" w:rsidRPr="000E3BB4">
        <w:rPr>
          <w:rFonts w:cs="Tahoma"/>
          <w:bCs/>
          <w:lang w:val="mk-MK"/>
        </w:rPr>
        <w:t>0,9%, на 21,9</w:t>
      </w:r>
      <w:r w:rsidR="008C6797" w:rsidRPr="000E3BB4">
        <w:rPr>
          <w:rFonts w:cs="Tahoma"/>
          <w:bCs/>
          <w:lang w:val="mk-MK"/>
        </w:rPr>
        <w:t>%).</w:t>
      </w:r>
      <w:r w:rsidR="003E6EC8" w:rsidRPr="000E3BB4">
        <w:rPr>
          <w:rFonts w:cs="Tahoma"/>
          <w:bCs/>
          <w:lang w:val="mk-MK"/>
        </w:rPr>
        <w:t xml:space="preserve"> </w:t>
      </w:r>
      <w:r w:rsidR="008C6797" w:rsidRPr="000E3BB4">
        <w:rPr>
          <w:rFonts w:cs="Tahoma"/>
          <w:bCs/>
          <w:lang w:val="mk-MK"/>
        </w:rPr>
        <w:t xml:space="preserve"> </w:t>
      </w:r>
    </w:p>
    <w:p w:rsidR="008C6797" w:rsidRPr="000E3BB4" w:rsidRDefault="008C6797" w:rsidP="00B1757C">
      <w:pPr>
        <w:ind w:firstLine="709"/>
        <w:rPr>
          <w:rFonts w:cs="Tahoma"/>
          <w:bCs/>
          <w:lang w:val="mk-MK"/>
        </w:rPr>
      </w:pPr>
    </w:p>
    <w:p w:rsidR="008C6797" w:rsidRPr="000E3BB4" w:rsidRDefault="008C6797" w:rsidP="00B1757C">
      <w:pPr>
        <w:ind w:firstLine="709"/>
        <w:rPr>
          <w:rFonts w:cs="Tahoma"/>
          <w:bCs/>
          <w:lang w:val="mk-MK"/>
        </w:rPr>
      </w:pPr>
      <w:r w:rsidRPr="000E3BB4">
        <w:rPr>
          <w:rFonts w:cs="Tahoma"/>
          <w:bCs/>
          <w:lang w:val="mk-MK"/>
        </w:rPr>
        <w:t xml:space="preserve">Изолираните шокови на страната на алутниот ризик и ризикот од промена на каматните стапки немаат </w:t>
      </w:r>
      <w:r w:rsidR="00D15457" w:rsidRPr="000E3BB4">
        <w:rPr>
          <w:rFonts w:cs="Tahoma"/>
          <w:bCs/>
          <w:lang w:val="mk-MK"/>
        </w:rPr>
        <w:t xml:space="preserve">позначително </w:t>
      </w:r>
      <w:r w:rsidRPr="000E3BB4">
        <w:rPr>
          <w:rFonts w:cs="Tahoma"/>
          <w:bCs/>
          <w:lang w:val="mk-MK"/>
        </w:rPr>
        <w:t xml:space="preserve">влијание врз висината на адекватноста на капиталот. Сепак, </w:t>
      </w:r>
      <w:r w:rsidR="00D15457" w:rsidRPr="000E3BB4">
        <w:rPr>
          <w:rFonts w:cs="Tahoma"/>
          <w:bCs/>
          <w:lang w:val="mk-MK"/>
        </w:rPr>
        <w:t>нивното остварување</w:t>
      </w:r>
      <w:r w:rsidRPr="000E3BB4">
        <w:rPr>
          <w:rFonts w:cs="Tahoma"/>
          <w:bCs/>
          <w:lang w:val="mk-MK"/>
        </w:rPr>
        <w:t xml:space="preserve"> би </w:t>
      </w:r>
      <w:r w:rsidR="00D15457" w:rsidRPr="000E3BB4">
        <w:rPr>
          <w:rFonts w:cs="Tahoma"/>
          <w:bCs/>
          <w:lang w:val="mk-MK"/>
        </w:rPr>
        <w:t xml:space="preserve">предизвикало </w:t>
      </w:r>
      <w:r w:rsidRPr="000E3BB4">
        <w:rPr>
          <w:rFonts w:cs="Tahoma"/>
          <w:bCs/>
          <w:lang w:val="mk-MK"/>
        </w:rPr>
        <w:t>шокови на страната на кредитниот ризик, чие</w:t>
      </w:r>
      <w:r w:rsidR="00D15457" w:rsidRPr="000E3BB4">
        <w:rPr>
          <w:rFonts w:cs="Tahoma"/>
          <w:bCs/>
          <w:lang w:val="mk-MK"/>
        </w:rPr>
        <w:t>што</w:t>
      </w:r>
      <w:r w:rsidRPr="000E3BB4">
        <w:rPr>
          <w:rFonts w:cs="Tahoma"/>
          <w:bCs/>
          <w:lang w:val="mk-MK"/>
        </w:rPr>
        <w:t xml:space="preserve"> влијание врз адекватноста на капиталот на банкарскиот систем беше веќе презентирано</w:t>
      </w:r>
      <w:r w:rsidR="00D15457" w:rsidRPr="000E3BB4">
        <w:rPr>
          <w:rFonts w:cs="Tahoma"/>
          <w:bCs/>
          <w:lang w:val="mk-MK"/>
        </w:rPr>
        <w:t xml:space="preserve"> погоре</w:t>
      </w:r>
      <w:r w:rsidRPr="000E3BB4">
        <w:rPr>
          <w:rFonts w:cs="Tahoma"/>
          <w:bCs/>
          <w:lang w:val="mk-MK"/>
        </w:rPr>
        <w:t>.</w:t>
      </w:r>
    </w:p>
    <w:p w:rsidR="00170D8B" w:rsidRPr="000E3BB4" w:rsidRDefault="00170D8B" w:rsidP="00B1757C">
      <w:pPr>
        <w:ind w:firstLine="709"/>
        <w:rPr>
          <w:rFonts w:cs="Tahoma"/>
          <w:bCs/>
          <w:lang w:val="mk-MK"/>
        </w:rPr>
      </w:pPr>
    </w:p>
    <w:p w:rsidR="00170D8B" w:rsidRPr="000E3BB4" w:rsidRDefault="00170D8B" w:rsidP="00B1757C">
      <w:pPr>
        <w:ind w:firstLine="709"/>
        <w:rPr>
          <w:rFonts w:cs="Tahoma"/>
          <w:bCs/>
          <w:lang w:val="mk-MK"/>
        </w:rPr>
      </w:pPr>
    </w:p>
    <w:p w:rsidR="00170D8B" w:rsidRPr="000E3BB4" w:rsidRDefault="00170D8B" w:rsidP="00B1757C">
      <w:pPr>
        <w:ind w:firstLine="709"/>
        <w:rPr>
          <w:rFonts w:cs="Tahoma"/>
          <w:bCs/>
          <w:lang w:val="mk-MK"/>
        </w:rPr>
      </w:pPr>
    </w:p>
    <w:p w:rsidR="00F15242" w:rsidRPr="000E3BB4" w:rsidRDefault="00F15242">
      <w:pPr>
        <w:rPr>
          <w:rFonts w:cs="Tahoma"/>
          <w:b/>
          <w:sz w:val="52"/>
          <w:szCs w:val="40"/>
          <w:lang w:val="mk-MK"/>
        </w:rPr>
      </w:pPr>
      <w:bookmarkStart w:id="202" w:name="_top"/>
      <w:bookmarkStart w:id="203" w:name="_Toc299102816"/>
      <w:bookmarkEnd w:id="202"/>
      <w:r w:rsidRPr="000E3BB4">
        <w:rPr>
          <w:szCs w:val="40"/>
        </w:rPr>
        <w:br w:type="page"/>
      </w:r>
    </w:p>
    <w:p w:rsidR="00F15242" w:rsidRPr="000E3BB4" w:rsidRDefault="00F15242" w:rsidP="008A3793">
      <w:pPr>
        <w:pStyle w:val="Heading6"/>
        <w:rPr>
          <w:szCs w:val="40"/>
        </w:rPr>
      </w:pPr>
    </w:p>
    <w:p w:rsidR="00F15242" w:rsidRPr="000E3BB4" w:rsidRDefault="00F15242" w:rsidP="008A3793">
      <w:pPr>
        <w:pStyle w:val="Heading6"/>
        <w:rPr>
          <w:szCs w:val="40"/>
        </w:rPr>
      </w:pPr>
    </w:p>
    <w:p w:rsidR="00F15242" w:rsidRPr="000E3BB4" w:rsidRDefault="00F15242" w:rsidP="008A3793">
      <w:pPr>
        <w:pStyle w:val="Heading6"/>
        <w:rPr>
          <w:szCs w:val="40"/>
        </w:rPr>
      </w:pPr>
    </w:p>
    <w:p w:rsidR="00F15242" w:rsidRPr="000E3BB4" w:rsidRDefault="00F15242" w:rsidP="008A3793">
      <w:pPr>
        <w:pStyle w:val="Heading6"/>
        <w:rPr>
          <w:szCs w:val="40"/>
        </w:rPr>
      </w:pPr>
    </w:p>
    <w:p w:rsidR="00F15242" w:rsidRPr="000E3BB4" w:rsidRDefault="00F15242" w:rsidP="008A3793">
      <w:pPr>
        <w:pStyle w:val="Heading6"/>
        <w:rPr>
          <w:szCs w:val="40"/>
        </w:rPr>
      </w:pPr>
    </w:p>
    <w:p w:rsidR="00F15242" w:rsidRPr="000E3BB4" w:rsidRDefault="00F15242" w:rsidP="008A3793">
      <w:pPr>
        <w:pStyle w:val="Heading6"/>
        <w:rPr>
          <w:szCs w:val="40"/>
        </w:rPr>
      </w:pPr>
    </w:p>
    <w:p w:rsidR="001103C1" w:rsidRPr="000E3BB4" w:rsidRDefault="001103C1" w:rsidP="001103C1">
      <w:pPr>
        <w:pStyle w:val="Heading6"/>
      </w:pPr>
      <w:bookmarkStart w:id="204" w:name="_Toc387055345"/>
      <w:bookmarkStart w:id="205" w:name="_Toc387056566"/>
      <w:r w:rsidRPr="000E3BB4">
        <w:t xml:space="preserve">Дел </w:t>
      </w:r>
      <w:r w:rsidR="00170D8B" w:rsidRPr="000E3BB4">
        <w:t>2</w:t>
      </w:r>
      <w:bookmarkEnd w:id="204"/>
      <w:bookmarkEnd w:id="205"/>
      <w:r w:rsidRPr="000E3BB4">
        <w:t xml:space="preserve"> </w:t>
      </w:r>
    </w:p>
    <w:p w:rsidR="00170D8B" w:rsidRPr="000E3BB4" w:rsidRDefault="00A33FB2" w:rsidP="001103C1">
      <w:pPr>
        <w:pStyle w:val="Heading6"/>
      </w:pPr>
      <w:bookmarkStart w:id="206" w:name="_Toc387056567"/>
      <w:r w:rsidRPr="000E3BB4">
        <w:t>С</w:t>
      </w:r>
      <w:r w:rsidR="00170D8B" w:rsidRPr="000E3BB4">
        <w:t>труктурни</w:t>
      </w:r>
      <w:r w:rsidR="001103C1" w:rsidRPr="000E3BB4">
        <w:t xml:space="preserve"> </w:t>
      </w:r>
      <w:r w:rsidR="00170D8B" w:rsidRPr="000E3BB4">
        <w:t>карактеристики</w:t>
      </w:r>
      <w:r w:rsidRPr="000E3BB4">
        <w:t>,</w:t>
      </w:r>
      <w:r w:rsidR="00170D8B" w:rsidRPr="000E3BB4">
        <w:t xml:space="preserve"> позначајни</w:t>
      </w:r>
      <w:r w:rsidR="001103C1" w:rsidRPr="000E3BB4">
        <w:t xml:space="preserve"> </w:t>
      </w:r>
      <w:r w:rsidR="00170D8B" w:rsidRPr="000E3BB4">
        <w:t xml:space="preserve">билансни промени </w:t>
      </w:r>
      <w:r w:rsidR="008A3793" w:rsidRPr="000E3BB4">
        <w:t>и ефикасност</w:t>
      </w:r>
      <w:r w:rsidR="001103C1" w:rsidRPr="000E3BB4">
        <w:t xml:space="preserve"> </w:t>
      </w:r>
      <w:r w:rsidR="00170D8B" w:rsidRPr="000E3BB4">
        <w:t>и профитабилност</w:t>
      </w:r>
      <w:r w:rsidRPr="000E3BB4">
        <w:t xml:space="preserve"> на</w:t>
      </w:r>
      <w:r w:rsidR="001103C1" w:rsidRPr="000E3BB4">
        <w:t xml:space="preserve"> </w:t>
      </w:r>
      <w:r w:rsidRPr="000E3BB4">
        <w:t>банкарскиот систем</w:t>
      </w:r>
      <w:r w:rsidR="008A3793" w:rsidRPr="000E3BB4">
        <w:t xml:space="preserve"> </w:t>
      </w:r>
      <w:r w:rsidR="00170D8B" w:rsidRPr="000E3BB4">
        <w:t>во 2013</w:t>
      </w:r>
      <w:r w:rsidR="001103C1" w:rsidRPr="000E3BB4">
        <w:t xml:space="preserve"> </w:t>
      </w:r>
      <w:r w:rsidR="00170D8B" w:rsidRPr="000E3BB4">
        <w:t>година</w:t>
      </w:r>
      <w:bookmarkEnd w:id="206"/>
      <w:r w:rsidR="00170D8B" w:rsidRPr="000E3BB4">
        <w:t xml:space="preserve"> </w:t>
      </w:r>
    </w:p>
    <w:p w:rsidR="001103C1" w:rsidRPr="000E3BB4" w:rsidRDefault="001103C1">
      <w:pPr>
        <w:rPr>
          <w:lang w:val="mk-MK"/>
        </w:rPr>
      </w:pPr>
      <w:r w:rsidRPr="000E3BB4">
        <w:rPr>
          <w:lang w:val="mk-MK"/>
        </w:rPr>
        <w:br w:type="page"/>
      </w:r>
    </w:p>
    <w:p w:rsidR="00170D8B" w:rsidRPr="000E3BB4" w:rsidRDefault="00170D8B" w:rsidP="00585DCC">
      <w:pPr>
        <w:pStyle w:val="Heading1"/>
      </w:pPr>
      <w:bookmarkStart w:id="207" w:name="_Toc387056568"/>
      <w:r w:rsidRPr="000E3BB4">
        <w:lastRenderedPageBreak/>
        <w:t xml:space="preserve">Структура на банкарскиот </w:t>
      </w:r>
      <w:bookmarkEnd w:id="203"/>
      <w:r w:rsidRPr="000E3BB4">
        <w:t>систем</w:t>
      </w:r>
      <w:bookmarkEnd w:id="207"/>
    </w:p>
    <w:p w:rsidR="00170D8B" w:rsidRPr="000E3BB4" w:rsidRDefault="00170D8B" w:rsidP="00B1757C">
      <w:pPr>
        <w:rPr>
          <w:lang w:val="mk-MK"/>
        </w:rPr>
      </w:pPr>
    </w:p>
    <w:p w:rsidR="00170D8B" w:rsidRPr="00EF0115" w:rsidRDefault="00170D8B" w:rsidP="00F124B2">
      <w:pPr>
        <w:pStyle w:val="Heding2II"/>
      </w:pPr>
      <w:bookmarkStart w:id="208" w:name="_Toc387056569"/>
      <w:r w:rsidRPr="00EF0115">
        <w:t>Пристап до банкарски</w:t>
      </w:r>
      <w:r w:rsidR="00D15457" w:rsidRPr="00EF0115">
        <w:t>те</w:t>
      </w:r>
      <w:r w:rsidRPr="00EF0115">
        <w:t xml:space="preserve"> услуги</w:t>
      </w:r>
      <w:bookmarkEnd w:id="208"/>
    </w:p>
    <w:p w:rsidR="00170D8B" w:rsidRPr="000E3BB4" w:rsidRDefault="00170D8B" w:rsidP="00B1757C">
      <w:pPr>
        <w:rPr>
          <w:rFonts w:cs="Tahoma"/>
          <w:lang w:val="mk-MK"/>
        </w:rPr>
      </w:pPr>
    </w:p>
    <w:p w:rsidR="00170D8B" w:rsidRPr="000E3BB4" w:rsidRDefault="00170D8B" w:rsidP="00B1757C">
      <w:pPr>
        <w:ind w:left="-4536" w:firstLine="708"/>
        <w:rPr>
          <w:b/>
          <w:lang w:val="mk-MK"/>
        </w:rPr>
      </w:pPr>
      <w:r w:rsidRPr="000E3BB4">
        <w:rPr>
          <w:b/>
          <w:lang w:val="mk-MK"/>
        </w:rPr>
        <w:t xml:space="preserve">На 31.12.2013 година, банкарскиот систем во Република Македонија го сочинуваат шеснаесет банки и четири штедилници. Вкупниот број на банките </w:t>
      </w:r>
      <w:r w:rsidR="00D15457" w:rsidRPr="000E3BB4">
        <w:rPr>
          <w:b/>
          <w:lang w:val="mk-MK"/>
        </w:rPr>
        <w:t xml:space="preserve">и натаму е </w:t>
      </w:r>
      <w:r w:rsidRPr="000E3BB4">
        <w:rPr>
          <w:b/>
          <w:lang w:val="mk-MK"/>
        </w:rPr>
        <w:t>непроменет во однос на претходната година, додека бројот на штедилниците се намали за три</w:t>
      </w:r>
      <w:r w:rsidRPr="000E3BB4">
        <w:rPr>
          <w:rStyle w:val="FootnoteReference"/>
          <w:b/>
          <w:lang w:val="mk-MK"/>
        </w:rPr>
        <w:footnoteReference w:id="52"/>
      </w:r>
      <w:r w:rsidRPr="000E3BB4">
        <w:rPr>
          <w:b/>
          <w:lang w:val="mk-MK"/>
        </w:rPr>
        <w:t xml:space="preserve">. Со оглед на </w:t>
      </w:r>
      <w:r w:rsidR="00D15457" w:rsidRPr="000E3BB4">
        <w:rPr>
          <w:b/>
          <w:lang w:val="mk-MK"/>
        </w:rPr>
        <w:t xml:space="preserve">незначителното </w:t>
      </w:r>
      <w:r w:rsidRPr="000E3BB4">
        <w:rPr>
          <w:b/>
          <w:lang w:val="mk-MK"/>
        </w:rPr>
        <w:t xml:space="preserve">учество на штедилниците во вкупниот банкарски систем, тие не се опфатени во анализите во овој </w:t>
      </w:r>
      <w:r w:rsidR="00D15457" w:rsidRPr="000E3BB4">
        <w:rPr>
          <w:b/>
          <w:lang w:val="mk-MK"/>
        </w:rPr>
        <w:t>извештај</w:t>
      </w:r>
      <w:r w:rsidRPr="000E3BB4">
        <w:rPr>
          <w:rStyle w:val="FootnoteReference"/>
          <w:b/>
          <w:lang w:val="mk-MK"/>
        </w:rPr>
        <w:footnoteReference w:id="53"/>
      </w:r>
      <w:r w:rsidRPr="000E3BB4">
        <w:rPr>
          <w:b/>
          <w:lang w:val="mk-MK"/>
        </w:rPr>
        <w:t xml:space="preserve">. </w:t>
      </w:r>
    </w:p>
    <w:p w:rsidR="00170D8B" w:rsidRPr="000E3BB4" w:rsidRDefault="00170D8B" w:rsidP="00B1757C">
      <w:pPr>
        <w:rPr>
          <w:rFonts w:cs="Tahoma"/>
          <w:lang w:val="mk-MK"/>
        </w:rPr>
      </w:pPr>
    </w:p>
    <w:p w:rsidR="00170D8B" w:rsidRPr="000E3BB4" w:rsidRDefault="00B92380" w:rsidP="00B1757C">
      <w:pPr>
        <w:ind w:firstLine="720"/>
        <w:rPr>
          <w:rFonts w:cs="Tahoma"/>
          <w:lang w:val="mk-MK"/>
        </w:rPr>
      </w:pPr>
      <w:r w:rsidRPr="00B92380">
        <w:rPr>
          <w:rFonts w:cs="Tahoma"/>
          <w:lang w:val="mk-MK"/>
        </w:rPr>
        <w:pict>
          <v:shape id="_x0000_s1098" type="#_x0000_t202" style="position:absolute;left:0;text-align:left;margin-left:-232.3pt;margin-top:53.95pt;width:221.6pt;height:294pt;z-index:251816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bHJ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" stroked="f">
            <v:textbox style="mso-next-textbox:#_x0000_s1098">
              <w:txbxContent>
                <w:p w:rsidR="006B21F5" w:rsidRDefault="006B21F5" w:rsidP="00D674B6">
                  <w:pPr>
                    <w:pStyle w:val="Caption"/>
                    <w:rPr>
                      <w:lang w:val="mk-MK"/>
                    </w:rPr>
                  </w:pPr>
                  <w:r>
                    <w:t xml:space="preserve">Графикон бр.  </w:t>
                  </w:r>
                  <w:fldSimple w:instr=" SEQ Графикон_бр._ \* ARABIC ">
                    <w:r w:rsidR="00A81B07">
                      <w:rPr>
                        <w:noProof/>
                      </w:rPr>
                      <w:t>68</w:t>
                    </w:r>
                  </w:fldSimple>
                  <w:r w:rsidRPr="008B0B10">
                    <w:rPr>
                      <w:lang w:val="mk-MK"/>
                    </w:rPr>
                    <w:t xml:space="preserve"> </w:t>
                  </w:r>
                </w:p>
                <w:p w:rsidR="006B21F5" w:rsidRPr="00F55D4F" w:rsidRDefault="006B21F5" w:rsidP="00AD41B0">
                  <w:pPr>
                    <w:pStyle w:val="Caption"/>
                    <w:rPr>
                      <w:lang w:val="mk-MK"/>
                    </w:rPr>
                  </w:pPr>
                  <w:r>
                    <w:rPr>
                      <w:lang w:val="mk-MK"/>
                    </w:rPr>
                    <w:t>Банкарска мрежа* по одделни региони во Република Македонија</w:t>
                  </w:r>
                </w:p>
                <w:p w:rsidR="006B21F5" w:rsidRPr="00DC0F90" w:rsidRDefault="006B21F5" w:rsidP="00AD41B0">
                  <w:pPr>
                    <w:pStyle w:val="Caption"/>
                    <w:rPr>
                      <w:lang w:val="mk-MK"/>
                    </w:rPr>
                  </w:pPr>
                  <w:r w:rsidRPr="00695678">
                    <w:rPr>
                      <w:noProof/>
                    </w:rPr>
                    <w:drawing>
                      <wp:inline distT="0" distB="0" distL="0" distR="0">
                        <wp:extent cx="2585161" cy="2165299"/>
                        <wp:effectExtent l="19050" t="0" r="5639" b="0"/>
                        <wp:docPr id="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srcRect/>
                                <a:stretch>
                                  <a:fillRect/>
                                </a:stretch>
                              </pic:blipFill>
                              <pic:spPr bwMode="auto">
                                <a:xfrm>
                                  <a:off x="0" y="0"/>
                                  <a:ext cx="2583277" cy="2163721"/>
                                </a:xfrm>
                                <a:prstGeom prst="rect">
                                  <a:avLst/>
                                </a:prstGeom>
                                <a:noFill/>
                                <a:ln w="9525">
                                  <a:noFill/>
                                  <a:miter lim="800000"/>
                                  <a:headEnd/>
                                  <a:tailEnd/>
                                </a:ln>
                              </pic:spPr>
                            </pic:pic>
                          </a:graphicData>
                        </a:graphic>
                      </wp:inline>
                    </w:drawing>
                  </w:r>
                </w:p>
                <w:p w:rsidR="006B21F5" w:rsidRPr="00D674B6" w:rsidRDefault="006B21F5" w:rsidP="00AD41B0">
                  <w:pPr>
                    <w:pStyle w:val="Caption"/>
                    <w:rPr>
                      <w:sz w:val="18"/>
                      <w:szCs w:val="18"/>
                      <w:lang w:val="mk-MK"/>
                    </w:rPr>
                  </w:pPr>
                  <w:r w:rsidRPr="00D674B6">
                    <w:rPr>
                      <w:sz w:val="18"/>
                      <w:szCs w:val="18"/>
                      <w:lang w:val="mk-MK"/>
                    </w:rPr>
                    <w:t>*</w:t>
                  </w:r>
                  <w:r>
                    <w:rPr>
                      <w:sz w:val="18"/>
                      <w:szCs w:val="18"/>
                      <w:lang w:val="mk-MK"/>
                    </w:rPr>
                    <w:t xml:space="preserve"> </w:t>
                  </w:r>
                  <w:r w:rsidRPr="00D674B6">
                    <w:rPr>
                      <w:sz w:val="18"/>
                      <w:szCs w:val="18"/>
                      <w:lang w:val="mk-MK"/>
                    </w:rPr>
                    <w:t>Во пресметката не се вклучени шалтерите на банките.</w:t>
                  </w:r>
                </w:p>
                <w:p w:rsidR="006B21F5" w:rsidRPr="00D674B6" w:rsidRDefault="006B21F5" w:rsidP="00AD41B0">
                  <w:pPr>
                    <w:pStyle w:val="Caption"/>
                    <w:rPr>
                      <w:sz w:val="18"/>
                      <w:szCs w:val="18"/>
                      <w:lang w:val="mk-MK"/>
                    </w:rPr>
                  </w:pPr>
                  <w:r w:rsidRPr="00D674B6">
                    <w:rPr>
                      <w:sz w:val="18"/>
                      <w:szCs w:val="18"/>
                      <w:lang w:val="mk-MK"/>
                    </w:rPr>
                    <w:t xml:space="preserve">Извор: НБРМ, врз основа на податоците доставени од страна на банките, Државен завод за статистика на Република Македонија, според официјалните податоци од </w:t>
                  </w:r>
                  <w:r>
                    <w:rPr>
                      <w:sz w:val="18"/>
                      <w:szCs w:val="18"/>
                      <w:lang w:val="mk-MK"/>
                    </w:rPr>
                    <w:t>П</w:t>
                  </w:r>
                  <w:r w:rsidRPr="00D674B6">
                    <w:rPr>
                      <w:sz w:val="18"/>
                      <w:szCs w:val="18"/>
                      <w:lang w:val="mk-MK"/>
                    </w:rPr>
                    <w:t>описот од 2002 година.</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v:shape>
        </w:pict>
      </w:r>
      <w:r w:rsidR="00170D8B" w:rsidRPr="000E3BB4">
        <w:rPr>
          <w:rFonts w:cs="Tahoma"/>
          <w:lang w:val="mk-MK"/>
        </w:rPr>
        <w:t>Банкарската мрежа ја сочинуваат 426 деловни единици</w:t>
      </w:r>
      <w:r w:rsidR="00170D8B" w:rsidRPr="000E3BB4">
        <w:rPr>
          <w:rStyle w:val="FootnoteReference"/>
          <w:rFonts w:cs="Tahoma"/>
          <w:lang w:val="mk-MK"/>
        </w:rPr>
        <w:footnoteReference w:id="54"/>
      </w:r>
      <w:r w:rsidR="00170D8B" w:rsidRPr="000E3BB4">
        <w:rPr>
          <w:rFonts w:cs="Tahoma"/>
          <w:lang w:val="mk-MK"/>
        </w:rPr>
        <w:t xml:space="preserve"> кои</w:t>
      </w:r>
      <w:r w:rsidR="00D15457" w:rsidRPr="000E3BB4">
        <w:rPr>
          <w:rFonts w:cs="Tahoma"/>
          <w:lang w:val="mk-MK"/>
        </w:rPr>
        <w:t>што</w:t>
      </w:r>
      <w:r w:rsidR="00170D8B" w:rsidRPr="000E3BB4">
        <w:rPr>
          <w:rFonts w:cs="Tahoma"/>
          <w:lang w:val="mk-MK"/>
        </w:rPr>
        <w:t xml:space="preserve"> се распространети низ речиси сите градови во Република Македонија. Вкупниот број на деловни</w:t>
      </w:r>
      <w:r w:rsidR="00D15457" w:rsidRPr="000E3BB4">
        <w:rPr>
          <w:rFonts w:cs="Tahoma"/>
          <w:lang w:val="mk-MK"/>
        </w:rPr>
        <w:t>те</w:t>
      </w:r>
      <w:r w:rsidR="00170D8B" w:rsidRPr="000E3BB4">
        <w:rPr>
          <w:rFonts w:cs="Tahoma"/>
          <w:lang w:val="mk-MK"/>
        </w:rPr>
        <w:t xml:space="preserve"> единици се зголеми за три (се отворија девет нови единици, а се затворија шест деловни единици). Од новоотворените деловни единици, </w:t>
      </w:r>
      <w:r w:rsidR="00D15457" w:rsidRPr="000E3BB4">
        <w:rPr>
          <w:rFonts w:cs="Tahoma"/>
          <w:lang w:val="mk-MK"/>
        </w:rPr>
        <w:t xml:space="preserve">пет </w:t>
      </w:r>
      <w:r w:rsidR="00170D8B" w:rsidRPr="000E3BB4">
        <w:rPr>
          <w:rFonts w:cs="Tahoma"/>
          <w:lang w:val="mk-MK"/>
        </w:rPr>
        <w:t xml:space="preserve">се лоцирани во </w:t>
      </w:r>
      <w:r w:rsidR="00D15457" w:rsidRPr="000E3BB4">
        <w:rPr>
          <w:rFonts w:cs="Tahoma"/>
          <w:lang w:val="mk-MK"/>
        </w:rPr>
        <w:t xml:space="preserve">скопскиот </w:t>
      </w:r>
      <w:r w:rsidR="00170D8B" w:rsidRPr="000E3BB4">
        <w:rPr>
          <w:rFonts w:cs="Tahoma"/>
          <w:lang w:val="mk-MK"/>
        </w:rPr>
        <w:t xml:space="preserve">регион, додека останатите </w:t>
      </w:r>
      <w:r w:rsidR="00D15457" w:rsidRPr="000E3BB4">
        <w:rPr>
          <w:rFonts w:cs="Tahoma"/>
          <w:lang w:val="mk-MK"/>
        </w:rPr>
        <w:t xml:space="preserve">четири </w:t>
      </w:r>
      <w:r w:rsidR="00170D8B" w:rsidRPr="000E3BB4">
        <w:rPr>
          <w:rFonts w:cs="Tahoma"/>
          <w:lang w:val="mk-MK"/>
        </w:rPr>
        <w:t xml:space="preserve">се распоредени во </w:t>
      </w:r>
      <w:r w:rsidR="00D15457" w:rsidRPr="000E3BB4">
        <w:rPr>
          <w:rFonts w:cs="Tahoma"/>
          <w:lang w:val="mk-MK"/>
        </w:rPr>
        <w:t xml:space="preserve">пелагонискиот </w:t>
      </w:r>
      <w:r w:rsidR="00170D8B" w:rsidRPr="000E3BB4">
        <w:rPr>
          <w:rFonts w:cs="Tahoma"/>
          <w:lang w:val="mk-MK"/>
        </w:rPr>
        <w:t xml:space="preserve">регион. Од друга страна, во </w:t>
      </w:r>
      <w:r w:rsidR="00D15457" w:rsidRPr="000E3BB4">
        <w:rPr>
          <w:rFonts w:cs="Tahoma"/>
          <w:lang w:val="mk-MK"/>
        </w:rPr>
        <w:t>југоисточниот</w:t>
      </w:r>
      <w:r w:rsidR="00170D8B" w:rsidRPr="000E3BB4">
        <w:rPr>
          <w:rFonts w:cs="Tahoma"/>
          <w:lang w:val="mk-MK"/>
        </w:rPr>
        <w:t xml:space="preserve">, </w:t>
      </w:r>
      <w:r w:rsidR="00D15457" w:rsidRPr="000E3BB4">
        <w:rPr>
          <w:rFonts w:cs="Tahoma"/>
          <w:lang w:val="mk-MK"/>
        </w:rPr>
        <w:t xml:space="preserve">североисточниот </w:t>
      </w:r>
      <w:r w:rsidR="00170D8B" w:rsidRPr="000E3BB4">
        <w:rPr>
          <w:rFonts w:cs="Tahoma"/>
          <w:lang w:val="mk-MK"/>
        </w:rPr>
        <w:t xml:space="preserve">и </w:t>
      </w:r>
      <w:r w:rsidR="00D15457" w:rsidRPr="000E3BB4">
        <w:rPr>
          <w:rFonts w:cs="Tahoma"/>
          <w:lang w:val="mk-MK"/>
        </w:rPr>
        <w:t xml:space="preserve">полошкиот </w:t>
      </w:r>
      <w:r w:rsidR="00170D8B" w:rsidRPr="000E3BB4">
        <w:rPr>
          <w:rFonts w:cs="Tahoma"/>
          <w:lang w:val="mk-MK"/>
        </w:rPr>
        <w:t xml:space="preserve">регион се затворија по </w:t>
      </w:r>
      <w:r w:rsidR="00D15457" w:rsidRPr="000E3BB4">
        <w:rPr>
          <w:rFonts w:cs="Tahoma"/>
          <w:lang w:val="mk-MK"/>
        </w:rPr>
        <w:t xml:space="preserve">две </w:t>
      </w:r>
      <w:r w:rsidR="00170D8B" w:rsidRPr="000E3BB4">
        <w:rPr>
          <w:rFonts w:cs="Tahoma"/>
          <w:lang w:val="mk-MK"/>
        </w:rPr>
        <w:t xml:space="preserve">деловни единици. Во </w:t>
      </w:r>
      <w:r w:rsidR="00D15457" w:rsidRPr="000E3BB4">
        <w:rPr>
          <w:rFonts w:cs="Tahoma"/>
          <w:lang w:val="mk-MK"/>
        </w:rPr>
        <w:t xml:space="preserve">скопскиот </w:t>
      </w:r>
      <w:r w:rsidR="00170D8B" w:rsidRPr="000E3BB4">
        <w:rPr>
          <w:rFonts w:cs="Tahoma"/>
          <w:lang w:val="mk-MK"/>
        </w:rPr>
        <w:t>регион, кој</w:t>
      </w:r>
      <w:r w:rsidR="00D15457" w:rsidRPr="000E3BB4">
        <w:rPr>
          <w:rFonts w:cs="Tahoma"/>
          <w:lang w:val="mk-MK"/>
        </w:rPr>
        <w:t>што</w:t>
      </w:r>
      <w:r w:rsidR="00170D8B" w:rsidRPr="000E3BB4">
        <w:rPr>
          <w:rFonts w:cs="Tahoma"/>
          <w:lang w:val="mk-MK"/>
        </w:rPr>
        <w:t xml:space="preserve"> и онака брои најмногу деловни единици, и оваа година се намали бројот на жители по деловна единица, што укажува на натамошно подобрување на пристапот до банкарските услуги</w:t>
      </w:r>
      <w:r w:rsidR="00170D8B" w:rsidRPr="000E3BB4">
        <w:rPr>
          <w:rStyle w:val="FootnoteReference"/>
          <w:rFonts w:cs="Tahoma"/>
          <w:lang w:val="mk-MK"/>
        </w:rPr>
        <w:footnoteReference w:id="55"/>
      </w:r>
      <w:r w:rsidR="00170D8B" w:rsidRPr="000E3BB4">
        <w:rPr>
          <w:rFonts w:cs="Tahoma"/>
          <w:lang w:val="mk-MK"/>
        </w:rPr>
        <w:t xml:space="preserve"> во овој регион. </w:t>
      </w:r>
      <w:r w:rsidR="00D15457" w:rsidRPr="000E3BB4">
        <w:rPr>
          <w:rFonts w:cs="Tahoma"/>
          <w:lang w:val="mk-MK"/>
        </w:rPr>
        <w:t>Четирите новоотворени</w:t>
      </w:r>
      <w:r w:rsidR="00170D8B" w:rsidRPr="000E3BB4">
        <w:rPr>
          <w:rFonts w:cs="Tahoma"/>
          <w:lang w:val="mk-MK"/>
        </w:rPr>
        <w:t xml:space="preserve"> деловни единици во </w:t>
      </w:r>
      <w:r w:rsidR="00D15457" w:rsidRPr="000E3BB4">
        <w:rPr>
          <w:rFonts w:cs="Tahoma"/>
          <w:lang w:val="mk-MK"/>
        </w:rPr>
        <w:t xml:space="preserve">пелагонискиот </w:t>
      </w:r>
      <w:r w:rsidR="00170D8B" w:rsidRPr="000E3BB4">
        <w:rPr>
          <w:rFonts w:cs="Tahoma"/>
          <w:lang w:val="mk-MK"/>
        </w:rPr>
        <w:t xml:space="preserve">регион имаа многу </w:t>
      </w:r>
      <w:r w:rsidR="00D15457" w:rsidRPr="000E3BB4">
        <w:rPr>
          <w:rFonts w:cs="Tahoma"/>
          <w:lang w:val="mk-MK"/>
        </w:rPr>
        <w:t xml:space="preserve">позначителен придонес за </w:t>
      </w:r>
      <w:r w:rsidR="000F4802" w:rsidRPr="000E3BB4">
        <w:rPr>
          <w:rFonts w:cs="Tahoma"/>
          <w:lang w:val="mk-MK"/>
        </w:rPr>
        <w:t xml:space="preserve">намалувањето на </w:t>
      </w:r>
      <w:r w:rsidR="00170D8B" w:rsidRPr="000E3BB4">
        <w:rPr>
          <w:rFonts w:cs="Tahoma"/>
          <w:lang w:val="mk-MK"/>
        </w:rPr>
        <w:t>бројот на жители по деловна единица</w:t>
      </w:r>
      <w:r w:rsidR="00170D8B" w:rsidRPr="000E3BB4">
        <w:rPr>
          <w:rStyle w:val="FootnoteReference"/>
          <w:rFonts w:cs="Tahoma"/>
          <w:lang w:val="mk-MK"/>
        </w:rPr>
        <w:footnoteReference w:id="56"/>
      </w:r>
      <w:r w:rsidR="00170D8B" w:rsidRPr="000E3BB4">
        <w:rPr>
          <w:rFonts w:cs="Tahoma"/>
          <w:lang w:val="mk-MK"/>
        </w:rPr>
        <w:t xml:space="preserve">, а со тоа и </w:t>
      </w:r>
      <w:r w:rsidR="00D15457" w:rsidRPr="000E3BB4">
        <w:rPr>
          <w:rFonts w:cs="Tahoma"/>
          <w:lang w:val="mk-MK"/>
        </w:rPr>
        <w:t xml:space="preserve">за </w:t>
      </w:r>
      <w:r w:rsidR="00170D8B" w:rsidRPr="000E3BB4">
        <w:rPr>
          <w:rFonts w:cs="Tahoma"/>
          <w:lang w:val="mk-MK"/>
        </w:rPr>
        <w:t xml:space="preserve">подобрувањето на пристапот до банкарските услуги во овој регион. Затворањето по две деловни единици во </w:t>
      </w:r>
      <w:r w:rsidR="00D15457" w:rsidRPr="000E3BB4">
        <w:rPr>
          <w:rFonts w:cs="Tahoma"/>
          <w:lang w:val="mk-MK"/>
        </w:rPr>
        <w:t xml:space="preserve">југоисточниот </w:t>
      </w:r>
      <w:r w:rsidR="00170D8B" w:rsidRPr="000E3BB4">
        <w:rPr>
          <w:rFonts w:cs="Tahoma"/>
          <w:lang w:val="mk-MK"/>
        </w:rPr>
        <w:t xml:space="preserve">и </w:t>
      </w:r>
      <w:r w:rsidR="00D15457" w:rsidRPr="000E3BB4">
        <w:rPr>
          <w:rFonts w:cs="Tahoma"/>
          <w:lang w:val="mk-MK"/>
        </w:rPr>
        <w:t xml:space="preserve">североисточниот </w:t>
      </w:r>
      <w:r w:rsidR="00170D8B" w:rsidRPr="000E3BB4">
        <w:rPr>
          <w:rFonts w:cs="Tahoma"/>
          <w:lang w:val="mk-MK"/>
        </w:rPr>
        <w:t xml:space="preserve">регион </w:t>
      </w:r>
      <w:r w:rsidR="00170D8B" w:rsidRPr="000E3BB4">
        <w:rPr>
          <w:rFonts w:cs="Tahoma"/>
          <w:lang w:val="mk-MK"/>
        </w:rPr>
        <w:lastRenderedPageBreak/>
        <w:t xml:space="preserve">имаше значителен </w:t>
      </w:r>
      <w:r w:rsidR="00D15457" w:rsidRPr="000E3BB4">
        <w:rPr>
          <w:rFonts w:cs="Tahoma"/>
          <w:lang w:val="mk-MK"/>
        </w:rPr>
        <w:t>придонес за</w:t>
      </w:r>
      <w:r w:rsidR="00170D8B" w:rsidRPr="000E3BB4">
        <w:rPr>
          <w:rFonts w:cs="Tahoma"/>
          <w:lang w:val="mk-MK"/>
        </w:rPr>
        <w:t xml:space="preserve"> намал</w:t>
      </w:r>
      <w:r w:rsidR="00CE6528" w:rsidRPr="000E3BB4">
        <w:rPr>
          <w:rFonts w:cs="Tahoma"/>
          <w:lang w:val="mk-MK"/>
        </w:rPr>
        <w:t>увањето на</w:t>
      </w:r>
      <w:r w:rsidR="00170D8B" w:rsidRPr="000E3BB4">
        <w:rPr>
          <w:rFonts w:cs="Tahoma"/>
          <w:lang w:val="mk-MK"/>
        </w:rPr>
        <w:t xml:space="preserve"> пристап</w:t>
      </w:r>
      <w:r w:rsidR="00CE6528" w:rsidRPr="000E3BB4">
        <w:rPr>
          <w:rFonts w:cs="Tahoma"/>
          <w:lang w:val="mk-MK"/>
        </w:rPr>
        <w:t>от</w:t>
      </w:r>
      <w:r w:rsidR="00170D8B" w:rsidRPr="000E3BB4">
        <w:rPr>
          <w:rFonts w:cs="Tahoma"/>
          <w:lang w:val="mk-MK"/>
        </w:rPr>
        <w:t xml:space="preserve"> до банкарски</w:t>
      </w:r>
      <w:r w:rsidR="00CE6528" w:rsidRPr="000E3BB4">
        <w:rPr>
          <w:rFonts w:cs="Tahoma"/>
          <w:lang w:val="mk-MK"/>
        </w:rPr>
        <w:t>те</w:t>
      </w:r>
      <w:r w:rsidR="00170D8B" w:rsidRPr="000E3BB4">
        <w:rPr>
          <w:rFonts w:cs="Tahoma"/>
          <w:lang w:val="mk-MK"/>
        </w:rPr>
        <w:t xml:space="preserve"> услуги на населението од овој регион</w:t>
      </w:r>
      <w:r w:rsidR="00170D8B" w:rsidRPr="000E3BB4">
        <w:rPr>
          <w:rStyle w:val="FootnoteReference"/>
          <w:rFonts w:cs="Tahoma"/>
          <w:lang w:val="mk-MK"/>
        </w:rPr>
        <w:footnoteReference w:id="57"/>
      </w:r>
      <w:r w:rsidR="00CE6528" w:rsidRPr="000E3BB4">
        <w:rPr>
          <w:rFonts w:cs="Tahoma"/>
          <w:lang w:val="mk-MK"/>
        </w:rPr>
        <w:t>.</w:t>
      </w:r>
      <w:r w:rsidR="00170D8B" w:rsidRPr="000E3BB4">
        <w:rPr>
          <w:rFonts w:cs="Tahoma"/>
          <w:lang w:val="mk-MK"/>
        </w:rPr>
        <w:t xml:space="preserve">     </w:t>
      </w:r>
    </w:p>
    <w:p w:rsidR="00170D8B" w:rsidRPr="000E3BB4" w:rsidRDefault="00B92380" w:rsidP="00B1757C">
      <w:pPr>
        <w:ind w:firstLine="720"/>
        <w:rPr>
          <w:rFonts w:cs="Tahoma"/>
          <w:lang w:val="mk-MK"/>
        </w:rPr>
      </w:pPr>
      <w:r w:rsidRPr="00B92380">
        <w:rPr>
          <w:rFonts w:cs="Tahoma"/>
          <w:lang w:val="mk-MK"/>
        </w:rPr>
        <w:pict>
          <v:shape id="Text Box 17" o:spid="_x0000_s1105" type="#_x0000_t202" style="position:absolute;left:0;text-align:left;margin-left:-237.95pt;margin-top:-12.85pt;width:229pt;height:394pt;z-index:25182412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" stroked="f">
            <v:textbox style="mso-next-textbox:#Text Box 17">
              <w:txbxContent>
                <w:p w:rsidR="006B21F5" w:rsidRDefault="006B21F5" w:rsidP="00AD41B0">
                  <w:pPr>
                    <w:pStyle w:val="Caption"/>
                    <w:rPr>
                      <w:lang w:val="mk-MK"/>
                    </w:rPr>
                  </w:pPr>
                  <w:r w:rsidRPr="00747542">
                    <w:t xml:space="preserve">Табела бр. </w:t>
                  </w:r>
                  <w:fldSimple w:instr=" SEQ Табела_бр. \* ARABIC ">
                    <w:r w:rsidR="00966A10">
                      <w:rPr>
                        <w:noProof/>
                      </w:rPr>
                      <w:t>4</w:t>
                    </w:r>
                  </w:fldSimple>
                  <w:r w:rsidRPr="00747542">
                    <w:rPr>
                      <w:lang w:val="mk-MK"/>
                    </w:rPr>
                    <w:t xml:space="preserve"> </w:t>
                  </w:r>
                </w:p>
                <w:p w:rsidR="006B21F5" w:rsidRPr="00747542" w:rsidRDefault="006B21F5" w:rsidP="00AD41B0">
                  <w:pPr>
                    <w:pStyle w:val="Caption"/>
                    <w:rPr>
                      <w:lang w:val="mk-MK"/>
                    </w:rPr>
                  </w:pPr>
                  <w:r w:rsidRPr="00747542">
                    <w:rPr>
                      <w:lang w:val="mk-MK"/>
                    </w:rPr>
                    <w:t xml:space="preserve">Споредбени показатели за бројот на жители по </w:t>
                  </w:r>
                  <w:r>
                    <w:rPr>
                      <w:lang w:val="mk-MK"/>
                    </w:rPr>
                    <w:t>банка</w:t>
                  </w:r>
                  <w:r w:rsidRPr="00747542">
                    <w:rPr>
                      <w:lang w:val="mk-MK"/>
                    </w:rPr>
                    <w:t xml:space="preserve"> и по деловн</w:t>
                  </w:r>
                  <w:r>
                    <w:rPr>
                      <w:lang w:val="mk-MK"/>
                    </w:rPr>
                    <w:t>а</w:t>
                  </w:r>
                  <w:r w:rsidRPr="00747542">
                    <w:rPr>
                      <w:lang w:val="mk-MK"/>
                    </w:rPr>
                    <w:t xml:space="preserve"> е</w:t>
                  </w:r>
                  <w:r>
                    <w:rPr>
                      <w:lang w:val="mk-MK"/>
                    </w:rPr>
                    <w:t>диница на банките</w:t>
                  </w:r>
                </w:p>
                <w:p w:rsidR="006B21F5" w:rsidRPr="00C92FDC" w:rsidRDefault="006B21F5" w:rsidP="00170D8B">
                  <w:pPr>
                    <w:jc w:val="left"/>
                    <w:rPr>
                      <w:sz w:val="18"/>
                      <w:szCs w:val="18"/>
                    </w:rPr>
                  </w:pPr>
                  <w:r w:rsidRPr="00EA07E0">
                    <w:rPr>
                      <w:noProof/>
                      <w:szCs w:val="18"/>
                    </w:rPr>
                    <w:drawing>
                      <wp:inline distT="0" distB="0" distL="0" distR="0">
                        <wp:extent cx="2501514" cy="2375211"/>
                        <wp:effectExtent l="19050" t="0" r="0" b="0"/>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2510679" cy="2383913"/>
                                </a:xfrm>
                                <a:prstGeom prst="rect">
                                  <a:avLst/>
                                </a:prstGeom>
                                <a:noFill/>
                                <a:ln w="9525">
                                  <a:noFill/>
                                  <a:miter lim="800000"/>
                                  <a:headEnd/>
                                  <a:tailEnd/>
                                </a:ln>
                              </pic:spPr>
                            </pic:pic>
                          </a:graphicData>
                        </a:graphic>
                      </wp:inline>
                    </w:drawing>
                  </w:r>
                </w:p>
                <w:p w:rsidR="006B21F5" w:rsidRPr="000F359D" w:rsidRDefault="006B21F5" w:rsidP="00BD7291">
                  <w:pPr>
                    <w:rPr>
                      <w:rFonts w:cs="Tahoma"/>
                      <w:sz w:val="16"/>
                      <w:szCs w:val="16"/>
                    </w:rPr>
                  </w:pPr>
                  <w:r w:rsidRPr="00721B30">
                    <w:rPr>
                      <w:rFonts w:cs="Tahoma"/>
                      <w:sz w:val="16"/>
                      <w:szCs w:val="16"/>
                    </w:rPr>
                    <w:t>Извор: НБРМ, Државен завод за статистика на РМ, www.dbresearch.com, интернет</w:t>
                  </w:r>
                  <w:r>
                    <w:rPr>
                      <w:rFonts w:cs="Tahoma"/>
                      <w:sz w:val="16"/>
                      <w:szCs w:val="16"/>
                      <w:lang w:val="mk-MK"/>
                    </w:rPr>
                    <w:t>-</w:t>
                  </w:r>
                  <w:r w:rsidRPr="00721B30">
                    <w:rPr>
                      <w:rFonts w:cs="Tahoma"/>
                      <w:sz w:val="16"/>
                      <w:szCs w:val="16"/>
                    </w:rPr>
                    <w:t>стран</w:t>
                  </w:r>
                  <w:r>
                    <w:rPr>
                      <w:rFonts w:cs="Tahoma"/>
                      <w:sz w:val="16"/>
                      <w:szCs w:val="16"/>
                      <w:lang w:val="mk-MK"/>
                    </w:rPr>
                    <w:t>иц</w:t>
                  </w:r>
                  <w:r w:rsidRPr="00721B30">
                    <w:rPr>
                      <w:rFonts w:cs="Tahoma"/>
                      <w:sz w:val="16"/>
                      <w:szCs w:val="16"/>
                    </w:rPr>
                    <w:t xml:space="preserve">ата на Европската </w:t>
                  </w:r>
                  <w:r>
                    <w:rPr>
                      <w:rFonts w:cs="Tahoma"/>
                      <w:sz w:val="16"/>
                      <w:szCs w:val="16"/>
                      <w:lang w:val="mk-MK"/>
                    </w:rPr>
                    <w:t>У</w:t>
                  </w:r>
                  <w:r w:rsidRPr="00721B30">
                    <w:rPr>
                      <w:rFonts w:cs="Tahoma"/>
                      <w:sz w:val="16"/>
                      <w:szCs w:val="16"/>
                    </w:rPr>
                    <w:t xml:space="preserve">нија, </w:t>
                  </w:r>
                  <w:r>
                    <w:rPr>
                      <w:rFonts w:cs="Tahoma"/>
                      <w:sz w:val="16"/>
                      <w:szCs w:val="16"/>
                      <w:lang w:val="mk-MK"/>
                    </w:rPr>
                    <w:t>Банката на Албанија</w:t>
                  </w:r>
                  <w:r w:rsidRPr="00721B30">
                    <w:rPr>
                      <w:rFonts w:cs="Tahoma"/>
                      <w:sz w:val="16"/>
                      <w:szCs w:val="16"/>
                    </w:rPr>
                    <w:t xml:space="preserve"> (Supervision Annual Report 2012), Хрватска</w:t>
                  </w:r>
                  <w:r>
                    <w:rPr>
                      <w:rFonts w:cs="Tahoma"/>
                      <w:sz w:val="16"/>
                      <w:szCs w:val="16"/>
                      <w:lang w:val="mk-MK"/>
                    </w:rPr>
                    <w:t>та н</w:t>
                  </w:r>
                  <w:r w:rsidRPr="00721B30">
                    <w:rPr>
                      <w:rFonts w:cs="Tahoma"/>
                      <w:sz w:val="16"/>
                      <w:szCs w:val="16"/>
                    </w:rPr>
                    <w:t>ародна банка (Билтен о банкама), BSCEE Review 2012, Народна</w:t>
                  </w:r>
                  <w:r>
                    <w:rPr>
                      <w:rFonts w:cs="Tahoma"/>
                      <w:sz w:val="16"/>
                      <w:szCs w:val="16"/>
                      <w:lang w:val="mk-MK"/>
                    </w:rPr>
                    <w:t>та</w:t>
                  </w:r>
                  <w:r w:rsidRPr="00721B30">
                    <w:rPr>
                      <w:rFonts w:cs="Tahoma"/>
                      <w:sz w:val="16"/>
                      <w:szCs w:val="16"/>
                    </w:rPr>
                    <w:t xml:space="preserve"> банка </w:t>
                  </w:r>
                  <w:r>
                    <w:rPr>
                      <w:rFonts w:cs="Tahoma"/>
                      <w:sz w:val="16"/>
                      <w:szCs w:val="16"/>
                      <w:lang w:val="mk-MK"/>
                    </w:rPr>
                    <w:t xml:space="preserve">на </w:t>
                  </w:r>
                  <w:r w:rsidRPr="00721B30">
                    <w:rPr>
                      <w:rFonts w:cs="Tahoma"/>
                      <w:sz w:val="16"/>
                      <w:szCs w:val="16"/>
                    </w:rPr>
                    <w:t>Србиј</w:t>
                  </w:r>
                  <w:r>
                    <w:rPr>
                      <w:rFonts w:cs="Tahoma"/>
                      <w:sz w:val="16"/>
                      <w:szCs w:val="16"/>
                      <w:lang w:val="mk-MK"/>
                    </w:rPr>
                    <w:t>а</w:t>
                  </w:r>
                  <w:r w:rsidRPr="00721B30">
                    <w:rPr>
                      <w:rFonts w:cs="Tahoma"/>
                      <w:sz w:val="16"/>
                      <w:szCs w:val="16"/>
                    </w:rPr>
                    <w:t xml:space="preserve"> (Банкарски сектор у Србији, Извештај за III тромесечје 2013 године).</w:t>
                  </w:r>
                </w:p>
                <w:p w:rsidR="006B21F5" w:rsidRPr="000F359D" w:rsidRDefault="006B21F5" w:rsidP="00170D8B">
                  <w:pPr>
                    <w:rPr>
                      <w:rFonts w:cs="Tahoma"/>
                      <w:sz w:val="16"/>
                      <w:szCs w:val="16"/>
                    </w:rPr>
                  </w:pPr>
                  <w:r w:rsidRPr="00721B30">
                    <w:rPr>
                      <w:rFonts w:cs="Tahoma"/>
                      <w:sz w:val="16"/>
                      <w:szCs w:val="16"/>
                      <w:lang w:val="mk-MK"/>
                    </w:rPr>
                    <w:t>Забелешка</w:t>
                  </w:r>
                  <w:r w:rsidRPr="00721B30">
                    <w:rPr>
                      <w:rFonts w:cs="Tahoma"/>
                      <w:sz w:val="16"/>
                      <w:szCs w:val="16"/>
                    </w:rPr>
                    <w:t>:</w:t>
                  </w:r>
                  <w:r w:rsidRPr="00721B30">
                    <w:rPr>
                      <w:rFonts w:cs="Tahoma"/>
                      <w:sz w:val="16"/>
                      <w:szCs w:val="16"/>
                      <w:lang w:val="mk-MK"/>
                    </w:rPr>
                    <w:t xml:space="preserve"> </w:t>
                  </w:r>
                  <w:r w:rsidRPr="00721B30">
                    <w:rPr>
                      <w:rFonts w:cs="Tahoma"/>
                      <w:sz w:val="16"/>
                      <w:szCs w:val="16"/>
                    </w:rPr>
                    <w:t xml:space="preserve">Податоците за Македонија се со состојба </w:t>
                  </w:r>
                  <w:r>
                    <w:rPr>
                      <w:rFonts w:cs="Tahoma"/>
                      <w:sz w:val="16"/>
                      <w:szCs w:val="16"/>
                      <w:lang w:val="mk-MK"/>
                    </w:rPr>
                    <w:t xml:space="preserve">на </w:t>
                  </w:r>
                  <w:r w:rsidRPr="00721B30">
                    <w:rPr>
                      <w:rFonts w:cs="Tahoma"/>
                      <w:sz w:val="16"/>
                      <w:szCs w:val="16"/>
                    </w:rPr>
                    <w:t xml:space="preserve">31.12.2013 година, за Србија </w:t>
                  </w:r>
                  <w:r>
                    <w:rPr>
                      <w:rFonts w:cs="Tahoma"/>
                      <w:sz w:val="16"/>
                      <w:szCs w:val="16"/>
                      <w:lang w:val="mk-MK"/>
                    </w:rPr>
                    <w:t xml:space="preserve">се </w:t>
                  </w:r>
                  <w:r w:rsidRPr="00721B30">
                    <w:rPr>
                      <w:rFonts w:cs="Tahoma"/>
                      <w:sz w:val="16"/>
                      <w:szCs w:val="16"/>
                    </w:rPr>
                    <w:t xml:space="preserve">со состојба </w:t>
                  </w:r>
                  <w:r>
                    <w:rPr>
                      <w:rFonts w:cs="Tahoma"/>
                      <w:sz w:val="16"/>
                      <w:szCs w:val="16"/>
                      <w:lang w:val="mk-MK"/>
                    </w:rPr>
                    <w:t xml:space="preserve">на </w:t>
                  </w:r>
                  <w:r w:rsidRPr="00721B30">
                    <w:rPr>
                      <w:rFonts w:cs="Tahoma"/>
                      <w:sz w:val="16"/>
                      <w:szCs w:val="16"/>
                    </w:rPr>
                    <w:t xml:space="preserve">30.9.2013 година, додека податоците за останатите земји </w:t>
                  </w:r>
                  <w:r>
                    <w:rPr>
                      <w:rFonts w:cs="Tahoma"/>
                      <w:sz w:val="16"/>
                      <w:szCs w:val="16"/>
                    </w:rPr>
                    <w:t>се однесуваат на 2012 година.</w:t>
                  </w:r>
                  <w:r>
                    <w:rPr>
                      <w:rFonts w:cs="Tahoma"/>
                      <w:sz w:val="16"/>
                      <w:szCs w:val="16"/>
                      <w:lang w:val="mk-MK"/>
                    </w:rPr>
                    <w:t xml:space="preserve"> </w:t>
                  </w:r>
                  <w:r w:rsidRPr="00721B30">
                    <w:rPr>
                      <w:rFonts w:cs="Tahoma"/>
                      <w:sz w:val="16"/>
                      <w:szCs w:val="16"/>
                    </w:rPr>
                    <w:t>Податокот за бројот на жителите во Република Македонија е добиен со следење и анализа на демографските промени од страна на Државниот завод за статистика на Република Македонија за 2012 година.</w:t>
                  </w:r>
                </w:p>
                <w:p w:rsidR="006B21F5" w:rsidRPr="00904D49" w:rsidRDefault="006B21F5" w:rsidP="00170D8B">
                  <w:pPr>
                    <w:rPr>
                      <w:rFonts w:cs="Tahoma"/>
                      <w:sz w:val="18"/>
                      <w:szCs w:val="18"/>
                    </w:rPr>
                  </w:pPr>
                </w:p>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anchorx="margin" anchory="margin"/>
          </v:shape>
        </w:pict>
      </w:r>
    </w:p>
    <w:p w:rsidR="00170D8B" w:rsidRPr="000E3BB4" w:rsidRDefault="00170D8B" w:rsidP="00B1757C">
      <w:pPr>
        <w:ind w:firstLine="720"/>
        <w:rPr>
          <w:rFonts w:cs="Tahoma"/>
          <w:lang w:val="mk-MK"/>
        </w:rPr>
      </w:pPr>
      <w:r w:rsidRPr="000E3BB4">
        <w:rPr>
          <w:rFonts w:cs="Tahoma"/>
          <w:lang w:val="mk-MK"/>
        </w:rPr>
        <w:t>Банките во Република Македонија опслужуваат повеќе лица по деловна единица во споредба со земјите кои</w:t>
      </w:r>
      <w:r w:rsidR="00E6144E" w:rsidRPr="000E3BB4">
        <w:rPr>
          <w:rFonts w:cs="Tahoma"/>
          <w:lang w:val="mk-MK"/>
        </w:rPr>
        <w:t>што</w:t>
      </w:r>
      <w:r w:rsidRPr="000E3BB4">
        <w:rPr>
          <w:rFonts w:cs="Tahoma"/>
          <w:lang w:val="mk-MK"/>
        </w:rPr>
        <w:t xml:space="preserve"> се опфатени во </w:t>
      </w:r>
      <w:r w:rsidR="00BF4C65" w:rsidRPr="000E3BB4">
        <w:rPr>
          <w:rFonts w:cs="Tahoma"/>
          <w:lang w:val="mk-MK"/>
        </w:rPr>
        <w:t xml:space="preserve">споредбената </w:t>
      </w:r>
      <w:r w:rsidRPr="000E3BB4">
        <w:rPr>
          <w:rFonts w:cs="Tahoma"/>
          <w:lang w:val="mk-MK"/>
        </w:rPr>
        <w:t>анализа. Според показателот за број</w:t>
      </w:r>
      <w:r w:rsidR="00E6144E" w:rsidRPr="000E3BB4">
        <w:rPr>
          <w:rFonts w:cs="Tahoma"/>
          <w:lang w:val="mk-MK"/>
        </w:rPr>
        <w:t>от</w:t>
      </w:r>
      <w:r w:rsidRPr="000E3BB4">
        <w:rPr>
          <w:rFonts w:cs="Tahoma"/>
          <w:lang w:val="mk-MK"/>
        </w:rPr>
        <w:t xml:space="preserve"> на жители опслужени по банка, Македонија сѐ уште се наоѓа на средината на листата. Сепак, пристапот до банкарските услуги во Република Македонија е подобрен</w:t>
      </w:r>
      <w:r w:rsidR="003C73E5" w:rsidRPr="000E3BB4">
        <w:rPr>
          <w:rFonts w:cs="Tahoma"/>
          <w:lang w:val="mk-MK"/>
        </w:rPr>
        <w:t xml:space="preserve"> во однос на 2012 година</w:t>
      </w:r>
      <w:r w:rsidRPr="000E3BB4">
        <w:rPr>
          <w:rFonts w:cs="Tahoma"/>
          <w:lang w:val="mk-MK"/>
        </w:rPr>
        <w:t>. Споредбената анализа на овие показатели во однос на земјите од регионот</w:t>
      </w:r>
      <w:r w:rsidRPr="000E3BB4">
        <w:rPr>
          <w:rStyle w:val="FootnoteReference"/>
          <w:rFonts w:cs="Tahoma"/>
          <w:lang w:val="mk-MK"/>
        </w:rPr>
        <w:footnoteReference w:id="58"/>
      </w:r>
      <w:r w:rsidRPr="000E3BB4">
        <w:rPr>
          <w:rFonts w:cs="Tahoma"/>
          <w:lang w:val="mk-MK"/>
        </w:rPr>
        <w:t xml:space="preserve"> укажува на тоа дека Македонија е во најдобра положба според бројот на жители по банка, додека според бројот на жители по деловна единица, Македонија е рангирана по</w:t>
      </w:r>
      <w:r w:rsidR="00BF4C65" w:rsidRPr="000E3BB4">
        <w:rPr>
          <w:rFonts w:cs="Tahoma"/>
          <w:lang w:val="mk-MK"/>
        </w:rPr>
        <w:t>лошо од нив</w:t>
      </w:r>
      <w:r w:rsidRPr="000E3BB4">
        <w:rPr>
          <w:rFonts w:cs="Tahoma"/>
          <w:lang w:val="mk-MK"/>
        </w:rPr>
        <w:t xml:space="preserve">, со исклучок на Албанија. </w:t>
      </w:r>
    </w:p>
    <w:p w:rsidR="00170D8B" w:rsidRPr="000E3BB4" w:rsidRDefault="00170D8B" w:rsidP="00B1757C">
      <w:pPr>
        <w:rPr>
          <w:rFonts w:cs="Tahoma"/>
          <w:lang w:val="mk-MK"/>
        </w:rPr>
      </w:pPr>
    </w:p>
    <w:p w:rsidR="00170D8B" w:rsidRPr="000E3BB4" w:rsidRDefault="00170D8B" w:rsidP="00B1757C">
      <w:pPr>
        <w:rPr>
          <w:rFonts w:cs="Tahoma"/>
          <w:lang w:val="mk-MK"/>
        </w:rPr>
      </w:pPr>
    </w:p>
    <w:p w:rsidR="00170D8B" w:rsidRPr="000E3BB4" w:rsidRDefault="00170D8B" w:rsidP="00B1757C">
      <w:pPr>
        <w:rPr>
          <w:rFonts w:cs="Tahoma"/>
          <w:lang w:val="mk-MK"/>
        </w:rPr>
      </w:pPr>
    </w:p>
    <w:p w:rsidR="00170D8B" w:rsidRPr="000E3BB4" w:rsidRDefault="00170D8B" w:rsidP="00B1757C">
      <w:pPr>
        <w:rPr>
          <w:rFonts w:cs="Tahoma"/>
          <w:lang w:val="mk-MK"/>
        </w:rPr>
      </w:pPr>
    </w:p>
    <w:p w:rsidR="00F15242" w:rsidRPr="000E3BB4" w:rsidRDefault="00F15242" w:rsidP="00B1757C">
      <w:pPr>
        <w:rPr>
          <w:rFonts w:cs="Tahoma"/>
          <w:lang w:val="mk-MK"/>
        </w:rPr>
      </w:pPr>
    </w:p>
    <w:p w:rsidR="00F15242" w:rsidRPr="000E3BB4" w:rsidRDefault="00F15242" w:rsidP="00B1757C">
      <w:pPr>
        <w:rPr>
          <w:rFonts w:cs="Tahoma"/>
          <w:lang w:val="mk-MK"/>
        </w:rPr>
      </w:pPr>
    </w:p>
    <w:p w:rsidR="00170D8B" w:rsidRPr="000E3BB4" w:rsidRDefault="00170D8B" w:rsidP="00B1757C">
      <w:pPr>
        <w:rPr>
          <w:rFonts w:cs="Tahoma"/>
          <w:lang w:val="mk-MK"/>
        </w:rPr>
      </w:pPr>
    </w:p>
    <w:p w:rsidR="00170D8B" w:rsidRPr="000E3BB4" w:rsidRDefault="00170D8B" w:rsidP="00B1757C">
      <w:pPr>
        <w:rPr>
          <w:rFonts w:cs="Tahoma"/>
          <w:lang w:val="mk-MK"/>
        </w:rPr>
      </w:pPr>
    </w:p>
    <w:p w:rsidR="00D674B6" w:rsidRPr="000E3BB4" w:rsidRDefault="00D674B6" w:rsidP="00B1757C">
      <w:pPr>
        <w:rPr>
          <w:rFonts w:cs="Tahoma"/>
          <w:lang w:val="mk-MK"/>
        </w:rPr>
      </w:pPr>
    </w:p>
    <w:p w:rsidR="00170D8B" w:rsidRPr="000E3BB4" w:rsidRDefault="00170D8B" w:rsidP="00EF0115">
      <w:pPr>
        <w:pStyle w:val="Heding2II"/>
      </w:pPr>
      <w:bookmarkStart w:id="209" w:name="_Toc387056570"/>
      <w:r w:rsidRPr="000E3BB4">
        <w:t>Вработеност во банкарскиот систем</w:t>
      </w:r>
      <w:bookmarkEnd w:id="209"/>
    </w:p>
    <w:p w:rsidR="00170D8B" w:rsidRPr="000E3BB4" w:rsidRDefault="00B92380" w:rsidP="00B1757C">
      <w:pPr>
        <w:rPr>
          <w:rFonts w:cs="Tahoma"/>
          <w:lang w:val="mk-MK"/>
        </w:rPr>
      </w:pPr>
      <w:r w:rsidRPr="00B92380">
        <w:rPr>
          <w:rFonts w:cs="Tahoma"/>
          <w:lang w:val="mk-MK"/>
        </w:rPr>
        <w:pict>
          <v:shape id="Text Box 7" o:spid="_x0000_s1099" type="#_x0000_t202" style="position:absolute;left:0;text-align:left;margin-left:-234.25pt;margin-top:1.3pt;width:221.6pt;height:204.1pt;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" stroked="f">
            <v:textbox style="mso-next-textbox:#Text Box 7">
              <w:txbxContent>
                <w:p w:rsidR="006B21F5" w:rsidRDefault="006B21F5" w:rsidP="00D674B6">
                  <w:pPr>
                    <w:pStyle w:val="Caption"/>
                    <w:rPr>
                      <w:lang w:val="mk-MK"/>
                    </w:rPr>
                  </w:pPr>
                  <w:r>
                    <w:t xml:space="preserve">Графикон бр.  </w:t>
                  </w:r>
                  <w:fldSimple w:instr=" SEQ Графикон_бр._ \* ARABIC ">
                    <w:r w:rsidR="00A81B07">
                      <w:rPr>
                        <w:noProof/>
                      </w:rPr>
                      <w:t>69</w:t>
                    </w:r>
                  </w:fldSimple>
                </w:p>
                <w:p w:rsidR="006B21F5" w:rsidRDefault="006B21F5" w:rsidP="00AD41B0">
                  <w:pPr>
                    <w:pStyle w:val="Caption"/>
                    <w:rPr>
                      <w:lang w:val="mk-MK"/>
                    </w:rPr>
                  </w:pPr>
                  <w:r>
                    <w:rPr>
                      <w:lang w:val="mk-MK"/>
                    </w:rPr>
                    <w:t>Број на вработени во банкарскиот систем</w:t>
                  </w:r>
                </w:p>
                <w:p w:rsidR="006B21F5" w:rsidRDefault="006B21F5" w:rsidP="00170D8B">
                  <w:pPr>
                    <w:jc w:val="left"/>
                    <w:rPr>
                      <w:sz w:val="18"/>
                      <w:szCs w:val="18"/>
                      <w:lang w:val="mk-MK"/>
                    </w:rPr>
                  </w:pPr>
                  <w:r>
                    <w:rPr>
                      <w:sz w:val="18"/>
                      <w:szCs w:val="18"/>
                      <w:lang w:val="mk-MK"/>
                    </w:rPr>
                    <w:t>број на лица</w:t>
                  </w:r>
                </w:p>
                <w:p w:rsidR="006B21F5" w:rsidRPr="00DC0F90" w:rsidRDefault="006B21F5" w:rsidP="00AD41B0">
                  <w:pPr>
                    <w:pStyle w:val="Caption"/>
                    <w:rPr>
                      <w:lang w:val="mk-MK"/>
                    </w:rPr>
                  </w:pPr>
                  <w:r>
                    <w:rPr>
                      <w:noProof/>
                    </w:rPr>
                    <w:drawing>
                      <wp:inline distT="0" distB="0" distL="0" distR="0">
                        <wp:extent cx="2585161" cy="1594578"/>
                        <wp:effectExtent l="19050" t="0" r="5639"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srcRect/>
                                <a:stretch>
                                  <a:fillRect/>
                                </a:stretch>
                              </pic:blipFill>
                              <pic:spPr bwMode="auto">
                                <a:xfrm>
                                  <a:off x="0" y="0"/>
                                  <a:ext cx="2585010" cy="1594485"/>
                                </a:xfrm>
                                <a:prstGeom prst="rect">
                                  <a:avLst/>
                                </a:prstGeom>
                                <a:noFill/>
                                <a:ln w="9525">
                                  <a:noFill/>
                                  <a:miter lim="800000"/>
                                  <a:headEnd/>
                                  <a:tailEnd/>
                                </a:ln>
                              </pic:spPr>
                            </pic:pic>
                          </a:graphicData>
                        </a:graphic>
                      </wp:inline>
                    </w:drawing>
                  </w:r>
                </w:p>
                <w:p w:rsidR="006B21F5" w:rsidRPr="00D674B6" w:rsidRDefault="006B21F5" w:rsidP="00AD41B0">
                  <w:pPr>
                    <w:pStyle w:val="Caption"/>
                    <w:rPr>
                      <w:sz w:val="18"/>
                      <w:szCs w:val="18"/>
                      <w:lang w:val="mk-MK"/>
                    </w:rPr>
                  </w:pPr>
                  <w:r w:rsidRPr="00D674B6">
                    <w:rPr>
                      <w:sz w:val="18"/>
                      <w:szCs w:val="18"/>
                      <w:lang w:val="mk-MK"/>
                    </w:rPr>
                    <w:t>Извор: НБРМ, врз основа на податоците доставени од страна на банките.</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v:shape>
        </w:pict>
      </w:r>
    </w:p>
    <w:p w:rsidR="00170D8B" w:rsidRPr="000E3BB4" w:rsidRDefault="00170D8B" w:rsidP="00B1757C">
      <w:pPr>
        <w:ind w:firstLine="720"/>
        <w:rPr>
          <w:rFonts w:cs="Tahoma"/>
          <w:lang w:val="mk-MK"/>
        </w:rPr>
      </w:pPr>
      <w:r w:rsidRPr="000E3BB4">
        <w:rPr>
          <w:rFonts w:cs="Tahoma"/>
          <w:lang w:val="mk-MK"/>
        </w:rPr>
        <w:t xml:space="preserve">Во 2013 година, бројот на вработените во банкарскиот систем </w:t>
      </w:r>
      <w:r w:rsidR="00E6144E" w:rsidRPr="000E3BB4">
        <w:rPr>
          <w:rFonts w:cs="Tahoma"/>
          <w:lang w:val="mk-MK"/>
        </w:rPr>
        <w:t>и натаму</w:t>
      </w:r>
      <w:r w:rsidRPr="000E3BB4">
        <w:rPr>
          <w:rFonts w:cs="Tahoma"/>
          <w:lang w:val="mk-MK"/>
        </w:rPr>
        <w:t xml:space="preserve"> се зголемува. Најголем пораст бележат една голема (за 28 лица) и една средна банка (за 20 лица), додека кај други две средни банки порастот е помал (и изнесува 15 и 11 лица). Наспроти порастот кај овие банки, кај една средна и една голема банка се забележува намалување на бројот на вработени лица</w:t>
      </w:r>
      <w:r w:rsidR="00E6144E" w:rsidRPr="000E3BB4">
        <w:rPr>
          <w:rFonts w:cs="Tahoma"/>
          <w:lang w:val="mk-MK"/>
        </w:rPr>
        <w:t>,</w:t>
      </w:r>
      <w:r w:rsidRPr="000E3BB4">
        <w:rPr>
          <w:rFonts w:cs="Tahoma"/>
          <w:lang w:val="mk-MK"/>
        </w:rPr>
        <w:t xml:space="preserve"> и тоа за 44 и 29 лица, соодветно</w:t>
      </w:r>
      <w:r w:rsidRPr="000E3BB4">
        <w:rPr>
          <w:rStyle w:val="FootnoteReference"/>
          <w:rFonts w:cs="Tahoma"/>
          <w:lang w:val="mk-MK"/>
        </w:rPr>
        <w:footnoteReference w:id="59"/>
      </w:r>
      <w:r w:rsidRPr="000E3BB4">
        <w:rPr>
          <w:rFonts w:cs="Tahoma"/>
          <w:lang w:val="mk-MK"/>
        </w:rPr>
        <w:t xml:space="preserve">.    </w:t>
      </w:r>
    </w:p>
    <w:p w:rsidR="00170D8B" w:rsidRPr="000E3BB4" w:rsidRDefault="00170D8B" w:rsidP="00B1757C">
      <w:pPr>
        <w:ind w:firstLine="720"/>
        <w:rPr>
          <w:rFonts w:cs="Tahoma"/>
          <w:lang w:val="mk-MK"/>
        </w:rPr>
      </w:pPr>
    </w:p>
    <w:p w:rsidR="00F15242" w:rsidRPr="000E3BB4" w:rsidRDefault="00170D8B" w:rsidP="00B1757C">
      <w:pPr>
        <w:rPr>
          <w:rFonts w:cs="Tahoma"/>
          <w:lang w:val="mk-MK"/>
        </w:rPr>
      </w:pPr>
      <w:r w:rsidRPr="000E3BB4">
        <w:rPr>
          <w:rFonts w:cs="Tahoma"/>
          <w:lang w:val="mk-MK"/>
        </w:rPr>
        <w:tab/>
      </w:r>
    </w:p>
    <w:p w:rsidR="00170D8B" w:rsidRPr="000E3BB4" w:rsidRDefault="00B92380" w:rsidP="00F15242">
      <w:pPr>
        <w:ind w:firstLine="720"/>
        <w:rPr>
          <w:rFonts w:cs="Tahoma"/>
          <w:lang w:val="mk-MK"/>
        </w:rPr>
      </w:pPr>
      <w:r w:rsidRPr="00B92380">
        <w:rPr>
          <w:rFonts w:cs="Tahoma"/>
          <w:lang w:val="mk-MK"/>
        </w:rPr>
        <w:lastRenderedPageBreak/>
        <w:pict>
          <v:shape id="_x0000_s1100" type="#_x0000_t202" style="position:absolute;left:0;text-align:left;margin-left:-231.5pt;margin-top:-7.85pt;width:221.6pt;height:233.75pt;z-index:251819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nvk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" stroked="f">
            <v:textbox style="mso-next-textbox:#_x0000_s1100">
              <w:txbxContent>
                <w:p w:rsidR="006B21F5" w:rsidRDefault="006B21F5" w:rsidP="00D674B6">
                  <w:pPr>
                    <w:pStyle w:val="Caption"/>
                    <w:rPr>
                      <w:lang w:val="mk-MK"/>
                    </w:rPr>
                  </w:pPr>
                  <w:r>
                    <w:t xml:space="preserve">Графикон бр.  </w:t>
                  </w:r>
                  <w:fldSimple w:instr=" SEQ Графикон_бр._ \* ARABIC ">
                    <w:r w:rsidR="00A81B07">
                      <w:rPr>
                        <w:noProof/>
                      </w:rPr>
                      <w:t>70</w:t>
                    </w:r>
                  </w:fldSimple>
                </w:p>
                <w:p w:rsidR="006B21F5" w:rsidRDefault="006B21F5" w:rsidP="00AD41B0">
                  <w:pPr>
                    <w:pStyle w:val="Caption"/>
                    <w:rPr>
                      <w:lang w:val="mk-MK"/>
                    </w:rPr>
                  </w:pPr>
                  <w:r>
                    <w:rPr>
                      <w:lang w:val="mk-MK"/>
                    </w:rPr>
                    <w:t>Актива по вработен*</w:t>
                  </w:r>
                </w:p>
                <w:p w:rsidR="006B21F5" w:rsidRPr="00DC0F90" w:rsidRDefault="006B21F5" w:rsidP="00170D8B">
                  <w:pPr>
                    <w:rPr>
                      <w:sz w:val="18"/>
                      <w:szCs w:val="18"/>
                      <w:lang w:val="mk-MK"/>
                    </w:rPr>
                  </w:pPr>
                  <w:r>
                    <w:rPr>
                      <w:sz w:val="18"/>
                      <w:szCs w:val="18"/>
                      <w:lang w:val="mk-MK"/>
                    </w:rPr>
                    <w:t>во илјади денари</w:t>
                  </w:r>
                </w:p>
                <w:p w:rsidR="006B21F5" w:rsidRPr="00DC0F90" w:rsidRDefault="006B21F5" w:rsidP="00AD41B0">
                  <w:pPr>
                    <w:pStyle w:val="Caption"/>
                    <w:rPr>
                      <w:lang w:val="mk-MK"/>
                    </w:rPr>
                  </w:pPr>
                  <w:r>
                    <w:rPr>
                      <w:noProof/>
                    </w:rPr>
                    <w:drawing>
                      <wp:inline distT="0" distB="0" distL="0" distR="0">
                        <wp:extent cx="2599791" cy="1741017"/>
                        <wp:effectExtent l="19050" t="0" r="0" b="0"/>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srcRect/>
                                <a:stretch>
                                  <a:fillRect/>
                                </a:stretch>
                              </pic:blipFill>
                              <pic:spPr bwMode="auto">
                                <a:xfrm>
                                  <a:off x="0" y="0"/>
                                  <a:ext cx="2600019" cy="1741170"/>
                                </a:xfrm>
                                <a:prstGeom prst="rect">
                                  <a:avLst/>
                                </a:prstGeom>
                                <a:noFill/>
                                <a:ln w="9525">
                                  <a:noFill/>
                                  <a:miter lim="800000"/>
                                  <a:headEnd/>
                                  <a:tailEnd/>
                                </a:ln>
                              </pic:spPr>
                            </pic:pic>
                          </a:graphicData>
                        </a:graphic>
                      </wp:inline>
                    </w:drawing>
                  </w:r>
                </w:p>
                <w:p w:rsidR="006B21F5" w:rsidRPr="00D674B6" w:rsidRDefault="006B21F5" w:rsidP="00AD41B0">
                  <w:pPr>
                    <w:pStyle w:val="Caption"/>
                    <w:rPr>
                      <w:sz w:val="18"/>
                      <w:szCs w:val="18"/>
                      <w:lang w:val="mk-MK"/>
                    </w:rPr>
                  </w:pPr>
                  <w:r w:rsidRPr="00D674B6">
                    <w:rPr>
                      <w:sz w:val="18"/>
                      <w:szCs w:val="18"/>
                      <w:lang w:val="mk-MK"/>
                    </w:rPr>
                    <w:t>Извор: НБРМ, врз основа на податоците доставени од страна на банките</w:t>
                  </w:r>
                  <w:r>
                    <w:rPr>
                      <w:sz w:val="18"/>
                      <w:szCs w:val="18"/>
                      <w:lang w:val="mk-MK"/>
                    </w:rPr>
                    <w:t>.</w:t>
                  </w:r>
                  <w:r w:rsidRPr="00D674B6">
                    <w:rPr>
                      <w:sz w:val="18"/>
                      <w:szCs w:val="18"/>
                      <w:lang w:val="mk-MK"/>
                    </w:rPr>
                    <w:t xml:space="preserve"> Забелешка</w:t>
                  </w:r>
                  <w:r w:rsidRPr="00D674B6">
                    <w:rPr>
                      <w:sz w:val="18"/>
                      <w:szCs w:val="18"/>
                    </w:rPr>
                    <w:t xml:space="preserve">: </w:t>
                  </w:r>
                  <w:r w:rsidRPr="00D674B6">
                    <w:rPr>
                      <w:sz w:val="18"/>
                      <w:szCs w:val="18"/>
                      <w:lang w:val="mk-MK"/>
                    </w:rPr>
                    <w:t>МБПР не е вклучена во анализата поради специфичниот карактер на активностите кои</w:t>
                  </w:r>
                  <w:r>
                    <w:rPr>
                      <w:sz w:val="18"/>
                      <w:szCs w:val="18"/>
                      <w:lang w:val="mk-MK"/>
                    </w:rPr>
                    <w:t>што</w:t>
                  </w:r>
                  <w:r w:rsidRPr="00D674B6">
                    <w:rPr>
                      <w:sz w:val="18"/>
                      <w:szCs w:val="18"/>
                      <w:lang w:val="mk-MK"/>
                    </w:rPr>
                    <w:t xml:space="preserve"> ги спроведува оваа банка. </w:t>
                  </w:r>
                </w:p>
                <w:p w:rsidR="006B21F5" w:rsidRPr="00A72927" w:rsidRDefault="006B21F5" w:rsidP="00AD41B0">
                  <w:pPr>
                    <w:pStyle w:val="Caption"/>
                    <w:rPr>
                      <w:lang w:val="mk-MK"/>
                    </w:rPr>
                  </w:pPr>
                  <w:r w:rsidRPr="00A72927">
                    <w:rPr>
                      <w:lang w:val="mk-MK"/>
                    </w:rPr>
                    <w:t>.</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v:shape>
        </w:pict>
      </w:r>
      <w:r w:rsidR="00170D8B" w:rsidRPr="000E3BB4">
        <w:rPr>
          <w:rFonts w:cs="Tahoma"/>
          <w:lang w:val="mk-MK"/>
        </w:rPr>
        <w:t xml:space="preserve">Продуктивноста кај банките, мерена преку </w:t>
      </w:r>
      <w:r w:rsidR="000D17D2" w:rsidRPr="000E3BB4">
        <w:rPr>
          <w:rFonts w:cs="Tahoma"/>
          <w:lang w:val="mk-MK"/>
        </w:rPr>
        <w:t xml:space="preserve">износот на </w:t>
      </w:r>
      <w:r w:rsidR="00170D8B" w:rsidRPr="000E3BB4">
        <w:rPr>
          <w:rFonts w:cs="Tahoma"/>
          <w:lang w:val="mk-MK"/>
        </w:rPr>
        <w:t>активата по вработен</w:t>
      </w:r>
      <w:r w:rsidR="00E6144E" w:rsidRPr="000E3BB4">
        <w:rPr>
          <w:rFonts w:cs="Tahoma"/>
          <w:lang w:val="mk-MK"/>
        </w:rPr>
        <w:t>,</w:t>
      </w:r>
      <w:r w:rsidR="00170D8B" w:rsidRPr="000E3BB4">
        <w:rPr>
          <w:rFonts w:cs="Tahoma"/>
          <w:lang w:val="mk-MK"/>
        </w:rPr>
        <w:t xml:space="preserve"> е </w:t>
      </w:r>
      <w:r w:rsidR="00E6144E" w:rsidRPr="000E3BB4">
        <w:rPr>
          <w:rFonts w:cs="Tahoma"/>
          <w:lang w:val="mk-MK"/>
        </w:rPr>
        <w:t xml:space="preserve">подобрена </w:t>
      </w:r>
      <w:r w:rsidR="00170D8B" w:rsidRPr="000E3BB4">
        <w:rPr>
          <w:rFonts w:cs="Tahoma"/>
          <w:lang w:val="mk-MK"/>
        </w:rPr>
        <w:t>кај единаесет банки, при</w:t>
      </w:r>
      <w:r w:rsidR="00E6144E" w:rsidRPr="000E3BB4">
        <w:rPr>
          <w:rFonts w:cs="Tahoma"/>
          <w:lang w:val="mk-MK"/>
        </w:rPr>
        <w:t xml:space="preserve"> </w:t>
      </w:r>
      <w:r w:rsidR="00170D8B" w:rsidRPr="000E3BB4">
        <w:rPr>
          <w:rFonts w:cs="Tahoma"/>
          <w:lang w:val="mk-MK"/>
        </w:rPr>
        <w:t xml:space="preserve">што кај седум од нив тоа е резултат на побрзиот раст на нивната актива во однос на растот на бројот на вработените лица. </w:t>
      </w:r>
      <w:r w:rsidR="00E6144E" w:rsidRPr="000E3BB4">
        <w:rPr>
          <w:rFonts w:cs="Tahoma"/>
          <w:lang w:val="mk-MK"/>
        </w:rPr>
        <w:t xml:space="preserve">Кај три </w:t>
      </w:r>
      <w:r w:rsidR="00170D8B" w:rsidRPr="000E3BB4">
        <w:rPr>
          <w:rFonts w:cs="Tahoma"/>
          <w:lang w:val="mk-MK"/>
        </w:rPr>
        <w:t xml:space="preserve">банки </w:t>
      </w:r>
      <w:r w:rsidR="00E6144E" w:rsidRPr="000E3BB4">
        <w:rPr>
          <w:rFonts w:cs="Tahoma"/>
          <w:lang w:val="mk-MK"/>
        </w:rPr>
        <w:t xml:space="preserve">продуктивноста се </w:t>
      </w:r>
      <w:r w:rsidR="00170D8B" w:rsidRPr="000E3BB4">
        <w:rPr>
          <w:rFonts w:cs="Tahoma"/>
          <w:lang w:val="mk-MK"/>
        </w:rPr>
        <w:t>зголеми како резултат на намалување</w:t>
      </w:r>
      <w:r w:rsidR="00E6144E" w:rsidRPr="000E3BB4">
        <w:rPr>
          <w:rFonts w:cs="Tahoma"/>
          <w:lang w:val="mk-MK"/>
        </w:rPr>
        <w:t>то</w:t>
      </w:r>
      <w:r w:rsidR="00170D8B" w:rsidRPr="000E3BB4">
        <w:rPr>
          <w:rFonts w:cs="Tahoma"/>
          <w:lang w:val="mk-MK"/>
        </w:rPr>
        <w:t xml:space="preserve"> на бројот на вработените, а кај една банка се должи на паралелното намалување на бројот на вработени лица и на нивната актива. </w:t>
      </w:r>
    </w:p>
    <w:p w:rsidR="00170D8B" w:rsidRPr="000E3BB4" w:rsidRDefault="00170D8B" w:rsidP="00B1757C">
      <w:pPr>
        <w:rPr>
          <w:rFonts w:cs="Tahoma"/>
          <w:lang w:val="mk-MK"/>
        </w:rPr>
      </w:pPr>
    </w:p>
    <w:p w:rsidR="00170D8B" w:rsidRPr="000E3BB4" w:rsidRDefault="00170D8B" w:rsidP="00B1757C">
      <w:pPr>
        <w:ind w:firstLine="720"/>
        <w:rPr>
          <w:rFonts w:cs="Tahoma"/>
          <w:lang w:val="mk-MK"/>
        </w:rPr>
      </w:pPr>
      <w:r w:rsidRPr="000E3BB4">
        <w:rPr>
          <w:rFonts w:cs="Tahoma"/>
          <w:lang w:val="mk-MK"/>
        </w:rPr>
        <w:t>Квалификациската структура на вработените во банкарскиот систем,</w:t>
      </w:r>
      <w:r w:rsidR="000D17D2" w:rsidRPr="000E3BB4">
        <w:rPr>
          <w:rFonts w:cs="Tahoma"/>
          <w:lang w:val="mk-MK"/>
        </w:rPr>
        <w:t xml:space="preserve"> постојано</w:t>
      </w:r>
      <w:r w:rsidRPr="000E3BB4">
        <w:rPr>
          <w:rFonts w:cs="Tahoma"/>
          <w:lang w:val="mk-MK"/>
        </w:rPr>
        <w:t xml:space="preserve"> се подобр</w:t>
      </w:r>
      <w:r w:rsidR="000D17D2" w:rsidRPr="000E3BB4">
        <w:rPr>
          <w:rFonts w:cs="Tahoma"/>
          <w:lang w:val="mk-MK"/>
        </w:rPr>
        <w:t>ува</w:t>
      </w:r>
      <w:r w:rsidRPr="000E3BB4">
        <w:rPr>
          <w:rFonts w:cs="Tahoma"/>
          <w:lang w:val="mk-MK"/>
        </w:rPr>
        <w:t xml:space="preserve"> (анекс број </w:t>
      </w:r>
      <w:r w:rsidR="005D0B28" w:rsidRPr="000E3BB4">
        <w:rPr>
          <w:rFonts w:cs="Tahoma"/>
          <w:lang w:val="mk-MK"/>
        </w:rPr>
        <w:t>4</w:t>
      </w:r>
      <w:r w:rsidRPr="000E3BB4">
        <w:rPr>
          <w:rFonts w:cs="Tahoma"/>
          <w:lang w:val="mk-MK"/>
        </w:rPr>
        <w:t xml:space="preserve">).    </w:t>
      </w:r>
    </w:p>
    <w:p w:rsidR="00170D8B" w:rsidRPr="000E3BB4" w:rsidRDefault="00170D8B" w:rsidP="00B1757C">
      <w:pPr>
        <w:rPr>
          <w:lang w:val="mk-MK"/>
        </w:rPr>
      </w:pPr>
    </w:p>
    <w:p w:rsidR="00F15242" w:rsidRPr="000E3BB4" w:rsidRDefault="00F15242" w:rsidP="00B1757C">
      <w:pPr>
        <w:rPr>
          <w:lang w:val="mk-MK"/>
        </w:rPr>
      </w:pPr>
    </w:p>
    <w:p w:rsidR="00D674B6" w:rsidRPr="000E3BB4" w:rsidRDefault="00D674B6" w:rsidP="00B1757C">
      <w:pPr>
        <w:rPr>
          <w:lang w:val="mk-MK"/>
        </w:rPr>
      </w:pPr>
    </w:p>
    <w:p w:rsidR="00170D8B" w:rsidRPr="000E3BB4" w:rsidRDefault="00170D8B" w:rsidP="00EF0115">
      <w:pPr>
        <w:pStyle w:val="Heding2II"/>
      </w:pPr>
      <w:bookmarkStart w:id="210" w:name="_Toc387056571"/>
      <w:r w:rsidRPr="000E3BB4">
        <w:t>Сопственичка структура на банкарскиот систем</w:t>
      </w:r>
      <w:bookmarkEnd w:id="210"/>
    </w:p>
    <w:p w:rsidR="00170D8B" w:rsidRPr="000E3BB4" w:rsidRDefault="00170D8B" w:rsidP="00B1757C">
      <w:pPr>
        <w:ind w:firstLine="720"/>
        <w:rPr>
          <w:rFonts w:cs="Tahoma"/>
          <w:b/>
          <w:lang w:val="mk-MK"/>
        </w:rPr>
      </w:pPr>
    </w:p>
    <w:p w:rsidR="00F15242" w:rsidRPr="000E3BB4" w:rsidRDefault="00B92380" w:rsidP="00B1757C">
      <w:pPr>
        <w:ind w:firstLine="720"/>
        <w:rPr>
          <w:rFonts w:cs="Tahoma"/>
          <w:b/>
          <w:lang w:val="mk-MK"/>
        </w:rPr>
      </w:pPr>
      <w:r w:rsidRPr="00B92380">
        <w:rPr>
          <w:rFonts w:cs="Tahoma"/>
          <w:b/>
          <w:lang w:val="mk-MK"/>
        </w:rPr>
        <w:pict>
          <v:shape id="_x0000_s1101" type="#_x0000_t202" style="position:absolute;left:0;text-align:left;margin-left:-231.9pt;margin-top:5.6pt;width:222pt;height:313.5pt;z-index:251820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" stroked="f">
            <v:textbox style="mso-next-textbox:#_x0000_s1101">
              <w:txbxContent>
                <w:p w:rsidR="006B21F5" w:rsidRPr="00BD7291" w:rsidRDefault="006B21F5" w:rsidP="00BD7291">
                  <w:pPr>
                    <w:pStyle w:val="Caption"/>
                    <w:rPr>
                      <w:lang w:val="mk-MK"/>
                    </w:rPr>
                  </w:pPr>
                  <w:r>
                    <w:t xml:space="preserve">Графикон бр.  </w:t>
                  </w:r>
                  <w:fldSimple w:instr=" SEQ Графикон_бр._ \* ARABIC ">
                    <w:r w:rsidR="00A81B07">
                      <w:rPr>
                        <w:noProof/>
                      </w:rPr>
                      <w:t>71</w:t>
                    </w:r>
                  </w:fldSimple>
                </w:p>
                <w:p w:rsidR="006B21F5" w:rsidRDefault="006B21F5" w:rsidP="00AD41B0">
                  <w:pPr>
                    <w:pStyle w:val="Caption"/>
                    <w:rPr>
                      <w:lang w:val="mk-MK"/>
                    </w:rPr>
                  </w:pPr>
                  <w:r>
                    <w:rPr>
                      <w:lang w:val="mk-MK"/>
                    </w:rPr>
                    <w:t>Сопственичка структура на обичните (горе) и приоритетните (долу) акции на банкарскиот систем</w:t>
                  </w:r>
                </w:p>
                <w:p w:rsidR="006B21F5" w:rsidRPr="00DC0F90" w:rsidRDefault="006B21F5" w:rsidP="00170D8B">
                  <w:pPr>
                    <w:rPr>
                      <w:sz w:val="18"/>
                      <w:szCs w:val="18"/>
                      <w:lang w:val="mk-MK"/>
                    </w:rPr>
                  </w:pPr>
                  <w:r>
                    <w:rPr>
                      <w:sz w:val="18"/>
                      <w:szCs w:val="18"/>
                      <w:lang w:val="mk-MK"/>
                    </w:rPr>
                    <w:t>во проценти</w:t>
                  </w:r>
                </w:p>
                <w:p w:rsidR="006B21F5" w:rsidRPr="00B73BAE" w:rsidRDefault="006B21F5" w:rsidP="00AD41B0">
                  <w:pPr>
                    <w:pStyle w:val="Caption"/>
                    <w:rPr>
                      <w:lang w:val="mk-MK"/>
                    </w:rPr>
                  </w:pPr>
                  <w:r w:rsidRPr="00A533EA">
                    <w:rPr>
                      <w:noProof/>
                    </w:rPr>
                    <w:drawing>
                      <wp:inline distT="0" distB="0" distL="0" distR="0">
                        <wp:extent cx="2553390" cy="2742165"/>
                        <wp:effectExtent l="19050" t="19050" r="18360" b="20085"/>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srcRect/>
                                <a:stretch>
                                  <a:fillRect/>
                                </a:stretch>
                              </pic:blipFill>
                              <pic:spPr bwMode="auto">
                                <a:xfrm>
                                  <a:off x="0" y="0"/>
                                  <a:ext cx="2553176" cy="2741935"/>
                                </a:xfrm>
                                <a:prstGeom prst="rect">
                                  <a:avLst/>
                                </a:prstGeom>
                                <a:noFill/>
                                <a:ln w="3175">
                                  <a:solidFill>
                                    <a:schemeClr val="tx1"/>
                                  </a:solidFill>
                                  <a:miter lim="800000"/>
                                  <a:headEnd/>
                                  <a:tailEnd/>
                                </a:ln>
                              </pic:spPr>
                            </pic:pic>
                          </a:graphicData>
                        </a:graphic>
                      </wp:inline>
                    </w:drawing>
                  </w:r>
                </w:p>
                <w:p w:rsidR="006B21F5" w:rsidRPr="00D674B6" w:rsidRDefault="006B21F5" w:rsidP="00AD41B0">
                  <w:pPr>
                    <w:pStyle w:val="Caption"/>
                    <w:rPr>
                      <w:sz w:val="18"/>
                      <w:szCs w:val="18"/>
                      <w:lang w:val="mk-MK"/>
                    </w:rPr>
                  </w:pPr>
                  <w:r w:rsidRPr="00D674B6">
                    <w:rPr>
                      <w:sz w:val="18"/>
                      <w:szCs w:val="18"/>
                      <w:lang w:val="mk-MK"/>
                    </w:rPr>
                    <w:t>Извор: НБРМ, врз основа на податоците доставени од страна на банките.</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v:shape>
        </w:pict>
      </w:r>
    </w:p>
    <w:p w:rsidR="00F15242" w:rsidRPr="000E3BB4" w:rsidRDefault="00F15242" w:rsidP="00B1757C">
      <w:pPr>
        <w:ind w:firstLine="720"/>
        <w:rPr>
          <w:rFonts w:cs="Tahoma"/>
          <w:b/>
          <w:lang w:val="mk-MK"/>
        </w:rPr>
      </w:pPr>
    </w:p>
    <w:p w:rsidR="00170D8B" w:rsidRPr="000E3BB4" w:rsidRDefault="00170D8B" w:rsidP="00B1757C">
      <w:pPr>
        <w:ind w:firstLine="720"/>
        <w:rPr>
          <w:rFonts w:cs="Tahoma"/>
          <w:lang w:val="mk-MK"/>
        </w:rPr>
      </w:pPr>
      <w:r w:rsidRPr="000E3BB4">
        <w:rPr>
          <w:rFonts w:cs="Tahoma"/>
          <w:lang w:val="mk-MK"/>
        </w:rPr>
        <w:t xml:space="preserve">Во 2013 година, финансиските институции сѐ уште имаат </w:t>
      </w:r>
      <w:r w:rsidR="00E6144E" w:rsidRPr="000E3BB4">
        <w:rPr>
          <w:rFonts w:cs="Tahoma"/>
          <w:lang w:val="mk-MK"/>
        </w:rPr>
        <w:t xml:space="preserve">најголемо </w:t>
      </w:r>
      <w:r w:rsidRPr="000E3BB4">
        <w:rPr>
          <w:rFonts w:cs="Tahoma"/>
          <w:lang w:val="mk-MK"/>
        </w:rPr>
        <w:t xml:space="preserve">учество во структурата на обичните акции, додека во структурата на приоритетните акции </w:t>
      </w:r>
      <w:r w:rsidR="00E6144E" w:rsidRPr="000E3BB4">
        <w:rPr>
          <w:rFonts w:cs="Tahoma"/>
          <w:lang w:val="mk-MK"/>
        </w:rPr>
        <w:t>физичките лица сѐ уште се најзастапени</w:t>
      </w:r>
      <w:r w:rsidRPr="000E3BB4">
        <w:rPr>
          <w:rFonts w:cs="Tahoma"/>
          <w:lang w:val="mk-MK"/>
        </w:rPr>
        <w:t>. Учеството на финансиските институции во структурата на обичните акции се намали за 0,5 процентни поени</w:t>
      </w:r>
      <w:r w:rsidRPr="000E3BB4">
        <w:rPr>
          <w:rStyle w:val="FootnoteReference"/>
          <w:rFonts w:cs="Tahoma"/>
          <w:lang w:val="mk-MK"/>
        </w:rPr>
        <w:footnoteReference w:id="60"/>
      </w:r>
      <w:r w:rsidRPr="000E3BB4">
        <w:rPr>
          <w:rFonts w:cs="Tahoma"/>
          <w:lang w:val="mk-MK"/>
        </w:rPr>
        <w:t xml:space="preserve">. Структурата на приоритетните акции </w:t>
      </w:r>
      <w:r w:rsidR="00E6144E" w:rsidRPr="000E3BB4">
        <w:rPr>
          <w:rFonts w:cs="Tahoma"/>
          <w:lang w:val="mk-MK"/>
        </w:rPr>
        <w:t xml:space="preserve">е </w:t>
      </w:r>
      <w:r w:rsidRPr="000E3BB4">
        <w:rPr>
          <w:rFonts w:cs="Tahoma"/>
          <w:lang w:val="mk-MK"/>
        </w:rPr>
        <w:t xml:space="preserve">речиси непроменета. </w:t>
      </w:r>
    </w:p>
    <w:p w:rsidR="00170D8B" w:rsidRPr="000E3BB4" w:rsidRDefault="00170D8B" w:rsidP="00B1757C">
      <w:pPr>
        <w:rPr>
          <w:lang w:val="mk-MK"/>
        </w:rPr>
      </w:pPr>
    </w:p>
    <w:p w:rsidR="00170D8B" w:rsidRPr="000E3BB4" w:rsidRDefault="00170D8B" w:rsidP="00B1757C">
      <w:pPr>
        <w:rPr>
          <w:lang w:val="mk-MK"/>
        </w:rPr>
      </w:pPr>
    </w:p>
    <w:p w:rsidR="00170D8B" w:rsidRPr="000E3BB4" w:rsidRDefault="00170D8B" w:rsidP="00B1757C">
      <w:pPr>
        <w:rPr>
          <w:rFonts w:cs="Tahoma"/>
          <w:lang w:val="mk-MK"/>
        </w:rPr>
      </w:pPr>
    </w:p>
    <w:p w:rsidR="00170D8B" w:rsidRPr="000E3BB4" w:rsidRDefault="00170D8B" w:rsidP="00B1757C">
      <w:pPr>
        <w:rPr>
          <w:rFonts w:cs="Tahoma"/>
          <w:lang w:val="mk-MK"/>
        </w:rPr>
      </w:pPr>
    </w:p>
    <w:p w:rsidR="00170D8B" w:rsidRPr="000E3BB4" w:rsidRDefault="00170D8B" w:rsidP="00B1757C">
      <w:pPr>
        <w:rPr>
          <w:rFonts w:cs="Tahoma"/>
          <w:lang w:val="mk-MK"/>
        </w:rPr>
      </w:pPr>
    </w:p>
    <w:p w:rsidR="00170D8B" w:rsidRPr="000E3BB4" w:rsidRDefault="00170D8B" w:rsidP="00B1757C">
      <w:pPr>
        <w:rPr>
          <w:rFonts w:cs="Tahoma"/>
          <w:b/>
          <w:lang w:val="mk-MK"/>
        </w:rPr>
      </w:pPr>
    </w:p>
    <w:p w:rsidR="00170D8B" w:rsidRPr="000E3BB4" w:rsidRDefault="00170D8B" w:rsidP="00B1757C">
      <w:pPr>
        <w:rPr>
          <w:lang w:val="mk-MK"/>
        </w:rPr>
      </w:pPr>
    </w:p>
    <w:p w:rsidR="00170D8B" w:rsidRPr="000E3BB4" w:rsidRDefault="00170D8B" w:rsidP="00B1757C">
      <w:pPr>
        <w:rPr>
          <w:lang w:val="mk-MK"/>
        </w:rPr>
      </w:pPr>
    </w:p>
    <w:p w:rsidR="00170D8B" w:rsidRPr="000E3BB4" w:rsidRDefault="00170D8B" w:rsidP="00B1757C">
      <w:pPr>
        <w:rPr>
          <w:rFonts w:cs="Tahoma"/>
          <w:lang w:val="mk-MK"/>
        </w:rPr>
      </w:pPr>
    </w:p>
    <w:p w:rsidR="00F15242" w:rsidRPr="000E3BB4" w:rsidRDefault="00F15242" w:rsidP="00B1757C">
      <w:pPr>
        <w:rPr>
          <w:rFonts w:cs="Tahoma"/>
          <w:lang w:val="mk-MK"/>
        </w:rPr>
      </w:pPr>
    </w:p>
    <w:p w:rsidR="00D674B6" w:rsidRPr="000E3BB4" w:rsidRDefault="00D674B6" w:rsidP="00B1757C">
      <w:pPr>
        <w:rPr>
          <w:rFonts w:cs="Tahoma"/>
          <w:b/>
          <w:bCs/>
          <w:lang w:val="mk-MK"/>
        </w:rPr>
      </w:pPr>
    </w:p>
    <w:p w:rsidR="00D674B6" w:rsidRPr="000E3BB4" w:rsidRDefault="00D674B6" w:rsidP="00B1757C">
      <w:pPr>
        <w:rPr>
          <w:rFonts w:cs="Tahoma"/>
          <w:b/>
          <w:bCs/>
          <w:lang w:val="mk-MK"/>
        </w:rPr>
      </w:pPr>
    </w:p>
    <w:p w:rsidR="00D674B6" w:rsidRPr="000E3BB4" w:rsidRDefault="00D674B6" w:rsidP="00B1757C">
      <w:pPr>
        <w:rPr>
          <w:rFonts w:cs="Tahoma"/>
          <w:b/>
          <w:bCs/>
          <w:lang w:val="mk-MK"/>
        </w:rPr>
      </w:pPr>
    </w:p>
    <w:p w:rsidR="00D674B6" w:rsidRPr="000E3BB4" w:rsidRDefault="00D674B6" w:rsidP="00B1757C">
      <w:pPr>
        <w:ind w:firstLine="720"/>
        <w:rPr>
          <w:rFonts w:cs="Tahoma"/>
          <w:b/>
          <w:bCs/>
          <w:lang w:val="mk-MK"/>
        </w:rPr>
      </w:pPr>
    </w:p>
    <w:p w:rsidR="00170D8B" w:rsidRPr="000E3BB4" w:rsidRDefault="00B92380" w:rsidP="00B1757C">
      <w:pPr>
        <w:ind w:firstLine="720"/>
        <w:rPr>
          <w:rFonts w:cs="Tahoma"/>
          <w:lang w:val="mk-MK"/>
        </w:rPr>
      </w:pPr>
      <w:r w:rsidRPr="00B92380">
        <w:rPr>
          <w:rFonts w:cs="Tahoma"/>
          <w:lang w:val="mk-MK"/>
        </w:rPr>
        <w:lastRenderedPageBreak/>
        <w:pict>
          <v:shape id="_x0000_s1102" type="#_x0000_t202" style="position:absolute;left:0;text-align:left;margin-left:-233.85pt;margin-top:-13.25pt;width:221.6pt;height:323.1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" stroked="f">
            <v:textbox style="mso-next-textbox:#_x0000_s1102">
              <w:txbxContent>
                <w:p w:rsidR="006B21F5" w:rsidRDefault="006B21F5" w:rsidP="00BD7291">
                  <w:pPr>
                    <w:pStyle w:val="Caption"/>
                    <w:rPr>
                      <w:lang w:val="mk-MK"/>
                    </w:rPr>
                  </w:pPr>
                  <w:bookmarkStart w:id="211" w:name="_Ref384891593"/>
                  <w:bookmarkStart w:id="212" w:name="графикон"/>
                  <w:r>
                    <w:t xml:space="preserve">Графикон бр.  </w:t>
                  </w:r>
                  <w:fldSimple w:instr=" SEQ Графикон_бр._ \* ARABIC ">
                    <w:r w:rsidR="00A81B07">
                      <w:rPr>
                        <w:noProof/>
                      </w:rPr>
                      <w:t>72</w:t>
                    </w:r>
                  </w:fldSimple>
                  <w:bookmarkEnd w:id="211"/>
                </w:p>
                <w:p w:rsidR="006B21F5" w:rsidRPr="00D10D0B" w:rsidRDefault="006B21F5" w:rsidP="00AD41B0">
                  <w:pPr>
                    <w:pStyle w:val="Caption"/>
                  </w:pPr>
                  <w:r w:rsidRPr="00D10D0B">
                    <w:t xml:space="preserve">Пазарно учество на банките во </w:t>
                  </w:r>
                  <w:r>
                    <w:rPr>
                      <w:lang w:val="mk-MK"/>
                    </w:rPr>
                    <w:t>претежна</w:t>
                  </w:r>
                  <w:r w:rsidRPr="00D10D0B">
                    <w:t xml:space="preserve"> странска сопственост и учество на странскиот капитал во вкупниот капитал</w:t>
                  </w:r>
                  <w:bookmarkEnd w:id="212"/>
                </w:p>
                <w:p w:rsidR="006B21F5" w:rsidRPr="00D107A7" w:rsidRDefault="006B21F5" w:rsidP="00170D8B">
                  <w:pPr>
                    <w:rPr>
                      <w:sz w:val="18"/>
                      <w:szCs w:val="18"/>
                      <w:lang w:val="mk-MK"/>
                    </w:rPr>
                  </w:pPr>
                  <w:r w:rsidRPr="00D107A7">
                    <w:rPr>
                      <w:sz w:val="18"/>
                      <w:szCs w:val="18"/>
                      <w:lang w:val="mk-MK"/>
                    </w:rPr>
                    <w:t>во проценти</w:t>
                  </w:r>
                </w:p>
                <w:p w:rsidR="006B21F5" w:rsidRPr="00DC0F90" w:rsidRDefault="006B21F5" w:rsidP="00AD41B0">
                  <w:pPr>
                    <w:pStyle w:val="Caption"/>
                    <w:rPr>
                      <w:lang w:val="mk-MK"/>
                    </w:rPr>
                  </w:pPr>
                  <w:r w:rsidRPr="00FB225C">
                    <w:rPr>
                      <w:noProof/>
                    </w:rPr>
                    <w:drawing>
                      <wp:inline distT="0" distB="0" distL="0" distR="0">
                        <wp:extent cx="2570531" cy="1794738"/>
                        <wp:effectExtent l="19050" t="0" r="1219" b="0"/>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srcRect/>
                                <a:stretch>
                                  <a:fillRect/>
                                </a:stretch>
                              </pic:blipFill>
                              <pic:spPr bwMode="auto">
                                <a:xfrm>
                                  <a:off x="0" y="0"/>
                                  <a:ext cx="2572865" cy="1796367"/>
                                </a:xfrm>
                                <a:prstGeom prst="rect">
                                  <a:avLst/>
                                </a:prstGeom>
                                <a:noFill/>
                                <a:ln w="9525">
                                  <a:noFill/>
                                  <a:miter lim="800000"/>
                                  <a:headEnd/>
                                  <a:tailEnd/>
                                </a:ln>
                              </pic:spPr>
                            </pic:pic>
                          </a:graphicData>
                        </a:graphic>
                      </wp:inline>
                    </w:drawing>
                  </w:r>
                </w:p>
                <w:p w:rsidR="006B21F5" w:rsidRPr="00BD7291" w:rsidRDefault="006B21F5" w:rsidP="00AD41B0">
                  <w:pPr>
                    <w:pStyle w:val="Caption"/>
                    <w:rPr>
                      <w:sz w:val="18"/>
                      <w:szCs w:val="18"/>
                      <w:lang w:val="mk-MK"/>
                    </w:rPr>
                  </w:pPr>
                  <w:r w:rsidRPr="00BD7291">
                    <w:rPr>
                      <w:sz w:val="18"/>
                      <w:szCs w:val="18"/>
                      <w:lang w:val="mk-MK"/>
                    </w:rPr>
                    <w:t>Извор: НБРМ, врз основа на податоците доставени од страна на банките.</w:t>
                  </w:r>
                </w:p>
                <w:p w:rsidR="006B21F5" w:rsidRDefault="006B21F5" w:rsidP="00170D8B">
                  <w:pPr>
                    <w:rPr>
                      <w:sz w:val="18"/>
                      <w:szCs w:val="18"/>
                      <w:lang w:val="mk-MK"/>
                    </w:rPr>
                  </w:pPr>
                  <w:r>
                    <w:rPr>
                      <w:sz w:val="18"/>
                      <w:szCs w:val="18"/>
                      <w:lang w:val="mk-MK"/>
                    </w:rPr>
                    <w:t xml:space="preserve">* </w:t>
                  </w:r>
                  <w:r w:rsidRPr="00E06E2A">
                    <w:rPr>
                      <w:sz w:val="18"/>
                      <w:szCs w:val="18"/>
                    </w:rPr>
                    <w:t>Вкупниот капитал г</w:t>
                  </w:r>
                  <w:r>
                    <w:rPr>
                      <w:sz w:val="18"/>
                      <w:szCs w:val="18"/>
                      <w:lang w:val="mk-MK"/>
                    </w:rPr>
                    <w:t>и</w:t>
                  </w:r>
                  <w:r w:rsidRPr="00E06E2A">
                    <w:rPr>
                      <w:sz w:val="18"/>
                      <w:szCs w:val="18"/>
                    </w:rPr>
                    <w:t xml:space="preserve"> опфа</w:t>
                  </w:r>
                  <w:r>
                    <w:rPr>
                      <w:sz w:val="18"/>
                      <w:szCs w:val="18"/>
                      <w:lang w:val="mk-MK"/>
                    </w:rPr>
                    <w:t>ќ</w:t>
                  </w:r>
                  <w:r w:rsidRPr="00E06E2A">
                    <w:rPr>
                      <w:sz w:val="18"/>
                      <w:szCs w:val="18"/>
                    </w:rPr>
                    <w:t>а акционерскиот капитал, резервниот фонд,</w:t>
                  </w:r>
                  <w:r>
                    <w:rPr>
                      <w:sz w:val="18"/>
                      <w:szCs w:val="18"/>
                      <w:lang w:val="mk-MK"/>
                    </w:rPr>
                    <w:t xml:space="preserve"> задржаната добивка (акумулираната загуба) и ревалоризациските резерви.</w:t>
                  </w:r>
                  <w:r w:rsidRPr="00E06E2A">
                    <w:rPr>
                      <w:sz w:val="18"/>
                      <w:szCs w:val="18"/>
                    </w:rPr>
                    <w:t xml:space="preserve"> </w:t>
                  </w:r>
                  <w:r w:rsidRPr="00E06E2A">
                    <w:rPr>
                      <w:sz w:val="18"/>
                      <w:szCs w:val="18"/>
                      <w:lang w:val="mk-MK"/>
                    </w:rPr>
                    <w:t xml:space="preserve"> </w:t>
                  </w:r>
                </w:p>
                <w:p w:rsidR="006B21F5" w:rsidRPr="00E06E2A" w:rsidRDefault="006B21F5" w:rsidP="00170D8B">
                  <w:pPr>
                    <w:rPr>
                      <w:sz w:val="18"/>
                      <w:szCs w:val="18"/>
                      <w:lang w:val="mk-MK"/>
                    </w:rPr>
                  </w:pPr>
                  <w:r>
                    <w:rPr>
                      <w:sz w:val="18"/>
                      <w:szCs w:val="18"/>
                      <w:lang w:val="mk-MK"/>
                    </w:rPr>
                    <w:t xml:space="preserve">** Акционерскиот капитал ја опфаќа номиналната вредност на уплатените обични и кумулативни приоритетни акции. </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v:shape>
        </w:pict>
      </w:r>
      <w:r w:rsidR="00170D8B" w:rsidRPr="000E3BB4">
        <w:rPr>
          <w:rFonts w:cs="Tahoma"/>
          <w:bCs/>
          <w:lang w:val="mk-MK"/>
        </w:rPr>
        <w:t xml:space="preserve">Bо 2013 година, учеството на странскиот во вкупниот акционерски капитал на банкарскиот систем </w:t>
      </w:r>
      <w:r w:rsidR="00E6144E" w:rsidRPr="000E3BB4">
        <w:rPr>
          <w:rFonts w:cs="Tahoma"/>
          <w:bCs/>
          <w:lang w:val="mk-MK"/>
        </w:rPr>
        <w:t xml:space="preserve">е </w:t>
      </w:r>
      <w:r w:rsidR="00170D8B" w:rsidRPr="000E3BB4">
        <w:rPr>
          <w:rFonts w:cs="Tahoma"/>
          <w:bCs/>
          <w:lang w:val="mk-MK"/>
        </w:rPr>
        <w:t>непроменето и изнесува 75,2%</w:t>
      </w:r>
      <w:r w:rsidR="00170D8B" w:rsidRPr="000E3BB4">
        <w:rPr>
          <w:rFonts w:cs="Tahoma"/>
          <w:lang w:val="mk-MK"/>
        </w:rPr>
        <w:t xml:space="preserve">. </w:t>
      </w:r>
    </w:p>
    <w:p w:rsidR="00170D8B" w:rsidRPr="000E3BB4" w:rsidRDefault="00170D8B" w:rsidP="00B1757C">
      <w:pPr>
        <w:ind w:firstLine="720"/>
        <w:rPr>
          <w:rFonts w:cs="Tahoma"/>
          <w:lang w:val="mk-MK"/>
        </w:rPr>
      </w:pPr>
    </w:p>
    <w:p w:rsidR="00170D8B" w:rsidRPr="000E3BB4" w:rsidRDefault="00E96484" w:rsidP="00B1757C">
      <w:pPr>
        <w:ind w:firstLine="720"/>
        <w:rPr>
          <w:rFonts w:cs="Tahoma"/>
          <w:lang w:val="mk-MK"/>
        </w:rPr>
      </w:pPr>
      <w:r w:rsidRPr="000E3BB4">
        <w:rPr>
          <w:rFonts w:cs="Tahoma"/>
          <w:lang w:val="mk-MK"/>
        </w:rPr>
        <w:t xml:space="preserve">Намалувањето на бројот на банките коишто се во </w:t>
      </w:r>
      <w:r w:rsidR="00E6144E" w:rsidRPr="000E3BB4">
        <w:rPr>
          <w:rFonts w:cs="Tahoma"/>
          <w:lang w:val="mk-MK"/>
        </w:rPr>
        <w:t xml:space="preserve">претежна </w:t>
      </w:r>
      <w:r w:rsidRPr="000E3BB4">
        <w:rPr>
          <w:rFonts w:cs="Tahoma"/>
          <w:lang w:val="mk-MK"/>
        </w:rPr>
        <w:t>странска сопственост (од дванаесет на единаесет)  се случи во јуни 2013 година</w:t>
      </w:r>
      <w:r w:rsidR="00170D8B" w:rsidRPr="000E3BB4">
        <w:rPr>
          <w:rFonts w:cs="Tahoma"/>
          <w:lang w:val="mk-MK"/>
        </w:rPr>
        <w:t xml:space="preserve">, поради премин на една банка од </w:t>
      </w:r>
      <w:r w:rsidR="00E6144E" w:rsidRPr="000E3BB4">
        <w:rPr>
          <w:rFonts w:cs="Tahoma"/>
          <w:lang w:val="mk-MK"/>
        </w:rPr>
        <w:t>претежна</w:t>
      </w:r>
      <w:r w:rsidR="00170D8B" w:rsidRPr="000E3BB4">
        <w:rPr>
          <w:rFonts w:cs="Tahoma"/>
          <w:lang w:val="mk-MK"/>
        </w:rPr>
        <w:t xml:space="preserve"> странска во </w:t>
      </w:r>
      <w:r w:rsidR="00E6144E" w:rsidRPr="000E3BB4">
        <w:rPr>
          <w:rFonts w:cs="Tahoma"/>
          <w:lang w:val="mk-MK"/>
        </w:rPr>
        <w:t>претежна</w:t>
      </w:r>
      <w:r w:rsidR="00170D8B" w:rsidRPr="000E3BB4">
        <w:rPr>
          <w:rFonts w:cs="Tahoma"/>
          <w:lang w:val="mk-MK"/>
        </w:rPr>
        <w:t xml:space="preserve"> домашна сопственост. Оваа промена се одрази врз </w:t>
      </w:r>
      <w:r w:rsidRPr="000E3BB4">
        <w:rPr>
          <w:rFonts w:cs="Tahoma"/>
          <w:lang w:val="mk-MK"/>
        </w:rPr>
        <w:t xml:space="preserve">намалувањето на учеството на активата и на капиталот на банките коишто се во </w:t>
      </w:r>
      <w:r w:rsidR="00E6144E" w:rsidRPr="000E3BB4">
        <w:rPr>
          <w:rFonts w:cs="Tahoma"/>
          <w:lang w:val="mk-MK"/>
        </w:rPr>
        <w:t>претежна</w:t>
      </w:r>
      <w:r w:rsidRPr="000E3BB4">
        <w:rPr>
          <w:rFonts w:cs="Tahoma"/>
          <w:lang w:val="mk-MK"/>
        </w:rPr>
        <w:t xml:space="preserve"> странска сопственост во вкупната актива и вкупниот капитал на банкарскиот систем</w:t>
      </w:r>
      <w:r w:rsidR="00170D8B" w:rsidRPr="000E3BB4">
        <w:rPr>
          <w:rFonts w:cs="Tahoma"/>
          <w:lang w:val="mk-MK"/>
        </w:rPr>
        <w:t xml:space="preserve"> (за 23,8 и 22,2 процентни </w:t>
      </w:r>
      <w:r w:rsidR="00E6144E" w:rsidRPr="000E3BB4">
        <w:rPr>
          <w:rFonts w:cs="Tahoma"/>
          <w:lang w:val="mk-MK"/>
        </w:rPr>
        <w:t>поена</w:t>
      </w:r>
      <w:r w:rsidR="00170D8B" w:rsidRPr="000E3BB4">
        <w:rPr>
          <w:rFonts w:cs="Tahoma"/>
          <w:lang w:val="mk-MK"/>
        </w:rPr>
        <w:t xml:space="preserve">, соодветно).    </w:t>
      </w:r>
    </w:p>
    <w:p w:rsidR="00170D8B" w:rsidRPr="000E3BB4" w:rsidRDefault="00170D8B" w:rsidP="00B1757C">
      <w:pPr>
        <w:ind w:firstLine="720"/>
        <w:rPr>
          <w:rFonts w:cs="Tahoma"/>
          <w:lang w:val="mk-MK"/>
        </w:rPr>
      </w:pPr>
    </w:p>
    <w:p w:rsidR="00170D8B" w:rsidRPr="000E3BB4" w:rsidRDefault="00B92380" w:rsidP="00B1757C">
      <w:pPr>
        <w:ind w:firstLine="720"/>
        <w:rPr>
          <w:rFonts w:cs="Tahoma"/>
          <w:lang w:val="mk-MK"/>
        </w:rPr>
      </w:pPr>
      <w:r w:rsidRPr="00B92380">
        <w:rPr>
          <w:rFonts w:cs="Tahoma"/>
          <w:lang w:val="mk-MK"/>
        </w:rPr>
        <w:pict>
          <v:shape id="_x0000_s1097" type="#_x0000_t202" style="position:absolute;left:0;text-align:left;margin-left:-233.65pt;margin-top:72.7pt;width:221.6pt;height:278.2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" stroked="f">
            <v:textbox style="mso-next-textbox:#_x0000_s1097">
              <w:txbxContent>
                <w:p w:rsidR="006B21F5" w:rsidRDefault="006B21F5" w:rsidP="00BD7291">
                  <w:pPr>
                    <w:pStyle w:val="Caption"/>
                    <w:rPr>
                      <w:lang w:val="mk-MK"/>
                    </w:rPr>
                  </w:pPr>
                  <w:r>
                    <w:t xml:space="preserve">Графикон бр.  </w:t>
                  </w:r>
                  <w:fldSimple w:instr=" SEQ Графикон_бр._ \* ARABIC ">
                    <w:r w:rsidR="00A81B07">
                      <w:rPr>
                        <w:noProof/>
                      </w:rPr>
                      <w:t>73</w:t>
                    </w:r>
                  </w:fldSimple>
                </w:p>
                <w:p w:rsidR="006B21F5" w:rsidRDefault="006B21F5" w:rsidP="00AD41B0">
                  <w:pPr>
                    <w:pStyle w:val="Caption"/>
                    <w:rPr>
                      <w:lang w:val="mk-MK"/>
                    </w:rPr>
                  </w:pPr>
                  <w:r>
                    <w:rPr>
                      <w:lang w:val="mk-MK"/>
                    </w:rPr>
                    <w:t>Структура на поважните позиции од билансите на банките според претежната сопственост на банките</w:t>
                  </w:r>
                </w:p>
                <w:p w:rsidR="006B21F5" w:rsidRPr="00DC0F90" w:rsidRDefault="006B21F5" w:rsidP="00170D8B">
                  <w:pPr>
                    <w:rPr>
                      <w:sz w:val="18"/>
                      <w:szCs w:val="18"/>
                      <w:lang w:val="mk-MK"/>
                    </w:rPr>
                  </w:pPr>
                  <w:r>
                    <w:rPr>
                      <w:sz w:val="18"/>
                      <w:szCs w:val="18"/>
                      <w:lang w:val="mk-MK"/>
                    </w:rPr>
                    <w:t>во проценти</w:t>
                  </w:r>
                </w:p>
                <w:p w:rsidR="006B21F5" w:rsidRPr="00DC0F90" w:rsidRDefault="006B21F5" w:rsidP="00AD41B0">
                  <w:pPr>
                    <w:pStyle w:val="Caption"/>
                    <w:rPr>
                      <w:lang w:val="mk-MK"/>
                    </w:rPr>
                  </w:pPr>
                  <w:r w:rsidRPr="00FB5272">
                    <w:rPr>
                      <w:noProof/>
                    </w:rPr>
                    <w:drawing>
                      <wp:inline distT="0" distB="0" distL="0" distR="0">
                        <wp:extent cx="2612832" cy="1970479"/>
                        <wp:effectExtent l="19050" t="0" r="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srcRect/>
                                <a:stretch>
                                  <a:fillRect/>
                                </a:stretch>
                              </pic:blipFill>
                              <pic:spPr bwMode="auto">
                                <a:xfrm>
                                  <a:off x="0" y="0"/>
                                  <a:ext cx="2615522" cy="1972508"/>
                                </a:xfrm>
                                <a:prstGeom prst="rect">
                                  <a:avLst/>
                                </a:prstGeom>
                                <a:noFill/>
                                <a:ln w="9525">
                                  <a:noFill/>
                                  <a:miter lim="800000"/>
                                  <a:headEnd/>
                                  <a:tailEnd/>
                                </a:ln>
                              </pic:spPr>
                            </pic:pic>
                          </a:graphicData>
                        </a:graphic>
                      </wp:inline>
                    </w:drawing>
                  </w:r>
                </w:p>
                <w:p w:rsidR="006B21F5" w:rsidRPr="00BD7291" w:rsidRDefault="006B21F5" w:rsidP="00AD41B0">
                  <w:pPr>
                    <w:pStyle w:val="Caption"/>
                    <w:rPr>
                      <w:sz w:val="18"/>
                      <w:szCs w:val="18"/>
                      <w:lang w:val="mk-MK"/>
                    </w:rPr>
                  </w:pPr>
                  <w:r w:rsidRPr="00BD7291">
                    <w:rPr>
                      <w:sz w:val="18"/>
                      <w:szCs w:val="18"/>
                      <w:lang w:val="mk-MK"/>
                    </w:rPr>
                    <w:t>Извор: НБРМ, врз основа на податоците доставени од страна на банките.</w:t>
                  </w:r>
                </w:p>
                <w:p w:rsidR="006B21F5" w:rsidRPr="00E6144E" w:rsidRDefault="006B21F5" w:rsidP="00170D8B">
                  <w:pPr>
                    <w:rPr>
                      <w:rFonts w:cs="Tahoma"/>
                      <w:sz w:val="18"/>
                      <w:szCs w:val="18"/>
                      <w:lang w:val="mk-MK"/>
                    </w:rPr>
                  </w:pPr>
                  <w:r w:rsidRPr="00C846E9">
                    <w:rPr>
                      <w:rFonts w:cs="Tahoma"/>
                      <w:sz w:val="18"/>
                      <w:szCs w:val="18"/>
                      <w:lang w:val="mk-MK"/>
                    </w:rPr>
                    <w:t xml:space="preserve">Забелешка: Учеството во капиталот е прикажано </w:t>
                  </w:r>
                  <w:r w:rsidRPr="00E5686C">
                    <w:rPr>
                      <w:rFonts w:cs="Tahoma"/>
                      <w:sz w:val="18"/>
                      <w:szCs w:val="18"/>
                      <w:lang w:val="mk-MK"/>
                    </w:rPr>
                    <w:t xml:space="preserve">во </w:t>
                  </w:r>
                  <w:fldSimple w:instr=" REF _Ref384891593 \h  \* MERGEFORMAT ">
                    <w:r w:rsidR="00A81B07" w:rsidRPr="00A81B07">
                      <w:rPr>
                        <w:sz w:val="18"/>
                        <w:szCs w:val="18"/>
                        <w:lang w:val="mk-MK"/>
                      </w:rPr>
                      <w:t>Графикон</w:t>
                    </w:r>
                    <w:r w:rsidR="00A81B07" w:rsidRPr="00A81B07">
                      <w:rPr>
                        <w:sz w:val="18"/>
                        <w:szCs w:val="18"/>
                      </w:rPr>
                      <w:t xml:space="preserve"> бр.  </w:t>
                    </w:r>
                    <w:r w:rsidR="00A81B07" w:rsidRPr="00A81B07">
                      <w:rPr>
                        <w:noProof/>
                        <w:sz w:val="18"/>
                        <w:szCs w:val="18"/>
                      </w:rPr>
                      <w:t>72</w:t>
                    </w:r>
                  </w:fldSimple>
                  <w:r w:rsidRPr="00E5686C">
                    <w:rPr>
                      <w:lang w:val="mk-MK"/>
                    </w:rPr>
                    <w:t>.</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v:shape>
        </w:pict>
      </w:r>
      <w:r w:rsidR="00170D8B" w:rsidRPr="000E3BB4">
        <w:rPr>
          <w:rFonts w:cs="Tahoma"/>
          <w:lang w:val="mk-MK"/>
        </w:rPr>
        <w:t xml:space="preserve">Банките во </w:t>
      </w:r>
      <w:r w:rsidR="00E6144E" w:rsidRPr="000E3BB4">
        <w:rPr>
          <w:rFonts w:cs="Tahoma"/>
          <w:lang w:val="mk-MK"/>
        </w:rPr>
        <w:t>претежна</w:t>
      </w:r>
      <w:r w:rsidR="00170D8B" w:rsidRPr="000E3BB4">
        <w:rPr>
          <w:rFonts w:cs="Tahoma"/>
          <w:lang w:val="mk-MK"/>
        </w:rPr>
        <w:t xml:space="preserve"> странска сопственост и понатаму имаат главна улога во поважните билансни позиции. Промените кои</w:t>
      </w:r>
      <w:r w:rsidR="00E6144E" w:rsidRPr="000E3BB4">
        <w:rPr>
          <w:rFonts w:cs="Tahoma"/>
          <w:lang w:val="mk-MK"/>
        </w:rPr>
        <w:t>што</w:t>
      </w:r>
      <w:r w:rsidR="00170D8B" w:rsidRPr="000E3BB4">
        <w:rPr>
          <w:rFonts w:cs="Tahoma"/>
          <w:lang w:val="mk-MK"/>
        </w:rPr>
        <w:t xml:space="preserve"> се забележуваат во оваа анализа произлегуваат од споменатиот премин на една банка од </w:t>
      </w:r>
      <w:r w:rsidR="00E6144E" w:rsidRPr="000E3BB4">
        <w:rPr>
          <w:rFonts w:cs="Tahoma"/>
          <w:lang w:val="mk-MK"/>
        </w:rPr>
        <w:t>претежна</w:t>
      </w:r>
      <w:r w:rsidR="00170D8B" w:rsidRPr="000E3BB4">
        <w:rPr>
          <w:rFonts w:cs="Tahoma"/>
          <w:lang w:val="mk-MK"/>
        </w:rPr>
        <w:t xml:space="preserve"> странска во </w:t>
      </w:r>
      <w:r w:rsidR="00E6144E" w:rsidRPr="000E3BB4">
        <w:rPr>
          <w:rFonts w:cs="Tahoma"/>
          <w:lang w:val="mk-MK"/>
        </w:rPr>
        <w:t>претежна</w:t>
      </w:r>
      <w:r w:rsidR="00170D8B" w:rsidRPr="000E3BB4">
        <w:rPr>
          <w:rFonts w:cs="Tahoma"/>
          <w:lang w:val="mk-MK"/>
        </w:rPr>
        <w:t xml:space="preserve"> домашна сопственост. </w:t>
      </w: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r w:rsidRPr="000E3BB4">
        <w:rPr>
          <w:rFonts w:cs="Tahoma"/>
          <w:lang w:val="mk-MK"/>
        </w:rPr>
        <w:t xml:space="preserve">Поединечното пазарно учество (според активата) на банките во </w:t>
      </w:r>
      <w:r w:rsidR="00E6144E" w:rsidRPr="000E3BB4">
        <w:rPr>
          <w:rFonts w:cs="Tahoma"/>
          <w:lang w:val="mk-MK"/>
        </w:rPr>
        <w:t>претежна</w:t>
      </w:r>
      <w:r w:rsidRPr="000E3BB4">
        <w:rPr>
          <w:rFonts w:cs="Tahoma"/>
          <w:lang w:val="mk-MK"/>
        </w:rPr>
        <w:t xml:space="preserve"> странска сопственост се движи во интервал</w:t>
      </w:r>
      <w:r w:rsidR="00E6144E" w:rsidRPr="000E3BB4">
        <w:rPr>
          <w:rFonts w:cs="Tahoma"/>
          <w:lang w:val="mk-MK"/>
        </w:rPr>
        <w:t>от</w:t>
      </w:r>
      <w:r w:rsidRPr="000E3BB4">
        <w:rPr>
          <w:rFonts w:cs="Tahoma"/>
          <w:lang w:val="mk-MK"/>
        </w:rPr>
        <w:t xml:space="preserve"> од 0,5% до 21,4%, додека вкупното пазарно учество на овие банки изнесува 68,3%.</w:t>
      </w: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BD7291" w:rsidRPr="000E3BB4" w:rsidRDefault="00BD7291" w:rsidP="00B1757C">
      <w:pPr>
        <w:ind w:firstLine="720"/>
        <w:rPr>
          <w:rFonts w:cs="Tahoma"/>
          <w:lang w:val="mk-MK"/>
        </w:rPr>
      </w:pPr>
    </w:p>
    <w:p w:rsidR="00BD7291" w:rsidRPr="000E3BB4" w:rsidRDefault="00BD7291" w:rsidP="00B1757C">
      <w:pPr>
        <w:ind w:firstLine="720"/>
        <w:rPr>
          <w:rFonts w:cs="Tahoma"/>
          <w:lang w:val="mk-MK"/>
        </w:rPr>
      </w:pPr>
    </w:p>
    <w:p w:rsidR="00BD7291" w:rsidRPr="000E3BB4" w:rsidRDefault="00BD7291" w:rsidP="00B1757C">
      <w:pPr>
        <w:ind w:firstLine="720"/>
        <w:rPr>
          <w:rFonts w:cs="Tahoma"/>
          <w:lang w:val="mk-MK"/>
        </w:rPr>
      </w:pPr>
    </w:p>
    <w:p w:rsidR="00BD7291" w:rsidRPr="000E3BB4" w:rsidRDefault="00BD7291" w:rsidP="00B1757C">
      <w:pPr>
        <w:ind w:firstLine="720"/>
        <w:rPr>
          <w:rFonts w:cs="Tahoma"/>
          <w:lang w:val="mk-MK"/>
        </w:rPr>
      </w:pPr>
    </w:p>
    <w:p w:rsidR="00BD7291" w:rsidRPr="000E3BB4" w:rsidRDefault="00BD7291" w:rsidP="00B1757C">
      <w:pPr>
        <w:ind w:firstLine="720"/>
        <w:rPr>
          <w:rFonts w:cs="Tahoma"/>
          <w:lang w:val="mk-MK"/>
        </w:rPr>
      </w:pPr>
    </w:p>
    <w:p w:rsidR="00BD7291" w:rsidRPr="000E3BB4" w:rsidRDefault="00BD7291" w:rsidP="00B1757C">
      <w:pPr>
        <w:ind w:firstLine="720"/>
        <w:rPr>
          <w:rFonts w:cs="Tahoma"/>
          <w:lang w:val="mk-MK"/>
        </w:rPr>
      </w:pPr>
    </w:p>
    <w:p w:rsidR="00BD7291" w:rsidRPr="000E3BB4" w:rsidRDefault="00BD7291"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rPr>
          <w:rFonts w:cs="Tahoma"/>
          <w:lang w:val="mk-MK"/>
        </w:rPr>
      </w:pPr>
    </w:p>
    <w:p w:rsidR="00170D8B" w:rsidRPr="000E3BB4" w:rsidRDefault="00170D8B" w:rsidP="00B1757C">
      <w:pPr>
        <w:rPr>
          <w:rFonts w:cs="Tahoma"/>
          <w:lang w:val="mk-MK"/>
        </w:rPr>
      </w:pPr>
    </w:p>
    <w:p w:rsidR="00F15242" w:rsidRPr="000E3BB4" w:rsidRDefault="00F15242" w:rsidP="00B1757C">
      <w:pPr>
        <w:ind w:firstLine="720"/>
        <w:rPr>
          <w:rFonts w:cs="Tahoma"/>
          <w:lang w:val="mk-MK"/>
        </w:rPr>
      </w:pPr>
    </w:p>
    <w:p w:rsidR="00170D8B" w:rsidRPr="000E3BB4" w:rsidRDefault="00B92380" w:rsidP="00B1757C">
      <w:pPr>
        <w:ind w:firstLine="720"/>
        <w:rPr>
          <w:rFonts w:cs="Tahoma"/>
          <w:lang w:val="mk-MK"/>
        </w:rPr>
      </w:pPr>
      <w:r w:rsidRPr="00B92380">
        <w:rPr>
          <w:rFonts w:cs="Tahoma"/>
          <w:lang w:val="mk-MK"/>
        </w:rPr>
        <w:lastRenderedPageBreak/>
        <w:pict>
          <v:shape id="_x0000_s1103" type="#_x0000_t202" style="position:absolute;left:0;text-align:left;margin-left:-235.15pt;margin-top:-12.7pt;width:221.6pt;height:236.85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FN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" stroked="f">
            <v:textbox style="mso-next-textbox:#_x0000_s1103">
              <w:txbxContent>
                <w:p w:rsidR="006B21F5" w:rsidRDefault="006B21F5" w:rsidP="00BD7291">
                  <w:pPr>
                    <w:pStyle w:val="Caption"/>
                    <w:rPr>
                      <w:lang w:val="mk-MK"/>
                    </w:rPr>
                  </w:pPr>
                  <w:r>
                    <w:t xml:space="preserve">Графикон бр.  </w:t>
                  </w:r>
                  <w:fldSimple w:instr=" SEQ Графикон_бр._ \* ARABIC ">
                    <w:r w:rsidR="00A81B07">
                      <w:rPr>
                        <w:noProof/>
                      </w:rPr>
                      <w:t>74</w:t>
                    </w:r>
                  </w:fldSimple>
                </w:p>
                <w:p w:rsidR="006B21F5" w:rsidRDefault="006B21F5" w:rsidP="00AD41B0">
                  <w:pPr>
                    <w:pStyle w:val="Caption"/>
                    <w:rPr>
                      <w:lang w:val="mk-MK"/>
                    </w:rPr>
                  </w:pPr>
                  <w:r w:rsidRPr="00DC76B9">
                    <w:rPr>
                      <w:lang w:val="mk-MK"/>
                    </w:rPr>
                    <w:t>Пазарно учество</w:t>
                  </w:r>
                  <w:r>
                    <w:rPr>
                      <w:lang w:val="mk-MK"/>
                    </w:rPr>
                    <w:t xml:space="preserve"> на подружниците на странските банки</w:t>
                  </w:r>
                  <w:r w:rsidRPr="00DC76B9">
                    <w:rPr>
                      <w:lang w:val="mk-MK"/>
                    </w:rPr>
                    <w:t xml:space="preserve"> (актива) </w:t>
                  </w:r>
                  <w:r>
                    <w:rPr>
                      <w:lang w:val="mk-MK"/>
                    </w:rPr>
                    <w:t xml:space="preserve"> </w:t>
                  </w:r>
                </w:p>
                <w:p w:rsidR="006B21F5" w:rsidRDefault="006B21F5" w:rsidP="00170D8B">
                  <w:pPr>
                    <w:rPr>
                      <w:sz w:val="18"/>
                      <w:szCs w:val="18"/>
                      <w:lang w:val="mk-MK"/>
                    </w:rPr>
                  </w:pPr>
                  <w:r w:rsidRPr="00C3714F">
                    <w:rPr>
                      <w:sz w:val="18"/>
                      <w:szCs w:val="18"/>
                      <w:lang w:val="mk-MK"/>
                    </w:rPr>
                    <w:t>во проценти</w:t>
                  </w:r>
                </w:p>
                <w:p w:rsidR="006B21F5" w:rsidRPr="00DC0F90" w:rsidRDefault="006B21F5" w:rsidP="00AD41B0">
                  <w:pPr>
                    <w:pStyle w:val="Caption"/>
                    <w:rPr>
                      <w:lang w:val="mk-MK"/>
                    </w:rPr>
                  </w:pPr>
                  <w:r w:rsidRPr="00330DE8">
                    <w:rPr>
                      <w:noProof/>
                    </w:rPr>
                    <w:drawing>
                      <wp:inline distT="0" distB="0" distL="0" distR="0">
                        <wp:extent cx="2607107" cy="1995170"/>
                        <wp:effectExtent l="19050" t="0" r="2743"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srcRect/>
                                <a:stretch>
                                  <a:fillRect/>
                                </a:stretch>
                              </pic:blipFill>
                              <pic:spPr bwMode="auto">
                                <a:xfrm>
                                  <a:off x="0" y="0"/>
                                  <a:ext cx="2609475" cy="1996982"/>
                                </a:xfrm>
                                <a:prstGeom prst="rect">
                                  <a:avLst/>
                                </a:prstGeom>
                                <a:noFill/>
                                <a:ln w="9525">
                                  <a:noFill/>
                                  <a:miter lim="800000"/>
                                  <a:headEnd/>
                                  <a:tailEnd/>
                                </a:ln>
                              </pic:spPr>
                            </pic:pic>
                          </a:graphicData>
                        </a:graphic>
                      </wp:inline>
                    </w:drawing>
                  </w:r>
                </w:p>
                <w:p w:rsidR="006B21F5" w:rsidRPr="00BD7291" w:rsidRDefault="006B21F5" w:rsidP="00AD41B0">
                  <w:pPr>
                    <w:pStyle w:val="Caption"/>
                    <w:rPr>
                      <w:sz w:val="18"/>
                      <w:szCs w:val="18"/>
                      <w:lang w:val="mk-MK"/>
                    </w:rPr>
                  </w:pPr>
                  <w:r w:rsidRPr="00BD7291">
                    <w:rPr>
                      <w:sz w:val="18"/>
                      <w:szCs w:val="18"/>
                      <w:lang w:val="mk-MK"/>
                    </w:rPr>
                    <w:t>Извор: НБРМ, врз основа на податоците доставени од страна на банките.</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v:shape>
        </w:pict>
      </w:r>
      <w:r w:rsidR="00170D8B" w:rsidRPr="000E3BB4">
        <w:rPr>
          <w:rFonts w:cs="Tahoma"/>
          <w:lang w:val="mk-MK"/>
        </w:rPr>
        <w:t xml:space="preserve">Бројот на подружници на странски банки е непроменет во однос на 31.12.2012 година и изнесува седум. Нивното учество во вкупната актива на банкарскиот систем изнесува 58,8% и е незначително намалено (за 0,5 процентни поени) во однос на 2012 година.  </w:t>
      </w:r>
    </w:p>
    <w:p w:rsidR="00170D8B" w:rsidRPr="000E3BB4" w:rsidRDefault="00170D8B" w:rsidP="00B1757C">
      <w:pPr>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rPr>
          <w:rFonts w:cs="Tahoma"/>
          <w:lang w:val="mk-MK"/>
        </w:rPr>
      </w:pPr>
    </w:p>
    <w:p w:rsidR="00170D8B" w:rsidRPr="000E3BB4" w:rsidRDefault="00170D8B" w:rsidP="00B1757C">
      <w:pPr>
        <w:rPr>
          <w:rFonts w:cs="Tahoma"/>
          <w:lang w:val="mk-MK"/>
        </w:rPr>
      </w:pPr>
    </w:p>
    <w:p w:rsidR="00170D8B" w:rsidRPr="000E3BB4" w:rsidRDefault="00170D8B" w:rsidP="00B1757C">
      <w:pPr>
        <w:rPr>
          <w:rFonts w:cs="Tahoma"/>
          <w:lang w:val="mk-MK"/>
        </w:rPr>
      </w:pPr>
    </w:p>
    <w:p w:rsidR="00170D8B" w:rsidRPr="000E3BB4" w:rsidRDefault="00170D8B" w:rsidP="00B1757C">
      <w:pPr>
        <w:rPr>
          <w:rFonts w:cs="Tahoma"/>
          <w:lang w:val="mk-MK"/>
        </w:rPr>
      </w:pPr>
    </w:p>
    <w:p w:rsidR="00170D8B" w:rsidRPr="000E3BB4" w:rsidRDefault="00B92380" w:rsidP="00B1757C">
      <w:pPr>
        <w:ind w:firstLine="720"/>
        <w:rPr>
          <w:rFonts w:cs="Tahoma"/>
          <w:lang w:val="mk-MK"/>
        </w:rPr>
      </w:pPr>
      <w:r w:rsidRPr="00B92380">
        <w:rPr>
          <w:rFonts w:cs="Tahoma"/>
          <w:lang w:val="mk-MK"/>
        </w:rPr>
        <w:pict>
          <v:shape id="_x0000_s1104" type="#_x0000_t202" style="position:absolute;left:0;text-align:left;margin-left:-236.15pt;margin-top:12.35pt;width:221.6pt;height:218.65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5uDhg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" stroked="f">
            <v:textbox style="mso-next-textbox:#_x0000_s1104">
              <w:txbxContent>
                <w:p w:rsidR="006B21F5" w:rsidRDefault="006B21F5" w:rsidP="00BD7291">
                  <w:pPr>
                    <w:pStyle w:val="Caption"/>
                    <w:rPr>
                      <w:lang w:val="mk-MK"/>
                    </w:rPr>
                  </w:pPr>
                  <w:r>
                    <w:t xml:space="preserve">Графикон бр.  </w:t>
                  </w:r>
                  <w:fldSimple w:instr=" SEQ Графикон_бр._ \* ARABIC ">
                    <w:r w:rsidR="00A81B07">
                      <w:rPr>
                        <w:noProof/>
                      </w:rPr>
                      <w:t>75</w:t>
                    </w:r>
                  </w:fldSimple>
                </w:p>
                <w:p w:rsidR="006B21F5" w:rsidRPr="00A70197" w:rsidRDefault="006B21F5" w:rsidP="00AD41B0">
                  <w:pPr>
                    <w:pStyle w:val="Caption"/>
                    <w:rPr>
                      <w:lang w:val="mk-MK"/>
                    </w:rPr>
                  </w:pPr>
                  <w:r w:rsidRPr="00A70197">
                    <w:rPr>
                      <w:lang w:val="mk-MK"/>
                    </w:rPr>
                    <w:t xml:space="preserve">Структура на капиталот на банките </w:t>
                  </w:r>
                  <w:r>
                    <w:rPr>
                      <w:lang w:val="mk-MK"/>
                    </w:rPr>
                    <w:t>с</w:t>
                  </w:r>
                  <w:r w:rsidRPr="00A70197">
                    <w:rPr>
                      <w:lang w:val="mk-MK"/>
                    </w:rPr>
                    <w:t>по</w:t>
                  </w:r>
                  <w:r>
                    <w:rPr>
                      <w:lang w:val="mk-MK"/>
                    </w:rPr>
                    <w:t>ред</w:t>
                  </w:r>
                  <w:r w:rsidRPr="00A70197">
                    <w:rPr>
                      <w:lang w:val="mk-MK"/>
                    </w:rPr>
                    <w:t xml:space="preserve"> земј</w:t>
                  </w:r>
                  <w:r>
                    <w:rPr>
                      <w:lang w:val="mk-MK"/>
                    </w:rPr>
                    <w:t>ата на потекло на акционерите</w:t>
                  </w:r>
                </w:p>
                <w:p w:rsidR="006B21F5" w:rsidRPr="00DC0F90" w:rsidRDefault="006B21F5" w:rsidP="00170D8B">
                  <w:pPr>
                    <w:rPr>
                      <w:sz w:val="18"/>
                      <w:szCs w:val="18"/>
                      <w:lang w:val="mk-MK"/>
                    </w:rPr>
                  </w:pPr>
                  <w:r w:rsidRPr="00C3714F">
                    <w:rPr>
                      <w:sz w:val="18"/>
                      <w:szCs w:val="18"/>
                      <w:lang w:val="mk-MK"/>
                    </w:rPr>
                    <w:t>во проценти</w:t>
                  </w:r>
                </w:p>
                <w:p w:rsidR="006B21F5" w:rsidRPr="00DC0F90" w:rsidRDefault="006B21F5" w:rsidP="00AD41B0">
                  <w:pPr>
                    <w:pStyle w:val="Caption"/>
                    <w:rPr>
                      <w:lang w:val="mk-MK"/>
                    </w:rPr>
                  </w:pPr>
                  <w:r w:rsidRPr="00E025EE">
                    <w:rPr>
                      <w:noProof/>
                    </w:rPr>
                    <w:drawing>
                      <wp:inline distT="0" distB="0" distL="0" distR="0">
                        <wp:extent cx="2599792" cy="1579672"/>
                        <wp:effectExtent l="19050" t="0" r="0"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2598578" cy="1578934"/>
                                </a:xfrm>
                                <a:prstGeom prst="rect">
                                  <a:avLst/>
                                </a:prstGeom>
                                <a:noFill/>
                                <a:ln w="9525">
                                  <a:noFill/>
                                  <a:miter lim="800000"/>
                                  <a:headEnd/>
                                  <a:tailEnd/>
                                </a:ln>
                              </pic:spPr>
                            </pic:pic>
                          </a:graphicData>
                        </a:graphic>
                      </wp:inline>
                    </w:drawing>
                  </w:r>
                </w:p>
                <w:p w:rsidR="006B21F5" w:rsidRPr="00BD7291" w:rsidRDefault="006B21F5" w:rsidP="00AD41B0">
                  <w:pPr>
                    <w:pStyle w:val="Caption"/>
                    <w:rPr>
                      <w:sz w:val="18"/>
                      <w:szCs w:val="18"/>
                      <w:lang w:val="mk-MK"/>
                    </w:rPr>
                  </w:pPr>
                  <w:r w:rsidRPr="00BD7291">
                    <w:rPr>
                      <w:sz w:val="18"/>
                      <w:szCs w:val="18"/>
                      <w:lang w:val="mk-MK"/>
                    </w:rPr>
                    <w:t>Извор: НБРМ, врз основа на податоците доставени од страна на банките.</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v:shape>
        </w:pict>
      </w: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B92380" w:rsidP="00B1757C">
      <w:pPr>
        <w:ind w:firstLine="720"/>
        <w:rPr>
          <w:rFonts w:cs="Tahoma"/>
          <w:lang w:val="mk-MK"/>
        </w:rPr>
      </w:pPr>
      <w:r w:rsidRPr="00B92380">
        <w:rPr>
          <w:rFonts w:cs="Tahoma"/>
          <w:lang w:val="mk-MK"/>
        </w:rPr>
        <w:pict>
          <v:shape id="_x0000_s1106" type="#_x0000_t202" style="position:absolute;left:0;text-align:left;margin-left:-235.8pt;margin-top:144.8pt;width:219.3pt;height:224.8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" stroked="f">
            <v:textbox style="mso-next-textbox:#_x0000_s1106">
              <w:txbxContent>
                <w:p w:rsidR="006B21F5" w:rsidRDefault="006B21F5" w:rsidP="00AD41B0">
                  <w:pPr>
                    <w:pStyle w:val="Caption"/>
                    <w:rPr>
                      <w:lang w:val="mk-MK"/>
                    </w:rPr>
                  </w:pPr>
                  <w:r>
                    <w:t xml:space="preserve">Графикон бр.  </w:t>
                  </w:r>
                  <w:fldSimple w:instr=" SEQ Графикон_бр._ \* ARABIC ">
                    <w:r w:rsidR="00A81B07">
                      <w:rPr>
                        <w:noProof/>
                      </w:rPr>
                      <w:t>76</w:t>
                    </w:r>
                  </w:fldSimple>
                  <w:r w:rsidRPr="008B0B10">
                    <w:rPr>
                      <w:lang w:val="mk-MK"/>
                    </w:rPr>
                    <w:t xml:space="preserve"> </w:t>
                  </w:r>
                </w:p>
                <w:p w:rsidR="006B21F5" w:rsidRDefault="006B21F5" w:rsidP="00AD41B0">
                  <w:pPr>
                    <w:pStyle w:val="Caption"/>
                    <w:rPr>
                      <w:lang w:val="mk-MK"/>
                    </w:rPr>
                  </w:pPr>
                  <w:r w:rsidRPr="00DC76B9">
                    <w:rPr>
                      <w:lang w:val="mk-MK"/>
                    </w:rPr>
                    <w:t xml:space="preserve">Пазарно учество (актива) на банките според земјата на потекло на </w:t>
                  </w:r>
                  <w:r>
                    <w:rPr>
                      <w:lang w:val="mk-MK"/>
                    </w:rPr>
                    <w:t>претежниот</w:t>
                  </w:r>
                  <w:r w:rsidRPr="00DC76B9">
                    <w:rPr>
                      <w:lang w:val="mk-MK"/>
                    </w:rPr>
                    <w:t xml:space="preserve"> странски акционер</w:t>
                  </w:r>
                  <w:r w:rsidRPr="00E03EE8">
                    <w:rPr>
                      <w:lang w:val="mk-MK"/>
                    </w:rPr>
                    <w:t xml:space="preserve"> </w:t>
                  </w:r>
                </w:p>
                <w:p w:rsidR="006B21F5" w:rsidRDefault="006B21F5" w:rsidP="00D95110">
                  <w:pPr>
                    <w:pStyle w:val="Caption"/>
                    <w:jc w:val="left"/>
                    <w:rPr>
                      <w:lang w:val="mk-MK"/>
                    </w:rPr>
                  </w:pPr>
                  <w:r w:rsidRPr="00D95110">
                    <w:rPr>
                      <w:sz w:val="18"/>
                      <w:szCs w:val="18"/>
                      <w:lang w:val="mk-MK"/>
                    </w:rPr>
                    <w:t>во проценти</w:t>
                  </w:r>
                  <w:r w:rsidRPr="005E1929">
                    <w:rPr>
                      <w:lang w:val="mk-MK"/>
                    </w:rPr>
                    <w:t xml:space="preserve"> </w:t>
                  </w:r>
                  <w:r w:rsidRPr="00F01693">
                    <w:rPr>
                      <w:noProof/>
                    </w:rPr>
                    <w:drawing>
                      <wp:inline distT="0" distB="0" distL="0" distR="0">
                        <wp:extent cx="2565124" cy="1596772"/>
                        <wp:effectExtent l="19050" t="0" r="6626"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a:stretch>
                                  <a:fillRect/>
                                </a:stretch>
                              </pic:blipFill>
                              <pic:spPr bwMode="auto">
                                <a:xfrm>
                                  <a:off x="0" y="0"/>
                                  <a:ext cx="2562188" cy="1594944"/>
                                </a:xfrm>
                                <a:prstGeom prst="rect">
                                  <a:avLst/>
                                </a:prstGeom>
                                <a:noFill/>
                                <a:ln w="9525">
                                  <a:noFill/>
                                  <a:miter lim="800000"/>
                                  <a:headEnd/>
                                  <a:tailEnd/>
                                </a:ln>
                              </pic:spPr>
                            </pic:pic>
                          </a:graphicData>
                        </a:graphic>
                      </wp:inline>
                    </w:drawing>
                  </w:r>
                </w:p>
                <w:p w:rsidR="006B21F5" w:rsidRDefault="006B21F5" w:rsidP="00AD41B0">
                  <w:pPr>
                    <w:pStyle w:val="Caption"/>
                    <w:rPr>
                      <w:lang w:val="mk-MK"/>
                    </w:rPr>
                  </w:pPr>
                  <w:r w:rsidRPr="00BD7291">
                    <w:rPr>
                      <w:sz w:val="18"/>
                      <w:szCs w:val="18"/>
                      <w:lang w:val="mk-MK"/>
                    </w:rPr>
                    <w:t>Извор: НБРМ, врз основа на податоците доставени од страна на</w:t>
                  </w:r>
                  <w:r w:rsidRPr="00A72927">
                    <w:rPr>
                      <w:lang w:val="mk-MK"/>
                    </w:rPr>
                    <w:t xml:space="preserve"> </w:t>
                  </w:r>
                  <w:r w:rsidRPr="00BD7291">
                    <w:rPr>
                      <w:sz w:val="18"/>
                      <w:szCs w:val="18"/>
                      <w:lang w:val="mk-MK"/>
                    </w:rPr>
                    <w:t>банките.</w:t>
                  </w:r>
                </w:p>
                <w:p w:rsidR="006B21F5" w:rsidRPr="00DC76B9" w:rsidRDefault="006B21F5" w:rsidP="00170D8B">
                  <w:pPr>
                    <w:rPr>
                      <w:lang w:val="mk-MK"/>
                    </w:rPr>
                  </w:pP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v:shape>
        </w:pict>
      </w:r>
      <w:r w:rsidR="00170D8B" w:rsidRPr="000E3BB4">
        <w:rPr>
          <w:rFonts w:cs="Tahoma"/>
          <w:lang w:val="mk-MK"/>
        </w:rPr>
        <w:t xml:space="preserve">Капиталот во сопственост на акционери од земјите-членки на Европската Унија има најголемо учество во вкупниот странски капитал и изнесува 71,8%. Ова учество </w:t>
      </w:r>
      <w:r w:rsidR="000D4CAF" w:rsidRPr="000E3BB4">
        <w:rPr>
          <w:rFonts w:cs="Tahoma"/>
          <w:lang w:val="mk-MK"/>
        </w:rPr>
        <w:t xml:space="preserve">е </w:t>
      </w:r>
      <w:r w:rsidR="00170D8B" w:rsidRPr="000E3BB4">
        <w:rPr>
          <w:rFonts w:cs="Tahoma"/>
          <w:lang w:val="mk-MK"/>
        </w:rPr>
        <w:t>непроменето во споредба со претходната година, меѓутоа во структурата на вкупниот странски капитал се забележуваат одредени промени. Учеството на капиталот кој</w:t>
      </w:r>
      <w:r w:rsidR="000D4CAF" w:rsidRPr="000E3BB4">
        <w:rPr>
          <w:rFonts w:cs="Tahoma"/>
          <w:lang w:val="mk-MK"/>
        </w:rPr>
        <w:t>што</w:t>
      </w:r>
      <w:r w:rsidR="00170D8B" w:rsidRPr="000E3BB4">
        <w:rPr>
          <w:rFonts w:cs="Tahoma"/>
          <w:lang w:val="mk-MK"/>
        </w:rPr>
        <w:t xml:space="preserve"> потекнува од Австрија се намали за 2,1 процентен поен, додека учеството на капиталот од Турција и Словенија се зголеми за 0,9 и 0,8 процентни поени, соодветно. Промените во учеството на капиталот од другите земји се помали. </w:t>
      </w: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ind w:firstLine="720"/>
        <w:rPr>
          <w:rFonts w:cs="Tahoma"/>
          <w:lang w:val="mk-MK"/>
        </w:rPr>
      </w:pPr>
    </w:p>
    <w:p w:rsidR="00170D8B" w:rsidRPr="000E3BB4" w:rsidRDefault="00170D8B" w:rsidP="00B1757C">
      <w:pPr>
        <w:rPr>
          <w:rFonts w:cs="Tahoma"/>
          <w:lang w:val="mk-MK"/>
        </w:rPr>
      </w:pPr>
    </w:p>
    <w:p w:rsidR="00F15242" w:rsidRPr="000E3BB4" w:rsidRDefault="00F15242" w:rsidP="00B1757C">
      <w:pPr>
        <w:ind w:firstLine="720"/>
        <w:rPr>
          <w:rFonts w:cs="Tahoma"/>
          <w:lang w:val="mk-MK"/>
        </w:rPr>
      </w:pPr>
    </w:p>
    <w:p w:rsidR="00170D8B" w:rsidRPr="000E3BB4" w:rsidRDefault="00B92380" w:rsidP="00B1757C">
      <w:pPr>
        <w:ind w:firstLine="720"/>
        <w:rPr>
          <w:rFonts w:cs="Tahoma"/>
          <w:lang w:val="mk-MK"/>
        </w:rPr>
      </w:pPr>
      <w:r w:rsidRPr="00B92380">
        <w:rPr>
          <w:rFonts w:cs="Tahoma"/>
          <w:lang w:val="mk-MK"/>
        </w:rPr>
        <w:lastRenderedPageBreak/>
        <w:pict>
          <v:shape id="_x0000_s1095" type="#_x0000_t202" style="position:absolute;left:0;text-align:left;margin-left:-232.55pt;margin-top:-11.2pt;width:208.5pt;height:199.8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z8hAIAABg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" stroked="f">
            <v:textbox style="mso-next-textbox:#_x0000_s1095">
              <w:txbxContent>
                <w:p w:rsidR="006B21F5" w:rsidRDefault="006B21F5" w:rsidP="00BD7291">
                  <w:pPr>
                    <w:pStyle w:val="Caption"/>
                    <w:rPr>
                      <w:lang w:val="mk-MK"/>
                    </w:rPr>
                  </w:pPr>
                  <w:r>
                    <w:t xml:space="preserve">Графикон бр.  </w:t>
                  </w:r>
                  <w:fldSimple w:instr=" SEQ Графикон_бр._ \* ARABIC ">
                    <w:r w:rsidR="00A81B07">
                      <w:rPr>
                        <w:noProof/>
                      </w:rPr>
                      <w:t>77</w:t>
                    </w:r>
                  </w:fldSimple>
                </w:p>
                <w:p w:rsidR="006B21F5" w:rsidRDefault="006B21F5" w:rsidP="00AD41B0">
                  <w:pPr>
                    <w:pStyle w:val="Caption"/>
                    <w:rPr>
                      <w:lang w:val="mk-MK"/>
                    </w:rPr>
                  </w:pPr>
                  <w:r w:rsidRPr="00DC76B9">
                    <w:rPr>
                      <w:lang w:val="mk-MK"/>
                    </w:rPr>
                    <w:t xml:space="preserve">Херфиндалов индекс </w:t>
                  </w:r>
                </w:p>
                <w:p w:rsidR="006B21F5" w:rsidRPr="0015055E" w:rsidRDefault="006B21F5" w:rsidP="00170D8B">
                  <w:pPr>
                    <w:rPr>
                      <w:sz w:val="18"/>
                      <w:szCs w:val="18"/>
                    </w:rPr>
                  </w:pPr>
                  <w:r>
                    <w:rPr>
                      <w:sz w:val="18"/>
                      <w:szCs w:val="18"/>
                      <w:lang w:val="mk-MK"/>
                    </w:rPr>
                    <w:t>во индексни поени</w:t>
                  </w:r>
                </w:p>
                <w:p w:rsidR="006B21F5" w:rsidRPr="00DC76B9" w:rsidRDefault="006B21F5" w:rsidP="00170D8B">
                  <w:pPr>
                    <w:rPr>
                      <w:lang w:val="mk-MK"/>
                    </w:rPr>
                  </w:pPr>
                  <w:r w:rsidRPr="000C0821">
                    <w:rPr>
                      <w:noProof/>
                    </w:rPr>
                    <w:drawing>
                      <wp:inline distT="0" distB="0" distL="0" distR="0">
                        <wp:extent cx="2424237" cy="1713516"/>
                        <wp:effectExtent l="19050" t="0" r="0" b="0"/>
                        <wp:docPr id="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srcRect/>
                                <a:stretch>
                                  <a:fillRect/>
                                </a:stretch>
                              </pic:blipFill>
                              <pic:spPr bwMode="auto">
                                <a:xfrm>
                                  <a:off x="0" y="0"/>
                                  <a:ext cx="2427500" cy="1715822"/>
                                </a:xfrm>
                                <a:prstGeom prst="rect">
                                  <a:avLst/>
                                </a:prstGeom>
                                <a:noFill/>
                                <a:ln w="9525">
                                  <a:noFill/>
                                  <a:miter lim="800000"/>
                                  <a:headEnd/>
                                  <a:tailEnd/>
                                </a:ln>
                              </pic:spPr>
                            </pic:pic>
                          </a:graphicData>
                        </a:graphic>
                      </wp:inline>
                    </w:drawing>
                  </w:r>
                </w:p>
                <w:p w:rsidR="006B21F5" w:rsidRDefault="006B21F5" w:rsidP="00AD41B0">
                  <w:pPr>
                    <w:pStyle w:val="Caption"/>
                    <w:rPr>
                      <w:lang w:val="mk-MK"/>
                    </w:rPr>
                  </w:pPr>
                  <w:r w:rsidRPr="00BD7291">
                    <w:rPr>
                      <w:sz w:val="18"/>
                      <w:szCs w:val="18"/>
                      <w:lang w:val="mk-MK"/>
                    </w:rPr>
                    <w:t>Извор: НБРМ, врз основа на податоците доставени од страна на банките.</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txbxContent>
            </v:textbox>
            <w10:wrap type="square"/>
          </v:shape>
        </w:pict>
      </w:r>
      <w:r w:rsidR="00170D8B" w:rsidRPr="000E3BB4">
        <w:rPr>
          <w:rFonts w:cs="Tahoma"/>
          <w:lang w:val="mk-MK"/>
        </w:rPr>
        <w:t>Концентрацијата во банкарскиот систем е висока, но со надолна насока кај сите сегменти од банкарското работење, освен кај депозитите на претпријатијата, кај кои концентрацијата е променлива. Во последните четири години</w:t>
      </w:r>
      <w:r w:rsidR="000D4CAF" w:rsidRPr="000E3BB4">
        <w:rPr>
          <w:rFonts w:cs="Tahoma"/>
          <w:lang w:val="mk-MK"/>
        </w:rPr>
        <w:t>,</w:t>
      </w:r>
      <w:r w:rsidR="00170D8B" w:rsidRPr="000E3BB4">
        <w:rPr>
          <w:rFonts w:cs="Tahoma"/>
          <w:lang w:val="mk-MK"/>
        </w:rPr>
        <w:t xml:space="preserve"> Херфиндаловиот индекс</w:t>
      </w:r>
      <w:r w:rsidR="00170D8B" w:rsidRPr="000E3BB4">
        <w:rPr>
          <w:rStyle w:val="FootnoteReference"/>
          <w:rFonts w:cs="Tahoma"/>
          <w:lang w:val="mk-MK"/>
        </w:rPr>
        <w:footnoteReference w:id="61"/>
      </w:r>
      <w:r w:rsidR="00170D8B" w:rsidRPr="000E3BB4">
        <w:rPr>
          <w:rFonts w:cs="Tahoma"/>
          <w:lang w:val="mk-MK"/>
        </w:rPr>
        <w:t xml:space="preserve"> за кредитите и депозитите на населението има надолно движење, но, сепaк</w:t>
      </w:r>
      <w:r w:rsidR="000D4CAF" w:rsidRPr="000E3BB4">
        <w:rPr>
          <w:rFonts w:cs="Tahoma"/>
          <w:lang w:val="mk-MK"/>
        </w:rPr>
        <w:t>,</w:t>
      </w:r>
      <w:r w:rsidR="00170D8B" w:rsidRPr="000E3BB4">
        <w:rPr>
          <w:rFonts w:cs="Tahoma"/>
          <w:lang w:val="mk-MK"/>
        </w:rPr>
        <w:t xml:space="preserve"> кај овие категории концентрацијата е над прифатливата горна граница. </w:t>
      </w:r>
    </w:p>
    <w:p w:rsidR="00170D8B" w:rsidRPr="000E3BB4" w:rsidRDefault="00170D8B" w:rsidP="00B1757C">
      <w:pPr>
        <w:rPr>
          <w:rFonts w:cs="Tahoma"/>
          <w:lang w:val="mk-MK"/>
        </w:rPr>
      </w:pPr>
    </w:p>
    <w:p w:rsidR="00170D8B" w:rsidRPr="000E3BB4" w:rsidRDefault="00B92380" w:rsidP="00B1757C">
      <w:pPr>
        <w:ind w:firstLine="720"/>
        <w:rPr>
          <w:rFonts w:cs="Tahoma"/>
          <w:lang w:val="mk-MK"/>
        </w:rPr>
      </w:pPr>
      <w:r w:rsidRPr="00B92380">
        <w:rPr>
          <w:rFonts w:eastAsia="Times New Roman" w:cs="Tahoma"/>
          <w:iCs/>
          <w:lang w:val="mk-MK"/>
        </w:rPr>
        <w:pict>
          <v:shape id="_x0000_s1096" type="#_x0000_t202" style="position:absolute;left:0;text-align:left;margin-left:-233.35pt;margin-top:202.25pt;width:208.5pt;height:217.25pt;z-index:2518149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vYhgIAABg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" stroked="f">
            <v:textbox style="mso-next-textbox:#_x0000_s1096">
              <w:txbxContent>
                <w:p w:rsidR="006B21F5" w:rsidRDefault="006B21F5" w:rsidP="00BD7291">
                  <w:pPr>
                    <w:pStyle w:val="Caption"/>
                    <w:rPr>
                      <w:lang w:val="mk-MK"/>
                    </w:rPr>
                  </w:pPr>
                  <w:r>
                    <w:t xml:space="preserve">Графикон бр.  </w:t>
                  </w:r>
                  <w:fldSimple w:instr=" SEQ Графикон_бр._ \* ARABIC ">
                    <w:r w:rsidR="00A81B07">
                      <w:rPr>
                        <w:noProof/>
                      </w:rPr>
                      <w:t>78</w:t>
                    </w:r>
                  </w:fldSimple>
                </w:p>
                <w:p w:rsidR="006B21F5" w:rsidRDefault="006B21F5" w:rsidP="00AD41B0">
                  <w:pPr>
                    <w:pStyle w:val="Caption"/>
                    <w:rPr>
                      <w:lang w:val="mk-MK"/>
                    </w:rPr>
                  </w:pPr>
                  <w:r w:rsidRPr="00DC76B9">
                    <w:rPr>
                      <w:lang w:val="mk-MK"/>
                    </w:rPr>
                    <w:t>Учество на поединечните банки во вкупната актива на банкарскиот систем</w:t>
                  </w:r>
                </w:p>
                <w:p w:rsidR="006B21F5" w:rsidRPr="004F4786" w:rsidRDefault="006B21F5" w:rsidP="00170D8B">
                  <w:pPr>
                    <w:rPr>
                      <w:sz w:val="18"/>
                      <w:szCs w:val="18"/>
                      <w:lang w:val="mk-MK"/>
                    </w:rPr>
                  </w:pPr>
                  <w:r>
                    <w:rPr>
                      <w:sz w:val="18"/>
                      <w:szCs w:val="18"/>
                      <w:lang w:val="mk-MK"/>
                    </w:rPr>
                    <w:t>во проценти</w:t>
                  </w:r>
                </w:p>
                <w:p w:rsidR="006B21F5" w:rsidRPr="007E7120" w:rsidRDefault="006B21F5" w:rsidP="00AD41B0">
                  <w:pPr>
                    <w:pStyle w:val="Caption"/>
                    <w:rPr>
                      <w:lang w:val="mk-MK"/>
                    </w:rPr>
                  </w:pPr>
                  <w:r w:rsidRPr="002F0D06">
                    <w:rPr>
                      <w:noProof/>
                    </w:rPr>
                    <w:drawing>
                      <wp:inline distT="0" distB="0" distL="0" distR="0">
                        <wp:extent cx="2414049" cy="1474462"/>
                        <wp:effectExtent l="19050" t="0" r="5301" b="0"/>
                        <wp:docPr id="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srcRect/>
                                <a:stretch>
                                  <a:fillRect/>
                                </a:stretch>
                              </pic:blipFill>
                              <pic:spPr bwMode="auto">
                                <a:xfrm>
                                  <a:off x="0" y="0"/>
                                  <a:ext cx="2417298" cy="1476446"/>
                                </a:xfrm>
                                <a:prstGeom prst="rect">
                                  <a:avLst/>
                                </a:prstGeom>
                                <a:noFill/>
                                <a:ln w="9525">
                                  <a:noFill/>
                                  <a:miter lim="800000"/>
                                  <a:headEnd/>
                                  <a:tailEnd/>
                                </a:ln>
                              </pic:spPr>
                            </pic:pic>
                          </a:graphicData>
                        </a:graphic>
                      </wp:inline>
                    </w:drawing>
                  </w:r>
                </w:p>
                <w:p w:rsidR="006B21F5" w:rsidRPr="00BD7291" w:rsidRDefault="006B21F5" w:rsidP="00AD41B0">
                  <w:pPr>
                    <w:pStyle w:val="Caption"/>
                    <w:rPr>
                      <w:sz w:val="18"/>
                      <w:szCs w:val="18"/>
                      <w:lang w:val="mk-MK"/>
                    </w:rPr>
                  </w:pPr>
                  <w:r w:rsidRPr="00BD7291">
                    <w:rPr>
                      <w:sz w:val="18"/>
                      <w:szCs w:val="18"/>
                      <w:lang w:val="mk-MK"/>
                    </w:rPr>
                    <w:t>Извор: НБРМ, врз основа на податоците доставени од страна на банките.</w:t>
                  </w:r>
                </w:p>
                <w:p w:rsidR="006B21F5" w:rsidRPr="00C17996" w:rsidRDefault="006B21F5" w:rsidP="00170D8B"/>
                <w:p w:rsidR="006B21F5" w:rsidRDefault="006B21F5" w:rsidP="00170D8B"/>
                <w:p w:rsidR="006B21F5" w:rsidRPr="00EE26CC" w:rsidRDefault="006B21F5" w:rsidP="00170D8B"/>
                <w:p w:rsidR="006B21F5" w:rsidRDefault="006B21F5" w:rsidP="00AD41B0">
                  <w:pPr>
                    <w:pStyle w:val="Caption"/>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Default="006B21F5" w:rsidP="00170D8B">
                  <w:pPr>
                    <w:rPr>
                      <w:lang w:val="mk-MK"/>
                    </w:rPr>
                  </w:pPr>
                </w:p>
                <w:p w:rsidR="006B21F5" w:rsidRPr="008476D5" w:rsidRDefault="006B21F5" w:rsidP="00170D8B">
                  <w:pPr>
                    <w:rPr>
                      <w:sz w:val="20"/>
                      <w:szCs w:val="20"/>
                      <w:lang w:val="mk-MK"/>
                    </w:rPr>
                  </w:pPr>
                  <w:r w:rsidRPr="008476D5">
                    <w:rPr>
                      <w:sz w:val="20"/>
                      <w:szCs w:val="20"/>
                      <w:lang w:val="mk-MK"/>
                    </w:rPr>
                    <w:t>Извор:</w:t>
                  </w:r>
                </w:p>
              </w:txbxContent>
            </v:textbox>
            <w10:wrap type="square" anchorx="margin" anchory="margin"/>
          </v:shape>
        </w:pict>
      </w:r>
      <w:r w:rsidR="00170D8B" w:rsidRPr="000E3BB4">
        <w:rPr>
          <w:rFonts w:cs="Tahoma"/>
          <w:lang w:val="mk-MK"/>
        </w:rPr>
        <w:t>Учествата на поединечните банки, како и на трите и петте банки со најголема актива  во вкупната актива, исто така</w:t>
      </w:r>
      <w:r w:rsidR="000D4CAF" w:rsidRPr="000E3BB4">
        <w:rPr>
          <w:rFonts w:cs="Tahoma"/>
          <w:lang w:val="mk-MK"/>
        </w:rPr>
        <w:t>,</w:t>
      </w:r>
      <w:r w:rsidR="00170D8B" w:rsidRPr="000E3BB4">
        <w:rPr>
          <w:rFonts w:cs="Tahoma"/>
          <w:lang w:val="mk-MK"/>
        </w:rPr>
        <w:t xml:space="preserve"> упатуваат на висока концентрација во банкарскиот систем. Три банки зафаќаат 61,1% од вкупната актива, додека девет банки имаат поединечно учество помало од 4%. </w:t>
      </w:r>
      <w:r w:rsidR="00B14724" w:rsidRPr="000E3BB4">
        <w:rPr>
          <w:rFonts w:cs="Tahoma"/>
          <w:lang w:val="mk-MK"/>
        </w:rPr>
        <w:t xml:space="preserve">Учеството на првите три, односно пет банки, </w:t>
      </w:r>
      <w:r w:rsidR="000D4CAF" w:rsidRPr="000E3BB4">
        <w:rPr>
          <w:rFonts w:cs="Tahoma"/>
          <w:lang w:val="mk-MK"/>
        </w:rPr>
        <w:t>незначително</w:t>
      </w:r>
      <w:r w:rsidR="00170D8B" w:rsidRPr="000E3BB4">
        <w:rPr>
          <w:rFonts w:cs="Tahoma"/>
          <w:lang w:val="mk-MK"/>
        </w:rPr>
        <w:t xml:space="preserve"> се намалува кај сите сегменти од банкaрското работење</w:t>
      </w:r>
      <w:r w:rsidR="00B14724" w:rsidRPr="000E3BB4">
        <w:rPr>
          <w:rFonts w:cs="Tahoma"/>
          <w:lang w:val="mk-MK"/>
        </w:rPr>
        <w:t xml:space="preserve">. Исклучок се </w:t>
      </w:r>
      <w:r w:rsidR="00170D8B" w:rsidRPr="000E3BB4">
        <w:rPr>
          <w:rFonts w:cs="Tahoma"/>
          <w:lang w:val="mk-MK"/>
        </w:rPr>
        <w:t xml:space="preserve">кредитите на домаќинствата, каде </w:t>
      </w:r>
      <w:r w:rsidR="000D4CAF" w:rsidRPr="000E3BB4">
        <w:rPr>
          <w:rFonts w:cs="Tahoma"/>
          <w:lang w:val="mk-MK"/>
        </w:rPr>
        <w:t xml:space="preserve">што </w:t>
      </w:r>
      <w:r w:rsidR="00170D8B" w:rsidRPr="000E3BB4">
        <w:rPr>
          <w:rFonts w:cs="Tahoma"/>
          <w:lang w:val="mk-MK"/>
        </w:rPr>
        <w:t xml:space="preserve">учеството на петте банки со најголема кредитна активност кон </w:t>
      </w:r>
      <w:r w:rsidR="00B14724" w:rsidRPr="000E3BB4">
        <w:rPr>
          <w:rFonts w:cs="Tahoma"/>
          <w:lang w:val="mk-MK"/>
        </w:rPr>
        <w:t>овој сектор</w:t>
      </w:r>
      <w:r w:rsidR="00170D8B" w:rsidRPr="000E3BB4">
        <w:rPr>
          <w:rFonts w:cs="Tahoma"/>
          <w:lang w:val="mk-MK"/>
        </w:rPr>
        <w:t xml:space="preserve"> бележи мал пораст од 0,7 процентни поени. За намалувањето на концентрацијата главно придонесува побрзиот раст на банките кои</w:t>
      </w:r>
      <w:r w:rsidR="000D4CAF" w:rsidRPr="000E3BB4">
        <w:rPr>
          <w:rFonts w:cs="Tahoma"/>
          <w:lang w:val="mk-MK"/>
        </w:rPr>
        <w:t>што</w:t>
      </w:r>
      <w:r w:rsidR="00170D8B" w:rsidRPr="000E3BB4">
        <w:rPr>
          <w:rFonts w:cs="Tahoma"/>
          <w:lang w:val="mk-MK"/>
        </w:rPr>
        <w:t xml:space="preserve"> следат по трите, односно петте банки со најголеми учеств</w:t>
      </w:r>
      <w:r w:rsidR="00B14724" w:rsidRPr="000E3BB4">
        <w:rPr>
          <w:rFonts w:cs="Tahoma"/>
          <w:lang w:val="mk-MK"/>
        </w:rPr>
        <w:t>а</w:t>
      </w:r>
      <w:r w:rsidR="00170D8B" w:rsidRPr="000E3BB4">
        <w:rPr>
          <w:rFonts w:cs="Tahoma"/>
          <w:lang w:val="mk-MK"/>
        </w:rPr>
        <w:t xml:space="preserve"> за секој сегмент.</w:t>
      </w:r>
    </w:p>
    <w:p w:rsidR="00170D8B" w:rsidRPr="000E3BB4" w:rsidRDefault="00170D8B" w:rsidP="00B1757C">
      <w:pPr>
        <w:ind w:firstLine="709"/>
        <w:rPr>
          <w:rFonts w:cs="Tahoma"/>
          <w:bCs/>
          <w:lang w:val="mk-MK"/>
        </w:rPr>
      </w:pPr>
    </w:p>
    <w:p w:rsidR="00BE3033" w:rsidRPr="000E3BB4" w:rsidRDefault="00BE3033" w:rsidP="00B1757C">
      <w:pPr>
        <w:ind w:firstLine="709"/>
        <w:rPr>
          <w:rFonts w:cs="Tahoma"/>
          <w:bCs/>
          <w:lang w:val="mk-MK"/>
        </w:rPr>
      </w:pPr>
    </w:p>
    <w:p w:rsidR="00BD7291" w:rsidRPr="000E3BB4" w:rsidRDefault="00BD7291" w:rsidP="00B1757C">
      <w:pPr>
        <w:ind w:firstLine="709"/>
        <w:rPr>
          <w:rFonts w:cs="Tahoma"/>
          <w:bCs/>
          <w:lang w:val="mk-MK"/>
        </w:rPr>
      </w:pPr>
    </w:p>
    <w:p w:rsidR="00BD7291" w:rsidRPr="000E3BB4" w:rsidRDefault="00BD7291" w:rsidP="00B1757C">
      <w:pPr>
        <w:ind w:firstLine="709"/>
        <w:rPr>
          <w:rFonts w:cs="Tahoma"/>
          <w:bCs/>
          <w:lang w:val="mk-MK"/>
        </w:rPr>
      </w:pPr>
    </w:p>
    <w:p w:rsidR="00BE3033" w:rsidRPr="000E3BB4" w:rsidRDefault="00BE3033" w:rsidP="00B1757C">
      <w:pPr>
        <w:ind w:firstLine="709"/>
        <w:rPr>
          <w:rFonts w:cs="Tahoma"/>
          <w:bCs/>
          <w:lang w:val="mk-MK"/>
        </w:rPr>
      </w:pPr>
    </w:p>
    <w:p w:rsidR="00BE3033" w:rsidRPr="000E3BB4" w:rsidRDefault="00BE3033" w:rsidP="00B1757C">
      <w:pPr>
        <w:ind w:firstLine="709"/>
        <w:rPr>
          <w:rFonts w:cs="Tahoma"/>
          <w:bCs/>
          <w:lang w:val="mk-MK"/>
        </w:rPr>
      </w:pPr>
    </w:p>
    <w:p w:rsidR="00DB4F55" w:rsidRPr="000E3BB4" w:rsidRDefault="00DB4F55" w:rsidP="00B1757C">
      <w:pPr>
        <w:ind w:firstLine="709"/>
        <w:rPr>
          <w:rFonts w:cs="Tahoma"/>
          <w:bCs/>
          <w:lang w:val="mk-MK"/>
        </w:rPr>
      </w:pPr>
    </w:p>
    <w:p w:rsidR="00DB4F55" w:rsidRPr="000E3BB4" w:rsidRDefault="00DB4F55" w:rsidP="00B1757C">
      <w:pPr>
        <w:ind w:firstLine="709"/>
        <w:rPr>
          <w:rFonts w:cs="Tahoma"/>
          <w:bCs/>
          <w:lang w:val="mk-MK"/>
        </w:rPr>
      </w:pPr>
    </w:p>
    <w:p w:rsidR="00DB4F55" w:rsidRPr="000E3BB4" w:rsidRDefault="00DB4F55" w:rsidP="00B1757C">
      <w:pPr>
        <w:ind w:firstLine="709"/>
        <w:rPr>
          <w:rFonts w:cs="Tahoma"/>
          <w:bCs/>
          <w:lang w:val="mk-MK"/>
        </w:rPr>
      </w:pPr>
    </w:p>
    <w:p w:rsidR="004D34FA" w:rsidRPr="000E3BB4" w:rsidRDefault="004D34FA">
      <w:pPr>
        <w:rPr>
          <w:rFonts w:cs="Tahoma"/>
          <w:bCs/>
          <w:lang w:val="mk-MK"/>
        </w:rPr>
      </w:pPr>
      <w:r w:rsidRPr="000E3BB4">
        <w:rPr>
          <w:b/>
        </w:rPr>
        <w:br w:type="page"/>
      </w:r>
    </w:p>
    <w:p w:rsidR="00BE3033" w:rsidRPr="000E3BB4" w:rsidRDefault="00BE3033" w:rsidP="00585DCC">
      <w:pPr>
        <w:pStyle w:val="Heading1"/>
      </w:pPr>
      <w:bookmarkStart w:id="213" w:name="_Toc386539304"/>
      <w:bookmarkStart w:id="214" w:name="_Toc386539347"/>
      <w:bookmarkStart w:id="215" w:name="_Toc386539465"/>
      <w:bookmarkStart w:id="216" w:name="_Toc387056572"/>
      <w:bookmarkEnd w:id="213"/>
      <w:bookmarkEnd w:id="214"/>
      <w:bookmarkEnd w:id="215"/>
      <w:r w:rsidRPr="000E3BB4">
        <w:lastRenderedPageBreak/>
        <w:t>Активности на банките</w:t>
      </w:r>
      <w:bookmarkEnd w:id="216"/>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r w:rsidRPr="000E3BB4">
        <w:rPr>
          <w:rFonts w:cs="Tahoma"/>
          <w:b/>
          <w:bCs/>
          <w:lang w:val="mk-MK"/>
        </w:rPr>
        <w:t xml:space="preserve"> Во 2013 година, вкупната актива на банкарскиот систем </w:t>
      </w:r>
      <w:r w:rsidR="000B2C4C" w:rsidRPr="000E3BB4">
        <w:rPr>
          <w:rFonts w:cs="Tahoma"/>
          <w:b/>
          <w:bCs/>
          <w:lang w:val="mk-MK"/>
        </w:rPr>
        <w:t>и натаму</w:t>
      </w:r>
      <w:r w:rsidRPr="000E3BB4">
        <w:rPr>
          <w:rFonts w:cs="Tahoma"/>
          <w:b/>
          <w:bCs/>
          <w:lang w:val="mk-MK"/>
        </w:rPr>
        <w:t xml:space="preserve"> расте </w:t>
      </w:r>
      <w:r w:rsidR="000B2C4C" w:rsidRPr="000E3BB4">
        <w:rPr>
          <w:rFonts w:cs="Tahoma"/>
          <w:b/>
          <w:bCs/>
          <w:lang w:val="mk-MK"/>
        </w:rPr>
        <w:t xml:space="preserve">но </w:t>
      </w:r>
      <w:r w:rsidRPr="000E3BB4">
        <w:rPr>
          <w:rFonts w:cs="Tahoma"/>
          <w:b/>
          <w:bCs/>
          <w:lang w:val="mk-MK"/>
        </w:rPr>
        <w:t>забавен</w:t>
      </w:r>
      <w:r w:rsidR="000B2C4C" w:rsidRPr="000E3BB4">
        <w:rPr>
          <w:rFonts w:cs="Tahoma"/>
          <w:b/>
          <w:bCs/>
          <w:lang w:val="mk-MK"/>
        </w:rPr>
        <w:t>о</w:t>
      </w:r>
      <w:r w:rsidRPr="000E3BB4">
        <w:rPr>
          <w:rFonts w:cs="Tahoma"/>
          <w:b/>
          <w:bCs/>
          <w:lang w:val="mk-MK"/>
        </w:rPr>
        <w:t xml:space="preserve">, </w:t>
      </w:r>
      <w:r w:rsidR="00903505" w:rsidRPr="000E3BB4">
        <w:rPr>
          <w:rFonts w:cs="Tahoma"/>
          <w:b/>
          <w:bCs/>
          <w:lang w:val="mk-MK"/>
        </w:rPr>
        <w:t xml:space="preserve">што се </w:t>
      </w:r>
      <w:r w:rsidR="00157F87" w:rsidRPr="000E3BB4">
        <w:rPr>
          <w:rFonts w:cs="Tahoma"/>
          <w:b/>
          <w:bCs/>
          <w:lang w:val="mk-MK"/>
        </w:rPr>
        <w:t xml:space="preserve">согледува и </w:t>
      </w:r>
      <w:r w:rsidR="00903505" w:rsidRPr="000E3BB4">
        <w:rPr>
          <w:rFonts w:cs="Tahoma"/>
          <w:b/>
          <w:bCs/>
          <w:lang w:val="mk-MK"/>
        </w:rPr>
        <w:t>преку</w:t>
      </w:r>
      <w:r w:rsidRPr="000E3BB4">
        <w:rPr>
          <w:rFonts w:cs="Tahoma"/>
          <w:b/>
          <w:bCs/>
          <w:lang w:val="mk-MK"/>
        </w:rPr>
        <w:t xml:space="preserve"> забавениот раст на кредитирањето на корпоративниот сектор. </w:t>
      </w:r>
      <w:r w:rsidR="00157F87" w:rsidRPr="000E3BB4">
        <w:rPr>
          <w:rFonts w:cs="Tahoma"/>
          <w:b/>
          <w:bCs/>
          <w:lang w:val="mk-MK"/>
        </w:rPr>
        <w:t>Р</w:t>
      </w:r>
      <w:r w:rsidRPr="000E3BB4">
        <w:rPr>
          <w:rFonts w:cs="Tahoma"/>
          <w:b/>
          <w:bCs/>
          <w:lang w:val="mk-MK"/>
        </w:rPr>
        <w:t xml:space="preserve">астот на депозитната активност забрза, </w:t>
      </w:r>
      <w:r w:rsidR="000B2C4C" w:rsidRPr="000E3BB4">
        <w:rPr>
          <w:rFonts w:cs="Tahoma"/>
          <w:b/>
          <w:bCs/>
          <w:lang w:val="mk-MK"/>
        </w:rPr>
        <w:t xml:space="preserve">а негов </w:t>
      </w:r>
      <w:r w:rsidRPr="000E3BB4">
        <w:rPr>
          <w:rFonts w:cs="Tahoma"/>
          <w:b/>
          <w:bCs/>
          <w:lang w:val="mk-MK"/>
        </w:rPr>
        <w:t xml:space="preserve">носител беа депозитите на домаќинствата и депозитите во денари. </w:t>
      </w:r>
      <w:bookmarkStart w:id="217" w:name="_Toc350954365"/>
      <w:bookmarkStart w:id="218" w:name="_Toc351029790"/>
      <w:bookmarkStart w:id="219" w:name="_Toc360003043"/>
      <w:r w:rsidR="000B2C4C" w:rsidRPr="000E3BB4">
        <w:rPr>
          <w:rFonts w:cs="Tahoma"/>
          <w:b/>
          <w:bCs/>
          <w:lang w:val="mk-MK"/>
        </w:rPr>
        <w:t>Сѐ уште постои</w:t>
      </w:r>
      <w:r w:rsidR="00157F87" w:rsidRPr="000E3BB4">
        <w:rPr>
          <w:rFonts w:cs="Tahoma"/>
          <w:b/>
          <w:bCs/>
          <w:lang w:val="mk-MK"/>
        </w:rPr>
        <w:t xml:space="preserve"> </w:t>
      </w:r>
      <w:r w:rsidRPr="000E3BB4">
        <w:rPr>
          <w:rFonts w:cs="Tahoma"/>
          <w:b/>
          <w:bCs/>
          <w:lang w:val="mk-MK"/>
        </w:rPr>
        <w:t>зголем</w:t>
      </w:r>
      <w:r w:rsidR="00157F87" w:rsidRPr="000E3BB4">
        <w:rPr>
          <w:rFonts w:cs="Tahoma"/>
          <w:b/>
          <w:bCs/>
          <w:lang w:val="mk-MK"/>
        </w:rPr>
        <w:t xml:space="preserve">ен </w:t>
      </w:r>
      <w:r w:rsidRPr="000E3BB4">
        <w:rPr>
          <w:rFonts w:cs="Tahoma"/>
          <w:b/>
          <w:bCs/>
          <w:lang w:val="mk-MK"/>
        </w:rPr>
        <w:t>интерес на банките за пласирање на средствата во нискоризични ликвидни инструме</w:t>
      </w:r>
      <w:r w:rsidR="00AB569A" w:rsidRPr="000E3BB4">
        <w:rPr>
          <w:rFonts w:cs="Tahoma"/>
          <w:b/>
          <w:bCs/>
          <w:lang w:val="mk-MK"/>
        </w:rPr>
        <w:t>н</w:t>
      </w:r>
      <w:r w:rsidRPr="000E3BB4">
        <w:rPr>
          <w:rFonts w:cs="Tahoma"/>
          <w:b/>
          <w:bCs/>
          <w:lang w:val="mk-MK"/>
        </w:rPr>
        <w:t>ти, пред сѐ државни хартии од вредност. Сепак, во последниот квартал од годината, кредитната активност значително забрза и во голема мера беше насочена кон корпоративниот сектор. Ваквите движења се можна индикација за постепено стабилизирање на согледувањата на банките за ризиците, под влијание на позитивните остварувања во домашната економија. Во следниот период се очекува</w:t>
      </w:r>
      <w:r w:rsidR="000B2C4C" w:rsidRPr="000E3BB4">
        <w:rPr>
          <w:rFonts w:cs="Tahoma"/>
          <w:b/>
          <w:bCs/>
          <w:lang w:val="mk-MK"/>
        </w:rPr>
        <w:t xml:space="preserve"> дека </w:t>
      </w:r>
      <w:r w:rsidRPr="000E3BB4">
        <w:rPr>
          <w:rFonts w:cs="Tahoma"/>
          <w:b/>
          <w:bCs/>
          <w:lang w:val="mk-MK"/>
        </w:rPr>
        <w:t>натамошното економско закрепнување</w:t>
      </w:r>
      <w:r w:rsidR="00BF1DEF" w:rsidRPr="000E3BB4">
        <w:rPr>
          <w:rFonts w:cs="Tahoma"/>
          <w:b/>
          <w:bCs/>
          <w:lang w:val="mk-MK"/>
        </w:rPr>
        <w:t xml:space="preserve"> </w:t>
      </w:r>
      <w:r w:rsidR="000B2C4C" w:rsidRPr="000E3BB4">
        <w:rPr>
          <w:rFonts w:cs="Tahoma"/>
          <w:b/>
          <w:bCs/>
          <w:lang w:val="mk-MK"/>
        </w:rPr>
        <w:t xml:space="preserve">ќе </w:t>
      </w:r>
      <w:r w:rsidRPr="000E3BB4">
        <w:rPr>
          <w:rFonts w:cs="Tahoma"/>
          <w:b/>
          <w:bCs/>
          <w:lang w:val="mk-MK"/>
        </w:rPr>
        <w:t xml:space="preserve">придонесе за раст на депозитното јадро на банките, а со тоа и постепено јакнење на кредитната активност насочена кон корпоративниот сектор. Во таа насока делуваат и макропрудентните мерки </w:t>
      </w:r>
      <w:r w:rsidR="00157F87" w:rsidRPr="000E3BB4">
        <w:rPr>
          <w:rFonts w:cs="Tahoma"/>
          <w:b/>
          <w:bCs/>
          <w:lang w:val="mk-MK"/>
        </w:rPr>
        <w:t xml:space="preserve">и </w:t>
      </w:r>
      <w:r w:rsidR="00157F87" w:rsidRPr="000E3BB4">
        <w:rPr>
          <w:rFonts w:cs="Tahoma"/>
          <w:b/>
          <w:lang w:val="mk-MK"/>
        </w:rPr>
        <w:t xml:space="preserve">монетарните мерки </w:t>
      </w:r>
      <w:r w:rsidRPr="000E3BB4">
        <w:rPr>
          <w:rFonts w:cs="Tahoma"/>
          <w:b/>
          <w:bCs/>
          <w:lang w:val="mk-MK"/>
        </w:rPr>
        <w:t>на Народната банка, кои</w:t>
      </w:r>
      <w:r w:rsidR="000B2C4C" w:rsidRPr="000E3BB4">
        <w:rPr>
          <w:rFonts w:cs="Tahoma"/>
          <w:b/>
          <w:bCs/>
          <w:lang w:val="mk-MK"/>
        </w:rPr>
        <w:t>што</w:t>
      </w:r>
      <w:r w:rsidRPr="000E3BB4">
        <w:rPr>
          <w:rFonts w:cs="Tahoma"/>
          <w:b/>
          <w:bCs/>
          <w:lang w:val="mk-MK"/>
        </w:rPr>
        <w:t xml:space="preserve"> се насочени кон </w:t>
      </w:r>
      <w:r w:rsidR="000B2C4C" w:rsidRPr="000E3BB4">
        <w:rPr>
          <w:rFonts w:cs="Tahoma"/>
          <w:b/>
          <w:bCs/>
          <w:lang w:val="mk-MK"/>
        </w:rPr>
        <w:t xml:space="preserve">поттикнување </w:t>
      </w:r>
      <w:r w:rsidRPr="000E3BB4">
        <w:rPr>
          <w:rFonts w:cs="Tahoma"/>
          <w:b/>
          <w:bCs/>
          <w:lang w:val="mk-MK"/>
        </w:rPr>
        <w:t xml:space="preserve">на штедењето во домашна валута и на долг рок </w:t>
      </w:r>
      <w:r w:rsidR="00AD4EAD" w:rsidRPr="000E3BB4">
        <w:rPr>
          <w:rFonts w:cs="Tahoma"/>
          <w:b/>
          <w:bCs/>
          <w:lang w:val="mk-MK"/>
        </w:rPr>
        <w:t xml:space="preserve">и </w:t>
      </w:r>
      <w:r w:rsidRPr="000E3BB4">
        <w:rPr>
          <w:rFonts w:cs="Tahoma"/>
          <w:b/>
          <w:bCs/>
          <w:lang w:val="mk-MK"/>
        </w:rPr>
        <w:t xml:space="preserve">кредитирањето </w:t>
      </w:r>
      <w:r w:rsidR="00BF1DEF" w:rsidRPr="000E3BB4">
        <w:rPr>
          <w:rFonts w:cs="Tahoma"/>
          <w:b/>
          <w:bCs/>
          <w:lang w:val="mk-MK"/>
        </w:rPr>
        <w:t xml:space="preserve">особено </w:t>
      </w:r>
      <w:r w:rsidRPr="000E3BB4">
        <w:rPr>
          <w:rFonts w:cs="Tahoma"/>
          <w:b/>
          <w:bCs/>
          <w:lang w:val="mk-MK"/>
        </w:rPr>
        <w:t>на подолг рок</w:t>
      </w:r>
      <w:r w:rsidR="00BF1DEF" w:rsidRPr="000E3BB4">
        <w:rPr>
          <w:rFonts w:cs="Tahoma"/>
          <w:b/>
          <w:bCs/>
          <w:lang w:val="mk-MK"/>
        </w:rPr>
        <w:t>, како и приливите на странски капитал во домашната економија</w:t>
      </w:r>
      <w:r w:rsidR="00157F87" w:rsidRPr="000E3BB4">
        <w:rPr>
          <w:rFonts w:cs="Tahoma"/>
          <w:b/>
          <w:bCs/>
          <w:lang w:val="mk-MK"/>
        </w:rPr>
        <w:t>.</w:t>
      </w:r>
      <w:r w:rsidR="003047EA" w:rsidRPr="000E3BB4">
        <w:rPr>
          <w:rFonts w:cs="Tahoma"/>
          <w:b/>
          <w:bCs/>
          <w:lang w:val="mk-MK"/>
        </w:rPr>
        <w:t xml:space="preserve"> Во 2013 година се намалија обврските врз основа на кредити и депозити кон финансиски</w:t>
      </w:r>
      <w:r w:rsidR="000B2C4C" w:rsidRPr="000E3BB4">
        <w:rPr>
          <w:rFonts w:cs="Tahoma"/>
          <w:b/>
          <w:bCs/>
          <w:lang w:val="mk-MK"/>
        </w:rPr>
        <w:t>те</w:t>
      </w:r>
      <w:r w:rsidR="003047EA" w:rsidRPr="000E3BB4">
        <w:rPr>
          <w:rFonts w:cs="Tahoma"/>
          <w:b/>
          <w:bCs/>
          <w:lang w:val="mk-MK"/>
        </w:rPr>
        <w:t xml:space="preserve"> институции, што во услови на забрзан раст на депозитите, беше причина</w:t>
      </w:r>
      <w:r w:rsidR="000B2C4C" w:rsidRPr="000E3BB4">
        <w:rPr>
          <w:rFonts w:cs="Tahoma"/>
          <w:b/>
          <w:bCs/>
          <w:lang w:val="mk-MK"/>
        </w:rPr>
        <w:t>та</w:t>
      </w:r>
      <w:r w:rsidR="003047EA" w:rsidRPr="000E3BB4">
        <w:rPr>
          <w:rFonts w:cs="Tahoma"/>
          <w:b/>
          <w:bCs/>
          <w:lang w:val="mk-MK"/>
        </w:rPr>
        <w:t xml:space="preserve"> за побавниот раст на активата.</w:t>
      </w:r>
      <w:r w:rsidR="00BF1DEF" w:rsidRPr="000E3BB4">
        <w:rPr>
          <w:rFonts w:cs="Tahoma"/>
          <w:b/>
          <w:bCs/>
          <w:lang w:val="mk-MK"/>
        </w:rPr>
        <w:t xml:space="preserve"> Денаризацијата во банкарските активности продолжи, </w:t>
      </w:r>
      <w:r w:rsidR="000B2C4C" w:rsidRPr="000E3BB4">
        <w:rPr>
          <w:rFonts w:cs="Tahoma"/>
          <w:b/>
          <w:bCs/>
          <w:lang w:val="mk-MK"/>
        </w:rPr>
        <w:t xml:space="preserve">но малку </w:t>
      </w:r>
      <w:r w:rsidR="00BF1DEF" w:rsidRPr="000E3BB4">
        <w:rPr>
          <w:rFonts w:cs="Tahoma"/>
          <w:b/>
          <w:bCs/>
          <w:lang w:val="mk-MK"/>
        </w:rPr>
        <w:t>побавно</w:t>
      </w:r>
      <w:r w:rsidR="000B2C4C" w:rsidRPr="000E3BB4">
        <w:rPr>
          <w:rFonts w:cs="Tahoma"/>
          <w:b/>
          <w:bCs/>
          <w:lang w:val="mk-MK"/>
        </w:rPr>
        <w:t xml:space="preserve"> </w:t>
      </w:r>
      <w:r w:rsidR="00BF1DEF" w:rsidRPr="000E3BB4">
        <w:rPr>
          <w:rFonts w:cs="Tahoma"/>
          <w:b/>
          <w:bCs/>
          <w:lang w:val="mk-MK"/>
        </w:rPr>
        <w:t>кај средствата во однос на обврските.</w:t>
      </w:r>
    </w:p>
    <w:p w:rsidR="00BE3033" w:rsidRPr="000E3BB4" w:rsidRDefault="00B92380" w:rsidP="00B1757C">
      <w:pPr>
        <w:ind w:left="-4536" w:firstLine="720"/>
        <w:rPr>
          <w:rFonts w:cs="Tahoma"/>
          <w:b/>
          <w:bCs/>
          <w:lang w:val="mk-MK"/>
        </w:rPr>
      </w:pPr>
      <w:r w:rsidRPr="00B92380">
        <w:rPr>
          <w:rFonts w:cs="Tahoma"/>
          <w:b/>
          <w:bCs/>
          <w:lang w:val="mk-MK"/>
        </w:rPr>
        <w:pict>
          <v:shape id="_x0000_s1108" type="#_x0000_t202" style="position:absolute;left:0;text-align:left;margin-left:-228.9pt;margin-top:6.25pt;width:462.3pt;height:324.7pt;z-index:251828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" stroked="f" strokecolor="black [3213]">
            <v:textbox style="mso-next-textbox:#_x0000_s1108" inset="0,0,0,0">
              <w:txbxContent>
                <w:p w:rsidR="00966A10" w:rsidRDefault="00966A10" w:rsidP="00966A10">
                  <w:pPr>
                    <w:pStyle w:val="Caption"/>
                    <w:rPr>
                      <w:lang w:val="mk-MK"/>
                    </w:rPr>
                  </w:pPr>
                  <w:r w:rsidRPr="00747542">
                    <w:t xml:space="preserve">Табела бр. </w:t>
                  </w:r>
                  <w:fldSimple w:instr=" SEQ Табела_бр. \* ARABIC ">
                    <w:r>
                      <w:rPr>
                        <w:noProof/>
                      </w:rPr>
                      <w:t>5</w:t>
                    </w:r>
                  </w:fldSimple>
                  <w:r w:rsidRPr="00747542">
                    <w:rPr>
                      <w:lang w:val="mk-MK"/>
                    </w:rPr>
                    <w:t xml:space="preserve"> </w:t>
                  </w:r>
                </w:p>
                <w:p w:rsidR="006B21F5" w:rsidRPr="00E8302F" w:rsidRDefault="006B21F5" w:rsidP="00AD41B0">
                  <w:pPr>
                    <w:pStyle w:val="Caption"/>
                  </w:pPr>
                  <w:r>
                    <w:rPr>
                      <w:lang w:val="mk-MK"/>
                    </w:rPr>
                    <w:t>Структура на активата и пасивата на банкарскиот систем</w:t>
                  </w:r>
                </w:p>
                <w:p w:rsidR="006B21F5" w:rsidRDefault="006B21F5" w:rsidP="00BE3033">
                  <w:pPr>
                    <w:rPr>
                      <w:sz w:val="18"/>
                      <w:szCs w:val="18"/>
                      <w:lang w:val="mk-MK"/>
                    </w:rPr>
                  </w:pPr>
                  <w:r w:rsidRPr="009C761F">
                    <w:rPr>
                      <w:noProof/>
                    </w:rPr>
                    <w:drawing>
                      <wp:inline distT="0" distB="0" distL="0" distR="0">
                        <wp:extent cx="5856964" cy="3124863"/>
                        <wp:effectExtent l="19050" t="0" r="0" b="0"/>
                        <wp:docPr id="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5872" cy="3129616"/>
                                </a:xfrm>
                                <a:prstGeom prst="rect">
                                  <a:avLst/>
                                </a:prstGeom>
                                <a:noFill/>
                                <a:ln>
                                  <a:noFill/>
                                </a:ln>
                              </pic:spPr>
                            </pic:pic>
                          </a:graphicData>
                        </a:graphic>
                      </wp:inline>
                    </w:drawing>
                  </w:r>
                </w:p>
                <w:p w:rsidR="006B21F5" w:rsidRDefault="006B21F5" w:rsidP="00BE3033">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rFonts w:cs="Tahoma"/>
                      <w:sz w:val="18"/>
                      <w:szCs w:val="18"/>
                      <w:lang w:val="mk-MK"/>
                    </w:rPr>
                  </w:pPr>
                  <w:r>
                    <w:rPr>
                      <w:rFonts w:cs="Tahoma"/>
                      <w:sz w:val="18"/>
                      <w:szCs w:val="18"/>
                      <w:lang w:val="mk-MK"/>
                    </w:rPr>
                    <w:t>Забелешка</w:t>
                  </w:r>
                  <w:r>
                    <w:rPr>
                      <w:rFonts w:cs="Tahoma"/>
                      <w:sz w:val="18"/>
                      <w:szCs w:val="18"/>
                    </w:rPr>
                    <w:t xml:space="preserve">: </w:t>
                  </w:r>
                  <w:r>
                    <w:rPr>
                      <w:rFonts w:cs="Tahoma"/>
                      <w:sz w:val="18"/>
                      <w:szCs w:val="18"/>
                      <w:lang w:val="mk-MK"/>
                    </w:rPr>
                    <w:t xml:space="preserve">Позицијата „пласмани кај централната банка“, од анексот бр. 1, во оваа табела е вклучена во позицијата „парични средства и средства на сметка кај НБРМ“. </w:t>
                  </w:r>
                  <w:r>
                    <w:rPr>
                      <w:rFonts w:cs="Tahoma"/>
                      <w:sz w:val="18"/>
                      <w:szCs w:val="18"/>
                    </w:rPr>
                    <w:t xml:space="preserve"> </w:t>
                  </w:r>
                </w:p>
                <w:p w:rsidR="006B21F5" w:rsidRPr="00010D55" w:rsidRDefault="006B21F5" w:rsidP="00BE3033">
                  <w:pPr>
                    <w:rPr>
                      <w:sz w:val="18"/>
                      <w:szCs w:val="18"/>
                      <w:lang w:val="mk-MK"/>
                    </w:rPr>
                  </w:pPr>
                  <w:r>
                    <w:rPr>
                      <w:rFonts w:cs="Tahoma"/>
                      <w:sz w:val="18"/>
                      <w:szCs w:val="18"/>
                      <w:lang w:val="mk-MK"/>
                    </w:rPr>
                    <w:t>Пазарните учества на одделните групи банки во поважните билансни категории се дадени во анексот бр. 5.</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rPr>
          <w:rFonts w:cs="Tahoma"/>
          <w:b/>
          <w:bCs/>
          <w:lang w:val="mk-MK"/>
        </w:rPr>
      </w:pPr>
    </w:p>
    <w:p w:rsidR="00BE3033" w:rsidRPr="000E3BB4" w:rsidRDefault="00BE3033" w:rsidP="00B1757C">
      <w:pPr>
        <w:ind w:left="-4536" w:firstLine="720"/>
        <w:rPr>
          <w:rFonts w:cs="Tahoma"/>
          <w:b/>
          <w:bCs/>
          <w:lang w:val="mk-MK"/>
        </w:rPr>
      </w:pPr>
    </w:p>
    <w:p w:rsidR="00BE3033" w:rsidRPr="000E3BB4" w:rsidRDefault="00BE3033" w:rsidP="00B1757C">
      <w:pPr>
        <w:ind w:left="-4536" w:firstLine="720"/>
        <w:rPr>
          <w:rFonts w:cs="Tahoma"/>
          <w:bCs/>
          <w:lang w:val="mk-MK"/>
        </w:rPr>
      </w:pPr>
    </w:p>
    <w:p w:rsidR="00BE3033" w:rsidRPr="000E3BB4" w:rsidRDefault="00BE3033" w:rsidP="00B1757C">
      <w:pPr>
        <w:ind w:left="-4536" w:firstLine="810"/>
        <w:rPr>
          <w:rFonts w:cs="Tahoma"/>
          <w:b/>
          <w:bCs/>
          <w:lang w:val="mk-MK"/>
        </w:rPr>
      </w:pPr>
    </w:p>
    <w:p w:rsidR="00BE3033" w:rsidRPr="000E3BB4" w:rsidRDefault="00BE3033" w:rsidP="00B1757C">
      <w:pPr>
        <w:ind w:left="-4536" w:firstLine="810"/>
        <w:rPr>
          <w:rFonts w:cs="Tahoma"/>
          <w:b/>
          <w:bCs/>
          <w:lang w:val="mk-MK"/>
        </w:rPr>
      </w:pPr>
    </w:p>
    <w:p w:rsidR="00BE3033" w:rsidRPr="000E3BB4" w:rsidRDefault="00BE3033" w:rsidP="00B1757C">
      <w:pPr>
        <w:ind w:left="-4536" w:firstLine="810"/>
        <w:rPr>
          <w:rFonts w:cs="Tahoma"/>
          <w:b/>
          <w:bCs/>
          <w:lang w:val="mk-MK"/>
        </w:rPr>
      </w:pPr>
    </w:p>
    <w:p w:rsidR="00BE3033" w:rsidRPr="000E3BB4" w:rsidRDefault="00BE3033" w:rsidP="00B1757C">
      <w:pPr>
        <w:ind w:left="-4536" w:firstLine="810"/>
        <w:rPr>
          <w:rFonts w:cs="Tahoma"/>
          <w:b/>
          <w:bCs/>
          <w:lang w:val="mk-MK"/>
        </w:rPr>
      </w:pPr>
    </w:p>
    <w:p w:rsidR="00BE3033" w:rsidRPr="000E3BB4" w:rsidRDefault="00BE3033" w:rsidP="00B1757C">
      <w:pPr>
        <w:ind w:left="-4536" w:firstLine="810"/>
        <w:rPr>
          <w:rFonts w:cs="Tahoma"/>
          <w:b/>
          <w:bCs/>
          <w:lang w:val="mk-MK"/>
        </w:rPr>
      </w:pPr>
    </w:p>
    <w:p w:rsidR="00BE3033" w:rsidRPr="000E3BB4" w:rsidRDefault="00BE3033" w:rsidP="00B1757C">
      <w:pPr>
        <w:ind w:left="-4536" w:firstLine="810"/>
        <w:rPr>
          <w:rFonts w:cs="Tahoma"/>
          <w:b/>
          <w:bCs/>
          <w:lang w:val="mk-MK"/>
        </w:rPr>
      </w:pPr>
    </w:p>
    <w:bookmarkEnd w:id="217"/>
    <w:bookmarkEnd w:id="218"/>
    <w:bookmarkEnd w:id="219"/>
    <w:p w:rsidR="00BE3033" w:rsidRPr="000E3BB4" w:rsidRDefault="00B92380" w:rsidP="00865386">
      <w:pPr>
        <w:ind w:firstLine="709"/>
        <w:rPr>
          <w:rFonts w:cs="Tahoma"/>
          <w:bCs/>
          <w:lang w:val="mk-MK"/>
        </w:rPr>
      </w:pPr>
      <w:r w:rsidRPr="00B92380">
        <w:rPr>
          <w:rFonts w:cs="Tahoma"/>
          <w:bCs/>
          <w:lang w:val="mk-MK"/>
        </w:rPr>
        <w:lastRenderedPageBreak/>
        <w:pict>
          <v:shape id="_x0000_s1107" type="#_x0000_t202" style="position:absolute;left:0;text-align:left;margin-left:-229.35pt;margin-top:33pt;width:218.35pt;height:222.7pt;z-index:251827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" stroked="f" strokecolor="black [3213]">
            <v:textbox style="mso-next-textbox:#_x0000_s1107" inset="0,0,0,0">
              <w:txbxContent>
                <w:p w:rsidR="006B21F5" w:rsidRDefault="006B21F5" w:rsidP="00BD7291">
                  <w:pPr>
                    <w:pStyle w:val="Caption"/>
                    <w:rPr>
                      <w:lang w:val="mk-MK"/>
                    </w:rPr>
                  </w:pPr>
                  <w:r>
                    <w:t xml:space="preserve">Графикон бр.  </w:t>
                  </w:r>
                  <w:fldSimple w:instr=" SEQ Графикон_бр._ \* ARABIC ">
                    <w:r w:rsidR="00A81B07">
                      <w:rPr>
                        <w:noProof/>
                      </w:rPr>
                      <w:t>79</w:t>
                    </w:r>
                  </w:fldSimple>
                </w:p>
                <w:p w:rsidR="006B21F5" w:rsidRPr="00E8302F" w:rsidRDefault="006B21F5" w:rsidP="00AD41B0">
                  <w:pPr>
                    <w:pStyle w:val="Caption"/>
                  </w:pPr>
                  <w:r>
                    <w:rPr>
                      <w:lang w:val="mk-MK"/>
                    </w:rPr>
                    <w:t>Годишна промена на активата на банкарскиот систем</w:t>
                  </w:r>
                </w:p>
                <w:p w:rsidR="006B21F5" w:rsidRPr="00E8302F" w:rsidRDefault="006B21F5" w:rsidP="00BE3033">
                  <w:pPr>
                    <w:rPr>
                      <w:sz w:val="18"/>
                      <w:szCs w:val="18"/>
                      <w:lang w:val="mk-MK"/>
                    </w:rPr>
                  </w:pPr>
                  <w:r>
                    <w:rPr>
                      <w:sz w:val="18"/>
                      <w:szCs w:val="18"/>
                      <w:lang w:val="mk-MK"/>
                    </w:rPr>
                    <w:t>во милиони денари (лева оска) и во проценти (десна оска)</w:t>
                  </w:r>
                </w:p>
                <w:p w:rsidR="006B21F5" w:rsidRDefault="006B21F5" w:rsidP="00BE3033">
                  <w:pPr>
                    <w:rPr>
                      <w:sz w:val="18"/>
                      <w:szCs w:val="18"/>
                      <w:lang w:val="mk-MK"/>
                    </w:rPr>
                  </w:pPr>
                  <w:r w:rsidRPr="00C71901">
                    <w:rPr>
                      <w:noProof/>
                    </w:rPr>
                    <w:drawing>
                      <wp:inline distT="0" distB="0" distL="0" distR="0">
                        <wp:extent cx="2773680" cy="1760220"/>
                        <wp:effectExtent l="0" t="0" r="0" b="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3045" cy="1759817"/>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r w:rsidR="00BE3033" w:rsidRPr="000E3BB4">
        <w:rPr>
          <w:rFonts w:cs="Tahoma"/>
          <w:bCs/>
          <w:lang w:val="mk-MK"/>
        </w:rPr>
        <w:t>На 31.12.2013 година, вкупната актива на банкарскиот систем изнесуваше 369.505 милиони денари. Забавувањето на нејзиниот  раст, кое</w:t>
      </w:r>
      <w:r w:rsidR="000B2C4C" w:rsidRPr="000E3BB4">
        <w:rPr>
          <w:rFonts w:cs="Tahoma"/>
          <w:bCs/>
          <w:lang w:val="mk-MK"/>
        </w:rPr>
        <w:t>што</w:t>
      </w:r>
      <w:r w:rsidR="00BE3033" w:rsidRPr="000E3BB4">
        <w:rPr>
          <w:rFonts w:cs="Tahoma"/>
          <w:bCs/>
          <w:lang w:val="mk-MK"/>
        </w:rPr>
        <w:t xml:space="preserve"> започна во 2011 година, продолжи во наредните години, а во 2013 година таа оствари најнизок апсолутен и релативен годишен раст</w:t>
      </w:r>
      <w:r w:rsidR="00BE3033" w:rsidRPr="000E3BB4" w:rsidDel="00972E69">
        <w:rPr>
          <w:rFonts w:cs="Tahoma"/>
          <w:bCs/>
          <w:lang w:val="mk-MK"/>
        </w:rPr>
        <w:t xml:space="preserve"> </w:t>
      </w:r>
      <w:r w:rsidR="00BE3033" w:rsidRPr="000E3BB4">
        <w:rPr>
          <w:rFonts w:cs="Tahoma"/>
          <w:bCs/>
          <w:lang w:val="mk-MK"/>
        </w:rPr>
        <w:t xml:space="preserve">во последните дванаесет години. </w:t>
      </w:r>
      <w:r w:rsidR="00AE11BD" w:rsidRPr="000E3BB4">
        <w:rPr>
          <w:rFonts w:cs="Tahoma"/>
          <w:bCs/>
          <w:lang w:val="mk-MK"/>
        </w:rPr>
        <w:t xml:space="preserve">Носител на растот на </w:t>
      </w:r>
      <w:r w:rsidR="00BE3033" w:rsidRPr="000E3BB4">
        <w:rPr>
          <w:rFonts w:cs="Tahoma"/>
          <w:bCs/>
          <w:lang w:val="mk-MK"/>
        </w:rPr>
        <w:t xml:space="preserve">активата </w:t>
      </w:r>
      <w:r w:rsidR="00AE11BD" w:rsidRPr="000E3BB4">
        <w:rPr>
          <w:rFonts w:cs="Tahoma"/>
          <w:bCs/>
          <w:lang w:val="mk-MK"/>
        </w:rPr>
        <w:t xml:space="preserve">во 2013 година </w:t>
      </w:r>
      <w:r w:rsidR="00BE3033" w:rsidRPr="000E3BB4">
        <w:rPr>
          <w:rFonts w:cs="Tahoma"/>
          <w:bCs/>
          <w:lang w:val="mk-MK"/>
        </w:rPr>
        <w:t>се депозитите на нефинансиските субјекти, чии</w:t>
      </w:r>
      <w:r w:rsidR="000B2C4C" w:rsidRPr="000E3BB4">
        <w:rPr>
          <w:rFonts w:cs="Tahoma"/>
          <w:bCs/>
          <w:lang w:val="mk-MK"/>
        </w:rPr>
        <w:t>што</w:t>
      </w:r>
      <w:r w:rsidR="00BE3033" w:rsidRPr="000E3BB4">
        <w:rPr>
          <w:rFonts w:cs="Tahoma"/>
          <w:bCs/>
          <w:lang w:val="mk-MK"/>
        </w:rPr>
        <w:t xml:space="preserve"> движења се прикажани во понатамошниот текст. </w:t>
      </w:r>
      <w:r w:rsidR="00157F87" w:rsidRPr="000E3BB4">
        <w:rPr>
          <w:rFonts w:cs="Tahoma"/>
          <w:bCs/>
          <w:lang w:val="mk-MK"/>
        </w:rPr>
        <w:t>З</w:t>
      </w:r>
      <w:r w:rsidR="00D36D27" w:rsidRPr="000E3BB4">
        <w:rPr>
          <w:rFonts w:cs="Tahoma"/>
          <w:bCs/>
          <w:lang w:val="mk-MK"/>
        </w:rPr>
        <w:t>абавен</w:t>
      </w:r>
      <w:r w:rsidR="00157F87" w:rsidRPr="000E3BB4">
        <w:rPr>
          <w:rFonts w:cs="Tahoma"/>
          <w:bCs/>
          <w:lang w:val="mk-MK"/>
        </w:rPr>
        <w:t>иот</w:t>
      </w:r>
      <w:r w:rsidR="00D36D27" w:rsidRPr="000E3BB4">
        <w:rPr>
          <w:rFonts w:cs="Tahoma"/>
          <w:bCs/>
          <w:lang w:val="mk-MK"/>
        </w:rPr>
        <w:t xml:space="preserve"> раст</w:t>
      </w:r>
      <w:r w:rsidR="00157F87" w:rsidRPr="000E3BB4">
        <w:rPr>
          <w:rFonts w:cs="Tahoma"/>
          <w:bCs/>
          <w:lang w:val="mk-MK"/>
        </w:rPr>
        <w:t xml:space="preserve"> на активата, во услови на забрзување на депозитната активност, </w:t>
      </w:r>
      <w:r w:rsidR="00D36D27" w:rsidRPr="000E3BB4">
        <w:rPr>
          <w:rFonts w:cs="Tahoma"/>
          <w:bCs/>
          <w:lang w:val="mk-MK"/>
        </w:rPr>
        <w:t xml:space="preserve"> произлегува од </w:t>
      </w:r>
      <w:r w:rsidR="00157F87" w:rsidRPr="000E3BB4">
        <w:rPr>
          <w:rFonts w:cs="Tahoma"/>
          <w:bCs/>
          <w:lang w:val="mk-MK"/>
        </w:rPr>
        <w:t xml:space="preserve">падот </w:t>
      </w:r>
      <w:r w:rsidR="00EB6775" w:rsidRPr="000E3BB4">
        <w:rPr>
          <w:rFonts w:cs="Tahoma"/>
          <w:bCs/>
          <w:lang w:val="mk-MK"/>
        </w:rPr>
        <w:t>на</w:t>
      </w:r>
      <w:r w:rsidR="00157F87" w:rsidRPr="000E3BB4">
        <w:rPr>
          <w:rFonts w:cs="Tahoma"/>
          <w:bCs/>
          <w:lang w:val="mk-MK"/>
        </w:rPr>
        <w:t xml:space="preserve"> </w:t>
      </w:r>
      <w:r w:rsidR="00D36D27" w:rsidRPr="000E3BB4">
        <w:rPr>
          <w:rFonts w:cs="Tahoma"/>
          <w:bCs/>
          <w:lang w:val="mk-MK"/>
        </w:rPr>
        <w:t>депозитите од финансиски</w:t>
      </w:r>
      <w:r w:rsidR="000B2C4C" w:rsidRPr="000E3BB4">
        <w:rPr>
          <w:rFonts w:cs="Tahoma"/>
          <w:bCs/>
          <w:lang w:val="mk-MK"/>
        </w:rPr>
        <w:t>те</w:t>
      </w:r>
      <w:r w:rsidR="00D36D27" w:rsidRPr="000E3BB4">
        <w:rPr>
          <w:rFonts w:cs="Tahoma"/>
          <w:bCs/>
          <w:lang w:val="mk-MK"/>
        </w:rPr>
        <w:t xml:space="preserve"> друштва</w:t>
      </w:r>
      <w:r w:rsidR="00EB6775" w:rsidRPr="000E3BB4">
        <w:rPr>
          <w:rFonts w:cs="Tahoma"/>
          <w:bCs/>
          <w:lang w:val="mk-MK"/>
        </w:rPr>
        <w:t xml:space="preserve"> </w:t>
      </w:r>
      <w:r w:rsidR="00D36D27" w:rsidRPr="000E3BB4">
        <w:rPr>
          <w:rFonts w:cs="Tahoma"/>
          <w:bCs/>
          <w:lang w:val="mk-MK"/>
        </w:rPr>
        <w:t>-</w:t>
      </w:r>
      <w:r w:rsidR="00EB6775" w:rsidRPr="000E3BB4">
        <w:rPr>
          <w:rFonts w:cs="Tahoma"/>
          <w:bCs/>
          <w:lang w:val="mk-MK"/>
        </w:rPr>
        <w:t xml:space="preserve"> </w:t>
      </w:r>
      <w:r w:rsidR="00D36D27" w:rsidRPr="000E3BB4">
        <w:rPr>
          <w:rFonts w:cs="Tahoma"/>
          <w:bCs/>
          <w:lang w:val="mk-MK"/>
        </w:rPr>
        <w:t>нерезиденти</w:t>
      </w:r>
      <w:r w:rsidR="00402F19" w:rsidRPr="000E3BB4">
        <w:rPr>
          <w:rFonts w:cs="Tahoma"/>
          <w:bCs/>
          <w:lang w:val="mk-MK"/>
        </w:rPr>
        <w:t xml:space="preserve"> </w:t>
      </w:r>
      <w:r w:rsidR="00D36D27" w:rsidRPr="000E3BB4">
        <w:rPr>
          <w:rFonts w:cs="Tahoma"/>
          <w:bCs/>
          <w:lang w:val="mk-MK"/>
        </w:rPr>
        <w:t>и м</w:t>
      </w:r>
      <w:r w:rsidR="00AD4EAD" w:rsidRPr="000E3BB4">
        <w:rPr>
          <w:rFonts w:cs="Tahoma"/>
          <w:bCs/>
          <w:lang w:val="mk-MK"/>
        </w:rPr>
        <w:t>инималниот</w:t>
      </w:r>
      <w:r w:rsidR="00D36D27" w:rsidRPr="000E3BB4">
        <w:rPr>
          <w:rFonts w:cs="Tahoma"/>
          <w:bCs/>
          <w:lang w:val="mk-MK"/>
        </w:rPr>
        <w:t xml:space="preserve"> раст на обврските </w:t>
      </w:r>
      <w:r w:rsidR="000B2C4C" w:rsidRPr="000E3BB4">
        <w:rPr>
          <w:rFonts w:cs="Tahoma"/>
          <w:bCs/>
          <w:lang w:val="mk-MK"/>
        </w:rPr>
        <w:t xml:space="preserve">врз основа на </w:t>
      </w:r>
      <w:r w:rsidR="00D36D27" w:rsidRPr="000E3BB4">
        <w:rPr>
          <w:rFonts w:cs="Tahoma"/>
          <w:bCs/>
          <w:lang w:val="mk-MK"/>
        </w:rPr>
        <w:t xml:space="preserve">кредити во споредба со </w:t>
      </w:r>
      <w:r w:rsidR="00000262" w:rsidRPr="000E3BB4">
        <w:rPr>
          <w:rFonts w:cs="Tahoma"/>
          <w:bCs/>
          <w:lang w:val="mk-MK"/>
        </w:rPr>
        <w:t xml:space="preserve">растот остварен во </w:t>
      </w:r>
      <w:r w:rsidR="00D36D27" w:rsidRPr="000E3BB4">
        <w:rPr>
          <w:rFonts w:cs="Tahoma"/>
          <w:bCs/>
          <w:lang w:val="mk-MK"/>
        </w:rPr>
        <w:t>2012 година.</w:t>
      </w:r>
      <w:r w:rsidR="00865386" w:rsidRPr="000E3BB4">
        <w:rPr>
          <w:rFonts w:cs="Tahoma"/>
          <w:bCs/>
          <w:lang w:val="mk-MK"/>
        </w:rPr>
        <w:t xml:space="preserve"> </w:t>
      </w:r>
      <w:r w:rsidR="00BE3033" w:rsidRPr="000E3BB4">
        <w:rPr>
          <w:rFonts w:cs="Tahoma"/>
          <w:bCs/>
          <w:lang w:val="mk-MK"/>
        </w:rPr>
        <w:t>Најзначајните движења во структурата на активата, во текот на 2013 година</w:t>
      </w:r>
      <w:r w:rsidR="000B2C4C" w:rsidRPr="000E3BB4">
        <w:rPr>
          <w:rFonts w:cs="Tahoma"/>
          <w:bCs/>
          <w:lang w:val="mk-MK"/>
        </w:rPr>
        <w:t>,</w:t>
      </w:r>
      <w:r w:rsidR="00BE3033" w:rsidRPr="000E3BB4">
        <w:rPr>
          <w:rFonts w:cs="Tahoma"/>
          <w:bCs/>
          <w:lang w:val="mk-MK"/>
        </w:rPr>
        <w:t xml:space="preserve"> се: растот на кредитирањето (</w:t>
      </w:r>
      <w:r w:rsidR="000B2C4C" w:rsidRPr="000E3BB4">
        <w:rPr>
          <w:rFonts w:cs="Tahoma"/>
          <w:bCs/>
          <w:lang w:val="mk-MK"/>
        </w:rPr>
        <w:t xml:space="preserve">којшто е </w:t>
      </w:r>
      <w:r w:rsidR="00BE3033" w:rsidRPr="000E3BB4">
        <w:rPr>
          <w:rFonts w:cs="Tahoma"/>
          <w:bCs/>
          <w:lang w:val="mk-MK"/>
        </w:rPr>
        <w:t>забавен)</w:t>
      </w:r>
      <w:r w:rsidR="00BE3033" w:rsidRPr="000E3BB4">
        <w:rPr>
          <w:rStyle w:val="FootnoteReference"/>
          <w:rFonts w:cs="Tahoma"/>
          <w:bCs/>
          <w:lang w:val="mk-MK"/>
        </w:rPr>
        <w:footnoteReference w:id="62"/>
      </w:r>
      <w:r w:rsidR="00BE3033" w:rsidRPr="000E3BB4">
        <w:rPr>
          <w:rFonts w:cs="Tahoma"/>
          <w:bCs/>
          <w:lang w:val="mk-MK"/>
        </w:rPr>
        <w:t>, зголемувањето на вложувањата во ликвидни хартии од вредност и растот на пласманите кај банките.</w:t>
      </w:r>
    </w:p>
    <w:p w:rsidR="00BE3033" w:rsidRPr="000E3BB4" w:rsidRDefault="00B92380" w:rsidP="007E1BD8">
      <w:pPr>
        <w:ind w:firstLine="709"/>
        <w:rPr>
          <w:rFonts w:cs="Tahoma"/>
          <w:bCs/>
          <w:lang w:val="mk-MK"/>
        </w:rPr>
      </w:pPr>
      <w:r w:rsidRPr="00B92380">
        <w:rPr>
          <w:rFonts w:cs="Tahoma"/>
          <w:bCs/>
          <w:lang w:val="mk-MK"/>
        </w:rPr>
        <w:pict>
          <v:shape id="_x0000_s1110" type="#_x0000_t202" style="position:absolute;left:0;text-align:left;margin-left:-236.2pt;margin-top:8.95pt;width:234.7pt;height:218pt;z-index:251830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" stroked="f" strokecolor="black [3213]">
            <v:textbox style="mso-next-textbox:#_x0000_s1110" inset="0,0,0,0">
              <w:txbxContent>
                <w:p w:rsidR="006B21F5" w:rsidRDefault="006B21F5" w:rsidP="00BD7291">
                  <w:pPr>
                    <w:pStyle w:val="Caption"/>
                    <w:rPr>
                      <w:lang w:val="mk-MK"/>
                    </w:rPr>
                  </w:pPr>
                  <w:r>
                    <w:t xml:space="preserve">Графикон бр.  </w:t>
                  </w:r>
                  <w:fldSimple w:instr=" SEQ Графикон_бр._ \* ARABIC ">
                    <w:r w:rsidR="00A81B07">
                      <w:rPr>
                        <w:noProof/>
                      </w:rPr>
                      <w:t>80</w:t>
                    </w:r>
                  </w:fldSimple>
                </w:p>
                <w:p w:rsidR="006B21F5" w:rsidRDefault="006B21F5" w:rsidP="00AD41B0">
                  <w:pPr>
                    <w:pStyle w:val="Caption"/>
                    <w:rPr>
                      <w:lang w:val="mk-MK"/>
                    </w:rPr>
                  </w:pPr>
                  <w:r>
                    <w:rPr>
                      <w:lang w:val="mk-MK"/>
                    </w:rPr>
                    <w:t>Структура на портфолиото на хартии од вредност</w:t>
                  </w:r>
                </w:p>
                <w:p w:rsidR="006B21F5" w:rsidRPr="00635A72" w:rsidRDefault="006B21F5" w:rsidP="00AD41B0">
                  <w:pPr>
                    <w:pStyle w:val="Caption"/>
                    <w:rPr>
                      <w:rFonts w:cs="Tahoma"/>
                    </w:rPr>
                  </w:pPr>
                  <w:r>
                    <w:rPr>
                      <w:lang w:val="mk-MK"/>
                    </w:rPr>
                    <w:t>во</w:t>
                  </w:r>
                  <w:r w:rsidRPr="00635A72">
                    <w:rPr>
                      <w:lang w:val="mk-MK"/>
                    </w:rPr>
                    <w:t xml:space="preserve"> проценти</w:t>
                  </w:r>
                </w:p>
                <w:p w:rsidR="006B21F5" w:rsidRDefault="006B21F5" w:rsidP="00BE3033">
                  <w:pPr>
                    <w:rPr>
                      <w:sz w:val="18"/>
                      <w:szCs w:val="18"/>
                      <w:lang w:val="mk-MK"/>
                    </w:rPr>
                  </w:pPr>
                  <w:r w:rsidRPr="009A3DFB">
                    <w:rPr>
                      <w:noProof/>
                    </w:rPr>
                    <w:drawing>
                      <wp:inline distT="0" distB="0" distL="0" distR="0">
                        <wp:extent cx="2918129" cy="1804851"/>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3445" cy="1801954"/>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r w:rsidRPr="00B92380">
        <w:rPr>
          <w:rFonts w:cs="Tahoma"/>
          <w:bCs/>
          <w:lang w:val="mk-MK"/>
        </w:rPr>
        <w:pict>
          <v:shape id="_x0000_s1109" type="#_x0000_t202" style="position:absolute;left:0;text-align:left;margin-left:14.4pt;margin-top:6.45pt;width:218.35pt;height:222.6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" stroked="f" strokecolor="black [3213]">
            <v:textbox style="mso-next-textbox:#_x0000_s1109" inset="0,0,0,0">
              <w:txbxContent>
                <w:p w:rsidR="006B21F5" w:rsidRDefault="006B21F5" w:rsidP="00BD7291">
                  <w:pPr>
                    <w:pStyle w:val="Caption"/>
                    <w:rPr>
                      <w:lang w:val="mk-MK"/>
                    </w:rPr>
                  </w:pPr>
                  <w:r>
                    <w:t xml:space="preserve">Графикон бр.  </w:t>
                  </w:r>
                  <w:fldSimple w:instr=" SEQ Графикон_бр._ \* ARABIC ">
                    <w:r w:rsidR="00A81B07">
                      <w:rPr>
                        <w:noProof/>
                      </w:rPr>
                      <w:t>81</w:t>
                    </w:r>
                  </w:fldSimple>
                </w:p>
                <w:p w:rsidR="006B21F5" w:rsidRPr="00E8302F" w:rsidRDefault="006B21F5" w:rsidP="00AD41B0">
                  <w:pPr>
                    <w:pStyle w:val="Caption"/>
                  </w:pPr>
                  <w:r>
                    <w:rPr>
                      <w:lang w:val="mk-MK"/>
                    </w:rPr>
                    <w:t>Годишна промена на портфолиото на хартии од вредност</w:t>
                  </w:r>
                </w:p>
                <w:p w:rsidR="006B21F5" w:rsidRPr="00E8302F" w:rsidRDefault="006B21F5" w:rsidP="00BE3033">
                  <w:pPr>
                    <w:rPr>
                      <w:sz w:val="18"/>
                      <w:szCs w:val="18"/>
                      <w:lang w:val="mk-MK"/>
                    </w:rPr>
                  </w:pPr>
                  <w:r w:rsidRPr="00E8302F">
                    <w:rPr>
                      <w:sz w:val="18"/>
                      <w:szCs w:val="18"/>
                      <w:lang w:val="mk-MK"/>
                    </w:rPr>
                    <w:t>во проценти</w:t>
                  </w:r>
                </w:p>
                <w:p w:rsidR="006B21F5" w:rsidRDefault="006B21F5" w:rsidP="00BE3033">
                  <w:pPr>
                    <w:rPr>
                      <w:sz w:val="18"/>
                      <w:szCs w:val="18"/>
                      <w:lang w:val="mk-MK"/>
                    </w:rPr>
                  </w:pPr>
                  <w:r w:rsidRPr="00582CA5">
                    <w:rPr>
                      <w:noProof/>
                    </w:rPr>
                    <w:drawing>
                      <wp:inline distT="0" distB="0" distL="0" distR="0">
                        <wp:extent cx="2773679" cy="1889760"/>
                        <wp:effectExtent l="0" t="0" r="0" b="0"/>
                        <wp:docPr id="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0597" cy="1894473"/>
                                </a:xfrm>
                                <a:prstGeom prst="rect">
                                  <a:avLst/>
                                </a:prstGeom>
                                <a:noFill/>
                                <a:ln>
                                  <a:noFill/>
                                </a:ln>
                              </pic:spPr>
                            </pic:pic>
                          </a:graphicData>
                        </a:graphic>
                      </wp:inline>
                    </w:drawing>
                  </w:r>
                </w:p>
                <w:p w:rsidR="006B21F5" w:rsidRDefault="006B21F5" w:rsidP="00BE3033">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p>
    <w:p w:rsidR="00BE3033" w:rsidRPr="000E3BB4" w:rsidRDefault="00AE11BD" w:rsidP="007E1BD8">
      <w:pPr>
        <w:ind w:firstLine="709"/>
        <w:rPr>
          <w:rFonts w:cs="Tahoma"/>
          <w:bCs/>
          <w:lang w:val="mk-MK"/>
        </w:rPr>
      </w:pPr>
      <w:r w:rsidRPr="000E3BB4">
        <w:rPr>
          <w:rFonts w:cs="Tahoma"/>
          <w:bCs/>
          <w:lang w:val="mk-MK"/>
        </w:rPr>
        <w:t xml:space="preserve">  </w:t>
      </w: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865386" w:rsidRPr="000E3BB4" w:rsidRDefault="00865386" w:rsidP="007E1BD8">
      <w:pPr>
        <w:ind w:firstLine="709"/>
        <w:rPr>
          <w:rFonts w:cs="Tahoma"/>
          <w:bCs/>
          <w:lang w:val="mk-MK"/>
        </w:rPr>
      </w:pPr>
    </w:p>
    <w:p w:rsidR="00BE3033" w:rsidRPr="000E3BB4" w:rsidRDefault="00BE3033" w:rsidP="007E1BD8">
      <w:pPr>
        <w:ind w:firstLine="709"/>
        <w:rPr>
          <w:rFonts w:cs="Tahoma"/>
          <w:bCs/>
          <w:lang w:val="mk-MK"/>
        </w:rPr>
      </w:pPr>
      <w:r w:rsidRPr="000E3BB4">
        <w:rPr>
          <w:rFonts w:cs="Tahoma"/>
          <w:bCs/>
          <w:lang w:val="mk-MK"/>
        </w:rPr>
        <w:t xml:space="preserve">Растот на портфолиото на хартии од вредност целосно се темели </w:t>
      </w:r>
      <w:r w:rsidR="00CF1622" w:rsidRPr="000E3BB4">
        <w:rPr>
          <w:rFonts w:cs="Tahoma"/>
          <w:bCs/>
          <w:lang w:val="mk-MK"/>
        </w:rPr>
        <w:t xml:space="preserve">врз </w:t>
      </w:r>
      <w:r w:rsidRPr="000E3BB4">
        <w:rPr>
          <w:rFonts w:cs="Tahoma"/>
          <w:bCs/>
          <w:lang w:val="mk-MK"/>
        </w:rPr>
        <w:t xml:space="preserve">зголемувањето на вложувањата на банките во државни хартии од вредност. Во текот на 2013 година, портфолиото на државни </w:t>
      </w:r>
      <w:r w:rsidRPr="000E3BB4">
        <w:rPr>
          <w:rFonts w:cs="Tahoma"/>
          <w:bCs/>
          <w:lang w:val="mk-MK"/>
        </w:rPr>
        <w:lastRenderedPageBreak/>
        <w:t>хартии од вредност се зголеми за 7.</w:t>
      </w:r>
      <w:r w:rsidR="00000262" w:rsidRPr="000E3BB4">
        <w:rPr>
          <w:rFonts w:cs="Tahoma"/>
          <w:bCs/>
          <w:lang w:val="mk-MK"/>
        </w:rPr>
        <w:t>263</w:t>
      </w:r>
      <w:r w:rsidRPr="000E3BB4">
        <w:rPr>
          <w:rFonts w:cs="Tahoma"/>
          <w:bCs/>
          <w:lang w:val="mk-MK"/>
        </w:rPr>
        <w:t xml:space="preserve"> милиони денари</w:t>
      </w:r>
      <w:r w:rsidR="00CF1622" w:rsidRPr="000E3BB4">
        <w:rPr>
          <w:rFonts w:cs="Tahoma"/>
          <w:bCs/>
          <w:lang w:val="mk-MK"/>
        </w:rPr>
        <w:t>,</w:t>
      </w:r>
      <w:r w:rsidRPr="000E3BB4">
        <w:rPr>
          <w:rFonts w:cs="Tahoma"/>
          <w:bCs/>
          <w:lang w:val="mk-MK"/>
        </w:rPr>
        <w:t xml:space="preserve"> или за 2</w:t>
      </w:r>
      <w:r w:rsidR="00000262" w:rsidRPr="000E3BB4">
        <w:rPr>
          <w:rFonts w:cs="Tahoma"/>
          <w:bCs/>
          <w:lang w:val="mk-MK"/>
        </w:rPr>
        <w:t>4</w:t>
      </w:r>
      <w:r w:rsidRPr="000E3BB4">
        <w:rPr>
          <w:rFonts w:cs="Tahoma"/>
          <w:bCs/>
          <w:lang w:val="mk-MK"/>
        </w:rPr>
        <w:t>,</w:t>
      </w:r>
      <w:r w:rsidR="00000262" w:rsidRPr="000E3BB4">
        <w:rPr>
          <w:rFonts w:cs="Tahoma"/>
          <w:bCs/>
          <w:lang w:val="mk-MK"/>
        </w:rPr>
        <w:t>5</w:t>
      </w:r>
      <w:r w:rsidRPr="000E3BB4">
        <w:rPr>
          <w:rFonts w:cs="Tahoma"/>
          <w:bCs/>
          <w:lang w:val="mk-MK"/>
        </w:rPr>
        <w:t>%. Во услови на ограничена понуда на благајничките записи на Народната банка (</w:t>
      </w:r>
      <w:r w:rsidR="00CF1622" w:rsidRPr="000E3BB4">
        <w:rPr>
          <w:rFonts w:cs="Tahoma"/>
          <w:bCs/>
          <w:lang w:val="mk-MK"/>
        </w:rPr>
        <w:t>заради</w:t>
      </w:r>
      <w:r w:rsidRPr="000E3BB4">
        <w:rPr>
          <w:rFonts w:cs="Tahoma"/>
          <w:bCs/>
          <w:lang w:val="mk-MK"/>
        </w:rPr>
        <w:t xml:space="preserve"> соодветно насочување на вишокот ликвидни средства  во банкарскиот систем</w:t>
      </w:r>
      <w:r w:rsidR="00086BF3" w:rsidRPr="000E3BB4">
        <w:rPr>
          <w:rFonts w:cs="Tahoma"/>
          <w:bCs/>
          <w:lang w:val="mk-MK"/>
        </w:rPr>
        <w:t xml:space="preserve"> кон приватниот сектор</w:t>
      </w:r>
      <w:r w:rsidRPr="000E3BB4">
        <w:rPr>
          <w:rFonts w:cs="Tahoma"/>
          <w:bCs/>
          <w:lang w:val="mk-MK"/>
        </w:rPr>
        <w:t>), се намалија пласманите на банките во благајнички записи</w:t>
      </w:r>
      <w:r w:rsidRPr="000E3BB4">
        <w:rPr>
          <w:rStyle w:val="FootnoteReference"/>
          <w:rFonts w:cs="Tahoma"/>
          <w:bCs/>
          <w:lang w:val="mk-MK"/>
        </w:rPr>
        <w:footnoteReference w:id="63"/>
      </w:r>
      <w:r w:rsidRPr="000E3BB4">
        <w:rPr>
          <w:rFonts w:cs="Tahoma"/>
          <w:bCs/>
          <w:lang w:val="mk-MK"/>
        </w:rPr>
        <w:t xml:space="preserve">. Овие движења </w:t>
      </w:r>
      <w:r w:rsidR="00294F1A" w:rsidRPr="000E3BB4">
        <w:rPr>
          <w:rFonts w:cs="Tahoma"/>
          <w:bCs/>
          <w:lang w:val="mk-MK"/>
        </w:rPr>
        <w:t>придонесоа за</w:t>
      </w:r>
      <w:r w:rsidRPr="000E3BB4">
        <w:rPr>
          <w:rFonts w:cs="Tahoma"/>
          <w:bCs/>
          <w:lang w:val="mk-MK"/>
        </w:rPr>
        <w:t xml:space="preserve"> натамошно зголемување на учеството на државните хартии од вредност во портфолиото на хартии од вредност на банките, на сметка на намаленото учество на благајничките записи. Според видот на инструментот издаден од државата, во 2013 година, банките покажаа поголем интерес за вложување во државни обврзници, како инструменти со подолг рок и повисок принос во однос на краткорочните државни записи. Во 2013 година, учеството на вложувањата во државни обврзници во портфолиото на државните хартии од вредност се зголеми на 13,7%, од 0,7% на крајот на 2012 година. </w:t>
      </w:r>
      <w:r w:rsidR="00294F1A" w:rsidRPr="000E3BB4">
        <w:rPr>
          <w:rFonts w:cs="Tahoma"/>
          <w:bCs/>
          <w:lang w:val="mk-MK"/>
        </w:rPr>
        <w:t xml:space="preserve">Малку </w:t>
      </w:r>
      <w:r w:rsidRPr="000E3BB4">
        <w:rPr>
          <w:rFonts w:cs="Tahoma"/>
          <w:bCs/>
          <w:lang w:val="mk-MK"/>
        </w:rPr>
        <w:t>повеќе од половината, или 54,3%</w:t>
      </w:r>
      <w:r w:rsidR="00294F1A" w:rsidRPr="000E3BB4">
        <w:rPr>
          <w:rFonts w:cs="Tahoma"/>
          <w:bCs/>
          <w:lang w:val="mk-MK"/>
        </w:rPr>
        <w:t>,</w:t>
      </w:r>
      <w:r w:rsidRPr="000E3BB4">
        <w:rPr>
          <w:rFonts w:cs="Tahoma"/>
          <w:bCs/>
          <w:lang w:val="mk-MK"/>
        </w:rPr>
        <w:t xml:space="preserve"> од растот на вложувањата во државните обврзници се однесува на двегодишните државни обврзници без девизна клаузула, кои</w:t>
      </w:r>
      <w:r w:rsidR="00294F1A" w:rsidRPr="000E3BB4">
        <w:rPr>
          <w:rFonts w:cs="Tahoma"/>
          <w:bCs/>
          <w:lang w:val="mk-MK"/>
        </w:rPr>
        <w:t>што</w:t>
      </w:r>
      <w:r w:rsidRPr="000E3BB4">
        <w:rPr>
          <w:rFonts w:cs="Tahoma"/>
          <w:bCs/>
          <w:lang w:val="mk-MK"/>
        </w:rPr>
        <w:t xml:space="preserve"> достигнаа учество од над 60% во рамките на вложувањата </w:t>
      </w:r>
      <w:r w:rsidR="00000262" w:rsidRPr="000E3BB4">
        <w:rPr>
          <w:rFonts w:cs="Tahoma"/>
          <w:bCs/>
          <w:lang w:val="mk-MK"/>
        </w:rPr>
        <w:t xml:space="preserve">на банките </w:t>
      </w:r>
      <w:r w:rsidRPr="000E3BB4">
        <w:rPr>
          <w:rFonts w:cs="Tahoma"/>
          <w:bCs/>
          <w:lang w:val="mk-MK"/>
        </w:rPr>
        <w:t xml:space="preserve">во државните обврзници. </w:t>
      </w:r>
    </w:p>
    <w:p w:rsidR="00BE3033" w:rsidRPr="000E3BB4" w:rsidRDefault="00B92380" w:rsidP="007E1BD8">
      <w:pPr>
        <w:ind w:firstLine="709"/>
        <w:rPr>
          <w:rFonts w:cs="Tahoma"/>
          <w:bCs/>
          <w:lang w:val="mk-MK"/>
        </w:rPr>
      </w:pPr>
      <w:r w:rsidRPr="00B92380">
        <w:rPr>
          <w:rFonts w:cs="Tahoma"/>
          <w:bCs/>
          <w:lang w:val="mk-MK"/>
        </w:rPr>
        <w:pict>
          <v:shape id="_x0000_s1122" type="#_x0000_t202" style="position:absolute;left:0;text-align:left;margin-left:-223.95pt;margin-top:7.1pt;width:220.3pt;height:217.9pt;z-index:251842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" stroked="f" strokecolor="black [3213]">
            <v:textbox style="mso-next-textbox:#_x0000_s1122" inset="0,0,0,0">
              <w:txbxContent>
                <w:p w:rsidR="006B21F5" w:rsidRDefault="006B21F5" w:rsidP="00BD7291">
                  <w:pPr>
                    <w:pStyle w:val="Caption"/>
                    <w:rPr>
                      <w:lang w:val="mk-MK"/>
                    </w:rPr>
                  </w:pPr>
                  <w:r>
                    <w:t xml:space="preserve">Графикон бр.  </w:t>
                  </w:r>
                  <w:fldSimple w:instr=" SEQ Графикон_бр._ \* ARABIC ">
                    <w:r w:rsidR="00A81B07">
                      <w:rPr>
                        <w:noProof/>
                      </w:rPr>
                      <w:t>82</w:t>
                    </w:r>
                  </w:fldSimple>
                </w:p>
                <w:p w:rsidR="006B21F5" w:rsidRPr="00292871" w:rsidRDefault="006B21F5" w:rsidP="00AD41B0">
                  <w:pPr>
                    <w:pStyle w:val="Caption"/>
                    <w:rPr>
                      <w:lang w:val="mk-MK"/>
                    </w:rPr>
                  </w:pPr>
                  <w:r>
                    <w:rPr>
                      <w:lang w:val="mk-MK"/>
                    </w:rPr>
                    <w:t xml:space="preserve">Државни обврзници на банките (номинална вредност) </w:t>
                  </w:r>
                </w:p>
                <w:p w:rsidR="006B21F5" w:rsidRPr="00E8302F" w:rsidRDefault="006B21F5" w:rsidP="00BE3033">
                  <w:pPr>
                    <w:rPr>
                      <w:sz w:val="18"/>
                      <w:szCs w:val="18"/>
                      <w:lang w:val="mk-MK"/>
                    </w:rPr>
                  </w:pPr>
                  <w:r>
                    <w:rPr>
                      <w:sz w:val="18"/>
                      <w:szCs w:val="18"/>
                      <w:lang w:val="mk-MK"/>
                    </w:rPr>
                    <w:t xml:space="preserve">во илјади денари (десна оска) и </w:t>
                  </w:r>
                  <w:r w:rsidRPr="00E8302F">
                    <w:rPr>
                      <w:sz w:val="18"/>
                      <w:szCs w:val="18"/>
                      <w:lang w:val="mk-MK"/>
                    </w:rPr>
                    <w:t>во проценти</w:t>
                  </w:r>
                  <w:r>
                    <w:rPr>
                      <w:sz w:val="18"/>
                      <w:szCs w:val="18"/>
                      <w:lang w:val="mk-MK"/>
                    </w:rPr>
                    <w:t xml:space="preserve"> (лева оска)     </w:t>
                  </w:r>
                </w:p>
                <w:p w:rsidR="006B21F5" w:rsidRDefault="006B21F5" w:rsidP="00BE3033">
                  <w:pPr>
                    <w:rPr>
                      <w:sz w:val="18"/>
                      <w:szCs w:val="18"/>
                      <w:lang w:val="mk-MK"/>
                    </w:rPr>
                  </w:pPr>
                  <w:r w:rsidRPr="00663799">
                    <w:rPr>
                      <w:noProof/>
                    </w:rPr>
                    <w:drawing>
                      <wp:inline distT="0" distB="0" distL="0" distR="0">
                        <wp:extent cx="2773680" cy="1645920"/>
                        <wp:effectExtent l="0" t="0" r="0" b="0"/>
                        <wp:docPr id="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0684" cy="1650076"/>
                                </a:xfrm>
                                <a:prstGeom prst="rect">
                                  <a:avLst/>
                                </a:prstGeom>
                                <a:noFill/>
                                <a:ln>
                                  <a:noFill/>
                                </a:ln>
                              </pic:spPr>
                            </pic:pic>
                          </a:graphicData>
                        </a:graphic>
                      </wp:inline>
                    </w:drawing>
                  </w:r>
                </w:p>
                <w:p w:rsidR="006B21F5" w:rsidRDefault="006B21F5" w:rsidP="00BE3033">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r w:rsidRPr="00B92380">
        <w:rPr>
          <w:rFonts w:cs="Tahoma"/>
          <w:bCs/>
          <w:lang w:val="mk-MK"/>
        </w:rPr>
        <w:pict>
          <v:shape id="_x0000_s1123" type="#_x0000_t202" style="position:absolute;left:0;text-align:left;margin-left:3.25pt;margin-top:4.95pt;width:224.05pt;height:214.3pt;z-index:251843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" stroked="f" strokecolor="black [3213]">
            <v:textbox style="mso-next-textbox:#_x0000_s1123" inset="0,0,0,0">
              <w:txbxContent>
                <w:p w:rsidR="006B21F5" w:rsidRDefault="006B21F5" w:rsidP="00BD7291">
                  <w:pPr>
                    <w:pStyle w:val="Caption"/>
                    <w:rPr>
                      <w:lang w:val="mk-MK"/>
                    </w:rPr>
                  </w:pPr>
                  <w:r>
                    <w:t xml:space="preserve">Графикон бр.  </w:t>
                  </w:r>
                  <w:fldSimple w:instr=" SEQ Графикон_бр._ \* ARABIC ">
                    <w:r w:rsidR="00A81B07">
                      <w:rPr>
                        <w:noProof/>
                      </w:rPr>
                      <w:t>83</w:t>
                    </w:r>
                  </w:fldSimple>
                </w:p>
                <w:p w:rsidR="006B21F5" w:rsidRDefault="006B21F5" w:rsidP="00AD41B0">
                  <w:pPr>
                    <w:pStyle w:val="Caption"/>
                    <w:rPr>
                      <w:lang w:val="mk-MK"/>
                    </w:rPr>
                  </w:pPr>
                  <w:r>
                    <w:rPr>
                      <w:lang w:val="mk-MK"/>
                    </w:rPr>
                    <w:t>Структура на државните обврзници на банките, по рочност (лево) и по валута (десно)</w:t>
                  </w:r>
                </w:p>
                <w:p w:rsidR="006B21F5" w:rsidRPr="0019601A" w:rsidRDefault="006B21F5" w:rsidP="00AD41B0">
                  <w:pPr>
                    <w:pStyle w:val="Caption"/>
                    <w:rPr>
                      <w:rFonts w:cs="Tahoma"/>
                      <w:sz w:val="18"/>
                      <w:szCs w:val="18"/>
                    </w:rPr>
                  </w:pPr>
                  <w:r w:rsidRPr="0019601A">
                    <w:rPr>
                      <w:sz w:val="18"/>
                      <w:szCs w:val="18"/>
                      <w:lang w:val="mk-MK"/>
                    </w:rPr>
                    <w:t>во проценти</w:t>
                  </w:r>
                </w:p>
                <w:p w:rsidR="006B21F5" w:rsidRDefault="006B21F5" w:rsidP="00BE3033">
                  <w:pPr>
                    <w:rPr>
                      <w:sz w:val="18"/>
                      <w:szCs w:val="18"/>
                      <w:lang w:val="mk-MK"/>
                    </w:rPr>
                  </w:pPr>
                  <w:r w:rsidRPr="003B00B9">
                    <w:rPr>
                      <w:noProof/>
                    </w:rPr>
                    <w:drawing>
                      <wp:inline distT="0" distB="0" distL="0" distR="0">
                        <wp:extent cx="2834640" cy="1615440"/>
                        <wp:effectExtent l="0" t="0" r="0" b="0"/>
                        <wp:docPr id="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754" cy="1619494"/>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r w:rsidR="00BE3033" w:rsidRPr="000E3BB4">
        <w:rPr>
          <w:rFonts w:cs="Tahoma"/>
          <w:bCs/>
          <w:lang w:val="mk-MK"/>
        </w:rPr>
        <w:t xml:space="preserve"> </w:t>
      </w:r>
    </w:p>
    <w:p w:rsidR="00AD4EAD" w:rsidRPr="000E3BB4" w:rsidRDefault="00AD4EAD" w:rsidP="007E1BD8">
      <w:pPr>
        <w:ind w:firstLine="709"/>
        <w:rPr>
          <w:rFonts w:cs="Tahoma"/>
          <w:bCs/>
          <w:lang w:val="mk-MK"/>
        </w:rPr>
      </w:pPr>
    </w:p>
    <w:p w:rsidR="00AD4EAD" w:rsidRPr="000E3BB4" w:rsidRDefault="00AD4EAD"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92380" w:rsidP="007E1BD8">
      <w:pPr>
        <w:ind w:firstLine="709"/>
        <w:rPr>
          <w:rFonts w:cs="Tahoma"/>
          <w:bCs/>
          <w:lang w:val="mk-MK"/>
        </w:rPr>
      </w:pPr>
      <w:r w:rsidRPr="00B92380">
        <w:rPr>
          <w:rFonts w:cs="Tahoma"/>
          <w:bCs/>
          <w:lang w:val="mk-MK"/>
        </w:rPr>
        <w:lastRenderedPageBreak/>
        <w:pict>
          <v:shape id="_x0000_s1111" type="#_x0000_t202" style="position:absolute;left:0;text-align:left;margin-left:-225.8pt;margin-top:-6.35pt;width:222.1pt;height:247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" stroked="f" strokecolor="black [3213]">
            <v:textbox style="mso-next-textbox:#_x0000_s1111" inset="0,0,0,0">
              <w:txbxContent>
                <w:p w:rsidR="006B21F5" w:rsidRDefault="006B21F5" w:rsidP="003C73E5">
                  <w:pPr>
                    <w:pStyle w:val="Caption"/>
                    <w:rPr>
                      <w:lang w:val="mk-MK"/>
                    </w:rPr>
                  </w:pPr>
                  <w:r>
                    <w:t xml:space="preserve">Графикон бр.  </w:t>
                  </w:r>
                  <w:fldSimple w:instr=" SEQ Графикон_бр._ \* ARABIC ">
                    <w:r w:rsidR="00A81B07">
                      <w:rPr>
                        <w:noProof/>
                      </w:rPr>
                      <w:t>84</w:t>
                    </w:r>
                  </w:fldSimple>
                </w:p>
                <w:p w:rsidR="006B21F5" w:rsidRDefault="006B21F5" w:rsidP="00BD7291">
                  <w:pPr>
                    <w:pStyle w:val="Caption"/>
                    <w:rPr>
                      <w:lang w:val="mk-MK"/>
                    </w:rPr>
                  </w:pPr>
                  <w:r>
                    <w:rPr>
                      <w:lang w:val="mk-MK"/>
                    </w:rPr>
                    <w:t>Пласмани кај банките и другите финансиски институции (годишна промена)</w:t>
                  </w:r>
                </w:p>
                <w:p w:rsidR="006B21F5" w:rsidRPr="0019601A" w:rsidRDefault="006B21F5" w:rsidP="00AD41B0">
                  <w:pPr>
                    <w:pStyle w:val="Caption"/>
                    <w:rPr>
                      <w:rFonts w:cs="Tahoma"/>
                      <w:sz w:val="18"/>
                      <w:szCs w:val="18"/>
                    </w:rPr>
                  </w:pPr>
                  <w:r w:rsidRPr="0019601A">
                    <w:rPr>
                      <w:sz w:val="18"/>
                      <w:szCs w:val="18"/>
                      <w:lang w:val="mk-MK"/>
                    </w:rPr>
                    <w:t>во проценти</w:t>
                  </w:r>
                </w:p>
                <w:p w:rsidR="006B21F5" w:rsidRDefault="006B21F5" w:rsidP="00BE3033">
                  <w:pPr>
                    <w:rPr>
                      <w:sz w:val="18"/>
                      <w:szCs w:val="18"/>
                      <w:lang w:val="mk-MK"/>
                    </w:rPr>
                  </w:pPr>
                  <w:r w:rsidRPr="00364C01">
                    <w:rPr>
                      <w:noProof/>
                    </w:rPr>
                    <w:drawing>
                      <wp:inline distT="0" distB="0" distL="0" distR="0">
                        <wp:extent cx="2804159" cy="2011680"/>
                        <wp:effectExtent l="0" t="0" r="0" b="0"/>
                        <wp:docPr id="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0670" cy="2023525"/>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r w:rsidRPr="00B92380">
        <w:rPr>
          <w:rFonts w:cs="Tahoma"/>
          <w:bCs/>
          <w:lang w:val="mk-MK"/>
        </w:rPr>
        <w:pict>
          <v:shape id="_x0000_s1112" type="#_x0000_t202" style="position:absolute;left:0;text-align:left;margin-left:5.2pt;margin-top:-6.35pt;width:226.3pt;height:235.05pt;z-index:251832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" stroked="f" strokecolor="black [3213]">
            <v:textbox style="mso-next-textbox:#_x0000_s1112" inset="0,0,0,0">
              <w:txbxContent>
                <w:p w:rsidR="006B21F5" w:rsidRDefault="006B21F5" w:rsidP="00BD7291">
                  <w:pPr>
                    <w:pStyle w:val="Caption"/>
                    <w:rPr>
                      <w:lang w:val="mk-MK"/>
                    </w:rPr>
                  </w:pPr>
                  <w:r>
                    <w:t xml:space="preserve">Графикон бр.  </w:t>
                  </w:r>
                  <w:fldSimple w:instr=" SEQ Графикон_бр._ \* ARABIC ">
                    <w:r w:rsidR="00A81B07">
                      <w:rPr>
                        <w:noProof/>
                      </w:rPr>
                      <w:t>85</w:t>
                    </w:r>
                  </w:fldSimple>
                </w:p>
                <w:p w:rsidR="006B21F5" w:rsidRDefault="006B21F5" w:rsidP="00BD7291">
                  <w:pPr>
                    <w:pStyle w:val="Caption"/>
                    <w:rPr>
                      <w:lang w:val="mk-MK"/>
                    </w:rPr>
                  </w:pPr>
                  <w:r>
                    <w:rPr>
                      <w:lang w:val="mk-MK"/>
                    </w:rPr>
                    <w:t>Обврски врз основа на кредити (годишна промена)</w:t>
                  </w:r>
                </w:p>
                <w:p w:rsidR="006B21F5" w:rsidRPr="0019601A" w:rsidRDefault="006B21F5" w:rsidP="00AD41B0">
                  <w:pPr>
                    <w:pStyle w:val="Caption"/>
                    <w:rPr>
                      <w:rFonts w:cs="Tahoma"/>
                      <w:sz w:val="18"/>
                      <w:szCs w:val="18"/>
                    </w:rPr>
                  </w:pPr>
                  <w:r w:rsidRPr="0019601A">
                    <w:rPr>
                      <w:sz w:val="18"/>
                      <w:szCs w:val="18"/>
                      <w:lang w:val="mk-MK"/>
                    </w:rPr>
                    <w:t>во проценти</w:t>
                  </w:r>
                </w:p>
                <w:p w:rsidR="006B21F5" w:rsidRDefault="006B21F5" w:rsidP="00BE3033">
                  <w:pPr>
                    <w:rPr>
                      <w:sz w:val="18"/>
                      <w:szCs w:val="18"/>
                      <w:lang w:val="mk-MK"/>
                    </w:rPr>
                  </w:pPr>
                  <w:r w:rsidRPr="00BC0D99">
                    <w:rPr>
                      <w:noProof/>
                    </w:rPr>
                    <w:drawing>
                      <wp:inline distT="0" distB="0" distL="0" distR="0">
                        <wp:extent cx="2813345" cy="2011680"/>
                        <wp:effectExtent l="19050" t="0" r="6055" b="0"/>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2003" cy="2017871"/>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865386" w:rsidRPr="000E3BB4" w:rsidRDefault="00865386" w:rsidP="007E1BD8">
      <w:pPr>
        <w:ind w:firstLine="709"/>
        <w:rPr>
          <w:rFonts w:cs="Tahoma"/>
          <w:bCs/>
          <w:lang w:val="mk-MK"/>
        </w:rPr>
      </w:pPr>
    </w:p>
    <w:p w:rsidR="00865386" w:rsidRPr="000E3BB4" w:rsidRDefault="00865386"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p>
    <w:p w:rsidR="00BE3033" w:rsidRPr="000E3BB4" w:rsidRDefault="00BE3033" w:rsidP="007E1BD8">
      <w:pPr>
        <w:ind w:firstLine="709"/>
        <w:rPr>
          <w:rFonts w:cs="Tahoma"/>
          <w:lang w:val="mk-MK"/>
        </w:rPr>
      </w:pPr>
      <w:r w:rsidRPr="000E3BB4">
        <w:rPr>
          <w:rFonts w:cs="Tahoma"/>
          <w:bCs/>
          <w:lang w:val="mk-MK"/>
        </w:rPr>
        <w:t>Растот на средствата пласирани кај банки</w:t>
      </w:r>
      <w:r w:rsidR="00294F1A" w:rsidRPr="000E3BB4">
        <w:rPr>
          <w:rFonts w:cs="Tahoma"/>
          <w:bCs/>
          <w:lang w:val="mk-MK"/>
        </w:rPr>
        <w:t>те произлегува</w:t>
      </w:r>
      <w:r w:rsidRPr="000E3BB4">
        <w:rPr>
          <w:rFonts w:cs="Tahoma"/>
          <w:bCs/>
          <w:lang w:val="mk-MK"/>
        </w:rPr>
        <w:t xml:space="preserve"> </w:t>
      </w:r>
      <w:r w:rsidRPr="000E3BB4">
        <w:rPr>
          <w:rFonts w:cs="Tahoma"/>
          <w:lang w:val="mk-MK"/>
        </w:rPr>
        <w:t xml:space="preserve">од растот на пласманите на </w:t>
      </w:r>
      <w:r w:rsidR="00294F1A" w:rsidRPr="000E3BB4">
        <w:rPr>
          <w:rFonts w:cs="Tahoma"/>
          <w:lang w:val="mk-MK"/>
        </w:rPr>
        <w:t>„</w:t>
      </w:r>
      <w:r w:rsidRPr="000E3BB4">
        <w:rPr>
          <w:rFonts w:cs="Tahoma"/>
          <w:lang w:val="mk-MK"/>
        </w:rPr>
        <w:t>МБПР</w:t>
      </w:r>
      <w:r w:rsidR="00294F1A" w:rsidRPr="000E3BB4">
        <w:rPr>
          <w:rFonts w:cs="Tahoma"/>
          <w:lang w:val="mk-MK"/>
        </w:rPr>
        <w:t>“</w:t>
      </w:r>
      <w:r w:rsidRPr="000E3BB4">
        <w:rPr>
          <w:rFonts w:cs="Tahoma"/>
          <w:lang w:val="mk-MK"/>
        </w:rPr>
        <w:t xml:space="preserve"> АД Скопје </w:t>
      </w:r>
      <w:r w:rsidR="004D34FA" w:rsidRPr="000E3BB4">
        <w:rPr>
          <w:rFonts w:cs="Tahoma"/>
          <w:lang w:val="mk-MK"/>
        </w:rPr>
        <w:t xml:space="preserve">кај </w:t>
      </w:r>
      <w:r w:rsidRPr="000E3BB4">
        <w:rPr>
          <w:rFonts w:cs="Tahoma"/>
          <w:lang w:val="mk-MK"/>
        </w:rPr>
        <w:t>домашните банки</w:t>
      </w:r>
      <w:r w:rsidRPr="000E3BB4">
        <w:rPr>
          <w:rStyle w:val="FootnoteReference"/>
          <w:rFonts w:cs="Tahoma"/>
          <w:lang w:val="mk-MK"/>
        </w:rPr>
        <w:footnoteReference w:id="64"/>
      </w:r>
      <w:r w:rsidRPr="000E3BB4">
        <w:rPr>
          <w:rFonts w:cs="Tahoma"/>
          <w:lang w:val="mk-MK"/>
        </w:rPr>
        <w:t xml:space="preserve">, од кредитната линија од Европската </w:t>
      </w:r>
      <w:r w:rsidR="00294F1A" w:rsidRPr="000E3BB4">
        <w:rPr>
          <w:rFonts w:cs="Tahoma"/>
          <w:lang w:val="mk-MK"/>
        </w:rPr>
        <w:t xml:space="preserve">инвестициска </w:t>
      </w:r>
      <w:r w:rsidRPr="000E3BB4">
        <w:rPr>
          <w:rFonts w:cs="Tahoma"/>
          <w:lang w:val="mk-MK"/>
        </w:rPr>
        <w:t>банка. Во пасивата на банкарскиот систем, ова задолжување и пласирање на кредитната линија предизвикаа соодветен раст на обврските (на МБПР) врз основа на кредити кон нерезидентите</w:t>
      </w:r>
      <w:r w:rsidRPr="000E3BB4">
        <w:rPr>
          <w:rStyle w:val="FootnoteReference"/>
          <w:rFonts w:cs="Tahoma"/>
          <w:lang w:val="mk-MK"/>
        </w:rPr>
        <w:footnoteReference w:id="65"/>
      </w:r>
      <w:r w:rsidRPr="000E3BB4">
        <w:rPr>
          <w:rFonts w:cs="Tahoma"/>
          <w:lang w:val="mk-MK"/>
        </w:rPr>
        <w:t xml:space="preserve"> и обврските </w:t>
      </w:r>
      <w:r w:rsidR="00294F1A" w:rsidRPr="000E3BB4">
        <w:rPr>
          <w:rFonts w:cs="Tahoma"/>
          <w:lang w:val="mk-MK"/>
        </w:rPr>
        <w:t xml:space="preserve">врз основа на </w:t>
      </w:r>
      <w:r w:rsidRPr="000E3BB4">
        <w:rPr>
          <w:rFonts w:cs="Tahoma"/>
          <w:lang w:val="mk-MK"/>
        </w:rPr>
        <w:t>долгорочни кредити во странска валута на банките кон МБПР (кон домашните банки)</w:t>
      </w:r>
      <w:r w:rsidRPr="000E3BB4">
        <w:rPr>
          <w:rStyle w:val="FootnoteReference"/>
          <w:rFonts w:cs="Tahoma"/>
          <w:lang w:val="mk-MK"/>
        </w:rPr>
        <w:footnoteReference w:id="66"/>
      </w:r>
      <w:r w:rsidRPr="000E3BB4">
        <w:rPr>
          <w:rFonts w:cs="Tahoma"/>
          <w:lang w:val="mk-MK"/>
        </w:rPr>
        <w:t xml:space="preserve">. </w:t>
      </w:r>
    </w:p>
    <w:p w:rsidR="00BE3033" w:rsidRPr="000E3BB4" w:rsidRDefault="00BE3033" w:rsidP="007E1BD8">
      <w:pPr>
        <w:ind w:firstLine="709"/>
        <w:rPr>
          <w:rFonts w:cs="Tahoma"/>
          <w:lang w:val="mk-MK"/>
        </w:rPr>
      </w:pPr>
    </w:p>
    <w:p w:rsidR="00E96484" w:rsidRPr="000E3BB4" w:rsidRDefault="00BE3033" w:rsidP="00E96484">
      <w:pPr>
        <w:ind w:firstLine="709"/>
        <w:rPr>
          <w:rFonts w:cs="Tahoma"/>
          <w:lang w:val="mk-MK"/>
        </w:rPr>
      </w:pPr>
      <w:r w:rsidRPr="000E3BB4">
        <w:rPr>
          <w:rFonts w:cs="Tahoma"/>
          <w:lang w:val="mk-MK"/>
        </w:rPr>
        <w:t>На страната на пасивата промените се помалку изразени, со исклучок на растот на депозитите на нефинансиските субјекти</w:t>
      </w:r>
      <w:r w:rsidRPr="000E3BB4">
        <w:rPr>
          <w:rStyle w:val="FootnoteReference"/>
          <w:rFonts w:cs="Tahoma"/>
          <w:lang w:val="mk-MK"/>
        </w:rPr>
        <w:footnoteReference w:id="67"/>
      </w:r>
      <w:r w:rsidR="00294F1A" w:rsidRPr="000E3BB4">
        <w:rPr>
          <w:rFonts w:cs="Tahoma"/>
          <w:lang w:val="mk-MK"/>
        </w:rPr>
        <w:t>,</w:t>
      </w:r>
      <w:r w:rsidRPr="000E3BB4">
        <w:rPr>
          <w:rFonts w:cs="Tahoma"/>
          <w:lang w:val="mk-MK"/>
        </w:rPr>
        <w:t xml:space="preserve"> </w:t>
      </w:r>
      <w:r w:rsidR="00294F1A" w:rsidRPr="000E3BB4">
        <w:rPr>
          <w:rFonts w:cs="Tahoma"/>
          <w:lang w:val="mk-MK"/>
        </w:rPr>
        <w:t>што</w:t>
      </w:r>
      <w:r w:rsidRPr="000E3BB4">
        <w:rPr>
          <w:rFonts w:cs="Tahoma"/>
          <w:lang w:val="mk-MK"/>
        </w:rPr>
        <w:t xml:space="preserve"> значително (или со 84%) придонесе </w:t>
      </w:r>
      <w:r w:rsidR="00294F1A" w:rsidRPr="000E3BB4">
        <w:rPr>
          <w:rFonts w:cs="Tahoma"/>
          <w:lang w:val="mk-MK"/>
        </w:rPr>
        <w:t xml:space="preserve">за </w:t>
      </w:r>
      <w:r w:rsidRPr="000E3BB4">
        <w:rPr>
          <w:rFonts w:cs="Tahoma"/>
          <w:lang w:val="mk-MK"/>
        </w:rPr>
        <w:t xml:space="preserve">растот на вкупната пасива. Следната </w:t>
      </w:r>
      <w:r w:rsidR="00294F1A" w:rsidRPr="000E3BB4">
        <w:rPr>
          <w:rFonts w:cs="Tahoma"/>
          <w:lang w:val="mk-MK"/>
        </w:rPr>
        <w:t xml:space="preserve">позначителна </w:t>
      </w:r>
      <w:r w:rsidRPr="000E3BB4">
        <w:rPr>
          <w:rFonts w:cs="Tahoma"/>
          <w:lang w:val="mk-MK"/>
        </w:rPr>
        <w:t>промена е кај капиталот и резервите</w:t>
      </w:r>
      <w:r w:rsidRPr="000E3BB4">
        <w:rPr>
          <w:rStyle w:val="FootnoteReference"/>
          <w:rFonts w:cs="Tahoma"/>
          <w:lang w:val="mk-MK"/>
        </w:rPr>
        <w:footnoteReference w:id="68"/>
      </w:r>
      <w:r w:rsidRPr="000E3BB4">
        <w:rPr>
          <w:rFonts w:cs="Tahoma"/>
          <w:lang w:val="mk-MK"/>
        </w:rPr>
        <w:t>. Депозитите од банки</w:t>
      </w:r>
      <w:r w:rsidR="00294F1A" w:rsidRPr="000E3BB4">
        <w:rPr>
          <w:rFonts w:cs="Tahoma"/>
          <w:lang w:val="mk-MK"/>
        </w:rPr>
        <w:t>те</w:t>
      </w:r>
      <w:r w:rsidRPr="000E3BB4">
        <w:rPr>
          <w:rFonts w:cs="Tahoma"/>
          <w:lang w:val="mk-MK"/>
        </w:rPr>
        <w:t xml:space="preserve"> и </w:t>
      </w:r>
      <w:r w:rsidRPr="000E3BB4">
        <w:rPr>
          <w:rFonts w:cs="Tahoma"/>
          <w:lang w:val="mk-MK"/>
        </w:rPr>
        <w:lastRenderedPageBreak/>
        <w:t>останати</w:t>
      </w:r>
      <w:r w:rsidR="00294F1A" w:rsidRPr="000E3BB4">
        <w:rPr>
          <w:rFonts w:cs="Tahoma"/>
          <w:lang w:val="mk-MK"/>
        </w:rPr>
        <w:t>те</w:t>
      </w:r>
      <w:r w:rsidRPr="000E3BB4">
        <w:rPr>
          <w:rFonts w:cs="Tahoma"/>
          <w:lang w:val="mk-MK"/>
        </w:rPr>
        <w:t xml:space="preserve"> финансиски институции се намалија</w:t>
      </w:r>
      <w:r w:rsidR="00157F87" w:rsidRPr="000E3BB4">
        <w:rPr>
          <w:rFonts w:cs="Tahoma"/>
          <w:lang w:val="mk-MK"/>
        </w:rPr>
        <w:t xml:space="preserve"> (за разлика од 2012 година кога се зголемија за 25,3%)</w:t>
      </w:r>
      <w:r w:rsidRPr="000E3BB4">
        <w:rPr>
          <w:rFonts w:cs="Tahoma"/>
          <w:lang w:val="mk-MK"/>
        </w:rPr>
        <w:t>, целосно како резултат на намалените краткорочни депозити на нерезиденти</w:t>
      </w:r>
      <w:r w:rsidR="00112ED7" w:rsidRPr="000E3BB4">
        <w:rPr>
          <w:rFonts w:cs="Tahoma"/>
          <w:lang w:val="mk-MK"/>
        </w:rPr>
        <w:t xml:space="preserve">те - </w:t>
      </w:r>
      <w:r w:rsidRPr="000E3BB4">
        <w:rPr>
          <w:rFonts w:cs="Tahoma"/>
          <w:lang w:val="mk-MK"/>
        </w:rPr>
        <w:t xml:space="preserve">финансиски друштва во странска валута (поради враќање на депозитите на матичните субјекти на две банки). </w:t>
      </w:r>
      <w:r w:rsidR="00195430" w:rsidRPr="000E3BB4">
        <w:rPr>
          <w:rFonts w:cs="Tahoma"/>
          <w:lang w:val="mk-MK"/>
        </w:rPr>
        <w:t>Исто така, заб</w:t>
      </w:r>
      <w:r w:rsidR="00826923" w:rsidRPr="000E3BB4">
        <w:rPr>
          <w:rFonts w:cs="Tahoma"/>
          <w:lang w:val="mk-MK"/>
        </w:rPr>
        <w:t>ав</w:t>
      </w:r>
      <w:r w:rsidR="00195430" w:rsidRPr="000E3BB4">
        <w:rPr>
          <w:rFonts w:cs="Tahoma"/>
          <w:lang w:val="mk-MK"/>
        </w:rPr>
        <w:t>и</w:t>
      </w:r>
      <w:r w:rsidR="00826923" w:rsidRPr="000E3BB4">
        <w:rPr>
          <w:rFonts w:cs="Tahoma"/>
          <w:lang w:val="mk-MK"/>
        </w:rPr>
        <w:t xml:space="preserve"> растот на обврските </w:t>
      </w:r>
      <w:r w:rsidR="00112ED7" w:rsidRPr="000E3BB4">
        <w:rPr>
          <w:rFonts w:cs="Tahoma"/>
          <w:lang w:val="mk-MK"/>
        </w:rPr>
        <w:t xml:space="preserve">врз основа на </w:t>
      </w:r>
      <w:r w:rsidR="00826923" w:rsidRPr="000E3BB4">
        <w:rPr>
          <w:rFonts w:cs="Tahoma"/>
          <w:lang w:val="mk-MK"/>
        </w:rPr>
        <w:t xml:space="preserve">кредити пред </w:t>
      </w:r>
      <w:r w:rsidR="00112ED7" w:rsidRPr="000E3BB4">
        <w:rPr>
          <w:rFonts w:cs="Tahoma"/>
          <w:lang w:val="mk-MK"/>
        </w:rPr>
        <w:t xml:space="preserve">сѐ </w:t>
      </w:r>
      <w:r w:rsidR="00826923" w:rsidRPr="000E3BB4">
        <w:rPr>
          <w:rFonts w:cs="Tahoma"/>
          <w:lang w:val="mk-MK"/>
        </w:rPr>
        <w:t>поради падот кај обврските врз осно</w:t>
      </w:r>
      <w:r w:rsidR="00195430" w:rsidRPr="000E3BB4">
        <w:rPr>
          <w:rFonts w:cs="Tahoma"/>
          <w:lang w:val="mk-MK"/>
        </w:rPr>
        <w:t>в</w:t>
      </w:r>
      <w:r w:rsidR="00826923" w:rsidRPr="000E3BB4">
        <w:rPr>
          <w:rFonts w:cs="Tahoma"/>
          <w:lang w:val="mk-MK"/>
        </w:rPr>
        <w:t xml:space="preserve">а на </w:t>
      </w:r>
      <w:r w:rsidR="00112ED7" w:rsidRPr="000E3BB4">
        <w:rPr>
          <w:rFonts w:cs="Tahoma"/>
          <w:lang w:val="mk-MK"/>
        </w:rPr>
        <w:t>репо-</w:t>
      </w:r>
      <w:r w:rsidR="00826923" w:rsidRPr="000E3BB4">
        <w:rPr>
          <w:rFonts w:cs="Tahoma"/>
          <w:lang w:val="mk-MK"/>
        </w:rPr>
        <w:t>трансакции со Народната банка.</w:t>
      </w:r>
    </w:p>
    <w:p w:rsidR="00BE3033" w:rsidRPr="000E3BB4" w:rsidRDefault="00B92380" w:rsidP="007E1BD8">
      <w:pPr>
        <w:ind w:firstLine="709"/>
        <w:rPr>
          <w:rFonts w:cs="Tahoma"/>
          <w:bCs/>
          <w:lang w:val="mk-MK"/>
        </w:rPr>
      </w:pPr>
      <w:r w:rsidRPr="00B92380">
        <w:rPr>
          <w:rFonts w:cs="Tahoma"/>
          <w:lang w:val="mk-MK"/>
        </w:rPr>
        <w:pict>
          <v:shape id="_x0000_s1124" type="#_x0000_t202" style="position:absolute;left:0;text-align:left;margin-left:-233.7pt;margin-top:-158.9pt;width:220pt;height:273.6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" stroked="f" strokecolor="black [3213]">
            <v:textbox style="mso-next-textbox:#_x0000_s1124">
              <w:txbxContent>
                <w:p w:rsidR="006B21F5" w:rsidRDefault="006B21F5" w:rsidP="00BD7291">
                  <w:pPr>
                    <w:pStyle w:val="Caption"/>
                    <w:rPr>
                      <w:lang w:val="mk-MK"/>
                    </w:rPr>
                  </w:pPr>
                  <w:r>
                    <w:t xml:space="preserve">Графикон бр.  </w:t>
                  </w:r>
                  <w:fldSimple w:instr=" SEQ Графикон_бр._ \* ARABIC ">
                    <w:r w:rsidR="00A81B07">
                      <w:rPr>
                        <w:noProof/>
                      </w:rPr>
                      <w:t>86</w:t>
                    </w:r>
                  </w:fldSimple>
                </w:p>
                <w:p w:rsidR="006B21F5" w:rsidRDefault="006B21F5" w:rsidP="00BD7291">
                  <w:pPr>
                    <w:pStyle w:val="Caption"/>
                    <w:rPr>
                      <w:lang w:val="mk-MK"/>
                    </w:rPr>
                  </w:pPr>
                  <w:r w:rsidRPr="008B0B10">
                    <w:rPr>
                      <w:lang w:val="mk-MK"/>
                    </w:rPr>
                    <w:t>Учество на активата и пасивата со валутна компонента</w:t>
                  </w:r>
                  <w:r>
                    <w:rPr>
                      <w:lang w:val="mk-MK"/>
                    </w:rPr>
                    <w:t>*</w:t>
                  </w:r>
                  <w:r w:rsidRPr="008B0B10">
                    <w:rPr>
                      <w:lang w:val="mk-MK"/>
                    </w:rPr>
                    <w:t xml:space="preserve"> во вкупната актива на банките</w:t>
                  </w:r>
                </w:p>
                <w:p w:rsidR="006B21F5" w:rsidRPr="00C955F4" w:rsidRDefault="006B21F5" w:rsidP="00BE3033">
                  <w:pPr>
                    <w:jc w:val="left"/>
                    <w:rPr>
                      <w:sz w:val="18"/>
                      <w:szCs w:val="18"/>
                    </w:rPr>
                  </w:pPr>
                  <w:r>
                    <w:rPr>
                      <w:sz w:val="18"/>
                      <w:szCs w:val="18"/>
                      <w:lang w:val="mk-MK"/>
                    </w:rPr>
                    <w:t>во</w:t>
                  </w:r>
                  <w:r>
                    <w:rPr>
                      <w:sz w:val="18"/>
                      <w:szCs w:val="18"/>
                    </w:rPr>
                    <w:t xml:space="preserve"> </w:t>
                  </w:r>
                  <w:r w:rsidRPr="0072530A">
                    <w:rPr>
                      <w:sz w:val="18"/>
                      <w:szCs w:val="18"/>
                      <w:lang w:val="mk-MK"/>
                    </w:rPr>
                    <w:t>проценти</w:t>
                  </w:r>
                  <w:r w:rsidRPr="00C955F4">
                    <w:rPr>
                      <w:noProof/>
                      <w:szCs w:val="18"/>
                    </w:rPr>
                    <w:drawing>
                      <wp:inline distT="0" distB="0" distL="0" distR="0">
                        <wp:extent cx="2545080" cy="1618208"/>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a:stretch>
                                  <a:fillRect/>
                                </a:stretch>
                              </pic:blipFill>
                              <pic:spPr bwMode="auto">
                                <a:xfrm>
                                  <a:off x="0" y="0"/>
                                  <a:ext cx="2561377" cy="1628570"/>
                                </a:xfrm>
                                <a:prstGeom prst="rect">
                                  <a:avLst/>
                                </a:prstGeom>
                                <a:noFill/>
                                <a:ln w="9525">
                                  <a:noFill/>
                                  <a:miter lim="800000"/>
                                  <a:headEnd/>
                                  <a:tailEnd/>
                                </a:ln>
                              </pic:spPr>
                            </pic:pic>
                          </a:graphicData>
                        </a:graphic>
                      </wp:inline>
                    </w:drawing>
                  </w:r>
                </w:p>
                <w:p w:rsidR="006B21F5" w:rsidRPr="00BD7291" w:rsidRDefault="006B21F5" w:rsidP="00AD41B0">
                  <w:pPr>
                    <w:pStyle w:val="Caption"/>
                    <w:rPr>
                      <w:sz w:val="18"/>
                      <w:szCs w:val="18"/>
                    </w:rPr>
                  </w:pPr>
                  <w:r w:rsidRPr="00BD7291">
                    <w:rPr>
                      <w:sz w:val="18"/>
                      <w:szCs w:val="18"/>
                      <w:lang w:val="mk-MK"/>
                    </w:rPr>
                    <w:t>Извор: НБРМ, врз основа на податоците доставени од страна на банките.</w:t>
                  </w:r>
                </w:p>
                <w:p w:rsidR="006B21F5" w:rsidRPr="003E405B" w:rsidRDefault="006B21F5" w:rsidP="00BE3033">
                  <w:pPr>
                    <w:rPr>
                      <w:sz w:val="18"/>
                      <w:szCs w:val="18"/>
                      <w:lang w:val="mk-MK"/>
                    </w:rPr>
                  </w:pPr>
                  <w:r>
                    <w:rPr>
                      <w:sz w:val="18"/>
                      <w:szCs w:val="18"/>
                      <w:lang w:val="mk-MK"/>
                    </w:rPr>
                    <w:t xml:space="preserve">* Во структурата на активата со валутна компонента, кредитите и каматите се вклучени на нето-основа (намалени за износот на извршената исправка на вредноста). Исклучена е и „МБПР“ АД Скопје. </w:t>
                  </w:r>
                </w:p>
                <w:p w:rsidR="006B21F5" w:rsidRPr="00C17996" w:rsidRDefault="006B21F5" w:rsidP="00BE3033"/>
                <w:p w:rsidR="006B21F5" w:rsidRDefault="006B21F5" w:rsidP="00BE3033"/>
                <w:p w:rsidR="006B21F5" w:rsidRPr="00EE26CC" w:rsidRDefault="006B21F5" w:rsidP="00BE3033"/>
                <w:p w:rsidR="006B21F5" w:rsidRDefault="006B21F5" w:rsidP="00AD41B0">
                  <w:pPr>
                    <w:pStyle w:val="Caption"/>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r w:rsidRPr="008476D5">
                    <w:rPr>
                      <w:sz w:val="20"/>
                      <w:szCs w:val="20"/>
                      <w:lang w:val="mk-MK"/>
                    </w:rPr>
                    <w:t>Извор:</w:t>
                  </w:r>
                </w:p>
              </w:txbxContent>
            </v:textbox>
            <w10:wrap type="square"/>
          </v:shape>
        </w:pict>
      </w:r>
    </w:p>
    <w:p w:rsidR="00BE3033" w:rsidRPr="000E3BB4" w:rsidRDefault="00B92380" w:rsidP="007E1BD8">
      <w:pPr>
        <w:ind w:firstLine="709"/>
        <w:rPr>
          <w:rFonts w:cs="Tahoma"/>
          <w:lang w:val="mk-MK"/>
        </w:rPr>
      </w:pPr>
      <w:r w:rsidRPr="00B92380">
        <w:rPr>
          <w:rFonts w:cs="Tahoma"/>
          <w:bCs/>
          <w:lang w:val="mk-MK"/>
        </w:rPr>
        <w:pict>
          <v:shape id="_x0000_s1113" type="#_x0000_t202" style="position:absolute;left:0;text-align:left;margin-left:-232.7pt;margin-top:113.15pt;width:219.35pt;height:325.2pt;z-index:251833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" stroked="f" strokecolor="black [3213]">
            <v:textbox style="mso-next-textbox:#_x0000_s1113" inset="0,0,0,0">
              <w:txbxContent>
                <w:p w:rsidR="006B21F5" w:rsidRDefault="006B21F5" w:rsidP="00BD7291">
                  <w:pPr>
                    <w:pStyle w:val="Caption"/>
                    <w:rPr>
                      <w:lang w:val="mk-MK"/>
                    </w:rPr>
                  </w:pPr>
                  <w:r>
                    <w:t xml:space="preserve">Графикон бр.  </w:t>
                  </w:r>
                  <w:fldSimple w:instr=" SEQ Графикон_бр._ \* ARABIC ">
                    <w:r w:rsidR="00A81B07">
                      <w:rPr>
                        <w:noProof/>
                      </w:rPr>
                      <w:t>87</w:t>
                    </w:r>
                  </w:fldSimple>
                  <w:r>
                    <w:rPr>
                      <w:lang w:val="mk-MK"/>
                    </w:rPr>
                    <w:t xml:space="preserve"> Обврски (горе) кон и побарувања (долу) од нерезидентите</w:t>
                  </w:r>
                </w:p>
                <w:p w:rsidR="006B21F5" w:rsidRPr="0019601A" w:rsidRDefault="006B21F5" w:rsidP="00AD41B0">
                  <w:pPr>
                    <w:pStyle w:val="Caption"/>
                    <w:rPr>
                      <w:rFonts w:cs="Tahoma"/>
                      <w:sz w:val="18"/>
                      <w:szCs w:val="18"/>
                      <w:lang w:val="mk-MK"/>
                    </w:rPr>
                  </w:pPr>
                  <w:r w:rsidRPr="0019601A">
                    <w:rPr>
                      <w:sz w:val="18"/>
                      <w:szCs w:val="18"/>
                      <w:lang w:val="mk-MK"/>
                    </w:rPr>
                    <w:t>во милиони денари (лева оска) и во проценти (десна оска)</w:t>
                  </w:r>
                </w:p>
                <w:p w:rsidR="006B21F5" w:rsidRDefault="006B21F5" w:rsidP="00BE3033">
                  <w:pPr>
                    <w:rPr>
                      <w:sz w:val="18"/>
                      <w:szCs w:val="18"/>
                      <w:lang w:val="mk-MK"/>
                    </w:rPr>
                  </w:pPr>
                  <w:r w:rsidRPr="00B22498">
                    <w:rPr>
                      <w:noProof/>
                    </w:rPr>
                    <w:drawing>
                      <wp:inline distT="0" distB="0" distL="0" distR="0">
                        <wp:extent cx="2749274" cy="3175000"/>
                        <wp:effectExtent l="19050" t="0" r="0" b="0"/>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4834" cy="3181421"/>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r w:rsidR="00BE3033" w:rsidRPr="000E3BB4">
        <w:rPr>
          <w:rFonts w:cs="Tahoma"/>
          <w:lang w:val="mk-MK"/>
        </w:rPr>
        <w:t>Денаризацијата во билансите на банките</w:t>
      </w:r>
      <w:r w:rsidR="00157F87" w:rsidRPr="000E3BB4">
        <w:rPr>
          <w:rFonts w:cs="Tahoma"/>
          <w:lang w:val="mk-MK"/>
        </w:rPr>
        <w:t>, која</w:t>
      </w:r>
      <w:r w:rsidR="00112ED7" w:rsidRPr="000E3BB4">
        <w:rPr>
          <w:rFonts w:cs="Tahoma"/>
          <w:lang w:val="mk-MK"/>
        </w:rPr>
        <w:t>што</w:t>
      </w:r>
      <w:r w:rsidR="00157F87" w:rsidRPr="000E3BB4">
        <w:rPr>
          <w:rFonts w:cs="Tahoma"/>
          <w:lang w:val="mk-MK"/>
        </w:rPr>
        <w:t xml:space="preserve"> забрза </w:t>
      </w:r>
      <w:r w:rsidR="00D37E14" w:rsidRPr="000E3BB4">
        <w:rPr>
          <w:rFonts w:cs="Tahoma"/>
          <w:lang w:val="mk-MK"/>
        </w:rPr>
        <w:t xml:space="preserve">кон крајот на 2011 година </w:t>
      </w:r>
      <w:r w:rsidR="00157F87" w:rsidRPr="000E3BB4">
        <w:rPr>
          <w:rFonts w:cs="Tahoma"/>
          <w:lang w:val="mk-MK"/>
        </w:rPr>
        <w:t>како последица на</w:t>
      </w:r>
      <w:r w:rsidR="00AD4EAD" w:rsidRPr="000E3BB4">
        <w:rPr>
          <w:rFonts w:cs="Tahoma"/>
          <w:lang w:val="mk-MK"/>
        </w:rPr>
        <w:t xml:space="preserve"> напливот на </w:t>
      </w:r>
      <w:r w:rsidR="00157F87" w:rsidRPr="000E3BB4">
        <w:rPr>
          <w:rFonts w:cs="Tahoma"/>
          <w:lang w:val="mk-MK"/>
        </w:rPr>
        <w:t xml:space="preserve"> неповолните </w:t>
      </w:r>
      <w:r w:rsidR="00A4173D" w:rsidRPr="000E3BB4">
        <w:rPr>
          <w:rFonts w:cs="Tahoma"/>
          <w:lang w:val="mk-MK"/>
        </w:rPr>
        <w:t xml:space="preserve">информации за </w:t>
      </w:r>
      <w:r w:rsidR="00AD4EAD" w:rsidRPr="000E3BB4">
        <w:rPr>
          <w:rFonts w:cs="Tahoma"/>
          <w:lang w:val="mk-MK"/>
        </w:rPr>
        <w:t>(не)</w:t>
      </w:r>
      <w:r w:rsidR="00A4173D" w:rsidRPr="000E3BB4">
        <w:rPr>
          <w:rFonts w:cs="Tahoma"/>
          <w:lang w:val="mk-MK"/>
        </w:rPr>
        <w:t xml:space="preserve">одржливоста на </w:t>
      </w:r>
      <w:r w:rsidR="00157F87" w:rsidRPr="000E3BB4">
        <w:rPr>
          <w:rFonts w:cs="Tahoma"/>
          <w:lang w:val="mk-MK"/>
        </w:rPr>
        <w:t>евро</w:t>
      </w:r>
      <w:r w:rsidR="00A4173D" w:rsidRPr="000E3BB4">
        <w:rPr>
          <w:rFonts w:cs="Tahoma"/>
          <w:lang w:val="mk-MK"/>
        </w:rPr>
        <w:t>т</w:t>
      </w:r>
      <w:r w:rsidR="00157F87" w:rsidRPr="000E3BB4">
        <w:rPr>
          <w:rFonts w:cs="Tahoma"/>
          <w:lang w:val="mk-MK"/>
        </w:rPr>
        <w:t>о,</w:t>
      </w:r>
      <w:r w:rsidR="00BE3033" w:rsidRPr="000E3BB4">
        <w:rPr>
          <w:rFonts w:cs="Tahoma"/>
          <w:lang w:val="mk-MK"/>
        </w:rPr>
        <w:t xml:space="preserve"> продолжи во 2013 година, </w:t>
      </w:r>
      <w:r w:rsidR="00112ED7" w:rsidRPr="000E3BB4">
        <w:rPr>
          <w:rFonts w:cs="Tahoma"/>
          <w:lang w:val="mk-MK"/>
        </w:rPr>
        <w:t xml:space="preserve">но малку </w:t>
      </w:r>
      <w:r w:rsidR="00BE3033" w:rsidRPr="000E3BB4">
        <w:rPr>
          <w:rFonts w:cs="Tahoma"/>
          <w:lang w:val="mk-MK"/>
        </w:rPr>
        <w:t>побавн</w:t>
      </w:r>
      <w:r w:rsidR="00112ED7" w:rsidRPr="000E3BB4">
        <w:rPr>
          <w:rFonts w:cs="Tahoma"/>
          <w:lang w:val="mk-MK"/>
        </w:rPr>
        <w:t>о</w:t>
      </w:r>
      <w:r w:rsidR="00BE3033" w:rsidRPr="000E3BB4">
        <w:rPr>
          <w:rFonts w:cs="Tahoma"/>
          <w:lang w:val="mk-MK"/>
        </w:rPr>
        <w:t xml:space="preserve"> на страна</w:t>
      </w:r>
      <w:r w:rsidR="00112ED7" w:rsidRPr="000E3BB4">
        <w:rPr>
          <w:rFonts w:cs="Tahoma"/>
          <w:lang w:val="mk-MK"/>
        </w:rPr>
        <w:t>та</w:t>
      </w:r>
      <w:r w:rsidR="00BE3033" w:rsidRPr="000E3BB4">
        <w:rPr>
          <w:rFonts w:cs="Tahoma"/>
          <w:lang w:val="mk-MK"/>
        </w:rPr>
        <w:t xml:space="preserve"> на средствата</w:t>
      </w:r>
      <w:r w:rsidR="00112ED7" w:rsidRPr="000E3BB4">
        <w:rPr>
          <w:rFonts w:cs="Tahoma"/>
          <w:lang w:val="mk-MK"/>
        </w:rPr>
        <w:t>,</w:t>
      </w:r>
      <w:r w:rsidR="00BE3033" w:rsidRPr="000E3BB4">
        <w:rPr>
          <w:rFonts w:cs="Tahoma"/>
          <w:lang w:val="mk-MK"/>
        </w:rPr>
        <w:t xml:space="preserve"> отколку на страната на изворите. Учеството на активата со валутна компонента во вкупната актива се намали за 1,7 процентни поени (во 2012 година намалувањето изнесуваше 4,5 процентни поени), додека учеството на пасивата со валутна компонента во вкупната пасива се намали за 2,4 процентни поени (во 2012 година, ова учество се намали за 3,4 процентни поени).</w:t>
      </w:r>
    </w:p>
    <w:p w:rsidR="00BE3033" w:rsidRPr="000E3BB4" w:rsidRDefault="00BE3033" w:rsidP="007E1BD8">
      <w:pPr>
        <w:ind w:firstLine="709"/>
        <w:rPr>
          <w:rFonts w:cs="Tahoma"/>
          <w:bCs/>
          <w:lang w:val="mk-MK"/>
        </w:rPr>
      </w:pPr>
    </w:p>
    <w:p w:rsidR="00BE3033" w:rsidRPr="000E3BB4" w:rsidRDefault="00BE3033" w:rsidP="007E1BD8">
      <w:pPr>
        <w:ind w:firstLine="709"/>
        <w:rPr>
          <w:rFonts w:cs="Tahoma"/>
          <w:bCs/>
          <w:lang w:val="mk-MK"/>
        </w:rPr>
      </w:pPr>
      <w:r w:rsidRPr="000E3BB4">
        <w:rPr>
          <w:rFonts w:cs="Tahoma"/>
          <w:bCs/>
          <w:lang w:val="mk-MK"/>
        </w:rPr>
        <w:t>Во континуитет, банкарскиот систем повеќе должи</w:t>
      </w:r>
      <w:r w:rsidR="00112ED7" w:rsidRPr="000E3BB4">
        <w:rPr>
          <w:rFonts w:cs="Tahoma"/>
          <w:bCs/>
          <w:lang w:val="mk-MK"/>
        </w:rPr>
        <w:t>,</w:t>
      </w:r>
      <w:r w:rsidRPr="000E3BB4">
        <w:rPr>
          <w:rFonts w:cs="Tahoma"/>
          <w:bCs/>
          <w:lang w:val="mk-MK"/>
        </w:rPr>
        <w:t xml:space="preserve"> отколку што побарува од нерезидентите. Но, нивните побарувања од и обврски кон нерезидентите се на ниско ниво, а во 2013 година и дополнително се намалија</w:t>
      </w:r>
      <w:r w:rsidRPr="000E3BB4">
        <w:rPr>
          <w:rStyle w:val="FootnoteReference"/>
          <w:rFonts w:cs="Tahoma"/>
          <w:bCs/>
          <w:lang w:val="mk-MK"/>
        </w:rPr>
        <w:footnoteReference w:id="69"/>
      </w:r>
      <w:r w:rsidRPr="000E3BB4">
        <w:rPr>
          <w:rFonts w:cs="Tahoma"/>
          <w:bCs/>
          <w:lang w:val="mk-MK"/>
        </w:rPr>
        <w:t>. Најголемиот дел од своите активности македонските банки ги вршат на домашниот пазар.</w:t>
      </w:r>
    </w:p>
    <w:p w:rsidR="004E13DA" w:rsidRPr="000E3BB4" w:rsidRDefault="004E13DA" w:rsidP="007E1BD8">
      <w:pPr>
        <w:ind w:firstLine="709"/>
        <w:rPr>
          <w:rFonts w:cs="Tahoma"/>
          <w:bCs/>
          <w:lang w:val="mk-MK"/>
        </w:rPr>
      </w:pPr>
    </w:p>
    <w:p w:rsidR="00865386" w:rsidRPr="000E3BB4" w:rsidRDefault="00865386" w:rsidP="007E1BD8">
      <w:pPr>
        <w:ind w:firstLine="709"/>
        <w:rPr>
          <w:rFonts w:cs="Tahoma"/>
          <w:bCs/>
          <w:lang w:val="mk-MK"/>
        </w:rPr>
      </w:pPr>
    </w:p>
    <w:p w:rsidR="00865386" w:rsidRPr="000E3BB4" w:rsidRDefault="00865386" w:rsidP="007E1BD8">
      <w:pPr>
        <w:ind w:firstLine="709"/>
        <w:rPr>
          <w:rFonts w:cs="Tahoma"/>
          <w:bCs/>
          <w:lang w:val="mk-MK"/>
        </w:rPr>
      </w:pPr>
    </w:p>
    <w:p w:rsidR="00865386" w:rsidRPr="000E3BB4" w:rsidRDefault="00865386" w:rsidP="007E1BD8">
      <w:pPr>
        <w:ind w:firstLine="709"/>
        <w:rPr>
          <w:rFonts w:cs="Tahoma"/>
          <w:bCs/>
          <w:lang w:val="mk-MK"/>
        </w:rPr>
      </w:pPr>
    </w:p>
    <w:p w:rsidR="00865386" w:rsidRPr="000E3BB4" w:rsidRDefault="00865386" w:rsidP="007E1BD8">
      <w:pPr>
        <w:ind w:firstLine="709"/>
        <w:rPr>
          <w:rFonts w:cs="Tahoma"/>
          <w:bCs/>
          <w:lang w:val="mk-MK"/>
        </w:rPr>
      </w:pPr>
    </w:p>
    <w:p w:rsidR="00865386" w:rsidRPr="000E3BB4" w:rsidRDefault="00865386" w:rsidP="007E1BD8">
      <w:pPr>
        <w:ind w:firstLine="709"/>
        <w:rPr>
          <w:rFonts w:cs="Tahoma"/>
          <w:bCs/>
          <w:lang w:val="mk-MK"/>
        </w:rPr>
      </w:pPr>
    </w:p>
    <w:p w:rsidR="00BE3033" w:rsidRPr="00EF0115" w:rsidRDefault="00BE3033" w:rsidP="00EF0115">
      <w:pPr>
        <w:pStyle w:val="Heading3II"/>
      </w:pPr>
      <w:bookmarkStart w:id="220" w:name="_Toc387056573"/>
      <w:r w:rsidRPr="00EF0115">
        <w:lastRenderedPageBreak/>
        <w:t>Кредити на нефинансиските субјекти</w:t>
      </w:r>
      <w:bookmarkEnd w:id="220"/>
    </w:p>
    <w:p w:rsidR="00BE3033" w:rsidRPr="000E3BB4" w:rsidRDefault="00BE3033" w:rsidP="00B1757C">
      <w:pPr>
        <w:ind w:firstLine="544"/>
        <w:rPr>
          <w:rFonts w:cs="Tahoma"/>
          <w:bCs/>
          <w:lang w:val="mk-MK"/>
        </w:rPr>
      </w:pPr>
    </w:p>
    <w:p w:rsidR="00BE3033" w:rsidRPr="000E3BB4" w:rsidRDefault="00B92380" w:rsidP="007E1BD8">
      <w:pPr>
        <w:ind w:firstLine="709"/>
        <w:rPr>
          <w:rFonts w:cs="Tahoma"/>
          <w:bCs/>
          <w:lang w:val="mk-MK"/>
        </w:rPr>
      </w:pPr>
      <w:r w:rsidRPr="00B92380">
        <w:rPr>
          <w:lang w:val="mk-MK"/>
        </w:rPr>
        <w:pict>
          <v:shape id="_x0000_s1114" type="#_x0000_t202" style="position:absolute;left:0;text-align:left;margin-left:-233.05pt;margin-top:.85pt;width:224.25pt;height:202.8pt;z-index:251834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" stroked="f" strokecolor="black [3213]">
            <v:textbox style="mso-next-textbox:#_x0000_s1114" inset="0,0,0,0">
              <w:txbxContent>
                <w:p w:rsidR="006B21F5" w:rsidRDefault="006B21F5" w:rsidP="0019601A">
                  <w:pPr>
                    <w:pStyle w:val="Caption"/>
                    <w:rPr>
                      <w:lang w:val="mk-MK"/>
                    </w:rPr>
                  </w:pPr>
                  <w:r>
                    <w:t xml:space="preserve">Графикон бр.  </w:t>
                  </w:r>
                  <w:fldSimple w:instr=" SEQ Графикон_бр._ \* ARABIC ">
                    <w:r w:rsidR="00A81B07">
                      <w:rPr>
                        <w:noProof/>
                      </w:rPr>
                      <w:t>88</w:t>
                    </w:r>
                  </w:fldSimple>
                </w:p>
                <w:p w:rsidR="006B21F5" w:rsidRDefault="006B21F5" w:rsidP="00AD41B0">
                  <w:pPr>
                    <w:pStyle w:val="Caption"/>
                    <w:rPr>
                      <w:lang w:val="mk-MK"/>
                    </w:rPr>
                  </w:pPr>
                  <w:r>
                    <w:rPr>
                      <w:lang w:val="mk-MK"/>
                    </w:rPr>
                    <w:t>Состојба на кредитите</w:t>
                  </w:r>
                </w:p>
                <w:p w:rsidR="006B21F5" w:rsidRPr="0019601A" w:rsidRDefault="006B21F5" w:rsidP="00AD41B0">
                  <w:pPr>
                    <w:pStyle w:val="Caption"/>
                    <w:rPr>
                      <w:sz w:val="18"/>
                      <w:szCs w:val="18"/>
                      <w:lang w:val="mk-MK"/>
                    </w:rPr>
                  </w:pPr>
                  <w:r w:rsidRPr="0019601A">
                    <w:rPr>
                      <w:sz w:val="18"/>
                      <w:szCs w:val="18"/>
                      <w:lang w:val="mk-MK"/>
                    </w:rPr>
                    <w:t>во милиони денари</w:t>
                  </w:r>
                </w:p>
                <w:p w:rsidR="006B21F5" w:rsidRPr="00546F42" w:rsidRDefault="006B21F5" w:rsidP="00AD41B0">
                  <w:pPr>
                    <w:pStyle w:val="Caption"/>
                    <w:rPr>
                      <w:rFonts w:cs="Tahoma"/>
                      <w:lang w:val="mk-MK"/>
                    </w:rPr>
                  </w:pPr>
                  <w:r w:rsidRPr="000879DC">
                    <w:rPr>
                      <w:noProof/>
                    </w:rPr>
                    <w:drawing>
                      <wp:inline distT="0" distB="0" distL="0" distR="0">
                        <wp:extent cx="2811780" cy="1645920"/>
                        <wp:effectExtent l="0" t="0" r="0" b="0"/>
                        <wp:docPr id="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7216" cy="1649102"/>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r w:rsidRPr="00B92380">
        <w:rPr>
          <w:rFonts w:cs="Tahoma"/>
          <w:bCs/>
          <w:lang w:val="mk-MK"/>
        </w:rPr>
        <w:pict>
          <v:shape id="_x0000_s1115" type="#_x0000_t202" style="position:absolute;left:0;text-align:left;margin-left:-234.55pt;margin-top:213.55pt;width:225.25pt;height:260.55pt;z-index:251835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" stroked="f" strokecolor="black [3213]">
            <v:textbox style="mso-next-textbox:#_x0000_s1115" inset="0,0,0,0">
              <w:txbxContent>
                <w:p w:rsidR="006B21F5" w:rsidRDefault="006B21F5" w:rsidP="0019601A">
                  <w:pPr>
                    <w:pStyle w:val="Caption"/>
                    <w:rPr>
                      <w:lang w:val="mk-MK"/>
                    </w:rPr>
                  </w:pPr>
                  <w:r>
                    <w:t xml:space="preserve">Графикон бр.  </w:t>
                  </w:r>
                  <w:fldSimple w:instr=" SEQ Графикон_бр._ \* ARABIC ">
                    <w:r w:rsidR="00A81B07">
                      <w:rPr>
                        <w:noProof/>
                      </w:rPr>
                      <w:t>89</w:t>
                    </w:r>
                  </w:fldSimple>
                </w:p>
                <w:p w:rsidR="006B21F5" w:rsidRDefault="006B21F5" w:rsidP="0019601A">
                  <w:pPr>
                    <w:pStyle w:val="Caption"/>
                    <w:rPr>
                      <w:lang w:val="mk-MK"/>
                    </w:rPr>
                  </w:pPr>
                  <w:r>
                    <w:rPr>
                      <w:lang w:val="mk-MK"/>
                    </w:rPr>
                    <w:t>Годишна промена на кредитите на нефинансиските субјекти</w:t>
                  </w:r>
                </w:p>
                <w:p w:rsidR="006B21F5" w:rsidRPr="0019601A" w:rsidRDefault="006B21F5" w:rsidP="00AD41B0">
                  <w:pPr>
                    <w:pStyle w:val="Caption"/>
                    <w:rPr>
                      <w:rFonts w:cs="Tahoma"/>
                      <w:sz w:val="18"/>
                      <w:szCs w:val="18"/>
                      <w:lang w:val="mk-MK"/>
                    </w:rPr>
                  </w:pPr>
                  <w:r w:rsidRPr="0019601A">
                    <w:rPr>
                      <w:sz w:val="18"/>
                      <w:szCs w:val="18"/>
                      <w:lang w:val="mk-MK"/>
                    </w:rPr>
                    <w:t>во милиони денари (лева оска) и во проценти (десна оска)</w:t>
                  </w:r>
                </w:p>
                <w:p w:rsidR="006B21F5" w:rsidRDefault="006B21F5" w:rsidP="00BE3033">
                  <w:pPr>
                    <w:rPr>
                      <w:sz w:val="18"/>
                      <w:szCs w:val="18"/>
                      <w:lang w:val="mk-MK"/>
                    </w:rPr>
                  </w:pPr>
                  <w:r w:rsidRPr="006771C8">
                    <w:rPr>
                      <w:noProof/>
                      <w:szCs w:val="18"/>
                    </w:rPr>
                    <w:drawing>
                      <wp:inline distT="0" distB="0" distL="0" distR="0">
                        <wp:extent cx="2787760" cy="1860605"/>
                        <wp:effectExtent l="19050" t="0" r="0" b="0"/>
                        <wp:docPr id="1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srcRect/>
                                <a:stretch>
                                  <a:fillRect/>
                                </a:stretch>
                              </pic:blipFill>
                              <pic:spPr bwMode="auto">
                                <a:xfrm>
                                  <a:off x="0" y="0"/>
                                  <a:ext cx="2792733" cy="1863924"/>
                                </a:xfrm>
                                <a:prstGeom prst="rect">
                                  <a:avLst/>
                                </a:prstGeom>
                                <a:noFill/>
                                <a:ln w="9525">
                                  <a:noFill/>
                                  <a:miter lim="800000"/>
                                  <a:headEnd/>
                                  <a:tailEnd/>
                                </a:ln>
                              </pic:spPr>
                            </pic:pic>
                          </a:graphicData>
                        </a:graphic>
                      </wp:inline>
                    </w:drawing>
                  </w:r>
                </w:p>
                <w:p w:rsidR="006B21F5" w:rsidRPr="00DD0A24" w:rsidRDefault="006B21F5" w:rsidP="00BE3033">
                  <w:pPr>
                    <w:rPr>
                      <w:sz w:val="18"/>
                      <w:szCs w:val="18"/>
                      <w:lang w:val="mk-MK"/>
                    </w:rPr>
                  </w:pPr>
                  <w:r w:rsidRPr="00DD0A24">
                    <w:rPr>
                      <w:sz w:val="18"/>
                      <w:szCs w:val="18"/>
                      <w:lang w:val="mk-MK"/>
                    </w:rPr>
                    <w:t>*</w:t>
                  </w:r>
                  <w:r>
                    <w:rPr>
                      <w:sz w:val="18"/>
                      <w:szCs w:val="18"/>
                    </w:rPr>
                    <w:t xml:space="preserve"> </w:t>
                  </w:r>
                  <w:r w:rsidRPr="00DD0A24">
                    <w:rPr>
                      <w:sz w:val="18"/>
                      <w:szCs w:val="18"/>
                      <w:lang w:val="mk-MK"/>
                    </w:rPr>
                    <w:t>Од вкупните кредити се исклучени кредитите на секторот „држава“.</w:t>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r w:rsidR="000E24BA" w:rsidRPr="000E3BB4">
        <w:rPr>
          <w:rFonts w:cs="Tahoma"/>
          <w:bCs/>
          <w:lang w:val="mk-MK"/>
        </w:rPr>
        <w:t>Кредитната активност на банките кон нефинансискиот сектор</w:t>
      </w:r>
      <w:r w:rsidR="009C282E" w:rsidRPr="000E3BB4">
        <w:rPr>
          <w:rStyle w:val="FootnoteReference"/>
          <w:rFonts w:cs="Tahoma"/>
          <w:bCs/>
          <w:lang w:val="mk-MK"/>
        </w:rPr>
        <w:footnoteReference w:id="70"/>
      </w:r>
      <w:r w:rsidR="000E24BA" w:rsidRPr="000E3BB4">
        <w:rPr>
          <w:rFonts w:cs="Tahoma"/>
          <w:bCs/>
          <w:lang w:val="mk-MK"/>
        </w:rPr>
        <w:t xml:space="preserve"> постојано расте, но почнувајќи од 2012 година годишната стапка на раст на кредитите забави</w:t>
      </w:r>
      <w:r w:rsidR="009C282E" w:rsidRPr="000E3BB4">
        <w:rPr>
          <w:rStyle w:val="FootnoteReference"/>
          <w:rFonts w:cs="Tahoma"/>
          <w:bCs/>
          <w:lang w:val="mk-MK"/>
        </w:rPr>
        <w:footnoteReference w:id="71"/>
      </w:r>
      <w:r w:rsidR="000E24BA" w:rsidRPr="000E3BB4">
        <w:rPr>
          <w:rFonts w:cs="Tahoma"/>
          <w:bCs/>
          <w:lang w:val="mk-MK"/>
        </w:rPr>
        <w:t>, што продолжи и во 2013 година. Така, на крајот на 2013 година, вкупните кредити на нефинансиските субјекти се зголемија за 13.907 милиони денари, додека годишната стапка на раст забави за 0,4 процентни поени и изнесува 6,4%. Сепак, доколку се исклучат кредитите одобрени на секторот „држава“</w:t>
      </w:r>
      <w:r w:rsidR="009C282E" w:rsidRPr="000E3BB4">
        <w:rPr>
          <w:rStyle w:val="FootnoteReference"/>
          <w:rFonts w:cs="Tahoma"/>
          <w:bCs/>
          <w:lang w:val="mk-MK"/>
        </w:rPr>
        <w:footnoteReference w:id="72"/>
      </w:r>
      <w:r w:rsidR="000E24BA" w:rsidRPr="000E3BB4">
        <w:rPr>
          <w:rFonts w:cs="Tahoma"/>
          <w:bCs/>
          <w:lang w:val="mk-MK"/>
        </w:rPr>
        <w:t>, кредитната активност кон нефинансиските</w:t>
      </w:r>
      <w:r w:rsidR="005F015B" w:rsidRPr="000E3BB4">
        <w:rPr>
          <w:rFonts w:cs="Tahoma"/>
          <w:bCs/>
          <w:lang w:val="mk-MK"/>
        </w:rPr>
        <w:t xml:space="preserve"> правни лица и кон физичките лица забрзува за 0,4 процентни поени.</w:t>
      </w:r>
      <w:r w:rsidR="00BE3033" w:rsidRPr="000E3BB4">
        <w:rPr>
          <w:rFonts w:cs="Tahoma"/>
          <w:bCs/>
          <w:lang w:val="mk-MK"/>
        </w:rPr>
        <w:t xml:space="preserve"> Кредитната активност забрза во втората половина од 2013 година, а продолжи и во 2014 година. Годишната стапка на раст на кредитите во јануари и февруари 2014 година забележа забрзување (за 0,5 и 0,3 процент</w:t>
      </w:r>
      <w:r w:rsidR="00086BF3" w:rsidRPr="000E3BB4">
        <w:rPr>
          <w:rFonts w:cs="Tahoma"/>
          <w:bCs/>
          <w:lang w:val="mk-MK"/>
        </w:rPr>
        <w:t>н</w:t>
      </w:r>
      <w:r w:rsidR="00BE3033" w:rsidRPr="000E3BB4">
        <w:rPr>
          <w:rFonts w:cs="Tahoma"/>
          <w:bCs/>
          <w:lang w:val="mk-MK"/>
        </w:rPr>
        <w:t xml:space="preserve">и поени, соодветно). Носител на забрзувањето на кредитната активност на банките во четвртиот квартал од 2013 </w:t>
      </w:r>
      <w:r w:rsidR="00036CD6" w:rsidRPr="000E3BB4">
        <w:rPr>
          <w:rFonts w:cs="Tahoma"/>
          <w:bCs/>
          <w:lang w:val="mk-MK"/>
        </w:rPr>
        <w:t xml:space="preserve">година </w:t>
      </w:r>
      <w:r w:rsidR="00BE3033" w:rsidRPr="000E3BB4">
        <w:rPr>
          <w:rFonts w:cs="Tahoma"/>
          <w:bCs/>
          <w:lang w:val="mk-MK"/>
        </w:rPr>
        <w:t xml:space="preserve">беа кредитите на претпријатијата. Ова може да се поврзе со поволните економски придвижувања </w:t>
      </w:r>
      <w:r w:rsidR="00000262" w:rsidRPr="000E3BB4">
        <w:rPr>
          <w:rFonts w:cs="Tahoma"/>
          <w:bCs/>
          <w:lang w:val="mk-MK"/>
        </w:rPr>
        <w:t xml:space="preserve">особено </w:t>
      </w:r>
      <w:r w:rsidR="00BE3033" w:rsidRPr="000E3BB4">
        <w:rPr>
          <w:rFonts w:cs="Tahoma"/>
          <w:bCs/>
          <w:lang w:val="mk-MK"/>
        </w:rPr>
        <w:t>во втората половина од 2013 година и стабилизирање</w:t>
      </w:r>
      <w:r w:rsidR="00000262" w:rsidRPr="000E3BB4">
        <w:rPr>
          <w:rFonts w:cs="Tahoma"/>
          <w:bCs/>
          <w:lang w:val="mk-MK"/>
        </w:rPr>
        <w:t>то</w:t>
      </w:r>
      <w:r w:rsidR="00BE3033" w:rsidRPr="000E3BB4">
        <w:rPr>
          <w:rFonts w:cs="Tahoma"/>
          <w:bCs/>
          <w:lang w:val="mk-MK"/>
        </w:rPr>
        <w:t xml:space="preserve"> на согледувањата на банките за ризиците.    </w:t>
      </w:r>
    </w:p>
    <w:p w:rsidR="00BE3033" w:rsidRPr="000E3BB4" w:rsidRDefault="00BE3033" w:rsidP="007E1BD8">
      <w:pPr>
        <w:ind w:firstLine="709"/>
        <w:rPr>
          <w:rFonts w:cs="Tahoma"/>
          <w:bCs/>
          <w:lang w:val="mk-MK"/>
        </w:rPr>
      </w:pPr>
      <w:r w:rsidRPr="000E3BB4">
        <w:rPr>
          <w:rFonts w:cs="Tahoma"/>
          <w:bCs/>
          <w:lang w:val="mk-MK"/>
        </w:rPr>
        <w:t xml:space="preserve">      </w:t>
      </w:r>
    </w:p>
    <w:p w:rsidR="00BE3033" w:rsidRPr="000E3BB4" w:rsidRDefault="00BE3033" w:rsidP="007E1BD8">
      <w:pPr>
        <w:ind w:firstLine="709"/>
        <w:rPr>
          <w:rFonts w:cs="Tahoma"/>
          <w:bCs/>
          <w:lang w:val="mk-MK"/>
        </w:rPr>
      </w:pPr>
      <w:r w:rsidRPr="000E3BB4">
        <w:rPr>
          <w:rFonts w:cs="Tahoma"/>
          <w:bCs/>
          <w:lang w:val="mk-MK"/>
        </w:rPr>
        <w:t>Гледано по одделни сектори, кредитите на домаќинствата се носители на кредитниот раст во 2013 година, со придонес во растот од 63,7%. Притоа, кредитирањето на домаќинствата растеше забрзано. Кредитирањето на домаќинствата годишно се зголеми за 8.860 милиони денари</w:t>
      </w:r>
      <w:r w:rsidR="00CB7EF8" w:rsidRPr="000E3BB4">
        <w:rPr>
          <w:rFonts w:cs="Tahoma"/>
          <w:bCs/>
          <w:lang w:val="mk-MK"/>
        </w:rPr>
        <w:t xml:space="preserve">, или за </w:t>
      </w:r>
      <w:r w:rsidRPr="000E3BB4">
        <w:rPr>
          <w:rFonts w:cs="Tahoma"/>
          <w:bCs/>
          <w:lang w:val="mk-MK"/>
        </w:rPr>
        <w:t>10,7</w:t>
      </w:r>
      <w:r w:rsidR="00036CD6" w:rsidRPr="000E3BB4">
        <w:rPr>
          <w:rFonts w:cs="Tahoma"/>
          <w:bCs/>
          <w:lang w:val="mk-MK"/>
        </w:rPr>
        <w:t>%</w:t>
      </w:r>
      <w:r w:rsidR="00CB7EF8" w:rsidRPr="000E3BB4">
        <w:rPr>
          <w:rFonts w:cs="Tahoma"/>
          <w:bCs/>
          <w:lang w:val="mk-MK"/>
        </w:rPr>
        <w:t xml:space="preserve"> </w:t>
      </w:r>
      <w:r w:rsidR="00036CD6" w:rsidRPr="000E3BB4">
        <w:rPr>
          <w:rFonts w:cs="Tahoma"/>
          <w:bCs/>
          <w:lang w:val="mk-MK"/>
        </w:rPr>
        <w:t>(</w:t>
      </w:r>
      <w:r w:rsidR="00000262" w:rsidRPr="000E3BB4">
        <w:rPr>
          <w:rFonts w:cs="Tahoma"/>
          <w:bCs/>
          <w:lang w:val="mk-MK"/>
        </w:rPr>
        <w:t>анекс бр.</w:t>
      </w:r>
      <w:r w:rsidR="00036CD6" w:rsidRPr="000E3BB4">
        <w:rPr>
          <w:rFonts w:cs="Tahoma"/>
          <w:bCs/>
          <w:lang w:val="mk-MK"/>
        </w:rPr>
        <w:t xml:space="preserve"> </w:t>
      </w:r>
      <w:r w:rsidR="00000262" w:rsidRPr="000E3BB4">
        <w:rPr>
          <w:rFonts w:cs="Tahoma"/>
          <w:bCs/>
          <w:lang w:val="mk-MK"/>
        </w:rPr>
        <w:t>6</w:t>
      </w:r>
      <w:r w:rsidR="00036CD6" w:rsidRPr="000E3BB4">
        <w:rPr>
          <w:rFonts w:cs="Tahoma"/>
          <w:bCs/>
          <w:lang w:val="mk-MK"/>
        </w:rPr>
        <w:t>)</w:t>
      </w:r>
      <w:r w:rsidRPr="000E3BB4">
        <w:rPr>
          <w:rFonts w:cs="Tahoma"/>
          <w:bCs/>
          <w:lang w:val="mk-MK"/>
        </w:rPr>
        <w:t xml:space="preserve">, при што потрошувачките кредити и кредитите за набавка на станбен и деловен простор се </w:t>
      </w:r>
      <w:r w:rsidRPr="000E3BB4">
        <w:rPr>
          <w:rFonts w:cs="Tahoma"/>
          <w:bCs/>
          <w:lang w:val="mk-MK"/>
        </w:rPr>
        <w:lastRenderedPageBreak/>
        <w:t>најкористените кредитни производи кај овој сегмент</w:t>
      </w:r>
      <w:bookmarkStart w:id="221" w:name="_Toc329937623"/>
      <w:bookmarkStart w:id="222" w:name="_Toc329955341"/>
      <w:bookmarkStart w:id="223" w:name="_Toc330219041"/>
      <w:bookmarkStart w:id="224" w:name="_Toc330452901"/>
      <w:bookmarkStart w:id="225" w:name="_Toc330473762"/>
      <w:bookmarkStart w:id="226" w:name="_Toc335225539"/>
      <w:bookmarkEnd w:id="221"/>
      <w:bookmarkEnd w:id="222"/>
      <w:bookmarkEnd w:id="223"/>
      <w:bookmarkEnd w:id="224"/>
      <w:bookmarkEnd w:id="225"/>
      <w:bookmarkEnd w:id="226"/>
      <w:r w:rsidR="00000262" w:rsidRPr="000E3BB4">
        <w:rPr>
          <w:rFonts w:cs="Tahoma"/>
          <w:bCs/>
          <w:lang w:val="mk-MK"/>
        </w:rPr>
        <w:t xml:space="preserve"> (анекс бр. 11)</w:t>
      </w:r>
      <w:r w:rsidRPr="000E3BB4">
        <w:rPr>
          <w:rFonts w:cs="Tahoma"/>
          <w:bCs/>
          <w:lang w:val="mk-MK"/>
        </w:rPr>
        <w:t xml:space="preserve">. Кредитите на домаќинствата се носители на кредитниот раст и во јануари 2014 година, додека во февруари таа позиција ја имаа кредитите кон корпоративниот сектор. </w:t>
      </w:r>
    </w:p>
    <w:p w:rsidR="00BE3033" w:rsidRPr="000E3BB4" w:rsidRDefault="00BE3033" w:rsidP="007E1BD8">
      <w:pPr>
        <w:ind w:firstLine="709"/>
        <w:rPr>
          <w:rFonts w:cs="Tahoma"/>
          <w:bCs/>
          <w:lang w:val="mk-MK"/>
        </w:rPr>
      </w:pPr>
    </w:p>
    <w:p w:rsidR="00BE3033" w:rsidRPr="000E3BB4" w:rsidRDefault="00BE3033" w:rsidP="007E1BD8">
      <w:pPr>
        <w:tabs>
          <w:tab w:val="left" w:pos="450"/>
        </w:tabs>
        <w:ind w:firstLine="709"/>
        <w:rPr>
          <w:rFonts w:cs="Tahoma"/>
          <w:bCs/>
          <w:lang w:val="mk-MK"/>
        </w:rPr>
      </w:pPr>
      <w:r w:rsidRPr="000E3BB4">
        <w:rPr>
          <w:rFonts w:cs="Tahoma"/>
          <w:bCs/>
          <w:lang w:val="mk-MK"/>
        </w:rPr>
        <w:t xml:space="preserve">Кредитирањето на корпоративниот сектор во 2013 година оствари годишен раст од 5.282 </w:t>
      </w:r>
      <w:r w:rsidR="00036CD6" w:rsidRPr="000E3BB4">
        <w:rPr>
          <w:rFonts w:cs="Tahoma"/>
          <w:bCs/>
          <w:lang w:val="mk-MK"/>
        </w:rPr>
        <w:t xml:space="preserve">милионa </w:t>
      </w:r>
      <w:r w:rsidRPr="000E3BB4">
        <w:rPr>
          <w:rFonts w:cs="Tahoma"/>
          <w:bCs/>
          <w:lang w:val="mk-MK"/>
        </w:rPr>
        <w:t>денари (4,1%), со што придонесе со 38,0% во растот на вкупната кредитна активност</w:t>
      </w:r>
      <w:r w:rsidR="00000262" w:rsidRPr="000E3BB4">
        <w:rPr>
          <w:rFonts w:cs="Tahoma"/>
          <w:bCs/>
          <w:lang w:val="mk-MK"/>
        </w:rPr>
        <w:t xml:space="preserve"> (анекс бр. 6)</w:t>
      </w:r>
      <w:r w:rsidRPr="000E3BB4">
        <w:rPr>
          <w:rFonts w:cs="Tahoma"/>
          <w:bCs/>
          <w:lang w:val="mk-MK"/>
        </w:rPr>
        <w:t>. Најголем придонес во растот на кредитите на претпријатијата имаше дејноста „трговија на големо и мало“ (</w:t>
      </w:r>
      <w:r w:rsidR="00036CD6" w:rsidRPr="000E3BB4">
        <w:rPr>
          <w:rFonts w:cs="Tahoma"/>
          <w:bCs/>
          <w:lang w:val="mk-MK"/>
        </w:rPr>
        <w:t xml:space="preserve">aнекс </w:t>
      </w:r>
      <w:r w:rsidRPr="000E3BB4">
        <w:rPr>
          <w:rFonts w:cs="Tahoma"/>
          <w:bCs/>
          <w:lang w:val="mk-MK"/>
        </w:rPr>
        <w:t>бр.</w:t>
      </w:r>
      <w:r w:rsidR="005D0B28" w:rsidRPr="000E3BB4">
        <w:rPr>
          <w:rFonts w:cs="Tahoma"/>
          <w:bCs/>
          <w:lang w:val="mk-MK"/>
        </w:rPr>
        <w:t xml:space="preserve"> 1</w:t>
      </w:r>
      <w:r w:rsidR="00000262" w:rsidRPr="000E3BB4">
        <w:rPr>
          <w:rFonts w:cs="Tahoma"/>
          <w:bCs/>
          <w:lang w:val="mk-MK"/>
        </w:rPr>
        <w:t>1</w:t>
      </w:r>
      <w:r w:rsidRPr="000E3BB4">
        <w:rPr>
          <w:rFonts w:cs="Tahoma"/>
          <w:bCs/>
          <w:lang w:val="mk-MK"/>
        </w:rPr>
        <w:t xml:space="preserve">). Сепак, </w:t>
      </w:r>
      <w:r w:rsidR="00036CD6" w:rsidRPr="000E3BB4">
        <w:rPr>
          <w:rFonts w:cs="Tahoma"/>
          <w:bCs/>
          <w:lang w:val="mk-MK"/>
        </w:rPr>
        <w:t xml:space="preserve">во споредба </w:t>
      </w:r>
      <w:r w:rsidRPr="000E3BB4">
        <w:rPr>
          <w:rFonts w:cs="Tahoma"/>
          <w:bCs/>
          <w:lang w:val="mk-MK"/>
        </w:rPr>
        <w:t>со претходните години, растот на корпоративните кредити и понатаму беше забавен, но за разлика од 2012 година кога нивната годишна стапка на раст речиси се преполови во однос на 2011 година, во 2013 година забавувањето е поблаго (стапката на раст се намали за само 0,5 процентни поени). Голем придонес за</w:t>
      </w:r>
      <w:r w:rsidR="00643AF4" w:rsidRPr="000E3BB4">
        <w:rPr>
          <w:rFonts w:cs="Tahoma"/>
          <w:bCs/>
          <w:lang w:val="mk-MK"/>
        </w:rPr>
        <w:t xml:space="preserve"> поблагото </w:t>
      </w:r>
      <w:r w:rsidRPr="000E3BB4">
        <w:rPr>
          <w:rFonts w:cs="Tahoma"/>
          <w:bCs/>
          <w:lang w:val="mk-MK"/>
        </w:rPr>
        <w:t xml:space="preserve">забавување има и промената во стратегијата на </w:t>
      </w:r>
      <w:r w:rsidR="004E6ED8" w:rsidRPr="000E3BB4">
        <w:rPr>
          <w:rFonts w:cs="Tahoma"/>
          <w:bCs/>
          <w:lang w:val="mk-MK"/>
        </w:rPr>
        <w:t>една</w:t>
      </w:r>
      <w:r w:rsidRPr="000E3BB4">
        <w:rPr>
          <w:rFonts w:cs="Tahoma"/>
          <w:bCs/>
          <w:lang w:val="mk-MK"/>
        </w:rPr>
        <w:t xml:space="preserve"> европска банкарска групација</w:t>
      </w:r>
      <w:r w:rsidR="00086BF3" w:rsidRPr="000E3BB4">
        <w:rPr>
          <w:rFonts w:cs="Tahoma"/>
          <w:bCs/>
          <w:lang w:val="mk-MK"/>
        </w:rPr>
        <w:t xml:space="preserve"> кон крајот на годината</w:t>
      </w:r>
      <w:r w:rsidRPr="000E3BB4">
        <w:rPr>
          <w:rFonts w:cs="Tahoma"/>
          <w:bCs/>
          <w:lang w:val="mk-MK"/>
        </w:rPr>
        <w:t>, која</w:t>
      </w:r>
      <w:r w:rsidR="00036CD6" w:rsidRPr="000E3BB4">
        <w:rPr>
          <w:rFonts w:cs="Tahoma"/>
          <w:bCs/>
          <w:lang w:val="mk-MK"/>
        </w:rPr>
        <w:t>што</w:t>
      </w:r>
      <w:r w:rsidRPr="000E3BB4">
        <w:rPr>
          <w:rFonts w:cs="Tahoma"/>
          <w:bCs/>
          <w:lang w:val="mk-MK"/>
        </w:rPr>
        <w:t xml:space="preserve"> придонесе </w:t>
      </w:r>
      <w:r w:rsidR="00036CD6" w:rsidRPr="000E3BB4">
        <w:rPr>
          <w:rFonts w:cs="Tahoma"/>
          <w:bCs/>
          <w:lang w:val="mk-MK"/>
        </w:rPr>
        <w:t xml:space="preserve">за </w:t>
      </w:r>
      <w:r w:rsidRPr="000E3BB4">
        <w:rPr>
          <w:rFonts w:cs="Tahoma"/>
          <w:bCs/>
          <w:lang w:val="mk-MK"/>
        </w:rPr>
        <w:t>половина</w:t>
      </w:r>
      <w:r w:rsidR="00036CD6" w:rsidRPr="000E3BB4">
        <w:rPr>
          <w:rFonts w:cs="Tahoma"/>
          <w:bCs/>
          <w:lang w:val="mk-MK"/>
        </w:rPr>
        <w:t>та</w:t>
      </w:r>
      <w:r w:rsidRPr="000E3BB4">
        <w:rPr>
          <w:rFonts w:cs="Tahoma"/>
          <w:bCs/>
          <w:lang w:val="mk-MK"/>
        </w:rPr>
        <w:t xml:space="preserve"> од вкупниот месечен раст </w:t>
      </w:r>
      <w:r w:rsidR="00086BF3" w:rsidRPr="000E3BB4">
        <w:rPr>
          <w:rFonts w:cs="Tahoma"/>
          <w:bCs/>
          <w:lang w:val="mk-MK"/>
        </w:rPr>
        <w:t xml:space="preserve">на </w:t>
      </w:r>
      <w:r w:rsidRPr="000E3BB4">
        <w:rPr>
          <w:rFonts w:cs="Tahoma"/>
          <w:bCs/>
          <w:lang w:val="mk-MK"/>
        </w:rPr>
        <w:t xml:space="preserve">кредитите на корпоративниот сектор во декември </w:t>
      </w:r>
      <w:r w:rsidR="00086BF3" w:rsidRPr="000E3BB4">
        <w:rPr>
          <w:rFonts w:cs="Tahoma"/>
          <w:bCs/>
          <w:lang w:val="mk-MK"/>
        </w:rPr>
        <w:t>(</w:t>
      </w:r>
      <w:r w:rsidRPr="000E3BB4">
        <w:rPr>
          <w:rFonts w:cs="Tahoma"/>
          <w:bCs/>
          <w:lang w:val="mk-MK"/>
        </w:rPr>
        <w:t>од 3.201 милион денари</w:t>
      </w:r>
      <w:r w:rsidR="00036CD6" w:rsidRPr="000E3BB4">
        <w:rPr>
          <w:rFonts w:cs="Tahoma"/>
          <w:bCs/>
          <w:lang w:val="mk-MK"/>
        </w:rPr>
        <w:t>,</w:t>
      </w:r>
      <w:r w:rsidRPr="000E3BB4">
        <w:rPr>
          <w:rFonts w:cs="Tahoma"/>
          <w:bCs/>
          <w:lang w:val="mk-MK"/>
        </w:rPr>
        <w:t xml:space="preserve"> или 2,4%</w:t>
      </w:r>
      <w:r w:rsidR="00086BF3" w:rsidRPr="000E3BB4">
        <w:rPr>
          <w:rFonts w:cs="Tahoma"/>
          <w:bCs/>
          <w:lang w:val="mk-MK"/>
        </w:rPr>
        <w:t>)</w:t>
      </w:r>
      <w:r w:rsidRPr="000E3BB4">
        <w:rPr>
          <w:rFonts w:cs="Tahoma"/>
          <w:bCs/>
          <w:lang w:val="mk-MK"/>
        </w:rPr>
        <w:t xml:space="preserve">. </w:t>
      </w:r>
      <w:r w:rsidR="00000262" w:rsidRPr="000E3BB4">
        <w:rPr>
          <w:rFonts w:cs="Tahoma"/>
          <w:bCs/>
          <w:lang w:val="mk-MK"/>
        </w:rPr>
        <w:t>Во анексот бр.</w:t>
      </w:r>
      <w:r w:rsidR="00036CD6" w:rsidRPr="000E3BB4">
        <w:rPr>
          <w:rFonts w:cs="Tahoma"/>
          <w:bCs/>
          <w:lang w:val="mk-MK"/>
        </w:rPr>
        <w:t xml:space="preserve"> </w:t>
      </w:r>
      <w:r w:rsidR="00000262" w:rsidRPr="000E3BB4">
        <w:rPr>
          <w:rFonts w:cs="Tahoma"/>
          <w:bCs/>
          <w:lang w:val="mk-MK"/>
        </w:rPr>
        <w:t>7 е дадена структурата на кредитите на нефинансиските субјекти, по одделни групи банки.</w:t>
      </w:r>
    </w:p>
    <w:p w:rsidR="004E13DA" w:rsidRPr="000E3BB4" w:rsidRDefault="00B92380" w:rsidP="007E1BD8">
      <w:pPr>
        <w:tabs>
          <w:tab w:val="left" w:pos="450"/>
        </w:tabs>
        <w:ind w:firstLine="709"/>
        <w:rPr>
          <w:rFonts w:cs="Tahoma"/>
          <w:bCs/>
          <w:lang w:val="mk-MK"/>
        </w:rPr>
      </w:pPr>
      <w:r w:rsidRPr="00B92380">
        <w:rPr>
          <w:rFonts w:cs="Tahoma"/>
          <w:bCs/>
          <w:lang w:val="mk-MK"/>
        </w:rPr>
        <w:pict>
          <v:shape id="_x0000_s1116" type="#_x0000_t202" style="position:absolute;left:0;text-align:left;margin-left:-245.25pt;margin-top:-.35pt;width:489.8pt;height:177.5pt;z-index:251836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" stroked="f" strokecolor="black [3213]">
            <v:textbox style="mso-next-textbox:#_x0000_s1116" inset="0,0,0,0">
              <w:txbxContent>
                <w:p w:rsidR="006B21F5" w:rsidRPr="00E8302F" w:rsidRDefault="006B21F5" w:rsidP="0019601A">
                  <w:pPr>
                    <w:pStyle w:val="Caption"/>
                    <w:rPr>
                      <w:rFonts w:cs="Tahoma"/>
                    </w:rPr>
                  </w:pPr>
                  <w:r>
                    <w:t xml:space="preserve">Графикон бр.  </w:t>
                  </w:r>
                  <w:fldSimple w:instr=" SEQ Графикон_бр._ \* ARABIC ">
                    <w:r w:rsidR="00A81B07">
                      <w:rPr>
                        <w:noProof/>
                      </w:rPr>
                      <w:t>90</w:t>
                    </w:r>
                  </w:fldSimple>
                </w:p>
                <w:p w:rsidR="006B21F5" w:rsidRDefault="006B21F5" w:rsidP="00AD41B0">
                  <w:pPr>
                    <w:pStyle w:val="Caption"/>
                    <w:rPr>
                      <w:sz w:val="18"/>
                      <w:szCs w:val="18"/>
                      <w:lang w:val="mk-MK"/>
                    </w:rPr>
                  </w:pPr>
                  <w:r>
                    <w:rPr>
                      <w:lang w:val="mk-MK"/>
                    </w:rPr>
                    <w:t>Годишна промена на кредитите според секторот, валутата и рочноста</w:t>
                  </w:r>
                  <w:r>
                    <w:rPr>
                      <w:sz w:val="18"/>
                      <w:szCs w:val="18"/>
                      <w:lang w:val="mk-MK"/>
                    </w:rPr>
                    <w:t xml:space="preserve"> </w:t>
                  </w:r>
                </w:p>
                <w:p w:rsidR="006B21F5" w:rsidRPr="0019601A" w:rsidRDefault="006B21F5" w:rsidP="00AD41B0">
                  <w:pPr>
                    <w:pStyle w:val="Caption"/>
                    <w:rPr>
                      <w:rFonts w:cs="Tahoma"/>
                      <w:sz w:val="18"/>
                      <w:szCs w:val="18"/>
                      <w:lang w:val="mk-MK"/>
                    </w:rPr>
                  </w:pPr>
                  <w:r w:rsidRPr="0019601A">
                    <w:rPr>
                      <w:sz w:val="18"/>
                      <w:szCs w:val="18"/>
                      <w:lang w:val="mk-MK"/>
                    </w:rPr>
                    <w:t xml:space="preserve">во проценти </w:t>
                  </w:r>
                </w:p>
                <w:p w:rsidR="006B21F5" w:rsidRDefault="006B21F5" w:rsidP="00BE3033">
                  <w:pPr>
                    <w:rPr>
                      <w:sz w:val="18"/>
                      <w:szCs w:val="18"/>
                      <w:lang w:val="mk-MK"/>
                    </w:rPr>
                  </w:pPr>
                  <w:r w:rsidRPr="008A1F2F">
                    <w:rPr>
                      <w:noProof/>
                    </w:rPr>
                    <w:drawing>
                      <wp:inline distT="0" distB="0" distL="0" distR="0">
                        <wp:extent cx="6156960" cy="1569720"/>
                        <wp:effectExtent l="0" t="0" r="0" b="0"/>
                        <wp:docPr id="1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68535" cy="1572671"/>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p>
    <w:p w:rsidR="004E13DA" w:rsidRPr="000E3BB4" w:rsidRDefault="004E13DA" w:rsidP="007E1BD8">
      <w:pPr>
        <w:tabs>
          <w:tab w:val="left" w:pos="450"/>
        </w:tabs>
        <w:ind w:firstLine="709"/>
        <w:rPr>
          <w:rFonts w:cs="Tahoma"/>
          <w:bCs/>
          <w:lang w:val="mk-MK"/>
        </w:rPr>
      </w:pPr>
    </w:p>
    <w:p w:rsidR="00BE3033" w:rsidRPr="000E3BB4" w:rsidRDefault="00BE3033" w:rsidP="00B1757C">
      <w:pPr>
        <w:tabs>
          <w:tab w:val="left" w:pos="450"/>
        </w:tabs>
        <w:ind w:firstLine="544"/>
        <w:rPr>
          <w:rFonts w:cs="Tahoma"/>
          <w:bCs/>
          <w:lang w:val="mk-MK"/>
        </w:rPr>
      </w:pPr>
    </w:p>
    <w:p w:rsidR="00BE3033" w:rsidRPr="000E3BB4" w:rsidRDefault="00BE3033" w:rsidP="00B1757C">
      <w:pPr>
        <w:ind w:firstLine="544"/>
        <w:rPr>
          <w:rFonts w:cs="Tahoma"/>
          <w:bCs/>
          <w:lang w:val="mk-MK"/>
        </w:rPr>
      </w:pPr>
    </w:p>
    <w:p w:rsidR="00BE3033" w:rsidRPr="000E3BB4" w:rsidRDefault="00BE3033" w:rsidP="00B1757C">
      <w:pPr>
        <w:ind w:firstLine="544"/>
        <w:rPr>
          <w:rFonts w:cs="Tahoma"/>
          <w:bCs/>
          <w:lang w:val="mk-MK"/>
        </w:rPr>
      </w:pPr>
    </w:p>
    <w:p w:rsidR="00BE3033" w:rsidRPr="000E3BB4" w:rsidRDefault="00BE3033" w:rsidP="00B1757C">
      <w:pPr>
        <w:ind w:firstLine="544"/>
        <w:rPr>
          <w:rFonts w:cs="Tahoma"/>
          <w:bCs/>
          <w:lang w:val="mk-MK"/>
        </w:rPr>
      </w:pPr>
    </w:p>
    <w:p w:rsidR="00BE3033" w:rsidRPr="000E3BB4" w:rsidRDefault="00BE3033" w:rsidP="00B1757C">
      <w:pPr>
        <w:ind w:firstLine="544"/>
        <w:rPr>
          <w:rFonts w:cs="Tahoma"/>
          <w:bCs/>
          <w:lang w:val="mk-MK"/>
        </w:rPr>
      </w:pPr>
    </w:p>
    <w:p w:rsidR="00BE3033" w:rsidRPr="000E3BB4" w:rsidRDefault="00BE3033" w:rsidP="00B1757C">
      <w:pPr>
        <w:ind w:firstLine="544"/>
        <w:rPr>
          <w:rFonts w:cs="Tahoma"/>
          <w:bCs/>
          <w:lang w:val="mk-MK"/>
        </w:rPr>
      </w:pPr>
    </w:p>
    <w:p w:rsidR="00BE3033" w:rsidRPr="000E3BB4" w:rsidRDefault="00BE3033" w:rsidP="00B1757C">
      <w:pPr>
        <w:ind w:firstLine="544"/>
        <w:rPr>
          <w:rFonts w:cs="Tahoma"/>
          <w:bCs/>
          <w:lang w:val="mk-MK"/>
        </w:rPr>
      </w:pPr>
    </w:p>
    <w:p w:rsidR="00BE3033" w:rsidRPr="000E3BB4" w:rsidRDefault="00BE3033" w:rsidP="00B1757C">
      <w:pPr>
        <w:ind w:firstLine="544"/>
        <w:rPr>
          <w:rFonts w:cs="Tahoma"/>
          <w:bCs/>
          <w:lang w:val="mk-MK"/>
        </w:rPr>
      </w:pPr>
    </w:p>
    <w:p w:rsidR="00BE3033" w:rsidRPr="000E3BB4" w:rsidRDefault="00BE3033" w:rsidP="00B1757C">
      <w:pPr>
        <w:ind w:firstLine="544"/>
        <w:rPr>
          <w:rFonts w:cs="Tahoma"/>
          <w:bCs/>
          <w:lang w:val="mk-MK"/>
        </w:rPr>
      </w:pPr>
    </w:p>
    <w:p w:rsidR="00BE3033" w:rsidRPr="000E3BB4" w:rsidRDefault="00BE3033" w:rsidP="00B1757C">
      <w:pPr>
        <w:rPr>
          <w:rFonts w:cs="Tahoma"/>
          <w:bCs/>
          <w:lang w:val="mk-MK"/>
        </w:rPr>
      </w:pPr>
    </w:p>
    <w:p w:rsidR="00BE3033" w:rsidRPr="000E3BB4" w:rsidRDefault="00BE3033" w:rsidP="00B1757C">
      <w:pPr>
        <w:ind w:firstLine="544"/>
        <w:rPr>
          <w:rFonts w:cs="Tahoma"/>
          <w:bCs/>
          <w:lang w:val="mk-MK"/>
        </w:rPr>
      </w:pPr>
    </w:p>
    <w:p w:rsidR="00540076" w:rsidRPr="000E3BB4" w:rsidRDefault="00540076" w:rsidP="00B1757C">
      <w:pPr>
        <w:ind w:firstLine="544"/>
        <w:rPr>
          <w:rFonts w:cs="Tahoma"/>
          <w:bCs/>
          <w:lang w:val="mk-MK"/>
        </w:rPr>
      </w:pPr>
    </w:p>
    <w:p w:rsidR="00BE3033" w:rsidRPr="000E3BB4" w:rsidRDefault="00BE3033" w:rsidP="007E1BD8">
      <w:pPr>
        <w:ind w:firstLine="709"/>
        <w:rPr>
          <w:rFonts w:cs="Tahoma"/>
          <w:bCs/>
          <w:lang w:val="mk-MK"/>
        </w:rPr>
      </w:pPr>
      <w:r w:rsidRPr="000E3BB4">
        <w:rPr>
          <w:rFonts w:cs="Tahoma"/>
          <w:bCs/>
          <w:lang w:val="mk-MK"/>
        </w:rPr>
        <w:t xml:space="preserve">Во 2013 година, растот на кредитната активност во најголем дел (88,8%) произлезе </w:t>
      </w:r>
      <w:r w:rsidRPr="000E3BB4">
        <w:rPr>
          <w:rFonts w:cs="Tahoma"/>
          <w:bCs/>
          <w:lang w:val="mk-MK"/>
        </w:rPr>
        <w:lastRenderedPageBreak/>
        <w:t xml:space="preserve">од зголеменото кредитирање во домашна валута. Денарските кредити остварија позначителен раст од 12.352 </w:t>
      </w:r>
      <w:r w:rsidR="00036CD6" w:rsidRPr="000E3BB4">
        <w:rPr>
          <w:rFonts w:cs="Tahoma"/>
          <w:bCs/>
          <w:lang w:val="mk-MK"/>
        </w:rPr>
        <w:t xml:space="preserve">милиона </w:t>
      </w:r>
      <w:r w:rsidRPr="000E3BB4">
        <w:rPr>
          <w:rFonts w:cs="Tahoma"/>
          <w:bCs/>
          <w:lang w:val="mk-MK"/>
        </w:rPr>
        <w:t xml:space="preserve">денари (или 12,8%), каде </w:t>
      </w:r>
      <w:r w:rsidR="00036CD6" w:rsidRPr="000E3BB4">
        <w:rPr>
          <w:rFonts w:cs="Tahoma"/>
          <w:bCs/>
          <w:lang w:val="mk-MK"/>
        </w:rPr>
        <w:t xml:space="preserve">што </w:t>
      </w:r>
      <w:r w:rsidRPr="000E3BB4">
        <w:rPr>
          <w:rFonts w:cs="Tahoma"/>
          <w:bCs/>
          <w:lang w:val="mk-MK"/>
        </w:rPr>
        <w:t>придонесот на претпријатијата (63,7%) беше повисок од придонесот на домаќинствата (36,5%). Денаризацијата кај кредитната активност е тесно поврзана со истиот процес кај депозитите како основен извор на финансирање на банкарските активности. Денаризацијата се согледува и преку забавениот раст на денарските кредити со девизна кла</w:t>
      </w:r>
      <w:r w:rsidR="00AB569A" w:rsidRPr="000E3BB4">
        <w:rPr>
          <w:rFonts w:cs="Tahoma"/>
          <w:bCs/>
          <w:lang w:val="mk-MK"/>
        </w:rPr>
        <w:t>у</w:t>
      </w:r>
      <w:r w:rsidRPr="000E3BB4">
        <w:rPr>
          <w:rFonts w:cs="Tahoma"/>
          <w:bCs/>
          <w:lang w:val="mk-MK"/>
        </w:rPr>
        <w:t>зула (1,970 милиони денари), кој</w:t>
      </w:r>
      <w:r w:rsidR="00036CD6" w:rsidRPr="000E3BB4">
        <w:rPr>
          <w:rFonts w:cs="Tahoma"/>
          <w:bCs/>
          <w:lang w:val="mk-MK"/>
        </w:rPr>
        <w:t>што</w:t>
      </w:r>
      <w:r w:rsidRPr="000E3BB4">
        <w:rPr>
          <w:rFonts w:cs="Tahoma"/>
          <w:bCs/>
          <w:lang w:val="mk-MK"/>
        </w:rPr>
        <w:t xml:space="preserve"> целосно се темели на секторот „домаќинства“</w:t>
      </w:r>
      <w:r w:rsidRPr="000E3BB4">
        <w:rPr>
          <w:rStyle w:val="FootnoteReference"/>
          <w:rFonts w:cs="Tahoma"/>
          <w:bCs/>
          <w:lang w:val="mk-MK"/>
        </w:rPr>
        <w:footnoteReference w:id="73"/>
      </w:r>
      <w:r w:rsidRPr="000E3BB4">
        <w:rPr>
          <w:rFonts w:cs="Tahoma"/>
          <w:bCs/>
          <w:lang w:val="mk-MK"/>
        </w:rPr>
        <w:t>, како и од намалувањето на девизните кредити (од 416 милиони денари), кое</w:t>
      </w:r>
      <w:r w:rsidR="00036CD6" w:rsidRPr="000E3BB4">
        <w:rPr>
          <w:rFonts w:cs="Tahoma"/>
          <w:bCs/>
          <w:lang w:val="mk-MK"/>
        </w:rPr>
        <w:t>што</w:t>
      </w:r>
      <w:r w:rsidRPr="000E3BB4">
        <w:rPr>
          <w:rFonts w:cs="Tahoma"/>
          <w:bCs/>
          <w:lang w:val="mk-MK"/>
        </w:rPr>
        <w:t xml:space="preserve"> беше најизразено кај домаќинствата (</w:t>
      </w:r>
      <w:r w:rsidR="00036CD6" w:rsidRPr="000E3BB4">
        <w:rPr>
          <w:rFonts w:cs="Tahoma"/>
          <w:bCs/>
          <w:lang w:val="mk-MK"/>
        </w:rPr>
        <w:t xml:space="preserve">анекс </w:t>
      </w:r>
      <w:r w:rsidR="005D0B28" w:rsidRPr="000E3BB4">
        <w:rPr>
          <w:rFonts w:cs="Tahoma"/>
          <w:bCs/>
          <w:lang w:val="mk-MK"/>
        </w:rPr>
        <w:t>бр.</w:t>
      </w:r>
      <w:r w:rsidR="00036CD6" w:rsidRPr="000E3BB4">
        <w:rPr>
          <w:rFonts w:cs="Tahoma"/>
          <w:bCs/>
          <w:lang w:val="mk-MK"/>
        </w:rPr>
        <w:t xml:space="preserve"> </w:t>
      </w:r>
      <w:r w:rsidR="005D0B28" w:rsidRPr="000E3BB4">
        <w:rPr>
          <w:rFonts w:cs="Tahoma"/>
          <w:bCs/>
          <w:lang w:val="mk-MK"/>
        </w:rPr>
        <w:t>8</w:t>
      </w:r>
      <w:r w:rsidRPr="000E3BB4">
        <w:rPr>
          <w:rFonts w:cs="Tahoma"/>
          <w:bCs/>
          <w:lang w:val="mk-MK"/>
        </w:rPr>
        <w:t xml:space="preserve">).  </w:t>
      </w:r>
    </w:p>
    <w:p w:rsidR="0019601A" w:rsidRPr="000E3BB4" w:rsidRDefault="00B92380" w:rsidP="00B1757C">
      <w:pPr>
        <w:ind w:firstLine="544"/>
        <w:rPr>
          <w:rFonts w:cs="Tahoma"/>
          <w:bCs/>
          <w:lang w:val="mk-MK"/>
        </w:rPr>
      </w:pPr>
      <w:r w:rsidRPr="00B92380">
        <w:rPr>
          <w:rFonts w:cs="Tahoma"/>
          <w:bCs/>
          <w:lang w:val="mk-MK"/>
        </w:rPr>
        <w:pict>
          <v:shape id="_x0000_s1117" type="#_x0000_t202" style="position:absolute;left:0;text-align:left;margin-left:-220.85pt;margin-top:-.4pt;width:462.1pt;height:185.25pt;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" stroked="f" strokecolor="black [3213]">
            <v:textbox style="mso-next-textbox:#_x0000_s1117" inset="0,0,0,0">
              <w:txbxContent>
                <w:p w:rsidR="006B21F5" w:rsidRDefault="006B21F5" w:rsidP="0019601A">
                  <w:pPr>
                    <w:pStyle w:val="Caption"/>
                    <w:rPr>
                      <w:lang w:val="mk-MK"/>
                    </w:rPr>
                  </w:pPr>
                  <w:r>
                    <w:t xml:space="preserve">Графикон бр.  </w:t>
                  </w:r>
                  <w:fldSimple w:instr=" SEQ Графикон_бр._ \* ARABIC ">
                    <w:r w:rsidR="00A81B07">
                      <w:rPr>
                        <w:noProof/>
                      </w:rPr>
                      <w:t>91</w:t>
                    </w:r>
                  </w:fldSimple>
                </w:p>
                <w:p w:rsidR="006B21F5" w:rsidRDefault="006B21F5" w:rsidP="0019601A">
                  <w:pPr>
                    <w:pStyle w:val="Caption"/>
                    <w:rPr>
                      <w:sz w:val="18"/>
                      <w:szCs w:val="18"/>
                      <w:lang w:val="mk-MK"/>
                    </w:rPr>
                  </w:pPr>
                  <w:r>
                    <w:rPr>
                      <w:lang w:val="mk-MK"/>
                    </w:rPr>
                    <w:t>Структура на кредитите според секторот, валутата и рочноста</w:t>
                  </w:r>
                </w:p>
                <w:p w:rsidR="006B21F5" w:rsidRPr="0019601A" w:rsidRDefault="006B21F5" w:rsidP="00AD41B0">
                  <w:pPr>
                    <w:pStyle w:val="Caption"/>
                    <w:rPr>
                      <w:rFonts w:cs="Tahoma"/>
                      <w:sz w:val="18"/>
                      <w:szCs w:val="18"/>
                      <w:lang w:val="mk-MK"/>
                    </w:rPr>
                  </w:pPr>
                  <w:r w:rsidRPr="0019601A">
                    <w:rPr>
                      <w:sz w:val="18"/>
                      <w:szCs w:val="18"/>
                      <w:lang w:val="mk-MK"/>
                    </w:rPr>
                    <w:t xml:space="preserve">во проценти </w:t>
                  </w:r>
                </w:p>
                <w:p w:rsidR="006B21F5" w:rsidRDefault="006B21F5" w:rsidP="00BE3033">
                  <w:pPr>
                    <w:rPr>
                      <w:sz w:val="18"/>
                      <w:szCs w:val="18"/>
                      <w:lang w:val="mk-MK"/>
                    </w:rPr>
                  </w:pPr>
                  <w:r w:rsidRPr="00BE774D">
                    <w:rPr>
                      <w:noProof/>
                    </w:rPr>
                    <w:drawing>
                      <wp:inline distT="0" distB="0" distL="0" distR="0">
                        <wp:extent cx="5706533" cy="1684867"/>
                        <wp:effectExtent l="0" t="0" r="0" b="0"/>
                        <wp:docPr id="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111" cy="1690057"/>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19601A" w:rsidRPr="000E3BB4" w:rsidRDefault="0019601A" w:rsidP="00B1757C">
      <w:pPr>
        <w:ind w:firstLine="544"/>
        <w:rPr>
          <w:rFonts w:cs="Tahoma"/>
          <w:bCs/>
          <w:lang w:val="mk-MK"/>
        </w:rPr>
      </w:pPr>
    </w:p>
    <w:p w:rsidR="00865386" w:rsidRPr="000E3BB4" w:rsidRDefault="00865386" w:rsidP="007E1BD8">
      <w:pPr>
        <w:ind w:firstLine="709"/>
        <w:rPr>
          <w:rFonts w:cs="Tahoma"/>
          <w:bCs/>
          <w:lang w:val="mk-MK"/>
        </w:rPr>
      </w:pPr>
    </w:p>
    <w:p w:rsidR="00BE3033" w:rsidRPr="000E3BB4" w:rsidRDefault="00BE3033" w:rsidP="007E1BD8">
      <w:pPr>
        <w:ind w:firstLine="709"/>
        <w:rPr>
          <w:rFonts w:cs="Tahoma"/>
          <w:bCs/>
          <w:lang w:val="mk-MK"/>
        </w:rPr>
      </w:pPr>
      <w:r w:rsidRPr="000E3BB4">
        <w:rPr>
          <w:rFonts w:cs="Tahoma"/>
          <w:bCs/>
          <w:lang w:val="mk-MK"/>
        </w:rPr>
        <w:t>Долгорочното кредитирање преовладува во структурата на кредитите на нефинансиските субјекти и во 2013 година. Растот на долгорочните кредити од 8.071 милион денари целосно приоизлегува од секторот „домаќинства“. Макропрудентната мерка на Народната банка за олеснување во регулатива</w:t>
      </w:r>
      <w:r w:rsidR="00643AF4" w:rsidRPr="000E3BB4">
        <w:rPr>
          <w:rFonts w:cs="Tahoma"/>
          <w:bCs/>
          <w:lang w:val="mk-MK"/>
        </w:rPr>
        <w:t>та</w:t>
      </w:r>
      <w:r w:rsidRPr="000E3BB4">
        <w:rPr>
          <w:rFonts w:cs="Tahoma"/>
          <w:bCs/>
          <w:lang w:val="mk-MK"/>
        </w:rPr>
        <w:t xml:space="preserve"> за управување со ликвидносниот ризик</w:t>
      </w:r>
      <w:r w:rsidRPr="000E3BB4">
        <w:rPr>
          <w:rStyle w:val="FootnoteReference"/>
          <w:rFonts w:cs="Tahoma"/>
          <w:bCs/>
          <w:lang w:val="mk-MK"/>
        </w:rPr>
        <w:footnoteReference w:id="74"/>
      </w:r>
      <w:r w:rsidRPr="000E3BB4">
        <w:rPr>
          <w:rFonts w:cs="Tahoma"/>
          <w:bCs/>
          <w:lang w:val="mk-MK"/>
        </w:rPr>
        <w:t xml:space="preserve"> би требало, на среден </w:t>
      </w:r>
      <w:r w:rsidRPr="000E3BB4">
        <w:rPr>
          <w:rFonts w:cs="Tahoma"/>
          <w:bCs/>
          <w:lang w:val="mk-MK"/>
        </w:rPr>
        <w:lastRenderedPageBreak/>
        <w:t xml:space="preserve">рок, да придонесе за зголемување на просторот за подолгорочно кредитирање. </w:t>
      </w:r>
    </w:p>
    <w:p w:rsidR="00CB7EF8" w:rsidRPr="000E3BB4" w:rsidRDefault="00CB7EF8" w:rsidP="007E1BD8">
      <w:pPr>
        <w:ind w:firstLine="709"/>
        <w:rPr>
          <w:rFonts w:cs="Tahoma"/>
          <w:bCs/>
          <w:lang w:val="mk-MK"/>
        </w:rPr>
      </w:pPr>
    </w:p>
    <w:p w:rsidR="00BE3033" w:rsidRPr="000E3BB4" w:rsidRDefault="00BE3033" w:rsidP="007E1BD8">
      <w:pPr>
        <w:ind w:firstLine="709"/>
        <w:rPr>
          <w:rFonts w:cs="Tahoma"/>
          <w:bCs/>
          <w:lang w:val="mk-MK"/>
        </w:rPr>
      </w:pPr>
      <w:r w:rsidRPr="000E3BB4">
        <w:rPr>
          <w:rFonts w:cs="Tahoma"/>
          <w:bCs/>
          <w:lang w:val="mk-MK"/>
        </w:rPr>
        <w:t>Промените на нефункционалните кредити се анализирани во делот I.1 Кредитен ризик.</w:t>
      </w:r>
    </w:p>
    <w:p w:rsidR="00FA6E2F" w:rsidRPr="000E3BB4" w:rsidRDefault="00FA6E2F" w:rsidP="007E1BD8">
      <w:pPr>
        <w:ind w:firstLine="709"/>
        <w:rPr>
          <w:rFonts w:cs="Tahoma"/>
          <w:bCs/>
          <w:lang w:val="mk-MK"/>
        </w:rPr>
      </w:pPr>
    </w:p>
    <w:p w:rsidR="00BE3033" w:rsidRPr="000E3BB4" w:rsidRDefault="00BE3033" w:rsidP="00EF0115">
      <w:pPr>
        <w:pStyle w:val="Heading3II"/>
      </w:pPr>
      <w:bookmarkStart w:id="227" w:name="_Toc387056574"/>
      <w:r w:rsidRPr="000E3BB4">
        <w:t>Депозити на нефинансиските субјекти</w:t>
      </w:r>
      <w:bookmarkEnd w:id="227"/>
    </w:p>
    <w:p w:rsidR="00BE3033" w:rsidRPr="000E3BB4" w:rsidRDefault="00B92380" w:rsidP="00B1757C">
      <w:pPr>
        <w:ind w:firstLine="544"/>
        <w:rPr>
          <w:rFonts w:cs="Tahoma"/>
          <w:lang w:val="mk-MK"/>
        </w:rPr>
      </w:pPr>
      <w:r w:rsidRPr="00B92380">
        <w:rPr>
          <w:rFonts w:cs="Tahoma"/>
          <w:lang w:val="mk-MK"/>
        </w:rPr>
        <w:pict>
          <v:shape id="_x0000_s1118" type="#_x0000_t202" style="position:absolute;left:0;text-align:left;margin-left:-233.25pt;margin-top:10.9pt;width:225.25pt;height:221.55pt;z-index:251838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" stroked="f" strokecolor="black [3213]">
            <v:textbox style="mso-next-textbox:#_x0000_s1118" inset="0,0,0,0">
              <w:txbxContent>
                <w:p w:rsidR="006B21F5" w:rsidRDefault="006B21F5" w:rsidP="0019601A">
                  <w:pPr>
                    <w:pStyle w:val="Caption"/>
                    <w:rPr>
                      <w:lang w:val="mk-MK"/>
                    </w:rPr>
                  </w:pPr>
                  <w:r>
                    <w:t xml:space="preserve">Графикон бр.  </w:t>
                  </w:r>
                  <w:fldSimple w:instr=" SEQ Графикон_бр._ \* ARABIC ">
                    <w:r w:rsidR="00A81B07">
                      <w:rPr>
                        <w:noProof/>
                      </w:rPr>
                      <w:t>92</w:t>
                    </w:r>
                  </w:fldSimple>
                </w:p>
                <w:p w:rsidR="006B21F5" w:rsidRDefault="006B21F5" w:rsidP="0019601A">
                  <w:pPr>
                    <w:pStyle w:val="Caption"/>
                    <w:rPr>
                      <w:lang w:val="mk-MK"/>
                    </w:rPr>
                  </w:pPr>
                  <w:r>
                    <w:rPr>
                      <w:lang w:val="mk-MK"/>
                    </w:rPr>
                    <w:t>Состојба на депозитите</w:t>
                  </w:r>
                </w:p>
                <w:p w:rsidR="006B21F5" w:rsidRPr="0019601A" w:rsidRDefault="006B21F5" w:rsidP="00AD41B0">
                  <w:pPr>
                    <w:pStyle w:val="Caption"/>
                    <w:rPr>
                      <w:rFonts w:cs="Tahoma"/>
                      <w:sz w:val="18"/>
                      <w:szCs w:val="18"/>
                      <w:lang w:val="mk-MK"/>
                    </w:rPr>
                  </w:pPr>
                  <w:r w:rsidRPr="0019601A">
                    <w:rPr>
                      <w:sz w:val="18"/>
                      <w:szCs w:val="18"/>
                      <w:lang w:val="mk-MK"/>
                    </w:rPr>
                    <w:t>во милиони денари</w:t>
                  </w:r>
                </w:p>
                <w:p w:rsidR="006B21F5" w:rsidRDefault="006B21F5" w:rsidP="00BE3033">
                  <w:pPr>
                    <w:rPr>
                      <w:sz w:val="18"/>
                      <w:szCs w:val="18"/>
                      <w:lang w:val="mk-MK"/>
                    </w:rPr>
                  </w:pPr>
                  <w:r w:rsidRPr="006A0B21">
                    <w:rPr>
                      <w:noProof/>
                    </w:rPr>
                    <w:drawing>
                      <wp:inline distT="0" distB="0" distL="0" distR="0">
                        <wp:extent cx="2716198" cy="1971070"/>
                        <wp:effectExtent l="19050" t="0" r="7952" b="0"/>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7483" cy="1972003"/>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p>
    <w:p w:rsidR="00BE3033" w:rsidRPr="000E3BB4" w:rsidRDefault="00BE3033" w:rsidP="007E1BD8">
      <w:pPr>
        <w:ind w:firstLine="709"/>
        <w:rPr>
          <w:rFonts w:cs="Tahoma"/>
          <w:lang w:val="mk-MK"/>
        </w:rPr>
      </w:pPr>
      <w:r w:rsidRPr="000E3BB4">
        <w:rPr>
          <w:rFonts w:cs="Tahoma"/>
          <w:lang w:val="mk-MK"/>
        </w:rPr>
        <w:t>Во 2013 година, депозитите на нефинансискиот сектор растеа забрзан</w:t>
      </w:r>
      <w:r w:rsidR="00036CD6" w:rsidRPr="000E3BB4">
        <w:rPr>
          <w:rFonts w:cs="Tahoma"/>
          <w:lang w:val="mk-MK"/>
        </w:rPr>
        <w:t>о</w:t>
      </w:r>
      <w:r w:rsidRPr="000E3BB4">
        <w:rPr>
          <w:rFonts w:cs="Tahoma"/>
          <w:lang w:val="mk-MK"/>
        </w:rPr>
        <w:t>. Депозитите на нефинансиските субјекти остварија годишен раст од 13.927 милиони денари и забрзување на стапката на раст за 0,9 процентни (годишниот раст на депозитите изнесува 5,7%). Зголемувањето на депозитниот потенцијал кај банките продолжува и во првите два месеци од 2014 година (заклучно со февруари 2014 година, годишната стапката на раст на депозитите забрз</w:t>
      </w:r>
      <w:r w:rsidR="004E13DA" w:rsidRPr="000E3BB4">
        <w:rPr>
          <w:rFonts w:cs="Tahoma"/>
          <w:lang w:val="mk-MK"/>
        </w:rPr>
        <w:t>а</w:t>
      </w:r>
      <w:r w:rsidRPr="000E3BB4">
        <w:rPr>
          <w:rFonts w:cs="Tahoma"/>
          <w:lang w:val="mk-MK"/>
        </w:rPr>
        <w:t xml:space="preserve"> </w:t>
      </w:r>
      <w:r w:rsidR="00643AF4" w:rsidRPr="000E3BB4">
        <w:rPr>
          <w:rFonts w:cs="Tahoma"/>
          <w:lang w:val="mk-MK"/>
        </w:rPr>
        <w:t xml:space="preserve">и изнесува </w:t>
      </w:r>
      <w:r w:rsidR="004E13DA" w:rsidRPr="000E3BB4">
        <w:rPr>
          <w:rFonts w:cs="Tahoma"/>
          <w:lang w:val="mk-MK"/>
        </w:rPr>
        <w:t>5,9%</w:t>
      </w:r>
      <w:r w:rsidRPr="000E3BB4">
        <w:rPr>
          <w:rFonts w:cs="Tahoma"/>
          <w:lang w:val="mk-MK"/>
        </w:rPr>
        <w:t xml:space="preserve">).    </w:t>
      </w:r>
    </w:p>
    <w:p w:rsidR="00BE3033" w:rsidRPr="000E3BB4" w:rsidRDefault="00BE3033" w:rsidP="007E1BD8">
      <w:pPr>
        <w:ind w:firstLine="709"/>
        <w:rPr>
          <w:rFonts w:cs="Tahoma"/>
          <w:lang w:val="mk-MK"/>
        </w:rPr>
      </w:pPr>
    </w:p>
    <w:p w:rsidR="00BE3033" w:rsidRPr="000E3BB4" w:rsidRDefault="00B92380" w:rsidP="007E1BD8">
      <w:pPr>
        <w:ind w:firstLine="709"/>
        <w:rPr>
          <w:rFonts w:cs="Tahoma"/>
          <w:lang w:val="mk-MK"/>
        </w:rPr>
      </w:pPr>
      <w:r w:rsidRPr="00B92380">
        <w:rPr>
          <w:rFonts w:cs="Tahoma"/>
          <w:lang w:val="mk-MK"/>
        </w:rPr>
        <w:pict>
          <v:shape id="_x0000_s1119" type="#_x0000_t202" style="position:absolute;left:0;text-align:left;margin-left:-233.75pt;margin-top:52.9pt;width:225.25pt;height:236pt;z-index:251839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" stroked="f" strokecolor="black [3213]">
            <v:textbox style="mso-next-textbox:#_x0000_s1119" inset="0,0,0,0">
              <w:txbxContent>
                <w:p w:rsidR="006B21F5" w:rsidRDefault="006B21F5" w:rsidP="0019601A">
                  <w:pPr>
                    <w:pStyle w:val="Caption"/>
                    <w:rPr>
                      <w:lang w:val="mk-MK"/>
                    </w:rPr>
                  </w:pPr>
                  <w:r>
                    <w:t xml:space="preserve">Графикон бр.  </w:t>
                  </w:r>
                  <w:fldSimple w:instr=" SEQ Графикон_бр._ \* ARABIC ">
                    <w:r w:rsidR="00A81B07">
                      <w:rPr>
                        <w:noProof/>
                      </w:rPr>
                      <w:t>93</w:t>
                    </w:r>
                  </w:fldSimple>
                </w:p>
                <w:p w:rsidR="006B21F5" w:rsidRDefault="006B21F5" w:rsidP="0019601A">
                  <w:pPr>
                    <w:pStyle w:val="Caption"/>
                    <w:rPr>
                      <w:lang w:val="mk-MK"/>
                    </w:rPr>
                  </w:pPr>
                  <w:r>
                    <w:rPr>
                      <w:lang w:val="mk-MK"/>
                    </w:rPr>
                    <w:t>Годишна промена на депозитите на нефинансиските субјекти</w:t>
                  </w:r>
                </w:p>
                <w:p w:rsidR="006B21F5" w:rsidRPr="0019601A" w:rsidRDefault="006B21F5" w:rsidP="00AD41B0">
                  <w:pPr>
                    <w:pStyle w:val="Caption"/>
                    <w:rPr>
                      <w:rFonts w:cs="Tahoma"/>
                      <w:sz w:val="18"/>
                      <w:szCs w:val="18"/>
                      <w:lang w:val="mk-MK"/>
                    </w:rPr>
                  </w:pPr>
                  <w:r w:rsidRPr="0019601A">
                    <w:rPr>
                      <w:sz w:val="18"/>
                      <w:szCs w:val="18"/>
                      <w:lang w:val="mk-MK"/>
                    </w:rPr>
                    <w:t>во милиони денари (лева оска) и во проценти (десна оска)</w:t>
                  </w:r>
                </w:p>
                <w:p w:rsidR="006B21F5" w:rsidRDefault="006B21F5" w:rsidP="00BE3033">
                  <w:pPr>
                    <w:rPr>
                      <w:sz w:val="18"/>
                      <w:szCs w:val="18"/>
                      <w:lang w:val="mk-MK"/>
                    </w:rPr>
                  </w:pPr>
                  <w:r w:rsidRPr="001449B1">
                    <w:rPr>
                      <w:noProof/>
                    </w:rPr>
                    <w:drawing>
                      <wp:inline distT="0" distB="0" distL="0" distR="0">
                        <wp:extent cx="2769696" cy="1884459"/>
                        <wp:effectExtent l="19050" t="0" r="0" b="0"/>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7960" cy="1883278"/>
                                </a:xfrm>
                                <a:prstGeom prst="rect">
                                  <a:avLst/>
                                </a:prstGeom>
                                <a:noFill/>
                                <a:ln>
                                  <a:noFill/>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r w:rsidR="00BE3033" w:rsidRPr="000E3BB4">
        <w:rPr>
          <w:rFonts w:cs="Tahoma"/>
          <w:lang w:val="mk-MK"/>
        </w:rPr>
        <w:t>Носители на растот на депозитите во 2013 година се домаќинствата, чии</w:t>
      </w:r>
      <w:r w:rsidR="00036CD6" w:rsidRPr="000E3BB4">
        <w:rPr>
          <w:rFonts w:cs="Tahoma"/>
          <w:lang w:val="mk-MK"/>
        </w:rPr>
        <w:t>што</w:t>
      </w:r>
      <w:r w:rsidR="00BE3033" w:rsidRPr="000E3BB4">
        <w:rPr>
          <w:rFonts w:cs="Tahoma"/>
          <w:lang w:val="mk-MK"/>
        </w:rPr>
        <w:t xml:space="preserve"> депозити остварија годишен раст од 11.864 милиони и придонесоа со 85,2% во растот на вкупните депозити. Притоа,  најголем дел (60,5%) од растот на депозитите на домаќинствата произлезе од денарските долгорочни депозити, а помал дел (32,3%) од девизните долгорочни депозити (</w:t>
      </w:r>
      <w:r w:rsidR="00036CD6" w:rsidRPr="000E3BB4">
        <w:rPr>
          <w:rFonts w:cs="Tahoma"/>
          <w:lang w:val="mk-MK"/>
        </w:rPr>
        <w:t xml:space="preserve">анекси </w:t>
      </w:r>
      <w:r w:rsidR="00BE3033" w:rsidRPr="000E3BB4">
        <w:rPr>
          <w:rFonts w:cs="Tahoma"/>
          <w:lang w:val="mk-MK"/>
        </w:rPr>
        <w:t>бр.</w:t>
      </w:r>
      <w:r w:rsidR="00036CD6" w:rsidRPr="000E3BB4">
        <w:rPr>
          <w:rFonts w:cs="Tahoma"/>
          <w:lang w:val="mk-MK"/>
        </w:rPr>
        <w:t xml:space="preserve"> </w:t>
      </w:r>
      <w:r w:rsidR="005D0B28" w:rsidRPr="000E3BB4">
        <w:rPr>
          <w:rFonts w:cs="Tahoma"/>
          <w:lang w:val="mk-MK"/>
        </w:rPr>
        <w:t>1</w:t>
      </w:r>
      <w:r w:rsidR="00540076" w:rsidRPr="000E3BB4">
        <w:rPr>
          <w:rFonts w:cs="Tahoma"/>
          <w:lang w:val="mk-MK"/>
        </w:rPr>
        <w:t>2</w:t>
      </w:r>
      <w:r w:rsidR="005D0B28" w:rsidRPr="000E3BB4">
        <w:rPr>
          <w:rFonts w:cs="Tahoma"/>
          <w:lang w:val="mk-MK"/>
        </w:rPr>
        <w:t xml:space="preserve"> и 1</w:t>
      </w:r>
      <w:r w:rsidR="00540076" w:rsidRPr="000E3BB4">
        <w:rPr>
          <w:rFonts w:cs="Tahoma"/>
          <w:lang w:val="mk-MK"/>
        </w:rPr>
        <w:t>4</w:t>
      </w:r>
      <w:r w:rsidR="00BE3033" w:rsidRPr="000E3BB4">
        <w:rPr>
          <w:rFonts w:cs="Tahoma"/>
          <w:lang w:val="mk-MK"/>
        </w:rPr>
        <w:t xml:space="preserve">).  </w:t>
      </w:r>
    </w:p>
    <w:p w:rsidR="00BE3033" w:rsidRPr="000E3BB4" w:rsidRDefault="00BE3033" w:rsidP="007E1BD8">
      <w:pPr>
        <w:ind w:firstLine="709"/>
        <w:rPr>
          <w:rFonts w:cs="Tahoma"/>
          <w:lang w:val="mk-MK"/>
        </w:rPr>
      </w:pPr>
    </w:p>
    <w:p w:rsidR="00BE3033" w:rsidRPr="000E3BB4" w:rsidRDefault="00BE3033" w:rsidP="007E1BD8">
      <w:pPr>
        <w:ind w:firstLine="709"/>
        <w:rPr>
          <w:rFonts w:cs="Tahoma"/>
          <w:lang w:val="mk-MK"/>
        </w:rPr>
      </w:pPr>
      <w:r w:rsidRPr="000E3BB4">
        <w:rPr>
          <w:rFonts w:cs="Tahoma"/>
          <w:lang w:val="mk-MK"/>
        </w:rPr>
        <w:t xml:space="preserve">За разлика од  негативната стапка на промена во претходната година, </w:t>
      </w:r>
      <w:r w:rsidR="00540076" w:rsidRPr="000E3BB4">
        <w:rPr>
          <w:rFonts w:cs="Tahoma"/>
          <w:lang w:val="mk-MK"/>
        </w:rPr>
        <w:t xml:space="preserve">во 2013 година, </w:t>
      </w:r>
      <w:r w:rsidRPr="000E3BB4">
        <w:rPr>
          <w:rFonts w:cs="Tahoma"/>
          <w:lang w:val="mk-MK"/>
        </w:rPr>
        <w:t xml:space="preserve">депозитите на претпријатијата  остварија раст од 1.868 милиони денари,  </w:t>
      </w:r>
      <w:r w:rsidR="00036CD6" w:rsidRPr="000E3BB4">
        <w:rPr>
          <w:rFonts w:cs="Tahoma"/>
          <w:lang w:val="mk-MK"/>
        </w:rPr>
        <w:t xml:space="preserve">што </w:t>
      </w:r>
      <w:r w:rsidRPr="000E3BB4">
        <w:rPr>
          <w:rFonts w:cs="Tahoma"/>
          <w:lang w:val="mk-MK"/>
        </w:rPr>
        <w:t xml:space="preserve">целосно </w:t>
      </w:r>
      <w:r w:rsidR="00036CD6" w:rsidRPr="000E3BB4">
        <w:rPr>
          <w:rFonts w:cs="Tahoma"/>
          <w:lang w:val="mk-MK"/>
        </w:rPr>
        <w:t>се должи</w:t>
      </w:r>
      <w:r w:rsidRPr="000E3BB4">
        <w:rPr>
          <w:rFonts w:cs="Tahoma"/>
          <w:lang w:val="mk-MK"/>
        </w:rPr>
        <w:t xml:space="preserve"> на денарските депозити на претпријатијата</w:t>
      </w:r>
      <w:r w:rsidRPr="000E3BB4">
        <w:rPr>
          <w:rStyle w:val="FootnoteReference"/>
          <w:rFonts w:cs="Tahoma"/>
          <w:lang w:val="mk-MK"/>
        </w:rPr>
        <w:footnoteReference w:id="75"/>
      </w:r>
      <w:r w:rsidRPr="000E3BB4">
        <w:rPr>
          <w:rFonts w:cs="Tahoma"/>
          <w:lang w:val="mk-MK"/>
        </w:rPr>
        <w:t xml:space="preserve">.    </w:t>
      </w:r>
    </w:p>
    <w:p w:rsidR="00BE3033" w:rsidRPr="000E3BB4" w:rsidRDefault="00BE3033" w:rsidP="00B1757C">
      <w:pPr>
        <w:ind w:firstLine="544"/>
        <w:rPr>
          <w:rFonts w:cs="Tahoma"/>
          <w:lang w:val="mk-MK"/>
        </w:rPr>
      </w:pPr>
    </w:p>
    <w:p w:rsidR="00BE3033" w:rsidRPr="000E3BB4" w:rsidRDefault="00BE3033" w:rsidP="007E1BD8">
      <w:pPr>
        <w:ind w:firstLine="709"/>
        <w:rPr>
          <w:rFonts w:cs="Tahoma"/>
          <w:lang w:val="mk-MK"/>
        </w:rPr>
      </w:pPr>
      <w:r w:rsidRPr="000E3BB4">
        <w:rPr>
          <w:rFonts w:cs="Tahoma"/>
          <w:lang w:val="mk-MK"/>
        </w:rPr>
        <w:tab/>
        <w:t xml:space="preserve">Во 2013 година, денарското штедење и понатаму има најголемо учество во вкупната депозитна база на банкарскиот систем и во нејзиниот годишен раст. </w:t>
      </w:r>
      <w:r w:rsidRPr="000E3BB4">
        <w:rPr>
          <w:rFonts w:cs="Tahoma"/>
          <w:lang w:val="mk-MK"/>
        </w:rPr>
        <w:lastRenderedPageBreak/>
        <w:t xml:space="preserve">Денарските депозити остварија позначителен раст, во висина од 14.456 милиони денари, во кој придонесот на домаќинствата и претпријатијата изнесуваше 61,8% и 38,0%, соодветно. Девизните депозити се зголемија за 516 милиони денари, најмногу како резултат на девизните долгорочни депозити на домаќинствата. Од друга страна, денарските депозити со девизна клаузула се намалија за 1.045 милиони денари, во најголем дел (91,1%) како последица на намалените денарски краткорочни депозити со девизна клаузула на претпријатијата кај една банка. </w:t>
      </w:r>
    </w:p>
    <w:p w:rsidR="00BE3033" w:rsidRPr="000E3BB4" w:rsidRDefault="00B92380" w:rsidP="00B1757C">
      <w:pPr>
        <w:rPr>
          <w:rFonts w:cs="Tahoma"/>
          <w:lang w:val="mk-MK"/>
        </w:rPr>
      </w:pPr>
      <w:r w:rsidRPr="00B92380">
        <w:rPr>
          <w:rFonts w:cs="Tahoma"/>
          <w:lang w:val="mk-MK"/>
        </w:rPr>
        <w:pict>
          <v:shape id="Text Box 15" o:spid="_x0000_s1120" type="#_x0000_t202" style="position:absolute;left:0;text-align:left;margin-left:-224.75pt;margin-top:9.65pt;width:459.2pt;height:166.05pt;z-index:251840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" stroked="f" strokecolor="black [3213]">
            <v:textbox style="mso-next-textbox:#Text Box 15" inset="0,0,0,0">
              <w:txbxContent>
                <w:p w:rsidR="006B21F5" w:rsidRDefault="006B21F5" w:rsidP="0019601A">
                  <w:pPr>
                    <w:pStyle w:val="Caption"/>
                    <w:rPr>
                      <w:lang w:val="mk-MK"/>
                    </w:rPr>
                  </w:pPr>
                  <w:r>
                    <w:t xml:space="preserve">Графикон бр.  </w:t>
                  </w:r>
                  <w:fldSimple w:instr=" SEQ Графикон_бр._ \* ARABIC ">
                    <w:r w:rsidR="00A81B07">
                      <w:rPr>
                        <w:noProof/>
                      </w:rPr>
                      <w:t>94</w:t>
                    </w:r>
                  </w:fldSimple>
                </w:p>
                <w:p w:rsidR="006B21F5" w:rsidRDefault="006B21F5" w:rsidP="00AD41B0">
                  <w:pPr>
                    <w:pStyle w:val="Caption"/>
                    <w:rPr>
                      <w:sz w:val="18"/>
                      <w:szCs w:val="18"/>
                      <w:lang w:val="mk-MK"/>
                    </w:rPr>
                  </w:pPr>
                  <w:r>
                    <w:rPr>
                      <w:lang w:val="mk-MK"/>
                    </w:rPr>
                    <w:t>Годишна промена на депозитите според секторот, валутата и рочноста</w:t>
                  </w:r>
                  <w:r>
                    <w:rPr>
                      <w:sz w:val="18"/>
                      <w:szCs w:val="18"/>
                      <w:lang w:val="mk-MK"/>
                    </w:rPr>
                    <w:t xml:space="preserve"> </w:t>
                  </w:r>
                </w:p>
                <w:p w:rsidR="006B21F5" w:rsidRPr="0019601A" w:rsidRDefault="006B21F5" w:rsidP="00AD41B0">
                  <w:pPr>
                    <w:pStyle w:val="Caption"/>
                    <w:rPr>
                      <w:rFonts w:cs="Tahoma"/>
                      <w:sz w:val="18"/>
                      <w:szCs w:val="18"/>
                      <w:lang w:val="mk-MK"/>
                    </w:rPr>
                  </w:pPr>
                  <w:r w:rsidRPr="0019601A">
                    <w:rPr>
                      <w:sz w:val="18"/>
                      <w:szCs w:val="18"/>
                      <w:lang w:val="mk-MK"/>
                    </w:rPr>
                    <w:t xml:space="preserve">во проценти </w:t>
                  </w:r>
                </w:p>
                <w:p w:rsidR="006B21F5" w:rsidRDefault="006B21F5" w:rsidP="00BE3033">
                  <w:pPr>
                    <w:rPr>
                      <w:sz w:val="18"/>
                      <w:szCs w:val="18"/>
                      <w:lang w:val="mk-MK"/>
                    </w:rPr>
                  </w:pPr>
                  <w:r w:rsidRPr="001E6CC1">
                    <w:rPr>
                      <w:noProof/>
                      <w:szCs w:val="18"/>
                    </w:rPr>
                    <w:drawing>
                      <wp:inline distT="0" distB="0" distL="0" distR="0">
                        <wp:extent cx="5781249" cy="1467135"/>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srcRect/>
                                <a:stretch>
                                  <a:fillRect/>
                                </a:stretch>
                              </pic:blipFill>
                              <pic:spPr bwMode="auto">
                                <a:xfrm>
                                  <a:off x="0" y="0"/>
                                  <a:ext cx="5784050" cy="1467846"/>
                                </a:xfrm>
                                <a:prstGeom prst="rect">
                                  <a:avLst/>
                                </a:prstGeom>
                                <a:noFill/>
                                <a:ln w="9525">
                                  <a:noFill/>
                                  <a:miter lim="800000"/>
                                  <a:headEnd/>
                                  <a:tailEnd/>
                                </a:ln>
                              </pic:spPr>
                            </pic:pic>
                          </a:graphicData>
                        </a:graphic>
                      </wp:inline>
                    </w:drawing>
                  </w:r>
                </w:p>
                <w:p w:rsidR="006B21F5" w:rsidRPr="00E8302F" w:rsidRDefault="006B21F5" w:rsidP="00BE3033">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p>
    <w:p w:rsidR="00BE3033" w:rsidRPr="000E3BB4" w:rsidRDefault="00BE3033" w:rsidP="00B1757C">
      <w:pPr>
        <w:tabs>
          <w:tab w:val="left" w:pos="2124"/>
        </w:tabs>
        <w:ind w:firstLine="544"/>
        <w:rPr>
          <w:rFonts w:cs="Tahoma"/>
          <w:lang w:val="mk-MK"/>
        </w:rPr>
      </w:pPr>
    </w:p>
    <w:p w:rsidR="00BE3033" w:rsidRPr="000E3BB4" w:rsidRDefault="00BE3033" w:rsidP="00B1757C">
      <w:pPr>
        <w:tabs>
          <w:tab w:val="left" w:pos="2124"/>
        </w:tabs>
        <w:ind w:firstLine="544"/>
        <w:rPr>
          <w:rFonts w:cs="Tahoma"/>
          <w:lang w:val="mk-MK"/>
        </w:rPr>
      </w:pPr>
    </w:p>
    <w:p w:rsidR="00B50A80" w:rsidRPr="000E3BB4" w:rsidRDefault="00B50A80" w:rsidP="00B1757C">
      <w:pPr>
        <w:tabs>
          <w:tab w:val="left" w:pos="2124"/>
        </w:tabs>
        <w:ind w:firstLine="544"/>
        <w:rPr>
          <w:rFonts w:cs="Tahoma"/>
          <w:lang w:val="mk-MK"/>
        </w:rPr>
      </w:pPr>
    </w:p>
    <w:p w:rsidR="00B50A80" w:rsidRPr="000E3BB4" w:rsidRDefault="00B50A80" w:rsidP="00B1757C">
      <w:pPr>
        <w:tabs>
          <w:tab w:val="left" w:pos="2124"/>
        </w:tabs>
        <w:ind w:firstLine="544"/>
        <w:rPr>
          <w:rFonts w:cs="Tahoma"/>
          <w:lang w:val="mk-MK"/>
        </w:rPr>
      </w:pPr>
    </w:p>
    <w:p w:rsidR="00B50A80" w:rsidRPr="000E3BB4" w:rsidRDefault="00B50A80" w:rsidP="00B1757C">
      <w:pPr>
        <w:tabs>
          <w:tab w:val="left" w:pos="2124"/>
        </w:tabs>
        <w:ind w:firstLine="544"/>
        <w:rPr>
          <w:rFonts w:cs="Tahoma"/>
          <w:lang w:val="mk-MK"/>
        </w:rPr>
      </w:pPr>
    </w:p>
    <w:p w:rsidR="00BE3033" w:rsidRPr="000E3BB4" w:rsidRDefault="00BE3033" w:rsidP="00B1757C">
      <w:pPr>
        <w:tabs>
          <w:tab w:val="left" w:pos="2124"/>
        </w:tabs>
        <w:ind w:firstLine="544"/>
        <w:rPr>
          <w:rFonts w:cs="Tahoma"/>
          <w:lang w:val="mk-MK"/>
        </w:rPr>
      </w:pPr>
    </w:p>
    <w:p w:rsidR="00762BA5" w:rsidRPr="000E3BB4" w:rsidRDefault="00762BA5" w:rsidP="00B1757C">
      <w:pPr>
        <w:tabs>
          <w:tab w:val="left" w:pos="2124"/>
        </w:tabs>
        <w:ind w:firstLine="544"/>
        <w:rPr>
          <w:rFonts w:cs="Tahoma"/>
          <w:lang w:val="mk-MK"/>
        </w:rPr>
      </w:pPr>
    </w:p>
    <w:p w:rsidR="00762BA5" w:rsidRPr="000E3BB4" w:rsidRDefault="00762BA5" w:rsidP="00B1757C">
      <w:pPr>
        <w:tabs>
          <w:tab w:val="left" w:pos="2124"/>
        </w:tabs>
        <w:ind w:firstLine="544"/>
        <w:rPr>
          <w:rFonts w:cs="Tahoma"/>
          <w:lang w:val="mk-MK"/>
        </w:rPr>
      </w:pPr>
    </w:p>
    <w:p w:rsidR="00762BA5" w:rsidRPr="000E3BB4" w:rsidRDefault="00762BA5" w:rsidP="00B1757C">
      <w:pPr>
        <w:tabs>
          <w:tab w:val="left" w:pos="2124"/>
        </w:tabs>
        <w:ind w:firstLine="544"/>
        <w:rPr>
          <w:rFonts w:cs="Tahoma"/>
          <w:lang w:val="mk-MK"/>
        </w:rPr>
      </w:pPr>
    </w:p>
    <w:p w:rsidR="00762BA5" w:rsidRPr="000E3BB4" w:rsidRDefault="00762BA5" w:rsidP="00B1757C">
      <w:pPr>
        <w:tabs>
          <w:tab w:val="left" w:pos="2124"/>
        </w:tabs>
        <w:ind w:firstLine="544"/>
        <w:rPr>
          <w:rFonts w:cs="Tahoma"/>
          <w:lang w:val="mk-MK"/>
        </w:rPr>
      </w:pPr>
    </w:p>
    <w:p w:rsidR="00762BA5" w:rsidRPr="000E3BB4" w:rsidRDefault="00762BA5" w:rsidP="00B1757C">
      <w:pPr>
        <w:tabs>
          <w:tab w:val="left" w:pos="2124"/>
        </w:tabs>
        <w:ind w:firstLine="544"/>
        <w:rPr>
          <w:rFonts w:cs="Tahoma"/>
          <w:lang w:val="mk-MK"/>
        </w:rPr>
      </w:pPr>
    </w:p>
    <w:p w:rsidR="00BE3033" w:rsidRPr="000E3BB4" w:rsidRDefault="00BE3033" w:rsidP="00B1757C">
      <w:pPr>
        <w:tabs>
          <w:tab w:val="left" w:pos="2124"/>
        </w:tabs>
        <w:ind w:firstLine="544"/>
        <w:rPr>
          <w:rFonts w:cs="Tahoma"/>
          <w:lang w:val="mk-MK"/>
        </w:rPr>
      </w:pPr>
      <w:r w:rsidRPr="000E3BB4">
        <w:rPr>
          <w:rFonts w:cs="Tahoma"/>
          <w:lang w:val="mk-MK"/>
        </w:rPr>
        <w:tab/>
      </w:r>
    </w:p>
    <w:p w:rsidR="00BE3033" w:rsidRPr="000E3BB4" w:rsidRDefault="00BE3033" w:rsidP="00B1757C">
      <w:pPr>
        <w:ind w:firstLine="547"/>
        <w:rPr>
          <w:rFonts w:cs="Tahoma"/>
          <w:lang w:val="mk-MK"/>
        </w:rPr>
      </w:pPr>
    </w:p>
    <w:p w:rsidR="00762BA5" w:rsidRPr="000E3BB4" w:rsidRDefault="00BE3033" w:rsidP="007E1BD8">
      <w:pPr>
        <w:ind w:firstLine="709"/>
        <w:rPr>
          <w:rFonts w:cs="Tahoma"/>
          <w:lang w:val="mk-MK"/>
        </w:rPr>
      </w:pPr>
      <w:r w:rsidRPr="000E3BB4">
        <w:rPr>
          <w:rFonts w:cs="Tahoma"/>
          <w:lang w:val="mk-MK"/>
        </w:rPr>
        <w:t>Склоноста на депонентите за штедење на долг рок се задржа и во 2013 година и беше двигател на растот на вкупната депозитна база.  Долгорочното штедење на домаќинствата</w:t>
      </w:r>
      <w:r w:rsidRPr="000E3BB4">
        <w:rPr>
          <w:rStyle w:val="FootnoteReference"/>
          <w:rFonts w:cs="Tahoma"/>
          <w:lang w:val="mk-MK"/>
        </w:rPr>
        <w:footnoteReference w:id="76"/>
      </w:r>
      <w:r w:rsidRPr="000E3BB4">
        <w:rPr>
          <w:rFonts w:cs="Tahoma"/>
          <w:lang w:val="mk-MK"/>
        </w:rPr>
        <w:t xml:space="preserve"> во домашна валута имаше најголем придонес во растот на долгорочните депозити. </w:t>
      </w:r>
      <w:r w:rsidR="00E411FC" w:rsidRPr="000E3BB4">
        <w:rPr>
          <w:rFonts w:cs="Tahoma"/>
          <w:lang w:val="mk-MK"/>
        </w:rPr>
        <w:t>П</w:t>
      </w:r>
      <w:r w:rsidRPr="000E3BB4">
        <w:rPr>
          <w:rFonts w:cs="Tahoma"/>
          <w:lang w:val="mk-MK"/>
        </w:rPr>
        <w:t>оставеноста на стапките на задолжителната резерва</w:t>
      </w:r>
      <w:r w:rsidRPr="000E3BB4">
        <w:rPr>
          <w:rStyle w:val="FootnoteReference"/>
          <w:rFonts w:cs="Tahoma"/>
          <w:lang w:val="mk-MK"/>
        </w:rPr>
        <w:footnoteReference w:id="77"/>
      </w:r>
      <w:r w:rsidRPr="000E3BB4">
        <w:rPr>
          <w:rFonts w:cs="Tahoma"/>
          <w:lang w:val="mk-MK"/>
        </w:rPr>
        <w:t xml:space="preserve">, како и повисоките каматни стапки на </w:t>
      </w:r>
      <w:r w:rsidRPr="000E3BB4">
        <w:rPr>
          <w:rFonts w:cs="Tahoma"/>
          <w:lang w:val="mk-MK"/>
        </w:rPr>
        <w:lastRenderedPageBreak/>
        <w:t>долгорочните депозити</w:t>
      </w:r>
      <w:r w:rsidR="00E411FC" w:rsidRPr="000E3BB4">
        <w:rPr>
          <w:rFonts w:cs="Tahoma"/>
          <w:lang w:val="mk-MK"/>
        </w:rPr>
        <w:t>, исто така, придонесоа за зголеменото штедење на долг рок и во домашна валута</w:t>
      </w:r>
      <w:r w:rsidRPr="000E3BB4">
        <w:rPr>
          <w:rFonts w:cs="Tahoma"/>
          <w:lang w:val="mk-MK"/>
        </w:rPr>
        <w:t xml:space="preserve">. </w:t>
      </w:r>
    </w:p>
    <w:p w:rsidR="006232DD" w:rsidRPr="000E3BB4" w:rsidRDefault="00B92380" w:rsidP="007E1BD8">
      <w:pPr>
        <w:ind w:firstLine="709"/>
        <w:rPr>
          <w:rFonts w:cs="Tahoma"/>
          <w:lang w:val="mk-MK"/>
        </w:rPr>
      </w:pPr>
      <w:r w:rsidRPr="00B92380">
        <w:rPr>
          <w:rFonts w:eastAsia="Times New Roman" w:cs="Tahoma"/>
          <w:color w:val="404040"/>
          <w:sz w:val="18"/>
          <w:szCs w:val="18"/>
          <w:lang w:val="mk-MK"/>
        </w:rPr>
        <w:pict>
          <v:shape id="_x0000_s1121" type="#_x0000_t202" style="position:absolute;left:0;text-align:left;margin-left:-239.65pt;margin-top:11.2pt;width:474.7pt;height:190.8pt;z-index:251841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" stroked="f" strokecolor="black [3213]">
            <v:textbox style="mso-next-textbox:#_x0000_s1121" inset="0,0,0,0">
              <w:txbxContent>
                <w:p w:rsidR="006B21F5" w:rsidRPr="00E8302F" w:rsidRDefault="006B21F5" w:rsidP="0019601A">
                  <w:pPr>
                    <w:pStyle w:val="Caption"/>
                    <w:rPr>
                      <w:rFonts w:cs="Tahoma"/>
                    </w:rPr>
                  </w:pPr>
                  <w:r>
                    <w:t xml:space="preserve">Графикон бр.  </w:t>
                  </w:r>
                  <w:fldSimple w:instr=" SEQ Графикон_бр._ \* ARABIC ">
                    <w:r w:rsidR="00A81B07">
                      <w:rPr>
                        <w:noProof/>
                      </w:rPr>
                      <w:t>95</w:t>
                    </w:r>
                  </w:fldSimple>
                </w:p>
                <w:p w:rsidR="006B21F5" w:rsidRDefault="006B21F5" w:rsidP="00AD41B0">
                  <w:pPr>
                    <w:pStyle w:val="Caption"/>
                    <w:rPr>
                      <w:sz w:val="18"/>
                      <w:szCs w:val="18"/>
                      <w:lang w:val="mk-MK"/>
                    </w:rPr>
                  </w:pPr>
                  <w:r>
                    <w:rPr>
                      <w:lang w:val="mk-MK"/>
                    </w:rPr>
                    <w:t>Структура на депозитите според секторот, валутата и рочноста</w:t>
                  </w:r>
                </w:p>
                <w:p w:rsidR="006B21F5" w:rsidRPr="0019601A" w:rsidRDefault="006B21F5" w:rsidP="00AD41B0">
                  <w:pPr>
                    <w:pStyle w:val="Caption"/>
                    <w:rPr>
                      <w:rFonts w:cs="Tahoma"/>
                      <w:sz w:val="18"/>
                      <w:szCs w:val="18"/>
                      <w:lang w:val="mk-MK"/>
                    </w:rPr>
                  </w:pPr>
                  <w:r w:rsidRPr="0019601A">
                    <w:rPr>
                      <w:sz w:val="18"/>
                      <w:szCs w:val="18"/>
                      <w:lang w:val="mk-MK"/>
                    </w:rPr>
                    <w:t xml:space="preserve">во проценти </w:t>
                  </w:r>
                </w:p>
                <w:p w:rsidR="006B21F5" w:rsidRDefault="006B21F5" w:rsidP="00BE3033">
                  <w:pPr>
                    <w:rPr>
                      <w:sz w:val="18"/>
                      <w:szCs w:val="18"/>
                      <w:lang w:val="mk-MK"/>
                    </w:rPr>
                  </w:pPr>
                  <w:r w:rsidRPr="002C002B">
                    <w:rPr>
                      <w:noProof/>
                    </w:rPr>
                    <w:drawing>
                      <wp:inline distT="0" distB="0" distL="0" distR="0">
                        <wp:extent cx="5969000" cy="1473200"/>
                        <wp:effectExtent l="0" t="0" r="0" b="0"/>
                        <wp:docPr id="1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1062" cy="1476177"/>
                                </a:xfrm>
                                <a:prstGeom prst="rect">
                                  <a:avLst/>
                                </a:prstGeom>
                                <a:noFill/>
                                <a:ln>
                                  <a:noFill/>
                                </a:ln>
                              </pic:spPr>
                            </pic:pic>
                          </a:graphicData>
                        </a:graphic>
                      </wp:inline>
                    </w:drawing>
                  </w:r>
                </w:p>
                <w:p w:rsidR="006B21F5" w:rsidRDefault="006B21F5" w:rsidP="00BE3033">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Pr="00E8302F" w:rsidRDefault="006B21F5" w:rsidP="00BE3033">
                  <w:pPr>
                    <w:rPr>
                      <w:sz w:val="18"/>
                      <w:szCs w:val="18"/>
                      <w:lang w:val="mk-MK"/>
                    </w:rPr>
                  </w:pPr>
                  <w:r>
                    <w:rPr>
                      <w:rFonts w:cs="Tahoma"/>
                      <w:sz w:val="18"/>
                      <w:szCs w:val="18"/>
                      <w:lang w:val="mk-MK"/>
                    </w:rPr>
                    <w:t>Во анексот бр.13 е дадена структурата на депозитите на нефинансиските субјекти, по одделни групи банки.</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p>
    <w:p w:rsidR="006232DD" w:rsidRPr="000E3BB4" w:rsidRDefault="006232DD" w:rsidP="007E1BD8">
      <w:pPr>
        <w:ind w:firstLine="709"/>
        <w:rPr>
          <w:rFonts w:cs="Tahoma"/>
          <w:lang w:val="mk-MK"/>
        </w:rPr>
      </w:pPr>
    </w:p>
    <w:p w:rsidR="006232DD" w:rsidRPr="000E3BB4" w:rsidRDefault="006232DD" w:rsidP="007E1BD8">
      <w:pPr>
        <w:ind w:firstLine="709"/>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762BA5" w:rsidP="00B1757C">
      <w:pPr>
        <w:ind w:firstLine="547"/>
        <w:rPr>
          <w:rFonts w:cs="Tahoma"/>
          <w:lang w:val="mk-MK"/>
        </w:rPr>
      </w:pPr>
    </w:p>
    <w:p w:rsidR="00762BA5" w:rsidRPr="000E3BB4" w:rsidRDefault="00B92380" w:rsidP="00B1757C">
      <w:pPr>
        <w:ind w:firstLine="547"/>
        <w:rPr>
          <w:rFonts w:cs="Tahoma"/>
          <w:lang w:val="mk-MK"/>
        </w:rPr>
      </w:pPr>
      <w:r w:rsidRPr="00B92380">
        <w:rPr>
          <w:rFonts w:cs="Tahoma"/>
          <w:color w:val="FF0000"/>
          <w:sz w:val="20"/>
          <w:szCs w:val="20"/>
          <w:lang w:val="mk-MK"/>
        </w:rPr>
        <w:pict>
          <v:shape id="_x0000_s1125" type="#_x0000_t202" style="position:absolute;left:0;text-align:left;margin-left:-240.65pt;margin-top:9.15pt;width:227.25pt;height:238.35pt;z-index:251845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" stroked="f" strokecolor="black [3213]">
            <v:textbox style="mso-next-textbox:#_x0000_s1125" inset="0,0,0,0">
              <w:txbxContent>
                <w:p w:rsidR="006B21F5" w:rsidRPr="00E8302F" w:rsidRDefault="006B21F5" w:rsidP="0019601A">
                  <w:pPr>
                    <w:pStyle w:val="Caption"/>
                    <w:rPr>
                      <w:rFonts w:cs="Tahoma"/>
                    </w:rPr>
                  </w:pPr>
                  <w:r>
                    <w:t xml:space="preserve">Графикон бр.  </w:t>
                  </w:r>
                  <w:fldSimple w:instr=" SEQ Графикон_бр._ \* ARABIC ">
                    <w:r w:rsidR="00A81B07">
                      <w:rPr>
                        <w:noProof/>
                      </w:rPr>
                      <w:t>96</w:t>
                    </w:r>
                  </w:fldSimple>
                </w:p>
                <w:p w:rsidR="006B21F5" w:rsidRPr="00BE7366" w:rsidRDefault="006B21F5" w:rsidP="00AD41B0">
                  <w:pPr>
                    <w:pStyle w:val="Caption"/>
                    <w:rPr>
                      <w:sz w:val="18"/>
                      <w:szCs w:val="18"/>
                      <w:lang w:val="mk-MK"/>
                    </w:rPr>
                  </w:pPr>
                  <w:r>
                    <w:rPr>
                      <w:lang w:val="mk-MK"/>
                    </w:rPr>
                    <w:t>Концентрација на орочените депозити на домаќинствата, според износот на депозитите по лице, на 31.12.2013 година</w:t>
                  </w:r>
                </w:p>
                <w:p w:rsidR="006B21F5" w:rsidRPr="0019601A" w:rsidRDefault="006B21F5" w:rsidP="00AD41B0">
                  <w:pPr>
                    <w:pStyle w:val="Caption"/>
                    <w:rPr>
                      <w:rFonts w:cs="Tahoma"/>
                      <w:sz w:val="18"/>
                      <w:szCs w:val="18"/>
                      <w:lang w:val="mk-MK"/>
                    </w:rPr>
                  </w:pPr>
                  <w:r w:rsidRPr="0019601A">
                    <w:rPr>
                      <w:sz w:val="18"/>
                      <w:szCs w:val="18"/>
                      <w:lang w:val="mk-MK"/>
                    </w:rPr>
                    <w:t xml:space="preserve">во проценти </w:t>
                  </w:r>
                </w:p>
                <w:p w:rsidR="006B21F5" w:rsidRPr="00E8302F" w:rsidRDefault="006B21F5" w:rsidP="00BE3033">
                  <w:pPr>
                    <w:rPr>
                      <w:sz w:val="18"/>
                      <w:szCs w:val="18"/>
                      <w:lang w:val="mk-MK"/>
                    </w:rPr>
                  </w:pPr>
                  <w:r w:rsidRPr="00B50A80">
                    <w:rPr>
                      <w:noProof/>
                      <w:szCs w:val="18"/>
                    </w:rPr>
                    <w:drawing>
                      <wp:inline distT="0" distB="0" distL="0" distR="0">
                        <wp:extent cx="2878185" cy="1869402"/>
                        <wp:effectExtent l="19050" t="0" r="0" b="0"/>
                        <wp:docPr id="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2875879" cy="1867904"/>
                                </a:xfrm>
                                <a:prstGeom prst="rect">
                                  <a:avLst/>
                                </a:prstGeom>
                                <a:noFill/>
                                <a:ln w="9525">
                                  <a:noFill/>
                                  <a:miter lim="800000"/>
                                  <a:headEnd/>
                                  <a:tailEnd/>
                                </a:ln>
                              </pic:spPr>
                            </pic:pic>
                          </a:graphicData>
                        </a:graphic>
                      </wp:inline>
                    </w:drawing>
                  </w:r>
                  <w:r w:rsidRPr="00B50A80" w:rsidDel="00B50A80">
                    <w:t xml:space="preserve"> </w:t>
                  </w: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Default="006B21F5" w:rsidP="00BE3033">
                  <w:pPr>
                    <w:rPr>
                      <w:lang w:val="mk-MK"/>
                    </w:rPr>
                  </w:pPr>
                </w:p>
                <w:p w:rsidR="006B21F5" w:rsidRPr="008476D5" w:rsidRDefault="006B21F5" w:rsidP="00BE3033">
                  <w:pPr>
                    <w:rPr>
                      <w:sz w:val="20"/>
                      <w:szCs w:val="20"/>
                      <w:lang w:val="mk-MK"/>
                    </w:rPr>
                  </w:pPr>
                </w:p>
              </w:txbxContent>
            </v:textbox>
          </v:shape>
        </w:pict>
      </w:r>
    </w:p>
    <w:p w:rsidR="00BE3033" w:rsidRPr="000E3BB4" w:rsidRDefault="00BE3033" w:rsidP="007E1BD8">
      <w:pPr>
        <w:ind w:firstLine="709"/>
        <w:rPr>
          <w:rFonts w:cs="Tahoma"/>
          <w:lang w:val="mk-MK"/>
        </w:rPr>
      </w:pPr>
      <w:r w:rsidRPr="000E3BB4">
        <w:rPr>
          <w:rFonts w:cs="Tahoma"/>
          <w:lang w:val="mk-MK"/>
        </w:rPr>
        <w:t xml:space="preserve">Депозитите по видување забележаа раст од 6.495 милиони денари, од кој 53,7% се </w:t>
      </w:r>
      <w:r w:rsidR="00E411FC" w:rsidRPr="000E3BB4">
        <w:rPr>
          <w:rFonts w:cs="Tahoma"/>
          <w:lang w:val="mk-MK"/>
        </w:rPr>
        <w:t xml:space="preserve">должат </w:t>
      </w:r>
      <w:r w:rsidRPr="000E3BB4">
        <w:rPr>
          <w:rFonts w:cs="Tahoma"/>
          <w:lang w:val="mk-MK"/>
        </w:rPr>
        <w:t>на  депозитите на домаќинствата, а 42,8% на депозитите на претпријатијата. Спротивно на ова, краткорочните депозити се намалија за 5.246 милиони денари, што речиси целосно (94,7%) произлезе од намалените краткорочни девизни депозити (придонесот на претпријатијата е 54,2%, а придонесот на домаќинствата е 40,1%)</w:t>
      </w:r>
      <w:r w:rsidR="006232DD" w:rsidRPr="000E3BB4">
        <w:rPr>
          <w:rFonts w:cs="Tahoma"/>
          <w:lang w:val="mk-MK"/>
        </w:rPr>
        <w:t xml:space="preserve"> </w:t>
      </w:r>
      <w:r w:rsidR="00E411FC" w:rsidRPr="000E3BB4">
        <w:rPr>
          <w:rFonts w:cs="Tahoma"/>
          <w:lang w:val="mk-MK"/>
        </w:rPr>
        <w:t>(</w:t>
      </w:r>
      <w:r w:rsidR="006232DD" w:rsidRPr="000E3BB4">
        <w:rPr>
          <w:rFonts w:cs="Tahoma"/>
          <w:lang w:val="mk-MK"/>
        </w:rPr>
        <w:t>анекс</w:t>
      </w:r>
      <w:r w:rsidR="00E411FC" w:rsidRPr="000E3BB4">
        <w:rPr>
          <w:rFonts w:cs="Tahoma"/>
          <w:lang w:val="mk-MK"/>
        </w:rPr>
        <w:t>и</w:t>
      </w:r>
      <w:r w:rsidR="006232DD" w:rsidRPr="000E3BB4">
        <w:rPr>
          <w:rFonts w:cs="Tahoma"/>
          <w:lang w:val="mk-MK"/>
        </w:rPr>
        <w:t xml:space="preserve"> бр. 12 и 14</w:t>
      </w:r>
      <w:r w:rsidR="00E411FC" w:rsidRPr="000E3BB4">
        <w:rPr>
          <w:rFonts w:cs="Tahoma"/>
          <w:lang w:val="mk-MK"/>
        </w:rPr>
        <w:t>)</w:t>
      </w:r>
      <w:r w:rsidRPr="000E3BB4">
        <w:rPr>
          <w:rFonts w:cs="Tahoma"/>
          <w:lang w:val="mk-MK"/>
        </w:rPr>
        <w:t xml:space="preserve">.  </w:t>
      </w:r>
    </w:p>
    <w:p w:rsidR="00BE3033" w:rsidRPr="000E3BB4" w:rsidRDefault="00BE3033" w:rsidP="007E1BD8">
      <w:pPr>
        <w:ind w:firstLine="709"/>
        <w:jc w:val="left"/>
        <w:rPr>
          <w:rFonts w:eastAsia="Times New Roman" w:cs="Tahoma"/>
          <w:color w:val="404040"/>
          <w:sz w:val="18"/>
          <w:szCs w:val="18"/>
          <w:lang w:val="mk-MK"/>
        </w:rPr>
      </w:pPr>
    </w:p>
    <w:p w:rsidR="00BE3033" w:rsidRPr="000E3BB4" w:rsidRDefault="005B579B" w:rsidP="007E1BD8">
      <w:pPr>
        <w:ind w:firstLine="709"/>
        <w:rPr>
          <w:rFonts w:cs="Tahoma"/>
          <w:lang w:val="mk-MK"/>
        </w:rPr>
      </w:pPr>
      <w:r w:rsidRPr="000E3BB4">
        <w:rPr>
          <w:rFonts w:cs="Tahoma"/>
          <w:lang w:val="mk-MK"/>
        </w:rPr>
        <w:t>На 31.12.2</w:t>
      </w:r>
      <w:r w:rsidR="00BE3033" w:rsidRPr="000E3BB4">
        <w:rPr>
          <w:rFonts w:cs="Tahoma"/>
          <w:lang w:val="mk-MK"/>
        </w:rPr>
        <w:t>013 година</w:t>
      </w:r>
      <w:r w:rsidR="000E24BA" w:rsidRPr="000E3BB4">
        <w:rPr>
          <w:rFonts w:cs="Tahoma"/>
          <w:lang w:val="mk-MK"/>
        </w:rPr>
        <w:t>, н</w:t>
      </w:r>
      <w:r w:rsidR="00BE3033" w:rsidRPr="000E3BB4">
        <w:rPr>
          <w:rFonts w:cs="Tahoma"/>
          <w:lang w:val="mk-MK"/>
        </w:rPr>
        <w:t xml:space="preserve">ајголем дел (54,9%) од поединечните орочени депозити на домаќинствата се во висина до 1.840 илјади денари, што е границата до која депозитите на населението се осигурени во Фондот за осигурување депозити.  </w:t>
      </w:r>
    </w:p>
    <w:p w:rsidR="00B87D86" w:rsidRPr="000E3BB4" w:rsidRDefault="00B87D86" w:rsidP="00B1757C">
      <w:pPr>
        <w:ind w:firstLine="709"/>
        <w:rPr>
          <w:rFonts w:cs="Tahoma"/>
          <w:bCs/>
          <w:lang w:val="mk-MK"/>
        </w:rPr>
      </w:pPr>
    </w:p>
    <w:p w:rsidR="00B87D86" w:rsidRPr="000E3BB4" w:rsidRDefault="00B87D86" w:rsidP="00EF0115">
      <w:pPr>
        <w:pStyle w:val="Heading3II"/>
      </w:pPr>
      <w:bookmarkStart w:id="228" w:name="_Toc387056575"/>
      <w:r w:rsidRPr="000E3BB4">
        <w:t>Имот преземен заради наплата на побарувања</w:t>
      </w:r>
      <w:bookmarkEnd w:id="228"/>
      <w:r w:rsidRPr="000E3BB4">
        <w:t xml:space="preserve"> </w:t>
      </w:r>
    </w:p>
    <w:p w:rsidR="00B87D86" w:rsidRPr="000E3BB4" w:rsidRDefault="00B87D86" w:rsidP="00B1757C">
      <w:pPr>
        <w:ind w:left="-4395"/>
        <w:rPr>
          <w:rFonts w:cs="Tahoma"/>
          <w:bCs/>
          <w:u w:val="single"/>
          <w:lang w:val="mk-MK"/>
        </w:rPr>
      </w:pPr>
    </w:p>
    <w:p w:rsidR="00FF7EE8" w:rsidRPr="000E3BB4" w:rsidRDefault="00B87D86">
      <w:pPr>
        <w:ind w:left="-4536" w:firstLine="685"/>
        <w:rPr>
          <w:rFonts w:cs="Tahoma"/>
          <w:bCs/>
          <w:lang w:val="mk-MK"/>
        </w:rPr>
      </w:pPr>
      <w:r w:rsidRPr="000E3BB4">
        <w:rPr>
          <w:rFonts w:cs="Tahoma"/>
          <w:b/>
          <w:lang w:val="mk-MK"/>
        </w:rPr>
        <w:t>Преземениот имот во банкарскиот систем на Република Македонија е сѐ уште мал. Заклучно со 31.12.2013 година</w:t>
      </w:r>
      <w:r w:rsidR="00E411FC" w:rsidRPr="000E3BB4">
        <w:rPr>
          <w:rFonts w:cs="Tahoma"/>
          <w:b/>
          <w:lang w:val="mk-MK"/>
        </w:rPr>
        <w:t>,</w:t>
      </w:r>
      <w:r w:rsidRPr="000E3BB4">
        <w:rPr>
          <w:rFonts w:cs="Tahoma"/>
          <w:b/>
          <w:lang w:val="mk-MK"/>
        </w:rPr>
        <w:t xml:space="preserve"> преземениот имот намален за оштетувањето е 1,6% од вкупната актива. Сепак, брзината со која тој се зголемуваше во изминатиот период (во период од четири години неговиот износот е удвоен)</w:t>
      </w:r>
      <w:r w:rsidR="00774C5F" w:rsidRPr="000E3BB4">
        <w:rPr>
          <w:rFonts w:cs="Tahoma"/>
          <w:b/>
          <w:lang w:val="mk-MK"/>
        </w:rPr>
        <w:t xml:space="preserve"> и бавната продажба на овој имот</w:t>
      </w:r>
      <w:r w:rsidRPr="000E3BB4">
        <w:rPr>
          <w:rFonts w:cs="Tahoma"/>
          <w:b/>
          <w:lang w:val="mk-MK"/>
        </w:rPr>
        <w:t xml:space="preserve"> бе</w:t>
      </w:r>
      <w:r w:rsidR="00774C5F" w:rsidRPr="000E3BB4">
        <w:rPr>
          <w:rFonts w:cs="Tahoma"/>
          <w:b/>
          <w:lang w:val="mk-MK"/>
        </w:rPr>
        <w:t>а</w:t>
      </w:r>
      <w:r w:rsidRPr="000E3BB4">
        <w:rPr>
          <w:rFonts w:cs="Tahoma"/>
          <w:b/>
          <w:lang w:val="mk-MK"/>
        </w:rPr>
        <w:t xml:space="preserve"> причин</w:t>
      </w:r>
      <w:r w:rsidR="00774C5F" w:rsidRPr="000E3BB4">
        <w:rPr>
          <w:rFonts w:cs="Tahoma"/>
          <w:b/>
          <w:lang w:val="mk-MK"/>
        </w:rPr>
        <w:t>ите</w:t>
      </w:r>
      <w:r w:rsidRPr="000E3BB4">
        <w:rPr>
          <w:rFonts w:cs="Tahoma"/>
          <w:b/>
          <w:lang w:val="mk-MK"/>
        </w:rPr>
        <w:t xml:space="preserve"> за регулирањето на неговиот третман.</w:t>
      </w:r>
      <w:r w:rsidRPr="000E3BB4">
        <w:rPr>
          <w:rFonts w:cs="Tahoma"/>
          <w:lang w:val="mk-MK"/>
        </w:rPr>
        <w:t xml:space="preserve"> </w:t>
      </w:r>
      <w:r w:rsidR="00E96484" w:rsidRPr="000E3BB4">
        <w:rPr>
          <w:rFonts w:cs="Tahoma"/>
          <w:b/>
          <w:lang w:val="mk-MK"/>
        </w:rPr>
        <w:t>П</w:t>
      </w:r>
      <w:r w:rsidRPr="000E3BB4">
        <w:rPr>
          <w:rFonts w:cs="Tahoma"/>
          <w:b/>
          <w:lang w:val="mk-MK"/>
        </w:rPr>
        <w:t>равила</w:t>
      </w:r>
      <w:r w:rsidR="006232DD" w:rsidRPr="000E3BB4">
        <w:rPr>
          <w:rFonts w:cs="Tahoma"/>
          <w:b/>
          <w:lang w:val="mk-MK"/>
        </w:rPr>
        <w:t>та</w:t>
      </w:r>
      <w:r w:rsidRPr="000E3BB4">
        <w:rPr>
          <w:rFonts w:cs="Tahoma"/>
          <w:b/>
          <w:lang w:val="mk-MK"/>
        </w:rPr>
        <w:t xml:space="preserve"> на Народната банка за сметков</w:t>
      </w:r>
      <w:r w:rsidR="006232DD" w:rsidRPr="000E3BB4">
        <w:rPr>
          <w:rFonts w:cs="Tahoma"/>
          <w:b/>
          <w:lang w:val="mk-MK"/>
        </w:rPr>
        <w:t>о</w:t>
      </w:r>
      <w:r w:rsidRPr="000E3BB4">
        <w:rPr>
          <w:rFonts w:cs="Tahoma"/>
          <w:b/>
          <w:lang w:val="mk-MK"/>
        </w:rPr>
        <w:t>дствениот и регулаторниот третман на преземените средства, овозможува</w:t>
      </w:r>
      <w:r w:rsidR="006232DD" w:rsidRPr="000E3BB4">
        <w:rPr>
          <w:rFonts w:cs="Tahoma"/>
          <w:b/>
          <w:lang w:val="mk-MK"/>
        </w:rPr>
        <w:t>ат</w:t>
      </w:r>
      <w:r w:rsidRPr="000E3BB4">
        <w:rPr>
          <w:rFonts w:cs="Tahoma"/>
          <w:b/>
          <w:lang w:val="mk-MK"/>
        </w:rPr>
        <w:t xml:space="preserve"> банките пореално да ги прикажуваат преземените средства во своите биланси и ги мотивираат побрзо да го продаваат имотот преземен </w:t>
      </w:r>
      <w:r w:rsidRPr="000E3BB4">
        <w:rPr>
          <w:rFonts w:cs="Tahoma"/>
          <w:b/>
          <w:lang w:val="mk-MK"/>
        </w:rPr>
        <w:lastRenderedPageBreak/>
        <w:t>заради наплата на побарувањата. Исто така, со оваа регулатива се овозможува да се избегнат цикличните промени во билансот на успех поради прикажувањето приходи (коишто во суштина не се вистински) при ослободувањето на исправката на вредноста за ненаплатеното побарување коешто е затворено со преземањето на средството. Освен тоа, оваа регулатива</w:t>
      </w:r>
      <w:r w:rsidR="00774C5F" w:rsidRPr="000E3BB4">
        <w:rPr>
          <w:rFonts w:cs="Tahoma"/>
          <w:b/>
          <w:lang w:val="mk-MK"/>
        </w:rPr>
        <w:t xml:space="preserve"> овозможува</w:t>
      </w:r>
      <w:r w:rsidRPr="000E3BB4">
        <w:rPr>
          <w:rFonts w:cs="Tahoma"/>
          <w:b/>
          <w:lang w:val="mk-MK"/>
        </w:rPr>
        <w:t xml:space="preserve"> натамошно зајакнување на капиталната позиција на банките, што покрај тоа што создава поголем простор за кредитирање, придонесува и за зајакнување на стабилноста и отпорноста на банкарскиот систем. Првите податоци во однос на ефектите од примената на новата регулатива покажуваат поголема ангажираност на банките за продажба на преземениот имот. </w:t>
      </w:r>
    </w:p>
    <w:p w:rsidR="00774C5F" w:rsidRPr="000E3BB4" w:rsidRDefault="00774C5F" w:rsidP="007E1BD8">
      <w:pPr>
        <w:ind w:firstLine="709"/>
        <w:rPr>
          <w:rFonts w:cs="Tahoma"/>
          <w:bCs/>
          <w:lang w:val="mk-MK"/>
        </w:rPr>
      </w:pPr>
    </w:p>
    <w:p w:rsidR="00B87D86" w:rsidRPr="000E3BB4" w:rsidRDefault="00B92380" w:rsidP="007E1BD8">
      <w:pPr>
        <w:ind w:firstLine="709"/>
        <w:rPr>
          <w:rFonts w:cs="Tahoma"/>
          <w:lang w:val="mk-MK"/>
        </w:rPr>
      </w:pPr>
      <w:r w:rsidRPr="00B92380">
        <w:rPr>
          <w:rFonts w:cs="Tahoma"/>
          <w:b/>
          <w:bCs/>
          <w:lang w:val="mk-MK"/>
        </w:rPr>
        <w:pict>
          <v:shape id="_x0000_s1129" type="#_x0000_t202" style="position:absolute;left:0;text-align:left;margin-left:-227.95pt;margin-top:202.9pt;width:218.35pt;height:262.5pt;z-index:251850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" stroked="f" strokecolor="black [3213]">
            <v:textbox style="mso-next-textbox:#_x0000_s1129" inset="0,0,0,0">
              <w:txbxContent>
                <w:p w:rsidR="006B21F5" w:rsidRPr="00B6232B" w:rsidRDefault="006B21F5" w:rsidP="0019601A">
                  <w:pPr>
                    <w:pStyle w:val="Caption"/>
                    <w:rPr>
                      <w:rFonts w:cs="Tahoma"/>
                      <w:lang w:val="mk-MK"/>
                    </w:rPr>
                  </w:pPr>
                  <w:r>
                    <w:t xml:space="preserve">Графикон бр. </w:t>
                  </w:r>
                  <w:fldSimple w:instr=" SEQ Графикон_бр._ \* ARABIC ">
                    <w:r w:rsidR="00A81B07">
                      <w:rPr>
                        <w:noProof/>
                      </w:rPr>
                      <w:t>97</w:t>
                    </w:r>
                  </w:fldSimple>
                </w:p>
                <w:p w:rsidR="006B21F5" w:rsidRPr="00E8302F" w:rsidRDefault="006B21F5" w:rsidP="00AD41B0">
                  <w:pPr>
                    <w:pStyle w:val="Caption"/>
                  </w:pPr>
                  <w:r>
                    <w:rPr>
                      <w:lang w:val="mk-MK"/>
                    </w:rPr>
                    <w:t xml:space="preserve">Структура на средствата преземени врз основа на ненаплатени побарувања </w:t>
                  </w:r>
                </w:p>
                <w:p w:rsidR="006B21F5" w:rsidRPr="00E8302F" w:rsidRDefault="006B21F5" w:rsidP="00B87D86">
                  <w:pPr>
                    <w:rPr>
                      <w:sz w:val="18"/>
                      <w:szCs w:val="18"/>
                      <w:lang w:val="mk-MK"/>
                    </w:rPr>
                  </w:pPr>
                  <w:r w:rsidRPr="00E8302F">
                    <w:rPr>
                      <w:sz w:val="18"/>
                      <w:szCs w:val="18"/>
                      <w:lang w:val="mk-MK"/>
                    </w:rPr>
                    <w:t>во проценти</w:t>
                  </w:r>
                </w:p>
                <w:p w:rsidR="006B21F5" w:rsidRDefault="006B21F5" w:rsidP="00B87D86">
                  <w:pPr>
                    <w:rPr>
                      <w:sz w:val="18"/>
                      <w:szCs w:val="18"/>
                      <w:lang w:val="mk-MK"/>
                    </w:rPr>
                  </w:pPr>
                  <w:r w:rsidRPr="0093760E">
                    <w:rPr>
                      <w:noProof/>
                    </w:rPr>
                    <w:drawing>
                      <wp:inline distT="0" distB="0" distL="0" distR="0">
                        <wp:extent cx="2686050" cy="1838325"/>
                        <wp:effectExtent l="19050" t="0" r="0" b="0"/>
                        <wp:docPr id="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6050" cy="1838325"/>
                                </a:xfrm>
                                <a:prstGeom prst="rect">
                                  <a:avLst/>
                                </a:prstGeom>
                                <a:noFill/>
                                <a:ln>
                                  <a:noFill/>
                                </a:ln>
                              </pic:spPr>
                            </pic:pic>
                          </a:graphicData>
                        </a:graphic>
                      </wp:inline>
                    </w:drawing>
                  </w:r>
                </w:p>
                <w:p w:rsidR="006B21F5" w:rsidRDefault="006B21F5" w:rsidP="0019601A">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87D86">
                  <w:pPr>
                    <w:rPr>
                      <w:sz w:val="18"/>
                      <w:szCs w:val="18"/>
                      <w:lang w:val="mk-MK"/>
                    </w:rPr>
                  </w:pPr>
                  <w:r>
                    <w:rPr>
                      <w:sz w:val="18"/>
                      <w:szCs w:val="18"/>
                      <w:lang w:val="mk-MK"/>
                    </w:rPr>
                    <w:t>Забелешка</w:t>
                  </w:r>
                  <w:r>
                    <w:rPr>
                      <w:sz w:val="18"/>
                      <w:szCs w:val="18"/>
                    </w:rPr>
                    <w:t xml:space="preserve">: </w:t>
                  </w:r>
                  <w:r>
                    <w:rPr>
                      <w:sz w:val="18"/>
                      <w:szCs w:val="18"/>
                      <w:lang w:val="mk-MK"/>
                    </w:rPr>
                    <w:t xml:space="preserve">Износот на преземените средства се однесува на почетна вредност при преземањето. </w:t>
                  </w:r>
                </w:p>
                <w:p w:rsidR="006B21F5" w:rsidRPr="00085E00" w:rsidRDefault="006B21F5" w:rsidP="00B87D86">
                  <w:pPr>
                    <w:rPr>
                      <w:sz w:val="18"/>
                      <w:szCs w:val="18"/>
                      <w:lang w:val="mk-MK"/>
                    </w:rPr>
                  </w:pPr>
                  <w:r>
                    <w:rPr>
                      <w:sz w:val="18"/>
                      <w:szCs w:val="18"/>
                      <w:lang w:val="mk-MK"/>
                    </w:rPr>
                    <w:t>Во градежни објекти не се опфатени станбените објекти.</w:t>
                  </w: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Pr="008476D5" w:rsidRDefault="006B21F5" w:rsidP="00B87D86">
                  <w:pPr>
                    <w:rPr>
                      <w:sz w:val="20"/>
                      <w:szCs w:val="20"/>
                      <w:lang w:val="mk-MK"/>
                    </w:rPr>
                  </w:pPr>
                </w:p>
              </w:txbxContent>
            </v:textbox>
          </v:shape>
        </w:pict>
      </w:r>
      <w:r w:rsidR="00B87D86" w:rsidRPr="000E3BB4">
        <w:rPr>
          <w:rFonts w:cs="Tahoma"/>
          <w:bCs/>
          <w:lang w:val="mk-MK"/>
        </w:rPr>
        <w:t>Затворањето на ненаплатените побарувања преку преземање на обезбедувањето не значи остварување вистински парични приливи за банката. Вистинската наплата се остварува во моментот на продажба на преземеното средство, иако сметководствен</w:t>
      </w:r>
      <w:r w:rsidR="006232DD" w:rsidRPr="000E3BB4">
        <w:rPr>
          <w:rFonts w:cs="Tahoma"/>
          <w:bCs/>
          <w:lang w:val="mk-MK"/>
        </w:rPr>
        <w:t>ите</w:t>
      </w:r>
      <w:r w:rsidR="00B87D86" w:rsidRPr="000E3BB4">
        <w:rPr>
          <w:rFonts w:cs="Tahoma"/>
          <w:bCs/>
          <w:lang w:val="mk-MK"/>
        </w:rPr>
        <w:t xml:space="preserve"> практик</w:t>
      </w:r>
      <w:r w:rsidR="006232DD" w:rsidRPr="000E3BB4">
        <w:rPr>
          <w:rFonts w:cs="Tahoma"/>
          <w:bCs/>
          <w:lang w:val="mk-MK"/>
        </w:rPr>
        <w:t>и</w:t>
      </w:r>
      <w:r w:rsidR="00B87D86" w:rsidRPr="000E3BB4">
        <w:rPr>
          <w:rFonts w:cs="Tahoma"/>
          <w:bCs/>
          <w:lang w:val="mk-MK"/>
        </w:rPr>
        <w:t xml:space="preserve"> дозволува</w:t>
      </w:r>
      <w:r w:rsidR="006232DD" w:rsidRPr="000E3BB4">
        <w:rPr>
          <w:rFonts w:cs="Tahoma"/>
          <w:bCs/>
          <w:lang w:val="mk-MK"/>
        </w:rPr>
        <w:t>ат</w:t>
      </w:r>
      <w:r w:rsidR="00B87D86" w:rsidRPr="000E3BB4">
        <w:rPr>
          <w:rFonts w:cs="Tahoma"/>
          <w:bCs/>
          <w:lang w:val="mk-MK"/>
        </w:rPr>
        <w:t xml:space="preserve"> прикажување приходи при ваквото затворање на ненаплатеното побарување. Но, досегашната </w:t>
      </w:r>
      <w:r w:rsidR="00B87D86" w:rsidRPr="000E3BB4">
        <w:rPr>
          <w:rFonts w:cs="Tahoma"/>
          <w:lang w:val="mk-MK"/>
        </w:rPr>
        <w:t xml:space="preserve">практика покажа дека преземените обезбедувања често се задржуваат во билансите на банките подолг временски период пред тие да бидат продадени и </w:t>
      </w:r>
      <w:r w:rsidR="00AF318B" w:rsidRPr="000E3BB4">
        <w:rPr>
          <w:rFonts w:cs="Tahoma"/>
          <w:lang w:val="mk-MK"/>
        </w:rPr>
        <w:t xml:space="preserve">пред </w:t>
      </w:r>
      <w:r w:rsidR="00B87D86" w:rsidRPr="000E3BB4">
        <w:rPr>
          <w:rFonts w:cs="Tahoma"/>
          <w:lang w:val="mk-MK"/>
        </w:rPr>
        <w:t xml:space="preserve">да се оствари вистинска наплата. Чувањето на преземениот имот претставува </w:t>
      </w:r>
      <w:r w:rsidR="00B87D86" w:rsidRPr="000E3BB4">
        <w:rPr>
          <w:rFonts w:cs="Tahoma"/>
          <w:bCs/>
          <w:lang w:val="mk-MK"/>
        </w:rPr>
        <w:t xml:space="preserve">оптоварување на билансите на банките со недвижен имот и подвижни </w:t>
      </w:r>
      <w:r w:rsidR="00194832" w:rsidRPr="000E3BB4">
        <w:rPr>
          <w:rFonts w:cs="Tahoma"/>
          <w:bCs/>
          <w:lang w:val="mk-MK"/>
        </w:rPr>
        <w:t>предмети</w:t>
      </w:r>
      <w:r w:rsidR="00774C5F" w:rsidRPr="000E3BB4">
        <w:rPr>
          <w:rFonts w:cs="Tahoma"/>
          <w:bCs/>
          <w:lang w:val="mk-MK"/>
        </w:rPr>
        <w:t>, кој</w:t>
      </w:r>
      <w:r w:rsidR="007C6CC6" w:rsidRPr="000E3BB4">
        <w:rPr>
          <w:rFonts w:cs="Tahoma"/>
          <w:bCs/>
          <w:lang w:val="mk-MK"/>
        </w:rPr>
        <w:t>што</w:t>
      </w:r>
      <w:r w:rsidR="00774C5F" w:rsidRPr="000E3BB4">
        <w:rPr>
          <w:rFonts w:cs="Tahoma"/>
          <w:bCs/>
          <w:lang w:val="mk-MK"/>
        </w:rPr>
        <w:t xml:space="preserve"> е некаматоносна актива,</w:t>
      </w:r>
      <w:r w:rsidR="00B87D86" w:rsidRPr="000E3BB4">
        <w:rPr>
          <w:rFonts w:cs="Tahoma"/>
          <w:lang w:val="mk-MK"/>
        </w:rPr>
        <w:t xml:space="preserve"> за кои банката треба да воспостави процедури за нивно вреднување и одржување, како и за нивна продажба. На тој начин, со преземањето на средството кредитниот ризик се претвора во ризици поврзани со можностите за негова продажба, имајќи ги предвид развиеноста на пазарот за тоа средство, промените во пазарната цена и слично.</w:t>
      </w:r>
    </w:p>
    <w:p w:rsidR="00B87D86" w:rsidRPr="000E3BB4" w:rsidRDefault="00B87D86" w:rsidP="007E1BD8">
      <w:pPr>
        <w:ind w:firstLine="709"/>
        <w:rPr>
          <w:rFonts w:cs="Tahoma"/>
          <w:lang w:val="mk-MK"/>
        </w:rPr>
      </w:pPr>
    </w:p>
    <w:p w:rsidR="00B87D86" w:rsidRPr="000E3BB4" w:rsidRDefault="00B87D86" w:rsidP="007E1BD8">
      <w:pPr>
        <w:ind w:firstLine="709"/>
        <w:rPr>
          <w:rFonts w:cs="Tahoma"/>
          <w:sz w:val="20"/>
          <w:szCs w:val="20"/>
          <w:lang w:val="mk-MK"/>
        </w:rPr>
      </w:pPr>
      <w:r w:rsidRPr="000E3BB4">
        <w:rPr>
          <w:rFonts w:cs="Tahoma"/>
          <w:lang w:val="mk-MK"/>
        </w:rPr>
        <w:t xml:space="preserve">Во 2006 година за првпат беше донесена посебна регулатива за третманот на </w:t>
      </w:r>
      <w:r w:rsidR="0088475A" w:rsidRPr="000E3BB4">
        <w:rPr>
          <w:rFonts w:cs="Tahoma"/>
          <w:lang w:val="mk-MK"/>
        </w:rPr>
        <w:t xml:space="preserve">средствата </w:t>
      </w:r>
      <w:r w:rsidRPr="000E3BB4">
        <w:rPr>
          <w:rFonts w:cs="Tahoma"/>
          <w:lang w:val="mk-MK"/>
        </w:rPr>
        <w:t xml:space="preserve">преземени врз основа на ненаплатени побарувања. Со оваа регулатива банките беа задолжени да издвојуваат посебна резерва за покривање на потенцијалните загуби коишто произлегуваат од средствата преземени </w:t>
      </w:r>
      <w:r w:rsidRPr="000E3BB4">
        <w:rPr>
          <w:rFonts w:cs="Tahoma"/>
          <w:lang w:val="mk-MK"/>
        </w:rPr>
        <w:lastRenderedPageBreak/>
        <w:t>заради наплата на побарувања</w:t>
      </w:r>
      <w:r w:rsidR="00D056BB" w:rsidRPr="000E3BB4">
        <w:rPr>
          <w:rFonts w:cs="Tahoma"/>
          <w:lang w:val="mk-MK"/>
        </w:rPr>
        <w:t>та</w:t>
      </w:r>
      <w:r w:rsidRPr="000E3BB4">
        <w:rPr>
          <w:rFonts w:cs="Tahoma"/>
          <w:lang w:val="mk-MK"/>
        </w:rPr>
        <w:t xml:space="preserve">. Оваа регулатива </w:t>
      </w:r>
      <w:r w:rsidR="00D056BB" w:rsidRPr="000E3BB4">
        <w:rPr>
          <w:rFonts w:cs="Tahoma"/>
          <w:lang w:val="mk-MK"/>
        </w:rPr>
        <w:t xml:space="preserve">претрпе </w:t>
      </w:r>
      <w:r w:rsidRPr="000E3BB4">
        <w:rPr>
          <w:rFonts w:cs="Tahoma"/>
          <w:lang w:val="mk-MK"/>
        </w:rPr>
        <w:t>одредени промени во 2007 година, но остана обврската за банките да признаваат загуба за оштетување, доколку проценетата вредност</w:t>
      </w:r>
      <w:r w:rsidRPr="000E3BB4">
        <w:rPr>
          <w:rStyle w:val="FootnoteReference"/>
          <w:rFonts w:cs="Tahoma"/>
          <w:lang w:val="mk-MK"/>
        </w:rPr>
        <w:footnoteReference w:id="78"/>
      </w:r>
      <w:r w:rsidRPr="000E3BB4">
        <w:rPr>
          <w:rFonts w:cs="Tahoma"/>
          <w:lang w:val="mk-MK"/>
        </w:rPr>
        <w:t xml:space="preserve"> на преземениот имот е пониска од сметководствената вредност на преземеното средство, намалена за вкупниот износ на загуба</w:t>
      </w:r>
      <w:r w:rsidR="00D056BB" w:rsidRPr="000E3BB4">
        <w:rPr>
          <w:rFonts w:cs="Tahoma"/>
          <w:lang w:val="mk-MK"/>
        </w:rPr>
        <w:t>та</w:t>
      </w:r>
      <w:r w:rsidRPr="000E3BB4">
        <w:rPr>
          <w:rFonts w:cs="Tahoma"/>
          <w:lang w:val="mk-MK"/>
        </w:rPr>
        <w:t xml:space="preserve"> за оштетување. Покрај тоа, доколку банките не успееја да го продадат преземеното средство во период од пет години по неговото преземање, беа должни  да ја сведат неговата вредност на нула (да извршат целосен отпис). </w:t>
      </w:r>
    </w:p>
    <w:p w:rsidR="00B87D86" w:rsidRPr="000E3BB4" w:rsidRDefault="00B87D86" w:rsidP="007E1BD8">
      <w:pPr>
        <w:ind w:firstLine="709"/>
        <w:rPr>
          <w:rFonts w:cs="Tahoma"/>
          <w:lang w:val="mk-MK"/>
        </w:rPr>
      </w:pPr>
    </w:p>
    <w:p w:rsidR="00B87D86" w:rsidRPr="000E3BB4" w:rsidRDefault="00B92380" w:rsidP="007E1BD8">
      <w:pPr>
        <w:ind w:firstLine="709"/>
        <w:rPr>
          <w:rFonts w:cs="Tahoma"/>
          <w:bCs/>
          <w:lang w:val="mk-MK"/>
        </w:rPr>
      </w:pPr>
      <w:r w:rsidRPr="00B92380">
        <w:rPr>
          <w:rFonts w:cs="Tahoma"/>
          <w:bCs/>
          <w:lang w:val="mk-MK"/>
        </w:rPr>
        <w:pict>
          <v:shape id="_x0000_s1126" type="#_x0000_t202" style="position:absolute;left:0;text-align:left;margin-left:-231.45pt;margin-top:20.2pt;width:217.5pt;height:213.75pt;z-index:251847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" stroked="f" strokecolor="black [3213]">
            <v:textbox style="mso-next-textbox:#_x0000_s1126" inset="0,0,0,0">
              <w:txbxContent>
                <w:p w:rsidR="006B21F5" w:rsidRDefault="006B21F5" w:rsidP="0019601A">
                  <w:pPr>
                    <w:pStyle w:val="Caption"/>
                    <w:rPr>
                      <w:lang w:val="mk-MK"/>
                    </w:rPr>
                  </w:pPr>
                  <w:r>
                    <w:t xml:space="preserve">Графикон бр.  </w:t>
                  </w:r>
                  <w:fldSimple w:instr=" SEQ Графикон_бр._ \* ARABIC ">
                    <w:r w:rsidR="00A81B07">
                      <w:rPr>
                        <w:noProof/>
                      </w:rPr>
                      <w:t>98</w:t>
                    </w:r>
                  </w:fldSimple>
                </w:p>
                <w:p w:rsidR="006B21F5" w:rsidRDefault="006B21F5" w:rsidP="0019601A">
                  <w:pPr>
                    <w:pStyle w:val="Caption"/>
                  </w:pPr>
                  <w:r>
                    <w:rPr>
                      <w:lang w:val="mk-MK"/>
                    </w:rPr>
                    <w:t xml:space="preserve">Состојба на средствата преземени врз основа на ненаплатени побарувања </w:t>
                  </w:r>
                </w:p>
                <w:p w:rsidR="006B21F5" w:rsidRDefault="006B21F5" w:rsidP="00AD41B0">
                  <w:pPr>
                    <w:pStyle w:val="Caption"/>
                    <w:rPr>
                      <w:lang w:val="mk-MK"/>
                    </w:rPr>
                  </w:pPr>
                  <w:r>
                    <w:rPr>
                      <w:lang w:val="mk-MK"/>
                    </w:rPr>
                    <w:t>в</w:t>
                  </w:r>
                  <w:r w:rsidRPr="002453DA">
                    <w:rPr>
                      <w:lang w:val="mk-MK"/>
                    </w:rPr>
                    <w:t>о</w:t>
                  </w:r>
                  <w:r>
                    <w:t xml:space="preserve"> </w:t>
                  </w:r>
                  <w:r w:rsidRPr="002453DA">
                    <w:rPr>
                      <w:lang w:val="mk-MK"/>
                    </w:rPr>
                    <w:t xml:space="preserve">милиони денари </w:t>
                  </w:r>
                </w:p>
                <w:p w:rsidR="006B21F5" w:rsidRPr="00BA4A0F" w:rsidRDefault="006B21F5" w:rsidP="00B87D86">
                  <w:pPr>
                    <w:rPr>
                      <w:lang w:val="mk-MK"/>
                    </w:rPr>
                  </w:pPr>
                  <w:r w:rsidRPr="00BA4A0F">
                    <w:rPr>
                      <w:noProof/>
                    </w:rPr>
                    <w:drawing>
                      <wp:inline distT="0" distB="0" distL="0" distR="0">
                        <wp:extent cx="2762250" cy="1443563"/>
                        <wp:effectExtent l="0" t="0" r="0" b="4445"/>
                        <wp:docPr id="1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443563"/>
                                </a:xfrm>
                                <a:prstGeom prst="rect">
                                  <a:avLst/>
                                </a:prstGeom>
                                <a:noFill/>
                                <a:ln>
                                  <a:noFill/>
                                </a:ln>
                              </pic:spPr>
                            </pic:pic>
                          </a:graphicData>
                        </a:graphic>
                      </wp:inline>
                    </w:drawing>
                  </w:r>
                </w:p>
                <w:p w:rsidR="006B21F5" w:rsidRPr="00E8302F" w:rsidRDefault="006B21F5" w:rsidP="0019601A">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Pr="00085E00" w:rsidRDefault="006B21F5" w:rsidP="00B87D86">
                  <w:pPr>
                    <w:rPr>
                      <w:sz w:val="18"/>
                      <w:szCs w:val="18"/>
                      <w:lang w:val="mk-MK"/>
                    </w:rPr>
                  </w:pPr>
                  <w:r>
                    <w:rPr>
                      <w:sz w:val="18"/>
                      <w:szCs w:val="18"/>
                      <w:lang w:val="mk-MK"/>
                    </w:rPr>
                    <w:t>Забелешка</w:t>
                  </w:r>
                  <w:r>
                    <w:rPr>
                      <w:sz w:val="18"/>
                      <w:szCs w:val="18"/>
                    </w:rPr>
                    <w:t xml:space="preserve">: </w:t>
                  </w:r>
                  <w:r>
                    <w:rPr>
                      <w:sz w:val="18"/>
                      <w:szCs w:val="18"/>
                      <w:lang w:val="mk-MK"/>
                    </w:rPr>
                    <w:t xml:space="preserve">Износот на преземените средства се однесува на почетна вредност при преземањето. </w:t>
                  </w: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Pr="008476D5" w:rsidRDefault="006B21F5" w:rsidP="00B87D86">
                  <w:pPr>
                    <w:rPr>
                      <w:sz w:val="20"/>
                      <w:szCs w:val="20"/>
                      <w:lang w:val="mk-MK"/>
                    </w:rPr>
                  </w:pPr>
                </w:p>
              </w:txbxContent>
            </v:textbox>
          </v:shape>
        </w:pict>
      </w:r>
      <w:r w:rsidR="00B87D86" w:rsidRPr="000E3BB4">
        <w:rPr>
          <w:rFonts w:cs="Tahoma"/>
          <w:lang w:val="mk-MK"/>
        </w:rPr>
        <w:t xml:space="preserve">Во периодот по донесувањето на </w:t>
      </w:r>
      <w:r w:rsidR="00D056BB" w:rsidRPr="000E3BB4">
        <w:rPr>
          <w:rFonts w:cs="Tahoma"/>
          <w:lang w:val="mk-MK"/>
        </w:rPr>
        <w:t xml:space="preserve">Одлуката </w:t>
      </w:r>
      <w:r w:rsidR="00B87D86" w:rsidRPr="000E3BB4">
        <w:rPr>
          <w:rFonts w:cs="Tahoma"/>
          <w:lang w:val="mk-MK"/>
        </w:rPr>
        <w:t>(2008 до 2012 година), износот на преземените средства двојно се зголеми. Иако преземениот имот немаше големо учество во вкупната актива на банките (2,1% на 31.12.2011 година), брзината со која тој се зголемуваше наметна потреба за натамошни промени во соодветната регулатива со кои ќе се овозможи пореално прикажување на вредноста на овој имот во билансите на банките, но и ќе се „поттикнат“ банките да бидат поактивни при неговата продажба. Од тие причини, во јуни 2012 година</w:t>
      </w:r>
      <w:r w:rsidR="00B87D86" w:rsidRPr="000E3BB4">
        <w:rPr>
          <w:rStyle w:val="FootnoteReference"/>
          <w:rFonts w:cs="Tahoma"/>
          <w:lang w:val="mk-MK"/>
        </w:rPr>
        <w:footnoteReference w:id="79"/>
      </w:r>
      <w:r w:rsidR="00B87D86" w:rsidRPr="000E3BB4">
        <w:rPr>
          <w:rFonts w:cs="Tahoma"/>
          <w:lang w:val="mk-MK"/>
        </w:rPr>
        <w:t>, а потоа и во март 2013 година</w:t>
      </w:r>
      <w:r w:rsidR="00B87D86" w:rsidRPr="000E3BB4">
        <w:rPr>
          <w:rStyle w:val="FootnoteReference"/>
          <w:rFonts w:cs="Tahoma"/>
          <w:lang w:val="mk-MK"/>
        </w:rPr>
        <w:footnoteReference w:id="80"/>
      </w:r>
      <w:r w:rsidR="00B87D86" w:rsidRPr="000E3BB4">
        <w:rPr>
          <w:rFonts w:cs="Tahoma"/>
          <w:lang w:val="mk-MK"/>
        </w:rPr>
        <w:t xml:space="preserve"> се воведе обврска за задолжително годишно оштетување на вредноста на преземениот имот од најмалку 20% од неговата сметководствена вредност</w:t>
      </w:r>
      <w:r w:rsidR="00B87D86" w:rsidRPr="000E3BB4">
        <w:rPr>
          <w:rStyle w:val="FootnoteReference"/>
          <w:rFonts w:cs="Tahoma"/>
          <w:lang w:val="mk-MK"/>
        </w:rPr>
        <w:footnoteReference w:id="81"/>
      </w:r>
      <w:r w:rsidR="00B87D86" w:rsidRPr="000E3BB4">
        <w:rPr>
          <w:rFonts w:cs="Tahoma"/>
          <w:lang w:val="mk-MK"/>
        </w:rPr>
        <w:t xml:space="preserve">. Покрај тоа, се предвиде почетно оштетување на преземеното средство од најмалку 20% и се воведе обврска за прикажување </w:t>
      </w:r>
      <w:r w:rsidR="00EC5306" w:rsidRPr="000E3BB4">
        <w:rPr>
          <w:rFonts w:cs="Tahoma"/>
          <w:lang w:val="mk-MK"/>
        </w:rPr>
        <w:t xml:space="preserve">на </w:t>
      </w:r>
      <w:r w:rsidR="00B87D86" w:rsidRPr="000E3BB4">
        <w:rPr>
          <w:rFonts w:cs="Tahoma"/>
          <w:lang w:val="mk-MK"/>
        </w:rPr>
        <w:t>ревалоризациска</w:t>
      </w:r>
      <w:r w:rsidR="00EC5306" w:rsidRPr="000E3BB4">
        <w:rPr>
          <w:rFonts w:cs="Tahoma"/>
          <w:lang w:val="mk-MK"/>
        </w:rPr>
        <w:t>та</w:t>
      </w:r>
      <w:r w:rsidR="00B87D86" w:rsidRPr="000E3BB4">
        <w:rPr>
          <w:rFonts w:cs="Tahoma"/>
          <w:lang w:val="mk-MK"/>
        </w:rPr>
        <w:t xml:space="preserve"> резерва како разлика помеѓу износот на затворената исправка на вредноста/посебна</w:t>
      </w:r>
      <w:r w:rsidR="00EC5306" w:rsidRPr="000E3BB4">
        <w:rPr>
          <w:rFonts w:cs="Tahoma"/>
          <w:lang w:val="mk-MK"/>
        </w:rPr>
        <w:t>та</w:t>
      </w:r>
      <w:r w:rsidR="00B87D86" w:rsidRPr="000E3BB4">
        <w:rPr>
          <w:rFonts w:cs="Tahoma"/>
          <w:lang w:val="mk-MK"/>
        </w:rPr>
        <w:t xml:space="preserve"> резерва на ненаплатеното побарување и почетното </w:t>
      </w:r>
      <w:r w:rsidR="00B87D86" w:rsidRPr="000E3BB4">
        <w:rPr>
          <w:rFonts w:cs="Tahoma"/>
          <w:lang w:val="mk-MK"/>
        </w:rPr>
        <w:lastRenderedPageBreak/>
        <w:t>оштетување на преземеното средство</w:t>
      </w:r>
      <w:r w:rsidR="00B87D86" w:rsidRPr="000E3BB4">
        <w:rPr>
          <w:rStyle w:val="FootnoteReference"/>
          <w:rFonts w:cs="Tahoma"/>
          <w:lang w:val="mk-MK"/>
        </w:rPr>
        <w:footnoteReference w:id="82"/>
      </w:r>
      <w:r w:rsidR="00B87D86" w:rsidRPr="000E3BB4">
        <w:rPr>
          <w:rFonts w:cs="Tahoma"/>
          <w:lang w:val="mk-MK"/>
        </w:rPr>
        <w:t>. Целта на сите овие новини е банките пореално да ги вреднуваат преземените средства во своите биланси и да се избегнат цикличните промени во билансот на успех поради прикажувањето приходи (коишто во суштина не се вистински) при ослободувањето на исправката на вредноста за ненаплатеното побарување. Барањето за задолжително годишно прикажување загуба за оштетување од најмалку 20% од нето-вредноста на преземеното средство</w:t>
      </w:r>
      <w:r w:rsidR="00B87D86" w:rsidRPr="000E3BB4">
        <w:rPr>
          <w:rStyle w:val="FootnoteReference"/>
          <w:rFonts w:cs="Tahoma"/>
          <w:lang w:val="mk-MK"/>
        </w:rPr>
        <w:footnoteReference w:id="83"/>
      </w:r>
      <w:r w:rsidR="00B87D86" w:rsidRPr="000E3BB4">
        <w:rPr>
          <w:rFonts w:cs="Tahoma"/>
          <w:lang w:val="mk-MK"/>
        </w:rPr>
        <w:t xml:space="preserve"> треба да ги мотивира банките побрзо да се „ослободуваат“, односно да го продаваат имотот преземен заради наплата на побарувањата. Исто така, со обврската за прикажување ревалоризациска резерва се овозможува и зајакнување на капиталната позиција. Имено, ревалоризациска</w:t>
      </w:r>
      <w:r w:rsidR="00DE20B3" w:rsidRPr="000E3BB4">
        <w:rPr>
          <w:rFonts w:cs="Tahoma"/>
          <w:lang w:val="mk-MK"/>
        </w:rPr>
        <w:t>та</w:t>
      </w:r>
      <w:r w:rsidR="00B87D86" w:rsidRPr="000E3BB4">
        <w:rPr>
          <w:rFonts w:cs="Tahoma"/>
          <w:lang w:val="mk-MK"/>
        </w:rPr>
        <w:t xml:space="preserve"> резерва е дел од дополнителниот капитал на банката (дел од сопствените средства на банката) и може да се исклучи од износот на дополнителниот капитал само доколку преземеното средство биде продадено или доколку банката обезбеди капитал со повисок квалитет од квалитетот на ревалоризациската резерва.</w:t>
      </w:r>
    </w:p>
    <w:p w:rsidR="00B87D86" w:rsidRPr="000E3BB4" w:rsidRDefault="00B92380" w:rsidP="007E1BD8">
      <w:pPr>
        <w:ind w:firstLine="709"/>
        <w:rPr>
          <w:rFonts w:cs="Tahoma"/>
          <w:bCs/>
          <w:lang w:val="mk-MK"/>
        </w:rPr>
      </w:pPr>
      <w:r w:rsidRPr="00B92380">
        <w:rPr>
          <w:rFonts w:cs="Tahoma"/>
          <w:bCs/>
          <w:lang w:val="mk-MK"/>
        </w:rPr>
        <w:pict>
          <v:shape id="_x0000_s1128" type="#_x0000_t202" style="position:absolute;left:0;text-align:left;margin-left:-228.9pt;margin-top:-367.75pt;width:217.5pt;height:259.95pt;z-index:251849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" stroked="f" strokecolor="black [3213]">
            <v:textbox style="mso-next-textbox:#_x0000_s1128" inset="0,0,0,0">
              <w:txbxContent>
                <w:p w:rsidR="006B21F5" w:rsidRDefault="006B21F5" w:rsidP="0019601A">
                  <w:pPr>
                    <w:pStyle w:val="Caption"/>
                    <w:rPr>
                      <w:lang w:val="mk-MK"/>
                    </w:rPr>
                  </w:pPr>
                  <w:r>
                    <w:t xml:space="preserve">Графикон бр.  </w:t>
                  </w:r>
                  <w:fldSimple w:instr=" SEQ Графикон_бр._ \* ARABIC ">
                    <w:r w:rsidR="00A81B07">
                      <w:rPr>
                        <w:noProof/>
                      </w:rPr>
                      <w:t>99</w:t>
                    </w:r>
                  </w:fldSimple>
                </w:p>
                <w:p w:rsidR="006B21F5" w:rsidRDefault="006B21F5" w:rsidP="0019601A">
                  <w:pPr>
                    <w:pStyle w:val="Caption"/>
                    <w:rPr>
                      <w:lang w:val="mk-MK"/>
                    </w:rPr>
                  </w:pPr>
                  <w:r>
                    <w:rPr>
                      <w:lang w:val="mk-MK"/>
                    </w:rPr>
                    <w:t xml:space="preserve">Движење на оштетувањето на средствата преземени врз основа на ненаплатени побарувања и стапки на промена  </w:t>
                  </w:r>
                </w:p>
                <w:p w:rsidR="006B21F5" w:rsidRPr="002453DA" w:rsidRDefault="006B21F5" w:rsidP="00AD41B0">
                  <w:pPr>
                    <w:pStyle w:val="Caption"/>
                    <w:rPr>
                      <w:lang w:val="mk-MK"/>
                    </w:rPr>
                  </w:pPr>
                  <w:r w:rsidRPr="002453DA">
                    <w:rPr>
                      <w:lang w:val="mk-MK"/>
                    </w:rPr>
                    <w:t xml:space="preserve">во милиони денари (лева </w:t>
                  </w:r>
                  <w:r>
                    <w:rPr>
                      <w:lang w:val="mk-MK"/>
                    </w:rPr>
                    <w:t>скала</w:t>
                  </w:r>
                  <w:r w:rsidRPr="002453DA">
                    <w:rPr>
                      <w:lang w:val="mk-MK"/>
                    </w:rPr>
                    <w:t xml:space="preserve">) и во проценти (десна </w:t>
                  </w:r>
                  <w:r>
                    <w:rPr>
                      <w:lang w:val="mk-MK"/>
                    </w:rPr>
                    <w:t>скала</w:t>
                  </w:r>
                  <w:r w:rsidRPr="002453DA">
                    <w:rPr>
                      <w:lang w:val="mk-MK"/>
                    </w:rPr>
                    <w:t>)</w:t>
                  </w:r>
                </w:p>
                <w:p w:rsidR="006B21F5" w:rsidRDefault="006B21F5" w:rsidP="00B87D86">
                  <w:pPr>
                    <w:rPr>
                      <w:sz w:val="18"/>
                      <w:szCs w:val="18"/>
                      <w:lang w:val="mk-MK"/>
                    </w:rPr>
                  </w:pPr>
                  <w:r w:rsidRPr="00340AFA">
                    <w:rPr>
                      <w:noProof/>
                    </w:rPr>
                    <w:drawing>
                      <wp:inline distT="0" distB="0" distL="0" distR="0">
                        <wp:extent cx="2762250" cy="1898740"/>
                        <wp:effectExtent l="0" t="0" r="0" b="6350"/>
                        <wp:docPr id="1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898740"/>
                                </a:xfrm>
                                <a:prstGeom prst="rect">
                                  <a:avLst/>
                                </a:prstGeom>
                                <a:noFill/>
                                <a:ln>
                                  <a:noFill/>
                                </a:ln>
                              </pic:spPr>
                            </pic:pic>
                          </a:graphicData>
                        </a:graphic>
                      </wp:inline>
                    </w:drawing>
                  </w:r>
                </w:p>
                <w:p w:rsidR="006B21F5" w:rsidRPr="00E8302F" w:rsidRDefault="006B21F5" w:rsidP="00B87D86">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Pr="008476D5" w:rsidRDefault="006B21F5" w:rsidP="00B87D86">
                  <w:pPr>
                    <w:rPr>
                      <w:sz w:val="20"/>
                      <w:szCs w:val="20"/>
                      <w:lang w:val="mk-MK"/>
                    </w:rPr>
                  </w:pPr>
                </w:p>
              </w:txbxContent>
            </v:textbox>
          </v:shape>
        </w:pict>
      </w:r>
      <w:r w:rsidRPr="00B92380">
        <w:rPr>
          <w:rFonts w:cs="Tahoma"/>
          <w:bCs/>
          <w:lang w:val="mk-MK"/>
        </w:rPr>
        <w:pict>
          <v:shape id="_x0000_s1127" type="#_x0000_t202" style="position:absolute;left:0;text-align:left;margin-left:-226.05pt;margin-top:-68.3pt;width:217.5pt;height:231.6pt;z-index:251848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" stroked="f" strokecolor="black [3213]">
            <v:textbox style="mso-next-textbox:#_x0000_s1127" inset="0,0,0,0">
              <w:txbxContent>
                <w:p w:rsidR="006B21F5" w:rsidRDefault="006B21F5" w:rsidP="0019601A">
                  <w:pPr>
                    <w:pStyle w:val="Caption"/>
                    <w:rPr>
                      <w:lang w:val="mk-MK"/>
                    </w:rPr>
                  </w:pPr>
                  <w:r>
                    <w:t xml:space="preserve">Графикон бр.  </w:t>
                  </w:r>
                  <w:fldSimple w:instr=" SEQ Графикон_бр._ \* ARABIC ">
                    <w:r w:rsidR="00A81B07">
                      <w:rPr>
                        <w:noProof/>
                      </w:rPr>
                      <w:t>100</w:t>
                    </w:r>
                  </w:fldSimple>
                </w:p>
                <w:p w:rsidR="006B21F5" w:rsidRDefault="006B21F5" w:rsidP="0019601A">
                  <w:pPr>
                    <w:pStyle w:val="Caption"/>
                    <w:rPr>
                      <w:lang w:val="mk-MK"/>
                    </w:rPr>
                  </w:pPr>
                  <w:r>
                    <w:rPr>
                      <w:lang w:val="mk-MK"/>
                    </w:rPr>
                    <w:t xml:space="preserve">Движење на средствата преземени врз основа на ненаплатени побарувања и учество во активата </w:t>
                  </w:r>
                </w:p>
                <w:p w:rsidR="006B21F5" w:rsidRDefault="006B21F5" w:rsidP="00AD41B0">
                  <w:pPr>
                    <w:pStyle w:val="Caption"/>
                    <w:rPr>
                      <w:lang w:val="mk-MK"/>
                    </w:rPr>
                  </w:pPr>
                  <w:r w:rsidRPr="002453DA">
                    <w:rPr>
                      <w:lang w:val="mk-MK"/>
                    </w:rPr>
                    <w:t xml:space="preserve">во милиони денари (лева </w:t>
                  </w:r>
                  <w:r>
                    <w:rPr>
                      <w:lang w:val="mk-MK"/>
                    </w:rPr>
                    <w:t>скала</w:t>
                  </w:r>
                  <w:r w:rsidRPr="002453DA">
                    <w:rPr>
                      <w:lang w:val="mk-MK"/>
                    </w:rPr>
                    <w:t xml:space="preserve">) и во проценти (десна </w:t>
                  </w:r>
                  <w:r>
                    <w:rPr>
                      <w:lang w:val="mk-MK"/>
                    </w:rPr>
                    <w:t>скала</w:t>
                  </w:r>
                  <w:r w:rsidRPr="002453DA">
                    <w:rPr>
                      <w:lang w:val="mk-MK"/>
                    </w:rPr>
                    <w:t>)</w:t>
                  </w:r>
                </w:p>
                <w:p w:rsidR="006B21F5" w:rsidRDefault="006B21F5" w:rsidP="00B87D86">
                  <w:pPr>
                    <w:rPr>
                      <w:sz w:val="18"/>
                      <w:szCs w:val="18"/>
                      <w:lang w:val="mk-MK"/>
                    </w:rPr>
                  </w:pPr>
                  <w:r w:rsidRPr="00AC680C">
                    <w:rPr>
                      <w:noProof/>
                    </w:rPr>
                    <w:drawing>
                      <wp:inline distT="0" distB="0" distL="0" distR="0">
                        <wp:extent cx="2762250" cy="1597167"/>
                        <wp:effectExtent l="0" t="0" r="0" b="3175"/>
                        <wp:docPr id="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597167"/>
                                </a:xfrm>
                                <a:prstGeom prst="rect">
                                  <a:avLst/>
                                </a:prstGeom>
                                <a:noFill/>
                                <a:ln>
                                  <a:noFill/>
                                </a:ln>
                              </pic:spPr>
                            </pic:pic>
                          </a:graphicData>
                        </a:graphic>
                      </wp:inline>
                    </w:drawing>
                  </w:r>
                </w:p>
                <w:p w:rsidR="006B21F5" w:rsidRPr="00E8302F" w:rsidRDefault="006B21F5" w:rsidP="00B87D86">
                  <w:pPr>
                    <w:rPr>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Pr="008476D5" w:rsidRDefault="006B21F5" w:rsidP="00B87D86">
                  <w:pPr>
                    <w:rPr>
                      <w:sz w:val="20"/>
                      <w:szCs w:val="20"/>
                      <w:lang w:val="mk-MK"/>
                    </w:rPr>
                  </w:pPr>
                </w:p>
              </w:txbxContent>
            </v:textbox>
          </v:shape>
        </w:pict>
      </w:r>
    </w:p>
    <w:p w:rsidR="00B87D86" w:rsidRPr="000E3BB4" w:rsidRDefault="00B87D86" w:rsidP="007E1BD8">
      <w:pPr>
        <w:ind w:firstLine="709"/>
        <w:rPr>
          <w:rFonts w:cs="Tahoma"/>
          <w:lang w:val="mk-MK"/>
        </w:rPr>
      </w:pPr>
      <w:r w:rsidRPr="000E3BB4">
        <w:rPr>
          <w:rFonts w:cs="Tahoma"/>
          <w:bCs/>
          <w:lang w:val="mk-MK"/>
        </w:rPr>
        <w:t>На</w:t>
      </w:r>
      <w:r w:rsidRPr="000E3BB4">
        <w:rPr>
          <w:rFonts w:cs="Tahoma"/>
          <w:b/>
          <w:bCs/>
          <w:lang w:val="mk-MK"/>
        </w:rPr>
        <w:t xml:space="preserve"> </w:t>
      </w:r>
      <w:r w:rsidRPr="000E3BB4">
        <w:rPr>
          <w:rFonts w:cs="Tahoma"/>
          <w:bCs/>
          <w:lang w:val="mk-MK"/>
        </w:rPr>
        <w:t>31.12.2013 година,</w:t>
      </w:r>
      <w:r w:rsidRPr="000E3BB4">
        <w:rPr>
          <w:rFonts w:cs="Tahoma"/>
          <w:b/>
          <w:bCs/>
          <w:lang w:val="mk-MK"/>
        </w:rPr>
        <w:t xml:space="preserve"> </w:t>
      </w:r>
      <w:r w:rsidRPr="000E3BB4">
        <w:rPr>
          <w:rFonts w:cs="Tahoma"/>
          <w:bCs/>
          <w:lang w:val="mk-MK"/>
        </w:rPr>
        <w:t>средства</w:t>
      </w:r>
      <w:r w:rsidR="0088475A" w:rsidRPr="000E3BB4">
        <w:rPr>
          <w:rFonts w:cs="Tahoma"/>
          <w:bCs/>
          <w:lang w:val="mk-MK"/>
        </w:rPr>
        <w:t>та</w:t>
      </w:r>
      <w:r w:rsidRPr="000E3BB4">
        <w:rPr>
          <w:rFonts w:cs="Tahoma"/>
          <w:bCs/>
          <w:lang w:val="mk-MK"/>
        </w:rPr>
        <w:t xml:space="preserve"> </w:t>
      </w:r>
      <w:r w:rsidR="0088475A" w:rsidRPr="000E3BB4">
        <w:rPr>
          <w:rFonts w:cs="Tahoma"/>
          <w:bCs/>
          <w:lang w:val="mk-MK"/>
        </w:rPr>
        <w:t xml:space="preserve">преземени </w:t>
      </w:r>
      <w:r w:rsidRPr="000E3BB4">
        <w:rPr>
          <w:rFonts w:cs="Tahoma"/>
          <w:bCs/>
          <w:lang w:val="mk-MK"/>
        </w:rPr>
        <w:t xml:space="preserve">врз основа на ненаплатени побарувања изнесуваа 7.717 милиони денари (почетна вредност при преземањето) или 5.846 милиони денари, доколку почетната вредност се намали за износот на оштетувањето. </w:t>
      </w:r>
      <w:r w:rsidRPr="000E3BB4">
        <w:rPr>
          <w:rFonts w:cs="Tahoma"/>
          <w:lang w:val="mk-MK"/>
        </w:rPr>
        <w:t xml:space="preserve">Во структурата на преземените средства </w:t>
      </w:r>
      <w:r w:rsidR="0088475A" w:rsidRPr="000E3BB4">
        <w:rPr>
          <w:rFonts w:cs="Tahoma"/>
          <w:lang w:val="mk-MK"/>
        </w:rPr>
        <w:t xml:space="preserve">најзастапени се </w:t>
      </w:r>
      <w:r w:rsidRPr="000E3BB4">
        <w:rPr>
          <w:rFonts w:cs="Tahoma"/>
          <w:lang w:val="mk-MK"/>
        </w:rPr>
        <w:t>градежните објекти</w:t>
      </w:r>
      <w:r w:rsidR="00D37E6E" w:rsidRPr="000E3BB4">
        <w:rPr>
          <w:rStyle w:val="FootnoteReference"/>
          <w:rFonts w:cs="Tahoma"/>
          <w:lang w:val="mk-MK"/>
        </w:rPr>
        <w:footnoteReference w:id="84"/>
      </w:r>
      <w:r w:rsidRPr="000E3BB4">
        <w:rPr>
          <w:rFonts w:cs="Tahoma"/>
          <w:lang w:val="mk-MK"/>
        </w:rPr>
        <w:t xml:space="preserve"> (над 70%), додека речиси подеднакво учество (околу 10%) имаат станбените објекти и опремата. </w:t>
      </w:r>
    </w:p>
    <w:p w:rsidR="00B87D86" w:rsidRPr="000E3BB4" w:rsidRDefault="00B87D86" w:rsidP="007E1BD8">
      <w:pPr>
        <w:ind w:firstLine="709"/>
        <w:rPr>
          <w:rFonts w:cs="Tahoma"/>
          <w:lang w:val="mk-MK"/>
        </w:rPr>
      </w:pPr>
    </w:p>
    <w:p w:rsidR="00B87D86" w:rsidRPr="000E3BB4" w:rsidRDefault="00B87D86" w:rsidP="007E1BD8">
      <w:pPr>
        <w:ind w:firstLine="709"/>
        <w:rPr>
          <w:rFonts w:cs="Tahoma"/>
          <w:lang w:val="mk-MK"/>
        </w:rPr>
      </w:pPr>
      <w:r w:rsidRPr="000E3BB4">
        <w:rPr>
          <w:rFonts w:cs="Tahoma"/>
          <w:lang w:val="mk-MK"/>
        </w:rPr>
        <w:t xml:space="preserve">Во 2012 и 2013 година, се намали учеството на преземениот имот во вкупната актива на банките. Ова пред сѐ се должи на </w:t>
      </w:r>
      <w:r w:rsidRPr="000E3BB4">
        <w:rPr>
          <w:rFonts w:cs="Tahoma"/>
          <w:lang w:val="mk-MK"/>
        </w:rPr>
        <w:lastRenderedPageBreak/>
        <w:t>намалувањето на нето</w:t>
      </w:r>
      <w:r w:rsidR="00713795" w:rsidRPr="000E3BB4">
        <w:rPr>
          <w:rFonts w:cs="Tahoma"/>
          <w:lang w:val="mk-MK"/>
        </w:rPr>
        <w:t xml:space="preserve"> </w:t>
      </w:r>
      <w:r w:rsidRPr="000E3BB4">
        <w:rPr>
          <w:rFonts w:cs="Tahoma"/>
          <w:lang w:val="mk-MK"/>
        </w:rPr>
        <w:t xml:space="preserve">преземениот имот како резултат на воведената обврска за задолжително оштетување на преземените средства, што предизвика нејзин значителен раст, особено воочлив преку кварталните и годишните стапки на промена. Така, само во 2013 година ова оштетување е двојно поголемо од оштетувањето за преземените средства на крајот на 2012 година. На 31.12.2013 година, кварталниот и годишниот раст на оштетувањето се должи на придонесот (од 75,6% во кварталната промена и 51,6% во годишната промена) на една банка.  </w:t>
      </w:r>
    </w:p>
    <w:p w:rsidR="00B87D86" w:rsidRPr="000E3BB4" w:rsidRDefault="00B92380" w:rsidP="007E1BD8">
      <w:pPr>
        <w:ind w:firstLine="709"/>
        <w:rPr>
          <w:rFonts w:cs="Tahoma"/>
          <w:lang w:val="mk-MK"/>
        </w:rPr>
      </w:pPr>
      <w:r w:rsidRPr="00B92380">
        <w:rPr>
          <w:rFonts w:cs="Tahoma"/>
          <w:b/>
          <w:bCs/>
          <w:lang w:val="mk-MK"/>
        </w:rPr>
        <w:pict>
          <v:shape id="_x0000_s1130" type="#_x0000_t202" style="position:absolute;left:0;text-align:left;margin-left:-226.4pt;margin-top:-195.2pt;width:218.35pt;height:234.75pt;z-index:251851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" stroked="f" strokecolor="black [3213]">
            <v:textbox style="mso-next-textbox:#_x0000_s1130" inset="0,0,0,0">
              <w:txbxContent>
                <w:p w:rsidR="006B21F5" w:rsidRDefault="006B21F5" w:rsidP="0019601A">
                  <w:pPr>
                    <w:pStyle w:val="Caption"/>
                    <w:rPr>
                      <w:lang w:val="mk-MK"/>
                    </w:rPr>
                  </w:pPr>
                  <w:r>
                    <w:t xml:space="preserve">Графикон бр.  </w:t>
                  </w:r>
                  <w:fldSimple w:instr=" SEQ Графикон_бр._ \* ARABIC ">
                    <w:r w:rsidR="00A81B07">
                      <w:rPr>
                        <w:noProof/>
                      </w:rPr>
                      <w:t>101</w:t>
                    </w:r>
                  </w:fldSimple>
                </w:p>
                <w:p w:rsidR="006B21F5" w:rsidRDefault="006B21F5" w:rsidP="0019601A">
                  <w:pPr>
                    <w:pStyle w:val="Caption"/>
                    <w:rPr>
                      <w:lang w:val="mk-MK"/>
                    </w:rPr>
                  </w:pPr>
                  <w:r>
                    <w:rPr>
                      <w:lang w:val="mk-MK"/>
                    </w:rPr>
                    <w:t>Структура на средствата преземени врз основа на ненаплатени побарувања, според периодот на нивно преземање</w:t>
                  </w:r>
                </w:p>
                <w:p w:rsidR="006B21F5" w:rsidRPr="000E40DD" w:rsidRDefault="006B21F5" w:rsidP="00AD41B0">
                  <w:pPr>
                    <w:pStyle w:val="Caption"/>
                    <w:rPr>
                      <w:lang w:val="mk-MK"/>
                    </w:rPr>
                  </w:pPr>
                  <w:r w:rsidRPr="00DB6EA8">
                    <w:rPr>
                      <w:lang w:val="mk-MK"/>
                    </w:rPr>
                    <w:t>во проценти</w:t>
                  </w:r>
                </w:p>
                <w:p w:rsidR="006B21F5" w:rsidRDefault="006B21F5" w:rsidP="00B87D86">
                  <w:pPr>
                    <w:rPr>
                      <w:sz w:val="18"/>
                      <w:szCs w:val="18"/>
                      <w:lang w:val="mk-MK"/>
                    </w:rPr>
                  </w:pPr>
                  <w:r w:rsidRPr="00A1016F">
                    <w:rPr>
                      <w:noProof/>
                    </w:rPr>
                    <w:drawing>
                      <wp:inline distT="0" distB="0" distL="0" distR="0">
                        <wp:extent cx="2695575" cy="1828800"/>
                        <wp:effectExtent l="19050" t="0" r="9525" b="0"/>
                        <wp:docPr id="1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721" cy="1828899"/>
                                </a:xfrm>
                                <a:prstGeom prst="rect">
                                  <a:avLst/>
                                </a:prstGeom>
                                <a:noFill/>
                                <a:ln>
                                  <a:noFill/>
                                </a:ln>
                              </pic:spPr>
                            </pic:pic>
                          </a:graphicData>
                        </a:graphic>
                      </wp:inline>
                    </w:drawing>
                  </w:r>
                </w:p>
                <w:p w:rsidR="006B21F5" w:rsidRDefault="006B21F5" w:rsidP="00B87D86">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Pr="008476D5" w:rsidRDefault="006B21F5" w:rsidP="00B87D86">
                  <w:pPr>
                    <w:rPr>
                      <w:sz w:val="20"/>
                      <w:szCs w:val="20"/>
                      <w:lang w:val="mk-MK"/>
                    </w:rPr>
                  </w:pPr>
                </w:p>
              </w:txbxContent>
            </v:textbox>
          </v:shape>
        </w:pict>
      </w:r>
    </w:p>
    <w:p w:rsidR="00B87D86" w:rsidRPr="000E3BB4" w:rsidRDefault="00B87D86" w:rsidP="007E1BD8">
      <w:pPr>
        <w:ind w:firstLine="709"/>
        <w:rPr>
          <w:rFonts w:cs="Tahoma"/>
          <w:lang w:val="mk-MK"/>
        </w:rPr>
      </w:pPr>
      <w:r w:rsidRPr="000E3BB4">
        <w:rPr>
          <w:rFonts w:cs="Tahoma"/>
          <w:lang w:val="mk-MK"/>
        </w:rPr>
        <w:t xml:space="preserve">Покрај оштетувањето, намаленото учество на преземените средства во вкупната актива на крајот на 2013 година се должи и на намалувањето на состојбата на преземените средства во однос на претходната година. Ваквите движења се секако резултат на активностите на банките за побрза продажба на преземените средства, што укажува дека регулаторните промени во нивниот сметководствен третман веќе покажуваат соодветни ефекти. </w:t>
      </w:r>
    </w:p>
    <w:p w:rsidR="00B87D86" w:rsidRPr="000E3BB4" w:rsidRDefault="00B87D86" w:rsidP="007E1BD8">
      <w:pPr>
        <w:ind w:firstLine="709"/>
        <w:rPr>
          <w:rFonts w:cs="Tahoma"/>
          <w:lang w:val="mk-MK"/>
        </w:rPr>
      </w:pPr>
    </w:p>
    <w:p w:rsidR="00B87D86" w:rsidRPr="000E3BB4" w:rsidRDefault="00B92380" w:rsidP="007E1BD8">
      <w:pPr>
        <w:ind w:firstLine="709"/>
        <w:rPr>
          <w:rFonts w:cs="Tahoma"/>
          <w:lang w:val="mk-MK"/>
        </w:rPr>
      </w:pPr>
      <w:r w:rsidRPr="00B92380">
        <w:rPr>
          <w:rFonts w:cs="Tahoma"/>
          <w:b/>
          <w:bCs/>
          <w:lang w:val="mk-MK"/>
        </w:rPr>
        <w:pict>
          <v:shape id="_x0000_s1131" type="#_x0000_t202" style="position:absolute;left:0;text-align:left;margin-left:-233.05pt;margin-top:50.35pt;width:227.25pt;height:230.5pt;z-index:251852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" stroked="f" strokecolor="black [3213]">
            <v:textbox style="mso-next-textbox:#_x0000_s1131" inset="0,0,0,0">
              <w:txbxContent>
                <w:p w:rsidR="006B21F5" w:rsidRDefault="006B21F5" w:rsidP="0019601A">
                  <w:pPr>
                    <w:pStyle w:val="Caption"/>
                    <w:rPr>
                      <w:lang w:val="mk-MK"/>
                    </w:rPr>
                  </w:pPr>
                  <w:r>
                    <w:t xml:space="preserve">Графикон бр.  </w:t>
                  </w:r>
                  <w:fldSimple w:instr=" SEQ Графикон_бр._ \* ARABIC ">
                    <w:r w:rsidR="00A81B07">
                      <w:rPr>
                        <w:noProof/>
                      </w:rPr>
                      <w:t>102</w:t>
                    </w:r>
                  </w:fldSimple>
                </w:p>
                <w:p w:rsidR="006B21F5" w:rsidRDefault="006B21F5" w:rsidP="0019601A">
                  <w:pPr>
                    <w:pStyle w:val="Caption"/>
                    <w:rPr>
                      <w:lang w:val="mk-MK"/>
                    </w:rPr>
                  </w:pPr>
                  <w:r>
                    <w:rPr>
                      <w:lang w:val="mk-MK"/>
                    </w:rPr>
                    <w:t xml:space="preserve">Структура на средствата продадени во 2013 година, според годината на нивното преземање </w:t>
                  </w:r>
                </w:p>
                <w:p w:rsidR="006B21F5" w:rsidRDefault="006B21F5" w:rsidP="00B87D86">
                  <w:pPr>
                    <w:rPr>
                      <w:szCs w:val="20"/>
                      <w:lang w:val="mk-MK"/>
                    </w:rPr>
                  </w:pPr>
                  <w:r w:rsidRPr="00683854">
                    <w:rPr>
                      <w:sz w:val="20"/>
                      <w:szCs w:val="20"/>
                      <w:lang w:val="mk-MK"/>
                    </w:rPr>
                    <w:t>во милиони денари</w:t>
                  </w:r>
                </w:p>
                <w:p w:rsidR="006B21F5" w:rsidRDefault="006B21F5" w:rsidP="00B87D86">
                  <w:pPr>
                    <w:rPr>
                      <w:rFonts w:cs="Tahoma"/>
                      <w:sz w:val="18"/>
                      <w:szCs w:val="18"/>
                      <w:lang w:val="mk-MK"/>
                    </w:rPr>
                  </w:pPr>
                  <w:r>
                    <w:rPr>
                      <w:noProof/>
                    </w:rPr>
                    <w:drawing>
                      <wp:inline distT="0" distB="0" distL="0" distR="0">
                        <wp:extent cx="2810041" cy="1757238"/>
                        <wp:effectExtent l="19050" t="0" r="9359" b="0"/>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3064" cy="1759128"/>
                                </a:xfrm>
                                <a:prstGeom prst="rect">
                                  <a:avLst/>
                                </a:prstGeom>
                                <a:noFill/>
                                <a:ln>
                                  <a:noFill/>
                                </a:ln>
                              </pic:spPr>
                            </pic:pic>
                          </a:graphicData>
                        </a:graphic>
                      </wp:inline>
                    </w:drawing>
                  </w: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Pr="008476D5" w:rsidRDefault="006B21F5" w:rsidP="00B87D86">
                  <w:pPr>
                    <w:rPr>
                      <w:sz w:val="20"/>
                      <w:szCs w:val="20"/>
                      <w:lang w:val="mk-MK"/>
                    </w:rPr>
                  </w:pPr>
                </w:p>
              </w:txbxContent>
            </v:textbox>
          </v:shape>
        </w:pict>
      </w:r>
      <w:r w:rsidR="00B87D86" w:rsidRPr="000E3BB4">
        <w:rPr>
          <w:rFonts w:cs="Tahoma"/>
          <w:lang w:val="mk-MK"/>
        </w:rPr>
        <w:t xml:space="preserve">Според начинот на продажба, 50,7% </w:t>
      </w:r>
      <w:r w:rsidR="00376710" w:rsidRPr="000E3BB4">
        <w:rPr>
          <w:rFonts w:cs="Tahoma"/>
          <w:lang w:val="mk-MK"/>
        </w:rPr>
        <w:t xml:space="preserve">од преземениот имот </w:t>
      </w:r>
      <w:r w:rsidR="00B87D86" w:rsidRPr="000E3BB4">
        <w:rPr>
          <w:rFonts w:cs="Tahoma"/>
          <w:lang w:val="mk-MK"/>
        </w:rPr>
        <w:t xml:space="preserve">е продаден во готово, 29,5% </w:t>
      </w:r>
      <w:r w:rsidR="00376710" w:rsidRPr="000E3BB4">
        <w:rPr>
          <w:rFonts w:cs="Tahoma"/>
          <w:lang w:val="mk-MK"/>
        </w:rPr>
        <w:t>во</w:t>
      </w:r>
      <w:r w:rsidR="00B87D86" w:rsidRPr="000E3BB4">
        <w:rPr>
          <w:rFonts w:cs="Tahoma"/>
          <w:lang w:val="mk-MK"/>
        </w:rPr>
        <w:t xml:space="preserve"> комбинација на кредит и во готово и 15,9% на кредит, додека останатите начини на продажба имаат незначително учество. </w:t>
      </w:r>
      <w:r w:rsidR="00DC4EFB" w:rsidRPr="000E3BB4">
        <w:rPr>
          <w:rFonts w:cs="Tahoma"/>
          <w:lang w:val="mk-MK"/>
        </w:rPr>
        <w:t>Од особено значење е продажбата на кредит</w:t>
      </w:r>
      <w:r w:rsidR="00112F1A" w:rsidRPr="000E3BB4">
        <w:rPr>
          <w:rFonts w:cs="Tahoma"/>
          <w:lang w:val="mk-MK"/>
        </w:rPr>
        <w:t>от</w:t>
      </w:r>
      <w:r w:rsidR="00DC4EFB" w:rsidRPr="000E3BB4">
        <w:rPr>
          <w:rFonts w:cs="Tahoma"/>
          <w:lang w:val="mk-MK"/>
        </w:rPr>
        <w:t xml:space="preserve"> да биде соодветно структурирана, за да не претставува само временско одложување на оштетувањето за преземениот имот.</w:t>
      </w:r>
    </w:p>
    <w:p w:rsidR="00B87D86" w:rsidRPr="000E3BB4" w:rsidRDefault="00B87D86" w:rsidP="007E1BD8">
      <w:pPr>
        <w:ind w:firstLine="709"/>
        <w:rPr>
          <w:rFonts w:cs="Tahoma"/>
          <w:lang w:val="mk-MK"/>
        </w:rPr>
      </w:pPr>
    </w:p>
    <w:p w:rsidR="00B87D86" w:rsidRPr="000E3BB4" w:rsidRDefault="00B87D86" w:rsidP="007E1BD8">
      <w:pPr>
        <w:ind w:firstLine="709"/>
        <w:rPr>
          <w:rFonts w:cs="Tahoma"/>
          <w:lang w:val="mk-MK"/>
        </w:rPr>
      </w:pPr>
      <w:r w:rsidRPr="000E3BB4">
        <w:rPr>
          <w:rFonts w:cs="Tahoma"/>
          <w:lang w:val="mk-MK"/>
        </w:rPr>
        <w:t>Речиси две третини од средствата кои</w:t>
      </w:r>
      <w:r w:rsidR="00112F1A" w:rsidRPr="000E3BB4">
        <w:rPr>
          <w:rFonts w:cs="Tahoma"/>
          <w:lang w:val="mk-MK"/>
        </w:rPr>
        <w:t>што</w:t>
      </w:r>
      <w:r w:rsidRPr="000E3BB4">
        <w:rPr>
          <w:rFonts w:cs="Tahoma"/>
          <w:lang w:val="mk-MK"/>
        </w:rPr>
        <w:t xml:space="preserve"> се продадени во 2013 година, се преземени во 2012 и 2013 година (56% од продадените средства се преземени во 2012 година, а 9,5% се во 2013 година). Ваквата структура на продадените средства според датумот на нивното преземање е добар показател за напорите на банките за нивна побрза продажба, имајќи предвид дека продадените средства во 2013 година во </w:t>
      </w:r>
      <w:r w:rsidRPr="000E3BB4">
        <w:rPr>
          <w:rFonts w:cs="Tahoma"/>
          <w:lang w:val="mk-MK"/>
        </w:rPr>
        <w:lastRenderedPageBreak/>
        <w:t>билансите на банките се задржале околу 2,6 години</w:t>
      </w:r>
      <w:r w:rsidR="00112F1A" w:rsidRPr="000E3BB4">
        <w:rPr>
          <w:rFonts w:cs="Tahoma"/>
          <w:lang w:val="mk-MK"/>
        </w:rPr>
        <w:t>,  во просек</w:t>
      </w:r>
      <w:r w:rsidRPr="000E3BB4">
        <w:rPr>
          <w:rFonts w:cs="Tahoma"/>
          <w:lang w:val="mk-MK"/>
        </w:rPr>
        <w:t xml:space="preserve">.  </w:t>
      </w:r>
    </w:p>
    <w:p w:rsidR="00B87D86" w:rsidRPr="000E3BB4" w:rsidRDefault="00B87D86" w:rsidP="007E1BD8">
      <w:pPr>
        <w:ind w:firstLine="709"/>
        <w:rPr>
          <w:rFonts w:cs="Tahoma"/>
          <w:lang w:val="mk-MK"/>
        </w:rPr>
      </w:pPr>
    </w:p>
    <w:p w:rsidR="00B87D86" w:rsidRPr="000E3BB4" w:rsidRDefault="00E96484" w:rsidP="007E1BD8">
      <w:pPr>
        <w:ind w:firstLine="709"/>
        <w:rPr>
          <w:rFonts w:cs="Tahoma"/>
          <w:lang w:val="mk-MK"/>
        </w:rPr>
      </w:pPr>
      <w:r w:rsidRPr="000E3BB4">
        <w:rPr>
          <w:rFonts w:cs="Tahoma"/>
          <w:lang w:val="mk-MK"/>
        </w:rPr>
        <w:t xml:space="preserve">Стапката на наплата во 2013 година на сите </w:t>
      </w:r>
      <w:r w:rsidR="0088475A" w:rsidRPr="000E3BB4">
        <w:rPr>
          <w:rFonts w:cs="Tahoma"/>
          <w:lang w:val="mk-MK"/>
        </w:rPr>
        <w:t xml:space="preserve">средства </w:t>
      </w:r>
      <w:r w:rsidRPr="000E3BB4">
        <w:rPr>
          <w:rFonts w:cs="Tahoma"/>
          <w:lang w:val="mk-MK"/>
        </w:rPr>
        <w:t>преземени досега изнесува 9,8%</w:t>
      </w:r>
      <w:r w:rsidRPr="000E3BB4">
        <w:rPr>
          <w:rStyle w:val="FootnoteReference"/>
          <w:rFonts w:cs="Tahoma"/>
          <w:lang w:val="mk-MK"/>
        </w:rPr>
        <w:footnoteReference w:id="85"/>
      </w:r>
      <w:r w:rsidRPr="000E3BB4">
        <w:rPr>
          <w:rFonts w:cs="Tahoma"/>
          <w:lang w:val="mk-MK"/>
        </w:rPr>
        <w:t>. Доколку се земат предвид само средствата коишто се преземени и продадени во 2013 година, стапката на наплата изнесува 9,1% (пресметана според почетната вредност), односно 13,3% (пресметана  според нето-вредноста на преземеното средство).</w:t>
      </w:r>
      <w:r w:rsidR="00B87D86" w:rsidRPr="000E3BB4">
        <w:rPr>
          <w:rFonts w:cs="Tahoma"/>
          <w:lang w:val="mk-MK"/>
        </w:rPr>
        <w:t xml:space="preserve"> </w:t>
      </w:r>
    </w:p>
    <w:p w:rsidR="00B87D86" w:rsidRPr="000E3BB4" w:rsidRDefault="00B87D86" w:rsidP="007E1BD8">
      <w:pPr>
        <w:ind w:firstLine="709"/>
        <w:rPr>
          <w:rFonts w:cs="Tahoma"/>
          <w:lang w:val="mk-MK"/>
        </w:rPr>
      </w:pPr>
    </w:p>
    <w:p w:rsidR="00B87D86" w:rsidRPr="000E3BB4" w:rsidRDefault="00B92380" w:rsidP="007E1BD8">
      <w:pPr>
        <w:ind w:firstLine="709"/>
        <w:rPr>
          <w:rFonts w:cs="Tahoma"/>
          <w:lang w:val="mk-MK"/>
        </w:rPr>
      </w:pPr>
      <w:r w:rsidRPr="00B92380">
        <w:rPr>
          <w:rFonts w:cs="Tahoma"/>
          <w:b/>
          <w:bCs/>
          <w:lang w:val="mk-MK"/>
        </w:rPr>
        <w:pict>
          <v:shape id="_x0000_s1132" type="#_x0000_t202" style="position:absolute;left:0;text-align:left;margin-left:-250.35pt;margin-top:154.05pt;width:245.25pt;height:258pt;z-index:251853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" stroked="f" strokecolor="black [3213]">
            <v:textbox style="mso-next-textbox:#_x0000_s1132" inset="0,0,0,0">
              <w:txbxContent>
                <w:p w:rsidR="006B21F5" w:rsidRDefault="006B21F5" w:rsidP="0019601A">
                  <w:pPr>
                    <w:pStyle w:val="Caption"/>
                    <w:rPr>
                      <w:lang w:val="mk-MK"/>
                    </w:rPr>
                  </w:pPr>
                  <w:r>
                    <w:t xml:space="preserve">Графикон бр.  </w:t>
                  </w:r>
                  <w:fldSimple w:instr=" SEQ Графикон_бр._ \* ARABIC ">
                    <w:r w:rsidR="00A81B07">
                      <w:rPr>
                        <w:noProof/>
                      </w:rPr>
                      <w:t>103</w:t>
                    </w:r>
                  </w:fldSimple>
                </w:p>
                <w:p w:rsidR="006B21F5" w:rsidRDefault="006B21F5" w:rsidP="0019601A">
                  <w:pPr>
                    <w:pStyle w:val="Caption"/>
                    <w:rPr>
                      <w:lang w:val="mk-MK"/>
                    </w:rPr>
                  </w:pPr>
                  <w:r>
                    <w:rPr>
                      <w:lang w:val="mk-MK"/>
                    </w:rPr>
                    <w:t xml:space="preserve">Структура на затворената исправка на вредноста/посебна резерва, по банки </w:t>
                  </w:r>
                </w:p>
                <w:p w:rsidR="006B21F5" w:rsidRPr="00423877" w:rsidRDefault="006B21F5" w:rsidP="00AD41B0">
                  <w:pPr>
                    <w:pStyle w:val="Caption"/>
                    <w:rPr>
                      <w:lang w:val="mk-MK"/>
                    </w:rPr>
                  </w:pPr>
                  <w:r w:rsidRPr="00423877">
                    <w:rPr>
                      <w:lang w:val="mk-MK"/>
                    </w:rPr>
                    <w:t>во проценти</w:t>
                  </w:r>
                </w:p>
                <w:p w:rsidR="006B21F5" w:rsidRDefault="006B21F5" w:rsidP="00B87D86">
                  <w:pPr>
                    <w:rPr>
                      <w:sz w:val="18"/>
                      <w:szCs w:val="18"/>
                      <w:lang w:val="mk-MK"/>
                    </w:rPr>
                  </w:pPr>
                  <w:r w:rsidRPr="0067067A">
                    <w:rPr>
                      <w:noProof/>
                    </w:rPr>
                    <w:drawing>
                      <wp:inline distT="0" distB="0" distL="0" distR="0">
                        <wp:extent cx="2990850" cy="1990725"/>
                        <wp:effectExtent l="19050" t="0" r="0" b="0"/>
                        <wp:docPr id="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1206" cy="1990962"/>
                                </a:xfrm>
                                <a:prstGeom prst="rect">
                                  <a:avLst/>
                                </a:prstGeom>
                                <a:noFill/>
                                <a:ln>
                                  <a:noFill/>
                                </a:ln>
                              </pic:spPr>
                            </pic:pic>
                          </a:graphicData>
                        </a:graphic>
                      </wp:inline>
                    </w:drawing>
                  </w:r>
                </w:p>
                <w:p w:rsidR="006B21F5" w:rsidRDefault="006B21F5" w:rsidP="00B87D86">
                  <w:pPr>
                    <w:rPr>
                      <w:rFonts w:cs="Tahoma"/>
                      <w:sz w:val="18"/>
                      <w:szCs w:val="18"/>
                      <w:lang w:val="mk-MK"/>
                    </w:rPr>
                  </w:pPr>
                  <w:r w:rsidRPr="00E8302F">
                    <w:rPr>
                      <w:sz w:val="18"/>
                      <w:szCs w:val="18"/>
                      <w:lang w:val="mk-MK"/>
                    </w:rPr>
                    <w:t>Извор:</w:t>
                  </w:r>
                  <w:r w:rsidRPr="00E8302F">
                    <w:rPr>
                      <w:rFonts w:cs="Tahoma"/>
                      <w:sz w:val="18"/>
                      <w:szCs w:val="18"/>
                      <w:lang w:val="mk-MK"/>
                    </w:rPr>
                    <w:t xml:space="preserve"> Народната банка, врз основа на податоците доставени од страна на банките</w:t>
                  </w:r>
                  <w:r>
                    <w:rPr>
                      <w:rFonts w:cs="Tahoma"/>
                      <w:sz w:val="18"/>
                      <w:szCs w:val="18"/>
                      <w:lang w:val="mk-MK"/>
                    </w:rPr>
                    <w:t>.</w:t>
                  </w:r>
                </w:p>
                <w:p w:rsidR="006B21F5" w:rsidRPr="0067067A" w:rsidRDefault="006B21F5" w:rsidP="00B87D86">
                  <w:pPr>
                    <w:rPr>
                      <w:rFonts w:cs="Tahoma"/>
                      <w:sz w:val="18"/>
                      <w:szCs w:val="18"/>
                      <w:lang w:val="mk-MK"/>
                    </w:rPr>
                  </w:pPr>
                  <w:r>
                    <w:rPr>
                      <w:rFonts w:cs="Tahoma"/>
                      <w:sz w:val="18"/>
                      <w:szCs w:val="18"/>
                      <w:lang w:val="mk-MK"/>
                    </w:rPr>
                    <w:t>Забелешка</w:t>
                  </w:r>
                  <w:r>
                    <w:rPr>
                      <w:rFonts w:cs="Tahoma"/>
                      <w:sz w:val="18"/>
                      <w:szCs w:val="18"/>
                    </w:rPr>
                    <w:t xml:space="preserve">: </w:t>
                  </w:r>
                  <w:r>
                    <w:rPr>
                      <w:rFonts w:cs="Tahoma"/>
                      <w:sz w:val="18"/>
                      <w:szCs w:val="18"/>
                      <w:lang w:val="mk-MK"/>
                    </w:rPr>
                    <w:t>Пет банки немаат средства преземени по 11 април 2013 година.</w:t>
                  </w: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Default="006B21F5" w:rsidP="00B87D86">
                  <w:pPr>
                    <w:rPr>
                      <w:lang w:val="mk-MK"/>
                    </w:rPr>
                  </w:pPr>
                </w:p>
                <w:p w:rsidR="006B21F5" w:rsidRPr="008476D5" w:rsidRDefault="006B21F5" w:rsidP="00B87D86">
                  <w:pPr>
                    <w:rPr>
                      <w:sz w:val="20"/>
                      <w:szCs w:val="20"/>
                      <w:lang w:val="mk-MK"/>
                    </w:rPr>
                  </w:pPr>
                </w:p>
              </w:txbxContent>
            </v:textbox>
          </v:shape>
        </w:pict>
      </w:r>
      <w:r w:rsidR="00B87D86" w:rsidRPr="000E3BB4">
        <w:rPr>
          <w:rFonts w:cs="Tahoma"/>
          <w:lang w:val="mk-MK"/>
        </w:rPr>
        <w:t>Доколку се направи споредба помеѓу почетната вредност на преземените средства</w:t>
      </w:r>
      <w:r w:rsidR="00B87D86" w:rsidRPr="000E3BB4">
        <w:rPr>
          <w:rStyle w:val="FootnoteReference"/>
          <w:rFonts w:cs="Tahoma"/>
          <w:lang w:val="mk-MK"/>
        </w:rPr>
        <w:footnoteReference w:id="86"/>
      </w:r>
      <w:r w:rsidR="00B87D86" w:rsidRPr="000E3BB4">
        <w:rPr>
          <w:rFonts w:cs="Tahoma"/>
          <w:lang w:val="mk-MK"/>
        </w:rPr>
        <w:t xml:space="preserve"> и вредноста по која тие се продадени во 2013 година, може да се согледа дека продажната вредност на сите средства коишто се продадени во 2013 година е </w:t>
      </w:r>
      <w:r w:rsidR="001614A7" w:rsidRPr="000E3BB4">
        <w:rPr>
          <w:rFonts w:cs="Tahoma"/>
          <w:lang w:val="mk-MK"/>
        </w:rPr>
        <w:t xml:space="preserve">пониска </w:t>
      </w:r>
      <w:r w:rsidR="00B87D86" w:rsidRPr="000E3BB4">
        <w:rPr>
          <w:rFonts w:cs="Tahoma"/>
          <w:lang w:val="mk-MK"/>
        </w:rPr>
        <w:t>за 270,4 милиони денари (или за 24,5%) од нивната почетна сметководствена вредност. Ваквата разлика го оправдува барањето во регулативата за соодветно оштетување на преземените средства заради приближување на сметководствена вредност кон нивната пазарна вредност.</w:t>
      </w:r>
    </w:p>
    <w:p w:rsidR="00EB6775" w:rsidRPr="000E3BB4" w:rsidRDefault="00EB6775" w:rsidP="007E1BD8">
      <w:pPr>
        <w:ind w:firstLine="709"/>
        <w:rPr>
          <w:rFonts w:cs="Tahoma"/>
          <w:lang w:val="mk-MK"/>
        </w:rPr>
      </w:pPr>
    </w:p>
    <w:p w:rsidR="00B87D86" w:rsidRPr="000E3BB4" w:rsidRDefault="00B87D86" w:rsidP="007E1BD8">
      <w:pPr>
        <w:ind w:firstLine="709"/>
        <w:rPr>
          <w:rFonts w:cs="Tahoma"/>
          <w:lang w:val="mk-MK"/>
        </w:rPr>
      </w:pPr>
      <w:r w:rsidRPr="000E3BB4">
        <w:rPr>
          <w:rFonts w:cs="Tahoma"/>
          <w:lang w:val="mk-MK"/>
        </w:rPr>
        <w:t>Како што беше истакнато, со регулативата</w:t>
      </w:r>
      <w:r w:rsidRPr="000E3BB4">
        <w:rPr>
          <w:rStyle w:val="FootnoteReference"/>
          <w:rFonts w:cs="Tahoma"/>
          <w:lang w:val="mk-MK"/>
        </w:rPr>
        <w:t xml:space="preserve"> </w:t>
      </w:r>
      <w:r w:rsidRPr="000E3BB4">
        <w:rPr>
          <w:rFonts w:cs="Tahoma"/>
          <w:lang w:val="mk-MK"/>
        </w:rPr>
        <w:t>од март 2013 година се воведе обврска за прикажување ревалоризациска резерва еднаква на разликата помеѓу износот на затворената исправка на вредноста/посебна резерва на ненаплатеното побарување и почетното оштетување од најмалку 20%. Притоа, банките можат со оштетувањето за преземеното средство да затворат и поголем дел од исправката на вредноста/посебната резерва од минималните 20</w:t>
      </w:r>
      <w:r w:rsidR="00F97D4F" w:rsidRPr="000E3BB4">
        <w:rPr>
          <w:rFonts w:cs="Tahoma"/>
          <w:lang w:val="mk-MK"/>
        </w:rPr>
        <w:t xml:space="preserve">% и </w:t>
      </w:r>
      <w:r w:rsidRPr="000E3BB4">
        <w:rPr>
          <w:rFonts w:cs="Tahoma"/>
          <w:lang w:val="mk-MK"/>
        </w:rPr>
        <w:t xml:space="preserve">за </w:t>
      </w:r>
      <w:r w:rsidR="00F97D4F" w:rsidRPr="000E3BB4">
        <w:rPr>
          <w:rFonts w:cs="Tahoma"/>
          <w:lang w:val="mk-MK"/>
        </w:rPr>
        <w:t xml:space="preserve">тој </w:t>
      </w:r>
      <w:r w:rsidRPr="000E3BB4">
        <w:rPr>
          <w:rFonts w:cs="Tahoma"/>
          <w:lang w:val="mk-MK"/>
        </w:rPr>
        <w:t xml:space="preserve">износ би бил и помал делот којшто ќе се прикаже како ревалоризациска резерва. На 31.12.2013 година, ревалоризациската </w:t>
      </w:r>
      <w:r w:rsidRPr="000E3BB4">
        <w:rPr>
          <w:rFonts w:cs="Tahoma"/>
          <w:lang w:val="mk-MK"/>
        </w:rPr>
        <w:lastRenderedPageBreak/>
        <w:t xml:space="preserve">резерва </w:t>
      </w:r>
      <w:r w:rsidR="00F97D4F" w:rsidRPr="000E3BB4">
        <w:rPr>
          <w:rFonts w:cs="Tahoma"/>
          <w:lang w:val="mk-MK"/>
        </w:rPr>
        <w:t xml:space="preserve">врз оваа </w:t>
      </w:r>
      <w:r w:rsidRPr="000E3BB4">
        <w:rPr>
          <w:rFonts w:cs="Tahoma"/>
          <w:lang w:val="mk-MK"/>
        </w:rPr>
        <w:t>основ</w:t>
      </w:r>
      <w:r w:rsidR="00F97D4F" w:rsidRPr="000E3BB4">
        <w:rPr>
          <w:rFonts w:cs="Tahoma"/>
          <w:lang w:val="mk-MK"/>
        </w:rPr>
        <w:t>а</w:t>
      </w:r>
      <w:r w:rsidRPr="000E3BB4">
        <w:rPr>
          <w:rFonts w:cs="Tahoma"/>
          <w:lang w:val="mk-MK"/>
        </w:rPr>
        <w:t xml:space="preserve"> изнесуваше 285,7 милиони денари, од кои над 85% </w:t>
      </w:r>
      <w:r w:rsidR="00F97D4F" w:rsidRPr="000E3BB4">
        <w:rPr>
          <w:rFonts w:cs="Tahoma"/>
          <w:lang w:val="mk-MK"/>
        </w:rPr>
        <w:t xml:space="preserve">ѝ </w:t>
      </w:r>
      <w:r w:rsidRPr="000E3BB4">
        <w:rPr>
          <w:rFonts w:cs="Tahoma"/>
          <w:lang w:val="mk-MK"/>
        </w:rPr>
        <w:t xml:space="preserve">припаѓаат на една банка. </w:t>
      </w:r>
      <w:r w:rsidR="006232DD" w:rsidRPr="000E3BB4">
        <w:rPr>
          <w:rFonts w:cs="Tahoma"/>
          <w:lang w:val="mk-MK"/>
        </w:rPr>
        <w:t>На 31.12.2013 година, ревалоризациската резерва придон</w:t>
      </w:r>
      <w:r w:rsidR="002A6B1F" w:rsidRPr="000E3BB4">
        <w:rPr>
          <w:rFonts w:cs="Tahoma"/>
          <w:lang w:val="mk-MK"/>
        </w:rPr>
        <w:t>е</w:t>
      </w:r>
      <w:r w:rsidR="006232DD" w:rsidRPr="000E3BB4">
        <w:rPr>
          <w:rFonts w:cs="Tahoma"/>
          <w:lang w:val="mk-MK"/>
        </w:rPr>
        <w:t>сува со 27% во растот на сопствените средства на банкарскиот систем.</w:t>
      </w:r>
    </w:p>
    <w:p w:rsidR="00B87D86" w:rsidRPr="000E3BB4" w:rsidRDefault="00B87D86" w:rsidP="007E1BD8">
      <w:pPr>
        <w:ind w:firstLine="709"/>
        <w:rPr>
          <w:rFonts w:cs="Tahoma"/>
          <w:lang w:val="mk-MK"/>
        </w:rPr>
      </w:pPr>
    </w:p>
    <w:p w:rsidR="00B87D86" w:rsidRPr="000E3BB4" w:rsidRDefault="00B87D86" w:rsidP="007E1BD8">
      <w:pPr>
        <w:ind w:firstLine="709"/>
        <w:rPr>
          <w:rFonts w:cs="Tahoma"/>
          <w:lang w:val="mk-MK"/>
        </w:rPr>
      </w:pPr>
      <w:r w:rsidRPr="000E3BB4">
        <w:rPr>
          <w:rFonts w:cs="Tahoma"/>
          <w:lang w:val="mk-MK"/>
        </w:rPr>
        <w:t>Согласно со доставените извештаи од банките, за средствата преземени по 11 април 2013 година</w:t>
      </w:r>
      <w:r w:rsidRPr="000E3BB4">
        <w:rPr>
          <w:rStyle w:val="FootnoteReference"/>
          <w:rFonts w:cs="Tahoma"/>
          <w:lang w:val="mk-MK"/>
        </w:rPr>
        <w:footnoteReference w:id="87"/>
      </w:r>
      <w:r w:rsidRPr="000E3BB4">
        <w:rPr>
          <w:rFonts w:cs="Tahoma"/>
          <w:lang w:val="mk-MK"/>
        </w:rPr>
        <w:t xml:space="preserve">, 52,3% од исправката на вредноста/посебната резерва </w:t>
      </w:r>
      <w:r w:rsidR="00621878" w:rsidRPr="000E3BB4">
        <w:rPr>
          <w:rFonts w:cs="Tahoma"/>
          <w:lang w:val="mk-MK"/>
        </w:rPr>
        <w:t>с</w:t>
      </w:r>
      <w:r w:rsidRPr="000E3BB4">
        <w:rPr>
          <w:rFonts w:cs="Tahoma"/>
          <w:lang w:val="mk-MK"/>
        </w:rPr>
        <w:t>е искористен</w:t>
      </w:r>
      <w:r w:rsidR="00621878" w:rsidRPr="000E3BB4">
        <w:rPr>
          <w:rFonts w:cs="Tahoma"/>
          <w:lang w:val="mk-MK"/>
        </w:rPr>
        <w:t>и</w:t>
      </w:r>
      <w:r w:rsidRPr="000E3BB4">
        <w:rPr>
          <w:rFonts w:cs="Tahoma"/>
          <w:lang w:val="mk-MK"/>
        </w:rPr>
        <w:t xml:space="preserve"> за оштетување за преземеното средство, а 47,7% </w:t>
      </w:r>
      <w:r w:rsidR="00621878" w:rsidRPr="000E3BB4">
        <w:rPr>
          <w:rFonts w:cs="Tahoma"/>
          <w:lang w:val="mk-MK"/>
        </w:rPr>
        <w:t>с</w:t>
      </w:r>
      <w:r w:rsidRPr="000E3BB4">
        <w:rPr>
          <w:rFonts w:cs="Tahoma"/>
          <w:lang w:val="mk-MK"/>
        </w:rPr>
        <w:t xml:space="preserve">е </w:t>
      </w:r>
      <w:r w:rsidR="00621878" w:rsidRPr="000E3BB4">
        <w:rPr>
          <w:rFonts w:cs="Tahoma"/>
          <w:lang w:val="mk-MK"/>
        </w:rPr>
        <w:t xml:space="preserve">искнижени </w:t>
      </w:r>
      <w:r w:rsidRPr="000E3BB4">
        <w:rPr>
          <w:rFonts w:cs="Tahoma"/>
          <w:lang w:val="mk-MK"/>
        </w:rPr>
        <w:t xml:space="preserve">на сметката за ревалоризациска резерва. По одделни банки, овој сооднос се движи од 20% до 100% во корист на оштетувањето при преземањето. Тоа значи дека дел од банките ја користат дадената можност за прикажување оштетување за преземеното средство во поголем износ од минималните 20% од неговата почетна вредност. </w:t>
      </w:r>
    </w:p>
    <w:p w:rsidR="00FF7EE8" w:rsidRPr="000E3BB4" w:rsidRDefault="00FF7EE8" w:rsidP="00EB6775">
      <w:pPr>
        <w:rPr>
          <w:lang w:val="mk-MK"/>
        </w:rPr>
      </w:pPr>
    </w:p>
    <w:p w:rsidR="00DB1244" w:rsidRPr="000E3BB4" w:rsidRDefault="00DB1244" w:rsidP="00EF0115">
      <w:pPr>
        <w:pStyle w:val="Heading3II"/>
      </w:pPr>
      <w:bookmarkStart w:id="229" w:name="_Toc387056576"/>
      <w:r w:rsidRPr="000E3BB4">
        <w:t>Профитабилност</w:t>
      </w:r>
      <w:bookmarkEnd w:id="229"/>
    </w:p>
    <w:p w:rsidR="00DB1244" w:rsidRPr="000E3BB4" w:rsidRDefault="00DB1244" w:rsidP="00B452A5">
      <w:pPr>
        <w:pStyle w:val="ListParagraph"/>
        <w:keepNext/>
        <w:keepLines/>
        <w:numPr>
          <w:ilvl w:val="0"/>
          <w:numId w:val="1"/>
        </w:numPr>
        <w:contextualSpacing w:val="0"/>
        <w:outlineLvl w:val="2"/>
        <w:rPr>
          <w:rFonts w:ascii="Tahoma" w:eastAsia="Calibri" w:hAnsi="Tahoma" w:cs="Tahoma"/>
          <w:b/>
          <w:bCs/>
          <w:vanish/>
          <w:sz w:val="22"/>
          <w:szCs w:val="22"/>
        </w:rPr>
      </w:pPr>
      <w:bookmarkStart w:id="230" w:name="_Toc297648530"/>
      <w:bookmarkStart w:id="231" w:name="_Toc297714068"/>
      <w:bookmarkStart w:id="232" w:name="_Toc297821236"/>
      <w:bookmarkStart w:id="233" w:name="_Toc297903452"/>
      <w:bookmarkStart w:id="234" w:name="_Toc297904019"/>
      <w:bookmarkStart w:id="235" w:name="_Toc298138470"/>
      <w:bookmarkStart w:id="236" w:name="_Toc298169473"/>
      <w:bookmarkStart w:id="237" w:name="_Toc298252611"/>
      <w:bookmarkStart w:id="238" w:name="_Toc298418756"/>
      <w:bookmarkStart w:id="239" w:name="_Toc298422628"/>
      <w:bookmarkStart w:id="240" w:name="_Toc298428001"/>
      <w:bookmarkStart w:id="241" w:name="_Toc299102838"/>
      <w:bookmarkStart w:id="242" w:name="_Toc300561646"/>
      <w:bookmarkStart w:id="243" w:name="_Toc305482926"/>
      <w:bookmarkStart w:id="244" w:name="_Toc311554735"/>
      <w:bookmarkStart w:id="245" w:name="_Toc311556866"/>
      <w:bookmarkStart w:id="246" w:name="_Toc311556908"/>
      <w:bookmarkStart w:id="247" w:name="_Toc311557328"/>
      <w:bookmarkStart w:id="248" w:name="_Toc311627504"/>
      <w:bookmarkStart w:id="249" w:name="_Toc329933456"/>
      <w:bookmarkStart w:id="250" w:name="_Toc329933846"/>
      <w:bookmarkStart w:id="251" w:name="_Toc335827333"/>
      <w:bookmarkStart w:id="252" w:name="_Toc335983763"/>
      <w:bookmarkStart w:id="253" w:name="_Toc335983975"/>
      <w:bookmarkStart w:id="254" w:name="_Toc335999462"/>
      <w:bookmarkStart w:id="255" w:name="_Toc335999507"/>
      <w:bookmarkStart w:id="256" w:name="_Toc336005346"/>
      <w:bookmarkStart w:id="257" w:name="_Toc336513897"/>
      <w:bookmarkStart w:id="258" w:name="_Toc337029281"/>
      <w:bookmarkStart w:id="259" w:name="_Toc342461829"/>
      <w:bookmarkStart w:id="260" w:name="_Toc361664646"/>
      <w:bookmarkStart w:id="261" w:name="_Toc361667566"/>
      <w:bookmarkStart w:id="262" w:name="_Toc361667610"/>
      <w:bookmarkStart w:id="263" w:name="_Toc361667700"/>
      <w:bookmarkStart w:id="264" w:name="_Toc361668777"/>
      <w:bookmarkStart w:id="265" w:name="_Toc361668806"/>
      <w:bookmarkStart w:id="266" w:name="_Toc361755442"/>
      <w:bookmarkStart w:id="267" w:name="_Toc361755520"/>
      <w:bookmarkStart w:id="268" w:name="_Toc361755562"/>
      <w:bookmarkStart w:id="269" w:name="_Toc361989708"/>
      <w:bookmarkStart w:id="270" w:name="_Toc362007069"/>
      <w:bookmarkStart w:id="271" w:name="_Toc370128090"/>
      <w:bookmarkStart w:id="272" w:name="_Toc370129120"/>
      <w:bookmarkStart w:id="273" w:name="_Toc370129711"/>
      <w:bookmarkStart w:id="274" w:name="_Toc370132319"/>
      <w:bookmarkStart w:id="275" w:name="_Toc370132679"/>
      <w:bookmarkStart w:id="276" w:name="_Toc370132937"/>
      <w:bookmarkStart w:id="277" w:name="_Toc370132966"/>
      <w:bookmarkStart w:id="278" w:name="_Toc375046484"/>
      <w:bookmarkStart w:id="279" w:name="_Toc375046574"/>
      <w:bookmarkStart w:id="280" w:name="_Toc384889905"/>
      <w:bookmarkStart w:id="281" w:name="_Toc384889935"/>
      <w:bookmarkStart w:id="282" w:name="_Toc384892840"/>
      <w:bookmarkStart w:id="283" w:name="_Toc384893303"/>
      <w:bookmarkStart w:id="284" w:name="_Toc384995386"/>
      <w:bookmarkStart w:id="285" w:name="_Toc384996397"/>
      <w:bookmarkStart w:id="286" w:name="_Toc384996517"/>
      <w:bookmarkStart w:id="287" w:name="_Toc385417484"/>
      <w:bookmarkStart w:id="288" w:name="_Toc386539310"/>
      <w:bookmarkStart w:id="289" w:name="_Toc386539353"/>
      <w:bookmarkStart w:id="290" w:name="_Toc386539471"/>
      <w:bookmarkStart w:id="291" w:name="_Toc387051909"/>
      <w:bookmarkStart w:id="292" w:name="_Toc387052345"/>
      <w:bookmarkStart w:id="293" w:name="_Toc387052859"/>
      <w:bookmarkStart w:id="294" w:name="_Toc387052937"/>
      <w:bookmarkStart w:id="295" w:name="_Toc387054092"/>
      <w:bookmarkStart w:id="296" w:name="_Toc387054244"/>
      <w:bookmarkStart w:id="297" w:name="_Toc387054477"/>
      <w:bookmarkStart w:id="298" w:name="_Toc387055270"/>
      <w:bookmarkStart w:id="299" w:name="_Toc387055349"/>
      <w:bookmarkStart w:id="300" w:name="_Toc387056370"/>
      <w:bookmarkStart w:id="301" w:name="_Toc387056504"/>
      <w:bookmarkStart w:id="302" w:name="_Toc297621304"/>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bookmarkEnd w:id="302"/>
    <w:p w:rsidR="00EB6775" w:rsidRPr="000E3BB4" w:rsidRDefault="00EB6775" w:rsidP="00B1757C">
      <w:pPr>
        <w:ind w:left="-4536" w:firstLine="708"/>
        <w:rPr>
          <w:rFonts w:cs="Tahoma"/>
          <w:b/>
          <w:lang w:val="mk-MK"/>
        </w:rPr>
      </w:pPr>
    </w:p>
    <w:p w:rsidR="00DB1244" w:rsidRPr="000E3BB4" w:rsidRDefault="00DB1244" w:rsidP="00B1757C">
      <w:pPr>
        <w:ind w:left="-4536" w:firstLine="708"/>
        <w:rPr>
          <w:rFonts w:cs="Tahoma"/>
          <w:b/>
          <w:lang w:val="mk-MK"/>
        </w:rPr>
      </w:pPr>
      <w:r w:rsidRPr="000E3BB4">
        <w:rPr>
          <w:rFonts w:cs="Tahoma"/>
          <w:b/>
          <w:lang w:val="mk-MK"/>
        </w:rPr>
        <w:t>Профитабилноста на банкарскиот систем на Република Македонија е видно подобрена.</w:t>
      </w:r>
      <w:r w:rsidRPr="000E3BB4">
        <w:rPr>
          <w:rFonts w:cs="Tahoma"/>
          <w:lang w:val="mk-MK"/>
        </w:rPr>
        <w:t xml:space="preserve"> </w:t>
      </w:r>
      <w:r w:rsidRPr="000E3BB4">
        <w:rPr>
          <w:rFonts w:cs="Tahoma"/>
          <w:b/>
          <w:lang w:val="mk-MK"/>
        </w:rPr>
        <w:t>Добивката по оданочување</w:t>
      </w:r>
      <w:r w:rsidR="00621878" w:rsidRPr="000E3BB4">
        <w:rPr>
          <w:rFonts w:cs="Tahoma"/>
          <w:b/>
          <w:lang w:val="mk-MK"/>
        </w:rPr>
        <w:t>то</w:t>
      </w:r>
      <w:r w:rsidRPr="000E3BB4">
        <w:rPr>
          <w:rFonts w:cs="Tahoma"/>
          <w:b/>
          <w:lang w:val="mk-MK"/>
        </w:rPr>
        <w:t xml:space="preserve"> остварена во 2013 година, во износ од 2.311 милиони денари, е поголема за 849 милиони денари, или за 58,1%, во споредба со минатата година. Бројот на банките коишто остварија добивка се зголеми на тринаесет банки (со пазарно учество во активата од 95,6%) од десет на крајот на 2012 година (со пазарно учество во активата од 92,0%). </w:t>
      </w:r>
      <w:r w:rsidRPr="000E3BB4">
        <w:rPr>
          <w:rFonts w:cs="Tahoma"/>
          <w:b/>
          <w:bCs/>
          <w:lang w:val="mk-MK"/>
        </w:rPr>
        <w:t>Зголемената добивка на банкарскиот систем се должи на растот на нето каматниот приход на банките, кој</w:t>
      </w:r>
      <w:r w:rsidR="00507A36" w:rsidRPr="000E3BB4">
        <w:rPr>
          <w:rFonts w:cs="Tahoma"/>
          <w:b/>
          <w:bCs/>
          <w:lang w:val="mk-MK"/>
        </w:rPr>
        <w:t>што</w:t>
      </w:r>
      <w:r w:rsidRPr="000E3BB4">
        <w:rPr>
          <w:rFonts w:cs="Tahoma"/>
          <w:b/>
          <w:bCs/>
          <w:lang w:val="mk-MK"/>
        </w:rPr>
        <w:t xml:space="preserve"> пак се зголеми поради намалените каматни расходи. Ослободената исправка на вредноста во последниот квартал од 2013 година, заради затворање на нефункционални</w:t>
      </w:r>
      <w:r w:rsidR="00507A36" w:rsidRPr="000E3BB4">
        <w:rPr>
          <w:rFonts w:cs="Tahoma"/>
          <w:b/>
          <w:bCs/>
          <w:lang w:val="mk-MK"/>
        </w:rPr>
        <w:t>те</w:t>
      </w:r>
      <w:r w:rsidRPr="000E3BB4">
        <w:rPr>
          <w:rFonts w:cs="Tahoma"/>
          <w:b/>
          <w:bCs/>
          <w:lang w:val="mk-MK"/>
        </w:rPr>
        <w:t xml:space="preserve"> побарувања, исто така имаше придонес за растот на финансискиот резултат на банкарскиот систем. Но, ослободената исправка на вредноста во голем дел беше употребена за покривање на направената исправка на вредноста</w:t>
      </w:r>
      <w:r w:rsidR="004203C5" w:rsidRPr="000E3BB4">
        <w:rPr>
          <w:rFonts w:cs="Tahoma"/>
          <w:b/>
          <w:bCs/>
          <w:lang w:val="mk-MK"/>
        </w:rPr>
        <w:t xml:space="preserve"> во текот на годината</w:t>
      </w:r>
      <w:r w:rsidRPr="000E3BB4">
        <w:rPr>
          <w:rFonts w:cs="Tahoma"/>
          <w:b/>
          <w:bCs/>
          <w:lang w:val="mk-MK"/>
        </w:rPr>
        <w:t>, поради понатамошното влошување на кредитното портфолио</w:t>
      </w:r>
      <w:r w:rsidR="002C64C7" w:rsidRPr="000E3BB4">
        <w:rPr>
          <w:rFonts w:cs="Tahoma"/>
          <w:b/>
          <w:bCs/>
          <w:lang w:val="mk-MK"/>
        </w:rPr>
        <w:t>. Идн</w:t>
      </w:r>
      <w:r w:rsidR="00186835" w:rsidRPr="000E3BB4">
        <w:rPr>
          <w:rFonts w:cs="Tahoma"/>
          <w:b/>
          <w:bCs/>
          <w:lang w:val="mk-MK"/>
        </w:rPr>
        <w:t>ото</w:t>
      </w:r>
      <w:r w:rsidR="002C64C7" w:rsidRPr="000E3BB4">
        <w:rPr>
          <w:rFonts w:cs="Tahoma"/>
          <w:b/>
          <w:bCs/>
          <w:lang w:val="mk-MK"/>
        </w:rPr>
        <w:t xml:space="preserve"> движењ</w:t>
      </w:r>
      <w:r w:rsidR="00186835" w:rsidRPr="000E3BB4">
        <w:rPr>
          <w:rFonts w:cs="Tahoma"/>
          <w:b/>
          <w:bCs/>
          <w:lang w:val="mk-MK"/>
        </w:rPr>
        <w:t>е</w:t>
      </w:r>
      <w:r w:rsidR="002C64C7" w:rsidRPr="000E3BB4">
        <w:rPr>
          <w:rFonts w:cs="Tahoma"/>
          <w:b/>
          <w:bCs/>
          <w:lang w:val="mk-MK"/>
        </w:rPr>
        <w:t xml:space="preserve"> во квалитетот на кредитното портф</w:t>
      </w:r>
      <w:r w:rsidR="000F4802" w:rsidRPr="000E3BB4">
        <w:rPr>
          <w:rFonts w:cs="Tahoma"/>
          <w:b/>
          <w:bCs/>
          <w:lang w:val="mk-MK"/>
        </w:rPr>
        <w:t>о</w:t>
      </w:r>
      <w:r w:rsidR="002C64C7" w:rsidRPr="000E3BB4">
        <w:rPr>
          <w:rFonts w:cs="Tahoma"/>
          <w:b/>
          <w:bCs/>
          <w:lang w:val="mk-MK"/>
        </w:rPr>
        <w:t>лио</w:t>
      </w:r>
      <w:r w:rsidRPr="000E3BB4">
        <w:rPr>
          <w:rFonts w:cs="Tahoma"/>
          <w:b/>
          <w:bCs/>
          <w:lang w:val="mk-MK"/>
        </w:rPr>
        <w:t xml:space="preserve"> претставува еден од позначајните ризици за профитабилното работење на банките во иднина. Трендовите во профитабилноста на банките во значителна мера зависат и од можностите за одржување и раст на нето каматниот приход, во услови на </w:t>
      </w:r>
      <w:r w:rsidR="00AB569A" w:rsidRPr="000E3BB4">
        <w:rPr>
          <w:rFonts w:cs="Tahoma"/>
          <w:b/>
          <w:bCs/>
          <w:lang w:val="mk-MK"/>
        </w:rPr>
        <w:t>ограничени</w:t>
      </w:r>
      <w:r w:rsidRPr="000E3BB4">
        <w:rPr>
          <w:rFonts w:cs="Tahoma"/>
          <w:b/>
          <w:bCs/>
          <w:lang w:val="mk-MK"/>
        </w:rPr>
        <w:t xml:space="preserve"> можности за раст на каматниот приход </w:t>
      </w:r>
      <w:r w:rsidR="000F4802" w:rsidRPr="000E3BB4">
        <w:rPr>
          <w:rFonts w:cs="Tahoma"/>
          <w:b/>
          <w:bCs/>
          <w:lang w:val="mk-MK"/>
        </w:rPr>
        <w:t xml:space="preserve">поради </w:t>
      </w:r>
      <w:r w:rsidR="00D34D71" w:rsidRPr="000E3BB4">
        <w:rPr>
          <w:rFonts w:cs="Tahoma"/>
          <w:b/>
          <w:bCs/>
          <w:lang w:val="mk-MK"/>
        </w:rPr>
        <w:t xml:space="preserve">сѐ уште </w:t>
      </w:r>
      <w:r w:rsidR="00014C1A" w:rsidRPr="000E3BB4">
        <w:rPr>
          <w:rFonts w:cs="Tahoma"/>
          <w:b/>
          <w:bCs/>
          <w:lang w:val="mk-MK"/>
        </w:rPr>
        <w:t xml:space="preserve">умерената </w:t>
      </w:r>
      <w:r w:rsidR="000F4802" w:rsidRPr="000E3BB4">
        <w:rPr>
          <w:rFonts w:cs="Tahoma"/>
          <w:b/>
          <w:bCs/>
          <w:lang w:val="mk-MK"/>
        </w:rPr>
        <w:t xml:space="preserve">кредитна </w:t>
      </w:r>
      <w:r w:rsidR="00014C1A" w:rsidRPr="000E3BB4">
        <w:rPr>
          <w:rFonts w:cs="Tahoma"/>
          <w:b/>
          <w:bCs/>
          <w:lang w:val="mk-MK"/>
        </w:rPr>
        <w:t>активност</w:t>
      </w:r>
      <w:r w:rsidR="000F4802" w:rsidRPr="000E3BB4">
        <w:rPr>
          <w:rFonts w:cs="Tahoma"/>
          <w:b/>
          <w:bCs/>
          <w:lang w:val="mk-MK"/>
        </w:rPr>
        <w:t xml:space="preserve"> на банките </w:t>
      </w:r>
      <w:r w:rsidRPr="000E3BB4">
        <w:rPr>
          <w:rFonts w:cs="Tahoma"/>
          <w:b/>
          <w:bCs/>
          <w:lang w:val="mk-MK"/>
        </w:rPr>
        <w:t xml:space="preserve">и за натамошно намалување на каматниот расход. Повисоката добивка придонесе за подобрување на показателите за профитабилноста на банките, а исто така е </w:t>
      </w:r>
      <w:r w:rsidRPr="000E3BB4">
        <w:rPr>
          <w:rFonts w:cs="Tahoma"/>
          <w:b/>
          <w:lang w:val="mk-MK"/>
        </w:rPr>
        <w:t xml:space="preserve">зголемена и оперативната </w:t>
      </w:r>
      <w:r w:rsidRPr="000E3BB4">
        <w:rPr>
          <w:rFonts w:cs="Tahoma"/>
          <w:b/>
          <w:lang w:val="mk-MK"/>
        </w:rPr>
        <w:lastRenderedPageBreak/>
        <w:t xml:space="preserve">способност за создавање приходи коишто ги покриваат расходите од работењето. </w:t>
      </w:r>
    </w:p>
    <w:p w:rsidR="00DB1244" w:rsidRPr="000E3BB4" w:rsidRDefault="00DB1244" w:rsidP="00B1757C">
      <w:pPr>
        <w:ind w:left="-4536" w:firstLine="567"/>
        <w:rPr>
          <w:rFonts w:cs="Tahoma"/>
          <w:b/>
          <w:lang w:val="mk-MK"/>
        </w:rPr>
      </w:pPr>
      <w:r w:rsidRPr="000E3BB4">
        <w:rPr>
          <w:rFonts w:cs="Tahoma"/>
          <w:b/>
          <w:bCs/>
          <w:lang w:val="mk-MK"/>
        </w:rPr>
        <w:t xml:space="preserve"> </w:t>
      </w:r>
    </w:p>
    <w:p w:rsidR="00DB1244" w:rsidRPr="000E3BB4" w:rsidRDefault="00DB1244" w:rsidP="00EF0115">
      <w:pPr>
        <w:pStyle w:val="Style4"/>
      </w:pPr>
      <w:bookmarkStart w:id="303" w:name="_Toc303173387"/>
      <w:bookmarkStart w:id="304" w:name="_Toc309974307"/>
      <w:bookmarkStart w:id="305" w:name="_Toc354057746"/>
      <w:bookmarkStart w:id="306" w:name="_Toc362007070"/>
      <w:bookmarkStart w:id="307" w:name="_Toc387056577"/>
      <w:r w:rsidRPr="000E3BB4">
        <w:t>Движење и структура на приходите и расходите на банкарскиот систем</w:t>
      </w:r>
      <w:bookmarkEnd w:id="303"/>
      <w:bookmarkEnd w:id="304"/>
      <w:bookmarkEnd w:id="305"/>
      <w:bookmarkEnd w:id="306"/>
      <w:r w:rsidRPr="000E3BB4">
        <w:t xml:space="preserve"> и показатели за профитабилноста и ефикасноста</w:t>
      </w:r>
      <w:bookmarkEnd w:id="307"/>
      <w:r w:rsidRPr="000E3BB4">
        <w:t xml:space="preserve"> </w:t>
      </w:r>
    </w:p>
    <w:p w:rsidR="00DB1244" w:rsidRPr="000E3BB4" w:rsidRDefault="00DB1244" w:rsidP="00B1757C">
      <w:pPr>
        <w:autoSpaceDE w:val="0"/>
        <w:autoSpaceDN w:val="0"/>
        <w:adjustRightInd w:val="0"/>
        <w:ind w:firstLine="709"/>
        <w:rPr>
          <w:rFonts w:cs="Tahoma"/>
          <w:bCs/>
          <w:lang w:val="mk-MK"/>
        </w:rPr>
      </w:pPr>
      <w:r w:rsidRPr="000E3BB4">
        <w:rPr>
          <w:rFonts w:cs="Tahoma"/>
          <w:lang w:val="mk-MK" w:eastAsia="mk-MK"/>
        </w:rPr>
        <w:t xml:space="preserve">  </w:t>
      </w:r>
    </w:p>
    <w:p w:rsidR="00DB1244" w:rsidRPr="000E3BB4" w:rsidRDefault="00B92380" w:rsidP="007E1BD8">
      <w:pPr>
        <w:autoSpaceDE w:val="0"/>
        <w:autoSpaceDN w:val="0"/>
        <w:adjustRightInd w:val="0"/>
        <w:ind w:firstLine="709"/>
        <w:rPr>
          <w:rFonts w:cs="Tahoma"/>
          <w:lang w:val="mk-MK"/>
        </w:rPr>
      </w:pPr>
      <w:r w:rsidRPr="00B92380">
        <w:rPr>
          <w:rFonts w:cs="Tahoma"/>
          <w:lang w:val="mk-MK"/>
        </w:rPr>
        <w:pict>
          <v:shape id="_x0000_s1148" type="#_x0000_t202" style="position:absolute;left:0;text-align:left;margin-left:-226pt;margin-top:217.45pt;width:466.85pt;height:189.6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" stroked="f">
            <v:textbox style="mso-next-textbox:#_x0000_s1148">
              <w:txbxContent>
                <w:p w:rsidR="006B21F5" w:rsidRPr="008C6797" w:rsidRDefault="006B21F5" w:rsidP="00AD41B0">
                  <w:pPr>
                    <w:pStyle w:val="Caption"/>
                    <w:rPr>
                      <w:lang w:val="mk-MK"/>
                    </w:rPr>
                  </w:pPr>
                  <w:r w:rsidRPr="008C6797">
                    <w:t xml:space="preserve">Табела бр. </w:t>
                  </w:r>
                  <w:fldSimple w:instr=" SEQ Табела_бр. \* ARABIC ">
                    <w:r w:rsidR="00966A10">
                      <w:rPr>
                        <w:noProof/>
                      </w:rPr>
                      <w:t>6</w:t>
                    </w:r>
                  </w:fldSimple>
                </w:p>
                <w:p w:rsidR="006B21F5" w:rsidRDefault="006B21F5" w:rsidP="00AD41B0">
                  <w:pPr>
                    <w:pStyle w:val="Caption"/>
                    <w:rPr>
                      <w:lang w:val="mk-MK"/>
                    </w:rPr>
                  </w:pPr>
                  <w:r>
                    <w:rPr>
                      <w:lang w:val="mk-MK"/>
                    </w:rPr>
                    <w:t>Вредност и годишна промена на главните приходи и расходи</w:t>
                  </w:r>
                </w:p>
                <w:p w:rsidR="006B21F5" w:rsidRPr="00FA38A5" w:rsidRDefault="006B21F5" w:rsidP="00D001BA">
                  <w:pPr>
                    <w:pStyle w:val="Caption"/>
                    <w:rPr>
                      <w:lang w:val="mk-MK"/>
                    </w:rPr>
                  </w:pPr>
                  <w:r w:rsidRPr="00D001BA">
                    <w:rPr>
                      <w:sz w:val="18"/>
                      <w:szCs w:val="18"/>
                      <w:lang w:val="mk-MK"/>
                    </w:rPr>
                    <w:t xml:space="preserve">во милиони денари и во проценти </w:t>
                  </w:r>
                </w:p>
                <w:p w:rsidR="006B21F5" w:rsidRPr="001F042E" w:rsidRDefault="006B21F5" w:rsidP="00DB1244">
                  <w:pPr>
                    <w:rPr>
                      <w:lang w:val="mk-MK"/>
                    </w:rPr>
                  </w:pPr>
                  <w:r w:rsidRPr="008A2F0A">
                    <w:rPr>
                      <w:noProof/>
                    </w:rPr>
                    <w:drawing>
                      <wp:inline distT="0" distB="0" distL="0" distR="0">
                        <wp:extent cx="5732731" cy="1651000"/>
                        <wp:effectExtent l="0" t="0" r="1905" b="6350"/>
                        <wp:docPr id="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6115" cy="1654855"/>
                                </a:xfrm>
                                <a:prstGeom prst="rect">
                                  <a:avLst/>
                                </a:prstGeom>
                                <a:noFill/>
                                <a:ln>
                                  <a:noFill/>
                                </a:ln>
                              </pic:spPr>
                            </pic:pic>
                          </a:graphicData>
                        </a:graphic>
                      </wp:inline>
                    </w:drawing>
                  </w:r>
                </w:p>
                <w:p w:rsidR="006B21F5" w:rsidRPr="0086762E" w:rsidRDefault="006B21F5" w:rsidP="00DB1244">
                  <w:pPr>
                    <w:rPr>
                      <w:sz w:val="18"/>
                      <w:szCs w:val="18"/>
                      <w:lang w:val="mk-MK"/>
                    </w:rPr>
                  </w:pPr>
                  <w:r w:rsidRPr="0086762E">
                    <w:rPr>
                      <w:rFonts w:cs="Tahoma"/>
                      <w:sz w:val="18"/>
                      <w:szCs w:val="18"/>
                      <w:lang w:val="mk-MK"/>
                    </w:rPr>
                    <w:t>Извор: Народната банка, врз основа на податоците доставени од страна на банките.</w:t>
                  </w:r>
                </w:p>
              </w:txbxContent>
            </v:textbox>
            <w10:wrap type="square"/>
          </v:shape>
        </w:pict>
      </w:r>
      <w:r w:rsidR="00DB1244" w:rsidRPr="000E3BB4">
        <w:rPr>
          <w:rFonts w:cs="Tahoma"/>
          <w:lang w:val="mk-MK"/>
        </w:rPr>
        <w:t xml:space="preserve">Во 2013 година, </w:t>
      </w:r>
      <w:r w:rsidR="00DB1244" w:rsidRPr="000E3BB4">
        <w:rPr>
          <w:rFonts w:cs="Tahoma"/>
          <w:bCs/>
          <w:lang w:val="mk-MK"/>
        </w:rPr>
        <w:t xml:space="preserve">вкупните приходи на банките </w:t>
      </w:r>
      <w:r w:rsidR="00DB1244" w:rsidRPr="000E3BB4">
        <w:rPr>
          <w:rFonts w:cs="Tahoma"/>
          <w:lang w:val="mk-MK"/>
        </w:rPr>
        <w:t>(вкупни редовни приходи</w:t>
      </w:r>
      <w:r w:rsidR="00DB1244" w:rsidRPr="000E3BB4">
        <w:rPr>
          <w:rStyle w:val="FootnoteReference"/>
          <w:rFonts w:cs="Tahoma"/>
          <w:lang w:val="mk-MK"/>
        </w:rPr>
        <w:footnoteReference w:id="88"/>
      </w:r>
      <w:r w:rsidR="00DB1244" w:rsidRPr="000E3BB4">
        <w:rPr>
          <w:rFonts w:cs="Tahoma"/>
          <w:sz w:val="14"/>
          <w:szCs w:val="14"/>
          <w:lang w:val="mk-MK"/>
        </w:rPr>
        <w:t xml:space="preserve"> </w:t>
      </w:r>
      <w:r w:rsidR="00DB1244" w:rsidRPr="000E3BB4">
        <w:rPr>
          <w:rFonts w:cs="Tahoma"/>
          <w:lang w:val="mk-MK"/>
        </w:rPr>
        <w:t xml:space="preserve">и вонредни приходи) достигнаа 18.462 </w:t>
      </w:r>
      <w:r w:rsidR="00D34D71" w:rsidRPr="000E3BB4">
        <w:rPr>
          <w:rFonts w:cs="Tahoma"/>
          <w:lang w:val="mk-MK"/>
        </w:rPr>
        <w:t xml:space="preserve">милиона </w:t>
      </w:r>
      <w:r w:rsidR="00DB1244" w:rsidRPr="000E3BB4">
        <w:rPr>
          <w:rFonts w:cs="Tahoma"/>
          <w:lang w:val="mk-MK"/>
        </w:rPr>
        <w:t xml:space="preserve">денари, што е повеќе за 773,7 милиони денари, или за 4,4%, во споредба со </w:t>
      </w:r>
      <w:r w:rsidR="00014C1A" w:rsidRPr="000E3BB4">
        <w:rPr>
          <w:rFonts w:cs="Tahoma"/>
          <w:lang w:val="mk-MK"/>
        </w:rPr>
        <w:t>претходната</w:t>
      </w:r>
      <w:r w:rsidR="00DB1244" w:rsidRPr="000E3BB4">
        <w:rPr>
          <w:rFonts w:cs="Tahoma"/>
          <w:lang w:val="mk-MK"/>
        </w:rPr>
        <w:t xml:space="preserve"> година. Главен двигател на зголемувањето на приходите на банките е нето каматниот приход, којшто сочинува речиси две третини од вкупниот приход на банките. Зголемениот нето каматен приход (за 788,6 милиони денари, или 6,9%) во целост се должи на посилното годишно намалување на расходите од камати (792,7 милиони денари</w:t>
      </w:r>
      <w:r w:rsidR="00D34D71" w:rsidRPr="000E3BB4">
        <w:rPr>
          <w:rFonts w:cs="Tahoma"/>
          <w:lang w:val="mk-MK"/>
        </w:rPr>
        <w:t>,</w:t>
      </w:r>
      <w:r w:rsidR="00DB1244" w:rsidRPr="000E3BB4">
        <w:rPr>
          <w:rFonts w:cs="Tahoma"/>
          <w:lang w:val="mk-MK"/>
        </w:rPr>
        <w:t xml:space="preserve"> или 9,1%) </w:t>
      </w:r>
      <w:r w:rsidR="00D34D71" w:rsidRPr="000E3BB4">
        <w:rPr>
          <w:rFonts w:cs="Tahoma"/>
          <w:lang w:val="mk-MK"/>
        </w:rPr>
        <w:t>во однос на</w:t>
      </w:r>
      <w:r w:rsidR="00DB1244" w:rsidRPr="000E3BB4">
        <w:rPr>
          <w:rFonts w:cs="Tahoma"/>
          <w:lang w:val="mk-MK"/>
        </w:rPr>
        <w:t xml:space="preserve"> незначителното намалување на приходите од камати (4 милиони денари или 0,02%). </w:t>
      </w:r>
    </w:p>
    <w:p w:rsidR="00DB1244" w:rsidRPr="000E3BB4" w:rsidRDefault="00DB1244" w:rsidP="007E1BD8">
      <w:pPr>
        <w:autoSpaceDE w:val="0"/>
        <w:autoSpaceDN w:val="0"/>
        <w:adjustRightInd w:val="0"/>
        <w:ind w:firstLine="709"/>
        <w:rPr>
          <w:rFonts w:cs="Tahoma"/>
          <w:lang w:val="mk-MK"/>
        </w:rPr>
      </w:pPr>
    </w:p>
    <w:p w:rsidR="00DB1244" w:rsidRPr="000E3BB4" w:rsidRDefault="00DB1244" w:rsidP="007E1BD8">
      <w:pPr>
        <w:autoSpaceDE w:val="0"/>
        <w:autoSpaceDN w:val="0"/>
        <w:adjustRightInd w:val="0"/>
        <w:ind w:firstLine="709"/>
        <w:rPr>
          <w:rFonts w:cs="Tahoma"/>
          <w:lang w:val="mk-MK"/>
        </w:rPr>
      </w:pPr>
      <w:r w:rsidRPr="000E3BB4">
        <w:rPr>
          <w:rFonts w:cs="Tahoma"/>
          <w:lang w:val="mk-MK"/>
        </w:rPr>
        <w:t>Растот на нето-приходите од провизии (за 128,4 милиони денари</w:t>
      </w:r>
      <w:r w:rsidR="00797046" w:rsidRPr="000E3BB4">
        <w:rPr>
          <w:rFonts w:cs="Tahoma"/>
          <w:lang w:val="mk-MK"/>
        </w:rPr>
        <w:t>,</w:t>
      </w:r>
      <w:r w:rsidRPr="000E3BB4">
        <w:rPr>
          <w:rFonts w:cs="Tahoma"/>
          <w:lang w:val="mk-MK"/>
        </w:rPr>
        <w:t xml:space="preserve"> или за 3,4%) е двојно помал во споредба со зголемувањето </w:t>
      </w:r>
      <w:r w:rsidRPr="000E3BB4">
        <w:rPr>
          <w:rFonts w:cs="Tahoma"/>
          <w:lang w:val="mk-MK"/>
        </w:rPr>
        <w:lastRenderedPageBreak/>
        <w:t>забележано во претходната година, додека останатите приходни компоненти (другите редовни приходи и вонредните приходи) се намалуваат</w:t>
      </w:r>
      <w:r w:rsidRPr="000E3BB4">
        <w:rPr>
          <w:rStyle w:val="FootnoteReference"/>
          <w:rFonts w:cs="Tahoma"/>
          <w:lang w:val="mk-MK"/>
        </w:rPr>
        <w:footnoteReference w:id="89"/>
      </w:r>
      <w:r w:rsidRPr="000E3BB4">
        <w:rPr>
          <w:rFonts w:cs="Tahoma"/>
          <w:lang w:val="mk-MK"/>
        </w:rPr>
        <w:t xml:space="preserve">. </w:t>
      </w:r>
      <w:r w:rsidRPr="000E3BB4">
        <w:rPr>
          <w:rFonts w:cs="Tahoma"/>
          <w:bCs/>
          <w:lang w:val="mk-MK"/>
        </w:rPr>
        <w:t xml:space="preserve">Следствено на ваквите движења, во структурата на вкупните приходи единствено учеството на </w:t>
      </w:r>
      <w:r w:rsidRPr="000E3BB4">
        <w:rPr>
          <w:rFonts w:cs="Tahoma"/>
          <w:lang w:val="mk-MK"/>
        </w:rPr>
        <w:t>нето каматниот приход се</w:t>
      </w:r>
      <w:r w:rsidRPr="000E3BB4">
        <w:rPr>
          <w:rFonts w:cs="Tahoma"/>
          <w:bCs/>
          <w:lang w:val="mk-MK"/>
        </w:rPr>
        <w:t xml:space="preserve"> зголеми (</w:t>
      </w:r>
      <w:r w:rsidRPr="000E3BB4">
        <w:rPr>
          <w:rFonts w:cs="Tahoma"/>
          <w:lang w:val="mk-MK"/>
        </w:rPr>
        <w:t>за 1,6 процентни поени), коешто и понатаму е најголемо.</w:t>
      </w:r>
    </w:p>
    <w:p w:rsidR="00DB1244" w:rsidRPr="000E3BB4" w:rsidRDefault="00B92380" w:rsidP="007E1BD8">
      <w:pPr>
        <w:autoSpaceDE w:val="0"/>
        <w:autoSpaceDN w:val="0"/>
        <w:adjustRightInd w:val="0"/>
        <w:ind w:firstLine="709"/>
        <w:rPr>
          <w:rFonts w:cs="Tahoma"/>
          <w:lang w:val="mk-MK" w:eastAsia="mk-MK"/>
        </w:rPr>
      </w:pPr>
      <w:r w:rsidRPr="00B92380">
        <w:rPr>
          <w:rFonts w:cs="Tahoma"/>
          <w:bCs/>
          <w:lang w:val="mk-MK"/>
        </w:rPr>
        <w:pict>
          <v:shape id="_x0000_s1135" type="#_x0000_t202" style="position:absolute;left:0;text-align:left;margin-left:-231.55pt;margin-top:-128.9pt;width:211.4pt;height:235.5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" stroked="f">
            <v:textbox style="mso-next-textbox:#_x0000_s1135">
              <w:txbxContent>
                <w:p w:rsidR="006B21F5" w:rsidRDefault="006B21F5" w:rsidP="0019601A">
                  <w:pPr>
                    <w:pStyle w:val="Caption"/>
                    <w:rPr>
                      <w:lang w:val="mk-MK"/>
                    </w:rPr>
                  </w:pPr>
                  <w:r>
                    <w:t xml:space="preserve">Графикон бр.  </w:t>
                  </w:r>
                  <w:fldSimple w:instr=" SEQ Графикон_бр._ \* ARABIC ">
                    <w:r w:rsidR="00A81B07">
                      <w:rPr>
                        <w:noProof/>
                      </w:rPr>
                      <w:t>104</w:t>
                    </w:r>
                  </w:fldSimple>
                </w:p>
                <w:p w:rsidR="006B21F5" w:rsidRPr="00F32498" w:rsidRDefault="006B21F5" w:rsidP="0019601A">
                  <w:pPr>
                    <w:pStyle w:val="Caption"/>
                    <w:rPr>
                      <w:lang w:val="mk-MK"/>
                    </w:rPr>
                  </w:pPr>
                  <w:r w:rsidRPr="00F32498">
                    <w:rPr>
                      <w:lang w:val="mk-MK"/>
                    </w:rPr>
                    <w:t>Структура на вкупните приходи</w:t>
                  </w:r>
                </w:p>
                <w:p w:rsidR="006B21F5" w:rsidRPr="00406BA9" w:rsidRDefault="006B21F5" w:rsidP="00DB1244">
                  <w:pPr>
                    <w:rPr>
                      <w:sz w:val="18"/>
                      <w:szCs w:val="18"/>
                      <w:lang w:val="mk-MK"/>
                    </w:rPr>
                  </w:pPr>
                  <w:r w:rsidRPr="00F32498">
                    <w:rPr>
                      <w:sz w:val="18"/>
                      <w:szCs w:val="18"/>
                      <w:lang w:val="mk-MK"/>
                    </w:rPr>
                    <w:t>во проценти</w:t>
                  </w:r>
                </w:p>
                <w:p w:rsidR="006B21F5" w:rsidRPr="008910B1" w:rsidRDefault="006B21F5" w:rsidP="00DB1244">
                  <w:pPr>
                    <w:ind w:right="-104"/>
                    <w:rPr>
                      <w:lang w:val="mk-MK"/>
                    </w:rPr>
                  </w:pPr>
                  <w:r w:rsidRPr="005D36A7">
                    <w:rPr>
                      <w:noProof/>
                    </w:rPr>
                    <w:drawing>
                      <wp:inline distT="0" distB="0" distL="0" distR="0">
                        <wp:extent cx="2501900" cy="2103364"/>
                        <wp:effectExtent l="0" t="0" r="0" b="0"/>
                        <wp:docPr id="1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1900" cy="2103364"/>
                                </a:xfrm>
                                <a:prstGeom prst="rect">
                                  <a:avLst/>
                                </a:prstGeom>
                                <a:noFill/>
                                <a:ln>
                                  <a:noFill/>
                                </a:ln>
                              </pic:spPr>
                            </pic:pic>
                          </a:graphicData>
                        </a:graphic>
                      </wp:inline>
                    </w:drawing>
                  </w:r>
                </w:p>
                <w:p w:rsidR="006B21F5" w:rsidRPr="0019601A" w:rsidRDefault="006B21F5" w:rsidP="00AD41B0">
                  <w:pPr>
                    <w:pStyle w:val="Caption"/>
                    <w:rPr>
                      <w:sz w:val="18"/>
                      <w:szCs w:val="18"/>
                      <w:lang w:val="mk-MK"/>
                    </w:rPr>
                  </w:pPr>
                  <w:r w:rsidRPr="0019601A">
                    <w:rPr>
                      <w:sz w:val="18"/>
                      <w:szCs w:val="18"/>
                      <w:lang w:val="mk-MK"/>
                    </w:rPr>
                    <w:t>Извор: Народната банка, врз основа на податоците доставени од страна на банките.</w:t>
                  </w:r>
                </w:p>
                <w:p w:rsidR="006B21F5" w:rsidRPr="00E46C4C" w:rsidRDefault="006B21F5" w:rsidP="00DB1244">
                  <w:pPr>
                    <w:ind w:right="-104"/>
                    <w:rPr>
                      <w:lang w:val="mk-MK"/>
                    </w:rPr>
                  </w:pPr>
                </w:p>
              </w:txbxContent>
            </v:textbox>
          </v:shape>
        </w:pict>
      </w:r>
    </w:p>
    <w:p w:rsidR="00DB1244" w:rsidRPr="000E3BB4" w:rsidRDefault="00DB1244" w:rsidP="007E1BD8">
      <w:pPr>
        <w:autoSpaceDE w:val="0"/>
        <w:autoSpaceDN w:val="0"/>
        <w:adjustRightInd w:val="0"/>
        <w:ind w:firstLine="709"/>
        <w:rPr>
          <w:rFonts w:cs="Tahoma"/>
          <w:lang w:val="mk-MK"/>
        </w:rPr>
      </w:pPr>
      <w:r w:rsidRPr="000E3BB4">
        <w:rPr>
          <w:rFonts w:cs="Tahoma"/>
          <w:bCs/>
          <w:lang w:val="mk-MK"/>
        </w:rPr>
        <w:t>Основна причина за минимално намалените вкупни приходи од камати се намалените приходи од камати на нефинансиските и финансиските друштва. В</w:t>
      </w:r>
      <w:r w:rsidRPr="000E3BB4">
        <w:rPr>
          <w:rFonts w:cs="Tahoma"/>
          <w:lang w:val="mk-MK"/>
        </w:rPr>
        <w:t xml:space="preserve">о услови на </w:t>
      </w:r>
      <w:r w:rsidRPr="000E3BB4">
        <w:rPr>
          <w:rFonts w:cs="Tahoma"/>
          <w:bCs/>
          <w:lang w:val="mk-MK"/>
        </w:rPr>
        <w:t xml:space="preserve">забавен годишен кредитен раст кон </w:t>
      </w:r>
      <w:r w:rsidRPr="000E3BB4">
        <w:rPr>
          <w:rFonts w:cs="Tahoma"/>
          <w:lang w:val="mk-MK"/>
        </w:rPr>
        <w:t xml:space="preserve">секторот „претпријатија“, годишен раст на нефункционалните кредити на кои не се признава каматен приход, како и намалување на активните каматни стапки, каматниот приход од нефинансиските друштва е помал за 581,5 милиони денари (или за 6,4%), во споредба со </w:t>
      </w:r>
      <w:r w:rsidR="00014C1A" w:rsidRPr="000E3BB4">
        <w:rPr>
          <w:rFonts w:cs="Tahoma"/>
          <w:lang w:val="mk-MK"/>
        </w:rPr>
        <w:t xml:space="preserve">претходната </w:t>
      </w:r>
      <w:r w:rsidRPr="000E3BB4">
        <w:rPr>
          <w:rFonts w:cs="Tahoma"/>
          <w:lang w:val="mk-MK"/>
        </w:rPr>
        <w:t xml:space="preserve">година. </w:t>
      </w:r>
      <w:r w:rsidR="00797046" w:rsidRPr="000E3BB4">
        <w:rPr>
          <w:rFonts w:cs="Tahoma"/>
          <w:lang w:val="mk-MK"/>
        </w:rPr>
        <w:t>Тоа што и</w:t>
      </w:r>
      <w:r w:rsidRPr="000E3BB4">
        <w:rPr>
          <w:rFonts w:cs="Tahoma"/>
          <w:lang w:val="mk-MK"/>
        </w:rPr>
        <w:t>знос</w:t>
      </w:r>
      <w:r w:rsidR="00797046" w:rsidRPr="000E3BB4">
        <w:rPr>
          <w:rFonts w:cs="Tahoma"/>
          <w:lang w:val="mk-MK"/>
        </w:rPr>
        <w:t>от</w:t>
      </w:r>
      <w:r w:rsidRPr="000E3BB4">
        <w:rPr>
          <w:rFonts w:cs="Tahoma"/>
          <w:lang w:val="mk-MK"/>
        </w:rPr>
        <w:t xml:space="preserve"> на приходи</w:t>
      </w:r>
      <w:r w:rsidR="00797046" w:rsidRPr="000E3BB4">
        <w:rPr>
          <w:rFonts w:cs="Tahoma"/>
          <w:lang w:val="mk-MK"/>
        </w:rPr>
        <w:t>те</w:t>
      </w:r>
      <w:r w:rsidRPr="000E3BB4">
        <w:rPr>
          <w:rFonts w:cs="Tahoma"/>
          <w:lang w:val="mk-MK"/>
        </w:rPr>
        <w:t xml:space="preserve"> од камати од финансиските друштва </w:t>
      </w:r>
      <w:r w:rsidR="000E24BA" w:rsidRPr="000E3BB4">
        <w:rPr>
          <w:rFonts w:cs="Tahoma"/>
          <w:lang w:val="mk-MK"/>
        </w:rPr>
        <w:t xml:space="preserve">е помал </w:t>
      </w:r>
      <w:r w:rsidRPr="000E3BB4">
        <w:rPr>
          <w:rFonts w:cs="Tahoma"/>
          <w:lang w:val="mk-MK"/>
        </w:rPr>
        <w:t>за 234,4 милиони денари</w:t>
      </w:r>
      <w:r w:rsidR="00797046" w:rsidRPr="000E3BB4">
        <w:rPr>
          <w:rFonts w:cs="Tahoma"/>
          <w:lang w:val="mk-MK"/>
        </w:rPr>
        <w:t>,</w:t>
      </w:r>
      <w:r w:rsidRPr="000E3BB4">
        <w:rPr>
          <w:rFonts w:cs="Tahoma"/>
          <w:lang w:val="mk-MK"/>
        </w:rPr>
        <w:t xml:space="preserve"> или за 13,3%, во целост </w:t>
      </w:r>
      <w:r w:rsidR="00797046" w:rsidRPr="000E3BB4">
        <w:rPr>
          <w:rFonts w:cs="Tahoma"/>
          <w:lang w:val="mk-MK"/>
        </w:rPr>
        <w:t>се должи на</w:t>
      </w:r>
      <w:r w:rsidRPr="000E3BB4">
        <w:rPr>
          <w:rFonts w:cs="Tahoma"/>
          <w:lang w:val="mk-MK"/>
        </w:rPr>
        <w:t xml:space="preserve"> намалените приходи од камати од централната банка, поради помалите приноси и помалите вложувања на банките во благајнички записи</w:t>
      </w:r>
      <w:r w:rsidRPr="000E3BB4">
        <w:rPr>
          <w:rStyle w:val="FootnoteReference"/>
          <w:rFonts w:cs="Tahoma"/>
          <w:lang w:val="mk-MK"/>
        </w:rPr>
        <w:footnoteReference w:id="90"/>
      </w:r>
      <w:r w:rsidRPr="000E3BB4">
        <w:rPr>
          <w:rFonts w:cs="Tahoma"/>
          <w:lang w:val="mk-MK"/>
        </w:rPr>
        <w:t>, коишто банките ги пренасочија кон државните хартии од вредност што носат и повисок принос.</w:t>
      </w:r>
    </w:p>
    <w:p w:rsidR="004D34FA" w:rsidRPr="000E3BB4" w:rsidRDefault="004D34FA" w:rsidP="007E1BD8">
      <w:pPr>
        <w:autoSpaceDE w:val="0"/>
        <w:autoSpaceDN w:val="0"/>
        <w:adjustRightInd w:val="0"/>
        <w:ind w:firstLine="709"/>
        <w:rPr>
          <w:rFonts w:cs="Tahoma"/>
          <w:lang w:val="mk-MK"/>
        </w:rPr>
      </w:pPr>
    </w:p>
    <w:p w:rsidR="00DB1244" w:rsidRPr="000E3BB4" w:rsidRDefault="00DB1244" w:rsidP="007E1BD8">
      <w:pPr>
        <w:autoSpaceDE w:val="0"/>
        <w:autoSpaceDN w:val="0"/>
        <w:adjustRightInd w:val="0"/>
        <w:ind w:firstLine="709"/>
        <w:rPr>
          <w:rFonts w:cs="Tahoma"/>
          <w:lang w:val="mk-MK"/>
        </w:rPr>
      </w:pPr>
      <w:r w:rsidRPr="000E3BB4">
        <w:rPr>
          <w:rFonts w:cs="Tahoma"/>
          <w:lang w:val="mk-MK"/>
        </w:rPr>
        <w:t xml:space="preserve">Наспроти тоа, при забрзан годишен кредитен раст кон секторот </w:t>
      </w:r>
      <w:r w:rsidR="00797046" w:rsidRPr="000E3BB4">
        <w:rPr>
          <w:rFonts w:cs="Tahoma"/>
          <w:lang w:val="mk-MK"/>
        </w:rPr>
        <w:t>„</w:t>
      </w:r>
      <w:r w:rsidRPr="000E3BB4">
        <w:rPr>
          <w:rFonts w:cs="Tahoma"/>
          <w:lang w:val="mk-MK"/>
        </w:rPr>
        <w:t>домаќинства</w:t>
      </w:r>
      <w:r w:rsidR="00797046" w:rsidRPr="000E3BB4">
        <w:rPr>
          <w:rFonts w:cs="Tahoma"/>
          <w:lang w:val="mk-MK"/>
        </w:rPr>
        <w:t>“</w:t>
      </w:r>
      <w:r w:rsidRPr="000E3BB4">
        <w:rPr>
          <w:rFonts w:cs="Tahoma"/>
          <w:lang w:val="mk-MK"/>
        </w:rPr>
        <w:t xml:space="preserve"> (и покрај намалените каматни стапки на кредитите на домаќинствата), каматните приходи од овој сектор пораснаа за 263,2 </w:t>
      </w:r>
      <w:r w:rsidR="00797046" w:rsidRPr="000E3BB4">
        <w:rPr>
          <w:rFonts w:cs="Tahoma"/>
          <w:lang w:val="mk-MK"/>
        </w:rPr>
        <w:t xml:space="preserve">милиона </w:t>
      </w:r>
      <w:r w:rsidRPr="000E3BB4">
        <w:rPr>
          <w:rFonts w:cs="Tahoma"/>
          <w:lang w:val="mk-MK"/>
        </w:rPr>
        <w:t xml:space="preserve">денари, или за 3,6%. Особено изразено е зголемувањето на каматниот приход од останатите субјекти, за 460,5 милиони денари, или за 37,7% (во споредба </w:t>
      </w:r>
      <w:r w:rsidRPr="000E3BB4">
        <w:rPr>
          <w:rFonts w:cs="Tahoma"/>
          <w:lang w:val="mk-MK"/>
        </w:rPr>
        <w:lastRenderedPageBreak/>
        <w:t>со крајот на минатата година), што првенствено е одраз на зголемениот интерес на банките за вложување во државни хартии од вредност</w:t>
      </w:r>
      <w:r w:rsidRPr="000E3BB4">
        <w:rPr>
          <w:rStyle w:val="FootnoteReference"/>
          <w:rFonts w:cs="Tahoma"/>
          <w:lang w:val="mk-MK"/>
        </w:rPr>
        <w:footnoteReference w:id="91"/>
      </w:r>
      <w:r w:rsidRPr="000E3BB4">
        <w:rPr>
          <w:rFonts w:cs="Tahoma"/>
          <w:lang w:val="mk-MK"/>
        </w:rPr>
        <w:t xml:space="preserve">. </w:t>
      </w:r>
    </w:p>
    <w:p w:rsidR="00DB1244" w:rsidRPr="000E3BB4" w:rsidRDefault="00B92380" w:rsidP="007E1BD8">
      <w:pPr>
        <w:autoSpaceDE w:val="0"/>
        <w:autoSpaceDN w:val="0"/>
        <w:adjustRightInd w:val="0"/>
        <w:ind w:firstLine="709"/>
        <w:rPr>
          <w:rFonts w:cs="Tahoma"/>
          <w:lang w:val="mk-MK"/>
        </w:rPr>
      </w:pPr>
      <w:r w:rsidRPr="00B92380">
        <w:rPr>
          <w:rFonts w:cs="Tahoma"/>
          <w:bCs/>
          <w:lang w:val="mk-MK"/>
        </w:rPr>
        <w:pict>
          <v:shape id="_x0000_s1137" type="#_x0000_t202" style="position:absolute;left:0;text-align:left;margin-left:-230.8pt;margin-top:-63.95pt;width:208.65pt;height:221.1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" stroked="f">
            <v:textbox style="mso-next-textbox:#_x0000_s1137">
              <w:txbxContent>
                <w:p w:rsidR="006B21F5" w:rsidRDefault="006B21F5" w:rsidP="0019601A">
                  <w:pPr>
                    <w:pStyle w:val="Caption"/>
                    <w:rPr>
                      <w:lang w:val="mk-MK"/>
                    </w:rPr>
                  </w:pPr>
                  <w:r>
                    <w:t xml:space="preserve">Графикон бр.  </w:t>
                  </w:r>
                  <w:fldSimple w:instr=" SEQ Графикон_бр._ \* ARABIC ">
                    <w:r w:rsidR="00A81B07">
                      <w:rPr>
                        <w:noProof/>
                      </w:rPr>
                      <w:t>105</w:t>
                    </w:r>
                  </w:fldSimple>
                </w:p>
                <w:p w:rsidR="006B21F5" w:rsidRPr="00285E8F" w:rsidRDefault="006B21F5" w:rsidP="0019601A">
                  <w:pPr>
                    <w:pStyle w:val="Caption"/>
                    <w:rPr>
                      <w:lang w:val="mk-MK"/>
                    </w:rPr>
                  </w:pPr>
                  <w:r w:rsidRPr="00285E8F">
                    <w:rPr>
                      <w:lang w:val="mk-MK"/>
                    </w:rPr>
                    <w:t>Секторска структура на приходите од камати</w:t>
                  </w:r>
                </w:p>
                <w:p w:rsidR="006B21F5" w:rsidRPr="00285E8F" w:rsidRDefault="006B21F5" w:rsidP="00DB1244">
                  <w:pPr>
                    <w:rPr>
                      <w:sz w:val="18"/>
                      <w:szCs w:val="18"/>
                      <w:lang w:val="mk-MK"/>
                    </w:rPr>
                  </w:pPr>
                  <w:r w:rsidRPr="00285E8F">
                    <w:rPr>
                      <w:sz w:val="18"/>
                      <w:szCs w:val="18"/>
                      <w:lang w:val="mk-MK"/>
                    </w:rPr>
                    <w:t>во проценти</w:t>
                  </w:r>
                </w:p>
                <w:p w:rsidR="006B21F5" w:rsidRPr="00285E8F" w:rsidRDefault="006B21F5" w:rsidP="00DB1244">
                  <w:pPr>
                    <w:rPr>
                      <w:lang w:val="mk-MK"/>
                    </w:rPr>
                  </w:pPr>
                  <w:r w:rsidRPr="00285E8F">
                    <w:rPr>
                      <w:noProof/>
                    </w:rPr>
                    <w:drawing>
                      <wp:inline distT="0" distB="0" distL="0" distR="0">
                        <wp:extent cx="2466975" cy="1740124"/>
                        <wp:effectExtent l="0" t="0" r="0" b="0"/>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740124"/>
                                </a:xfrm>
                                <a:prstGeom prst="rect">
                                  <a:avLst/>
                                </a:prstGeom>
                                <a:noFill/>
                                <a:ln>
                                  <a:noFill/>
                                </a:ln>
                              </pic:spPr>
                            </pic:pic>
                          </a:graphicData>
                        </a:graphic>
                      </wp:inline>
                    </w:drawing>
                  </w:r>
                </w:p>
                <w:p w:rsidR="006B21F5" w:rsidRPr="0019601A" w:rsidRDefault="006B21F5" w:rsidP="00AD41B0">
                  <w:pPr>
                    <w:pStyle w:val="Caption"/>
                    <w:rPr>
                      <w:sz w:val="18"/>
                      <w:szCs w:val="18"/>
                      <w:lang w:val="mk-MK"/>
                    </w:rPr>
                  </w:pPr>
                  <w:r w:rsidRPr="0019601A">
                    <w:rPr>
                      <w:sz w:val="18"/>
                      <w:szCs w:val="18"/>
                      <w:lang w:val="mk-MK"/>
                    </w:rPr>
                    <w:t>Извор: Народната банка, врз основа на податоците доставени од страна на банките.</w:t>
                  </w:r>
                </w:p>
                <w:p w:rsidR="006B21F5" w:rsidRPr="00E46C4C" w:rsidRDefault="006B21F5" w:rsidP="00DB1244">
                  <w:pPr>
                    <w:rPr>
                      <w:lang w:val="mk-MK"/>
                    </w:rPr>
                  </w:pPr>
                </w:p>
              </w:txbxContent>
            </v:textbox>
          </v:shape>
        </w:pict>
      </w:r>
    </w:p>
    <w:p w:rsidR="00DB1244" w:rsidRPr="000E3BB4" w:rsidRDefault="00014C1A" w:rsidP="007E1BD8">
      <w:pPr>
        <w:autoSpaceDE w:val="0"/>
        <w:autoSpaceDN w:val="0"/>
        <w:adjustRightInd w:val="0"/>
        <w:ind w:firstLine="709"/>
        <w:rPr>
          <w:rFonts w:cs="Tahoma"/>
          <w:bCs/>
          <w:color w:val="FF0000"/>
          <w:lang w:val="mk-MK"/>
        </w:rPr>
      </w:pPr>
      <w:r w:rsidRPr="000E3BB4">
        <w:rPr>
          <w:rFonts w:cs="Tahoma"/>
          <w:lang w:val="mk-MK"/>
        </w:rPr>
        <w:t>В</w:t>
      </w:r>
      <w:r w:rsidR="00DB1244" w:rsidRPr="000E3BB4">
        <w:rPr>
          <w:rFonts w:cs="Tahoma"/>
          <w:lang w:val="mk-MK"/>
        </w:rPr>
        <w:t>о секторската структура на приходите од камати се зголеми учеството на каматните приходи од останатите субјекти (за 2,4 процентни поени) и домаќинствата (за 1,5 процентен поен), за сметка на намаленото учество на приходите од камати на нефинансиските</w:t>
      </w:r>
      <w:r w:rsidRPr="000E3BB4">
        <w:rPr>
          <w:rFonts w:cs="Tahoma"/>
          <w:lang w:val="mk-MK"/>
        </w:rPr>
        <w:t xml:space="preserve"> (за 2,7 процентни поени)</w:t>
      </w:r>
      <w:r w:rsidR="00DB1244" w:rsidRPr="000E3BB4">
        <w:rPr>
          <w:rFonts w:cs="Tahoma"/>
          <w:lang w:val="mk-MK"/>
        </w:rPr>
        <w:t xml:space="preserve"> и финансиските друштва</w:t>
      </w:r>
      <w:r w:rsidRPr="000E3BB4">
        <w:rPr>
          <w:rFonts w:cs="Tahoma"/>
          <w:lang w:val="mk-MK"/>
        </w:rPr>
        <w:t xml:space="preserve"> (за 1,2 процентни </w:t>
      </w:r>
      <w:r w:rsidR="00797046" w:rsidRPr="000E3BB4">
        <w:rPr>
          <w:rFonts w:cs="Tahoma"/>
          <w:lang w:val="mk-MK"/>
        </w:rPr>
        <w:t>поена</w:t>
      </w:r>
      <w:r w:rsidRPr="000E3BB4">
        <w:rPr>
          <w:rFonts w:cs="Tahoma"/>
          <w:lang w:val="mk-MK"/>
        </w:rPr>
        <w:t>)</w:t>
      </w:r>
      <w:r w:rsidR="00DB1244" w:rsidRPr="000E3BB4">
        <w:rPr>
          <w:rFonts w:cs="Tahoma"/>
          <w:lang w:val="mk-MK"/>
        </w:rPr>
        <w:t xml:space="preserve">. </w:t>
      </w:r>
    </w:p>
    <w:p w:rsidR="00DB1244" w:rsidRPr="000E3BB4" w:rsidRDefault="00DB1244" w:rsidP="007E1BD8">
      <w:pPr>
        <w:autoSpaceDE w:val="0"/>
        <w:autoSpaceDN w:val="0"/>
        <w:adjustRightInd w:val="0"/>
        <w:ind w:firstLine="709"/>
        <w:rPr>
          <w:rFonts w:cs="Tahoma"/>
          <w:bCs/>
          <w:color w:val="FF0000"/>
          <w:lang w:val="mk-MK"/>
        </w:rPr>
      </w:pPr>
    </w:p>
    <w:p w:rsidR="00DB1244" w:rsidRPr="000E3BB4" w:rsidRDefault="00B92380" w:rsidP="007E1BD8">
      <w:pPr>
        <w:autoSpaceDE w:val="0"/>
        <w:autoSpaceDN w:val="0"/>
        <w:adjustRightInd w:val="0"/>
        <w:ind w:firstLine="709"/>
        <w:rPr>
          <w:rFonts w:eastAsia="Times New Roman" w:cs="Tahoma"/>
          <w:color w:val="000000"/>
          <w:lang w:val="mk-MK"/>
        </w:rPr>
      </w:pPr>
      <w:r w:rsidRPr="00B92380">
        <w:rPr>
          <w:rFonts w:cs="Tahoma"/>
          <w:bCs/>
          <w:lang w:val="mk-MK"/>
        </w:rPr>
        <w:pict>
          <v:shape id="_x0000_s1139" type="#_x0000_t202" style="position:absolute;left:0;text-align:left;margin-left:-226.1pt;margin-top:88pt;width:212.1pt;height:220.1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FiAIAABk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" stroked="f">
            <v:textbox style="mso-next-textbox:#_x0000_s1139">
              <w:txbxContent>
                <w:p w:rsidR="006B21F5" w:rsidRDefault="006B21F5" w:rsidP="0019601A">
                  <w:pPr>
                    <w:pStyle w:val="Caption"/>
                    <w:rPr>
                      <w:lang w:val="mk-MK"/>
                    </w:rPr>
                  </w:pPr>
                  <w:r>
                    <w:t xml:space="preserve">Графикон бр.  </w:t>
                  </w:r>
                  <w:fldSimple w:instr=" SEQ Графикон_бр._ \* ARABIC ">
                    <w:r w:rsidR="00A81B07">
                      <w:rPr>
                        <w:noProof/>
                      </w:rPr>
                      <w:t>106</w:t>
                    </w:r>
                  </w:fldSimple>
                </w:p>
                <w:p w:rsidR="006B21F5" w:rsidRPr="0094382F" w:rsidRDefault="006B21F5" w:rsidP="0019601A">
                  <w:pPr>
                    <w:pStyle w:val="Caption"/>
                    <w:rPr>
                      <w:lang w:val="mk-MK"/>
                    </w:rPr>
                  </w:pPr>
                  <w:r w:rsidRPr="0094382F">
                    <w:rPr>
                      <w:lang w:val="mk-MK"/>
                    </w:rPr>
                    <w:t>Секторска структура на расходите од камати</w:t>
                  </w:r>
                </w:p>
                <w:p w:rsidR="006B21F5" w:rsidRPr="0094382F" w:rsidRDefault="006B21F5" w:rsidP="00DB1244">
                  <w:pPr>
                    <w:rPr>
                      <w:sz w:val="18"/>
                      <w:szCs w:val="18"/>
                      <w:lang w:val="mk-MK"/>
                    </w:rPr>
                  </w:pPr>
                  <w:r w:rsidRPr="0094382F">
                    <w:rPr>
                      <w:sz w:val="18"/>
                      <w:szCs w:val="18"/>
                      <w:lang w:val="mk-MK"/>
                    </w:rPr>
                    <w:t>во проценти</w:t>
                  </w:r>
                </w:p>
                <w:p w:rsidR="006B21F5" w:rsidRPr="0094382F" w:rsidRDefault="006B21F5" w:rsidP="00AD41B0">
                  <w:pPr>
                    <w:pStyle w:val="Caption"/>
                    <w:rPr>
                      <w:lang w:val="mk-MK"/>
                    </w:rPr>
                  </w:pPr>
                  <w:r w:rsidRPr="0094382F">
                    <w:rPr>
                      <w:noProof/>
                    </w:rPr>
                    <w:drawing>
                      <wp:inline distT="0" distB="0" distL="0" distR="0">
                        <wp:extent cx="2417196" cy="1747078"/>
                        <wp:effectExtent l="19050" t="0" r="2154" b="0"/>
                        <wp:docPr id="1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7949" cy="1747622"/>
                                </a:xfrm>
                                <a:prstGeom prst="rect">
                                  <a:avLst/>
                                </a:prstGeom>
                                <a:noFill/>
                                <a:ln>
                                  <a:noFill/>
                                </a:ln>
                              </pic:spPr>
                            </pic:pic>
                          </a:graphicData>
                        </a:graphic>
                      </wp:inline>
                    </w:drawing>
                  </w:r>
                </w:p>
                <w:p w:rsidR="006B21F5" w:rsidRPr="00612513" w:rsidRDefault="006B21F5" w:rsidP="00DB1244">
                  <w:pPr>
                    <w:rPr>
                      <w:sz w:val="18"/>
                      <w:szCs w:val="18"/>
                      <w:lang w:val="mk-MK"/>
                    </w:rPr>
                  </w:pPr>
                  <w:r w:rsidRPr="0094382F">
                    <w:rPr>
                      <w:sz w:val="18"/>
                      <w:szCs w:val="18"/>
                      <w:lang w:val="mk-MK"/>
                    </w:rPr>
                    <w:t xml:space="preserve">Извор: </w:t>
                  </w:r>
                  <w:r w:rsidRPr="0094382F">
                    <w:rPr>
                      <w:rFonts w:cs="Tahoma"/>
                      <w:sz w:val="18"/>
                      <w:szCs w:val="18"/>
                      <w:lang w:val="mk-MK"/>
                    </w:rPr>
                    <w:t>Народната банка, врз основа на податоците доставени од</w:t>
                  </w:r>
                  <w:r w:rsidRPr="00612513">
                    <w:rPr>
                      <w:rFonts w:cs="Tahoma"/>
                      <w:sz w:val="18"/>
                      <w:szCs w:val="18"/>
                      <w:lang w:val="mk-MK"/>
                    </w:rPr>
                    <w:t xml:space="preserve"> страна на банките</w:t>
                  </w:r>
                  <w:r>
                    <w:rPr>
                      <w:rFonts w:cs="Tahoma"/>
                      <w:sz w:val="18"/>
                      <w:szCs w:val="18"/>
                      <w:lang w:val="mk-MK"/>
                    </w:rPr>
                    <w:t>.</w:t>
                  </w:r>
                </w:p>
              </w:txbxContent>
            </v:textbox>
          </v:shape>
        </w:pict>
      </w:r>
      <w:r w:rsidR="00DB1244" w:rsidRPr="000E3BB4">
        <w:rPr>
          <w:rFonts w:cs="Tahoma"/>
          <w:bCs/>
          <w:lang w:val="mk-MK"/>
        </w:rPr>
        <w:t>Каматните расходи на банките кон речиси сите сектори се намалуваат. Најголем придонес (58,0%) во намалувањето на вкупните каматни расходи на банките имаат каматните расходи за орочени депозити н</w:t>
      </w:r>
      <w:r w:rsidR="00014C1A" w:rsidRPr="000E3BB4">
        <w:rPr>
          <w:rFonts w:cs="Tahoma"/>
          <w:bCs/>
          <w:lang w:val="mk-MK"/>
        </w:rPr>
        <w:t>а</w:t>
      </w:r>
      <w:r w:rsidR="00DB1244" w:rsidRPr="000E3BB4">
        <w:rPr>
          <w:rFonts w:cs="Tahoma"/>
          <w:bCs/>
          <w:lang w:val="mk-MK"/>
        </w:rPr>
        <w:t xml:space="preserve"> секторот „домаќинства“. При пад на каматните стапки на орочените денарски и девизни депозити на секторот „домаќинства“ (за 0,8 и 0,7 проценти поени, соодветно)</w:t>
      </w:r>
      <w:r w:rsidR="00DB1244" w:rsidRPr="000E3BB4">
        <w:rPr>
          <w:rStyle w:val="FootnoteReference"/>
          <w:rFonts w:cs="Tahoma"/>
          <w:bCs/>
          <w:lang w:val="mk-MK"/>
        </w:rPr>
        <w:footnoteReference w:id="92"/>
      </w:r>
      <w:r w:rsidR="00DB1244" w:rsidRPr="000E3BB4">
        <w:rPr>
          <w:rFonts w:cs="Tahoma"/>
          <w:bCs/>
          <w:lang w:val="mk-MK"/>
        </w:rPr>
        <w:t>, каматните расходи кон овој сектор бележат намалување за 492,9</w:t>
      </w:r>
      <w:r w:rsidR="00DB1244" w:rsidRPr="000E3BB4">
        <w:rPr>
          <w:rFonts w:cs="Tahoma"/>
          <w:lang w:val="mk-MK"/>
        </w:rPr>
        <w:t xml:space="preserve"> милиони денари, или за 8,8%</w:t>
      </w:r>
      <w:r w:rsidR="00DB1244" w:rsidRPr="000E3BB4">
        <w:rPr>
          <w:rFonts w:cs="Tahoma"/>
          <w:bCs/>
          <w:lang w:val="mk-MK"/>
        </w:rPr>
        <w:t xml:space="preserve">. Исто така, се намалуваат и каматните расходи </w:t>
      </w:r>
      <w:r w:rsidR="00DB1244" w:rsidRPr="000E3BB4">
        <w:rPr>
          <w:rFonts w:cs="Tahoma"/>
          <w:lang w:val="mk-MK"/>
        </w:rPr>
        <w:t>од нефинансиските друштва</w:t>
      </w:r>
      <w:r w:rsidR="00DB1244" w:rsidRPr="000E3BB4">
        <w:rPr>
          <w:rStyle w:val="FootnoteReference"/>
          <w:rFonts w:cs="Tahoma"/>
          <w:lang w:val="mk-MK"/>
        </w:rPr>
        <w:footnoteReference w:id="93"/>
      </w:r>
      <w:r w:rsidR="00DB1244" w:rsidRPr="000E3BB4">
        <w:rPr>
          <w:rFonts w:cs="Tahoma"/>
          <w:lang w:val="mk-MK"/>
        </w:rPr>
        <w:t xml:space="preserve"> за 191,3 милиони денари</w:t>
      </w:r>
      <w:r w:rsidR="00797046" w:rsidRPr="000E3BB4">
        <w:rPr>
          <w:rFonts w:cs="Tahoma"/>
          <w:lang w:val="mk-MK"/>
        </w:rPr>
        <w:t>,</w:t>
      </w:r>
      <w:r w:rsidR="00DB1244" w:rsidRPr="000E3BB4">
        <w:rPr>
          <w:rFonts w:cs="Tahoma"/>
          <w:lang w:val="mk-MK"/>
        </w:rPr>
        <w:t xml:space="preserve"> или за 19,1%, што е во согласност со најизразеното намалување на каматните стапки на долгорочно орочените денарски депозити на нефинансиските друштва. Дополнителен придонес (од 18,2%) во намалувањето на каматните расходи имаат и каматните расходи кон останатите субјекти, коишто на годишна основа се намалија за 144,2 </w:t>
      </w:r>
      <w:r w:rsidR="00797046" w:rsidRPr="000E3BB4">
        <w:rPr>
          <w:rFonts w:cs="Tahoma"/>
          <w:lang w:val="mk-MK"/>
        </w:rPr>
        <w:t xml:space="preserve">милиона </w:t>
      </w:r>
      <w:r w:rsidR="00DB1244" w:rsidRPr="000E3BB4">
        <w:rPr>
          <w:rFonts w:cs="Tahoma"/>
          <w:lang w:val="mk-MK"/>
        </w:rPr>
        <w:t>денари, или за 11,4%</w:t>
      </w:r>
      <w:r w:rsidR="00DB1244" w:rsidRPr="000E3BB4">
        <w:rPr>
          <w:rStyle w:val="FootnoteReference"/>
          <w:rFonts w:cs="Tahoma"/>
          <w:lang w:val="mk-MK"/>
        </w:rPr>
        <w:footnoteReference w:id="94"/>
      </w:r>
      <w:r w:rsidR="00DB1244" w:rsidRPr="000E3BB4">
        <w:rPr>
          <w:rFonts w:cs="Tahoma"/>
          <w:lang w:val="mk-MK"/>
        </w:rPr>
        <w:t xml:space="preserve">. </w:t>
      </w:r>
    </w:p>
    <w:p w:rsidR="00DB1244" w:rsidRPr="000E3BB4" w:rsidRDefault="00DB1244" w:rsidP="007E1BD8">
      <w:pPr>
        <w:autoSpaceDE w:val="0"/>
        <w:autoSpaceDN w:val="0"/>
        <w:adjustRightInd w:val="0"/>
        <w:ind w:firstLine="709"/>
        <w:rPr>
          <w:rFonts w:cs="Tahoma"/>
          <w:bCs/>
          <w:lang w:val="mk-MK"/>
        </w:rPr>
      </w:pPr>
    </w:p>
    <w:p w:rsidR="00DB1244" w:rsidRPr="000E3BB4" w:rsidRDefault="00B92380" w:rsidP="007E1BD8">
      <w:pPr>
        <w:autoSpaceDE w:val="0"/>
        <w:autoSpaceDN w:val="0"/>
        <w:adjustRightInd w:val="0"/>
        <w:ind w:firstLine="709"/>
        <w:rPr>
          <w:rFonts w:cs="Tahoma"/>
          <w:lang w:val="mk-MK"/>
        </w:rPr>
      </w:pPr>
      <w:r w:rsidRPr="00B92380">
        <w:rPr>
          <w:rFonts w:cs="Tahoma"/>
          <w:lang w:val="mk-MK"/>
        </w:rPr>
        <w:lastRenderedPageBreak/>
        <w:pict>
          <v:shape id="_x0000_s1136" type="#_x0000_t202" style="position:absolute;left:0;text-align:left;margin-left:-232.25pt;margin-top:2.15pt;width:207.3pt;height:213.4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lv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" stroked="f">
            <v:textbox style="mso-next-textbox:#_x0000_s1136">
              <w:txbxContent>
                <w:p w:rsidR="006B21F5" w:rsidRDefault="006B21F5" w:rsidP="0019601A">
                  <w:pPr>
                    <w:pStyle w:val="Caption"/>
                    <w:rPr>
                      <w:lang w:val="mk-MK"/>
                    </w:rPr>
                  </w:pPr>
                  <w:bookmarkStart w:id="308" w:name="_Toc355095880"/>
                  <w:r>
                    <w:t xml:space="preserve">Графикон бр.  </w:t>
                  </w:r>
                  <w:fldSimple w:instr=" SEQ Графикон_бр._ \* ARABIC ">
                    <w:r w:rsidR="00A81B07">
                      <w:rPr>
                        <w:noProof/>
                      </w:rPr>
                      <w:t>107</w:t>
                    </w:r>
                  </w:fldSimple>
                </w:p>
                <w:p w:rsidR="006B21F5" w:rsidRPr="0094382F" w:rsidRDefault="006B21F5" w:rsidP="00AD41B0">
                  <w:pPr>
                    <w:pStyle w:val="Caption"/>
                    <w:rPr>
                      <w:lang w:val="mk-MK"/>
                    </w:rPr>
                  </w:pPr>
                  <w:r w:rsidRPr="0094382F">
                    <w:rPr>
                      <w:lang w:val="mk-MK"/>
                    </w:rPr>
                    <w:t>Структура на оперативните трошоци</w:t>
                  </w:r>
                  <w:bookmarkEnd w:id="308"/>
                </w:p>
                <w:p w:rsidR="006B21F5" w:rsidRPr="0094382F" w:rsidRDefault="006B21F5" w:rsidP="00DB1244">
                  <w:pPr>
                    <w:rPr>
                      <w:sz w:val="18"/>
                      <w:szCs w:val="18"/>
                      <w:lang w:val="mk-MK"/>
                    </w:rPr>
                  </w:pPr>
                  <w:r w:rsidRPr="0094382F">
                    <w:rPr>
                      <w:sz w:val="18"/>
                      <w:szCs w:val="18"/>
                      <w:lang w:val="mk-MK"/>
                    </w:rPr>
                    <w:t>во проценти</w:t>
                  </w:r>
                </w:p>
                <w:p w:rsidR="006B21F5" w:rsidRPr="0094382F" w:rsidRDefault="006B21F5" w:rsidP="00DB1244">
                  <w:pPr>
                    <w:tabs>
                      <w:tab w:val="left" w:pos="0"/>
                    </w:tabs>
                    <w:rPr>
                      <w:lang w:val="mk-MK"/>
                    </w:rPr>
                  </w:pPr>
                  <w:r w:rsidRPr="0094382F">
                    <w:rPr>
                      <w:noProof/>
                    </w:rPr>
                    <w:drawing>
                      <wp:inline distT="0" distB="0" distL="0" distR="0">
                        <wp:extent cx="2449830" cy="1831179"/>
                        <wp:effectExtent l="0" t="0" r="0" b="0"/>
                        <wp:docPr id="1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830" cy="1831179"/>
                                </a:xfrm>
                                <a:prstGeom prst="rect">
                                  <a:avLst/>
                                </a:prstGeom>
                                <a:noFill/>
                                <a:ln>
                                  <a:noFill/>
                                </a:ln>
                              </pic:spPr>
                            </pic:pic>
                          </a:graphicData>
                        </a:graphic>
                      </wp:inline>
                    </w:drawing>
                  </w:r>
                </w:p>
                <w:p w:rsidR="006B21F5" w:rsidRPr="00134F14" w:rsidRDefault="006B21F5" w:rsidP="00DB1244">
                  <w:pPr>
                    <w:rPr>
                      <w:sz w:val="18"/>
                      <w:szCs w:val="18"/>
                      <w:lang w:val="mk-MK"/>
                    </w:rPr>
                  </w:pPr>
                  <w:r w:rsidRPr="0094382F">
                    <w:rPr>
                      <w:sz w:val="18"/>
                      <w:szCs w:val="18"/>
                      <w:lang w:val="mk-MK"/>
                    </w:rPr>
                    <w:t xml:space="preserve">Извор: </w:t>
                  </w:r>
                  <w:r w:rsidRPr="0094382F">
                    <w:rPr>
                      <w:rFonts w:cs="Tahoma"/>
                      <w:sz w:val="18"/>
                      <w:szCs w:val="18"/>
                      <w:lang w:val="mk-MK"/>
                    </w:rPr>
                    <w:t>Народната банка, врз основа на податоците доставени од</w:t>
                  </w:r>
                  <w:r w:rsidRPr="00134F14">
                    <w:rPr>
                      <w:rFonts w:cs="Tahoma"/>
                      <w:sz w:val="18"/>
                      <w:szCs w:val="18"/>
                      <w:lang w:val="mk-MK"/>
                    </w:rPr>
                    <w:t xml:space="preserve"> страна на банките.</w:t>
                  </w:r>
                </w:p>
              </w:txbxContent>
            </v:textbox>
          </v:shape>
        </w:pict>
      </w:r>
      <w:r w:rsidRPr="00B92380">
        <w:rPr>
          <w:rFonts w:cs="Tahoma"/>
          <w:lang w:val="mk-MK"/>
        </w:rPr>
        <w:pict>
          <v:shape id="_x0000_s1141" type="#_x0000_t202" style="position:absolute;left:0;text-align:left;margin-left:-231.95pt;margin-top:312.15pt;width:208.05pt;height:222.85pt;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5chwIAABk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" stroked="f">
            <v:textbox style="mso-next-textbox:#_x0000_s1141">
              <w:txbxContent>
                <w:p w:rsidR="006B21F5" w:rsidRDefault="006B21F5" w:rsidP="0019601A">
                  <w:pPr>
                    <w:pStyle w:val="Caption"/>
                    <w:rPr>
                      <w:lang w:val="mk-MK"/>
                    </w:rPr>
                  </w:pPr>
                  <w:r>
                    <w:t xml:space="preserve">Графикон бр.  </w:t>
                  </w:r>
                  <w:fldSimple w:instr=" SEQ Графикон_бр._ \* ARABIC ">
                    <w:r w:rsidR="00A81B07">
                      <w:rPr>
                        <w:noProof/>
                      </w:rPr>
                      <w:t>108</w:t>
                    </w:r>
                  </w:fldSimple>
                </w:p>
                <w:p w:rsidR="006B21F5" w:rsidRPr="003D78A9" w:rsidRDefault="006B21F5" w:rsidP="00AD41B0">
                  <w:pPr>
                    <w:pStyle w:val="Caption"/>
                    <w:rPr>
                      <w:lang w:val="mk-MK"/>
                    </w:rPr>
                  </w:pPr>
                  <w:r w:rsidRPr="003D78A9">
                    <w:rPr>
                      <w:lang w:val="mk-MK"/>
                    </w:rPr>
                    <w:t>Користење на вкупните приходи</w:t>
                  </w:r>
                </w:p>
                <w:p w:rsidR="006B21F5" w:rsidRPr="003D78A9" w:rsidRDefault="006B21F5" w:rsidP="00AD41B0">
                  <w:pPr>
                    <w:pStyle w:val="Caption"/>
                    <w:rPr>
                      <w:lang w:val="mk-MK"/>
                    </w:rPr>
                  </w:pPr>
                  <w:r w:rsidRPr="003D78A9">
                    <w:rPr>
                      <w:lang w:val="mk-MK"/>
                    </w:rPr>
                    <w:t xml:space="preserve">во проценти </w:t>
                  </w:r>
                </w:p>
                <w:p w:rsidR="006B21F5" w:rsidRPr="003D78A9" w:rsidRDefault="006B21F5" w:rsidP="00DB1244">
                  <w:pPr>
                    <w:rPr>
                      <w:lang w:val="mk-MK"/>
                    </w:rPr>
                  </w:pPr>
                  <w:r w:rsidRPr="003D78A9">
                    <w:rPr>
                      <w:noProof/>
                    </w:rPr>
                    <w:drawing>
                      <wp:inline distT="0" distB="0" distL="0" distR="0">
                        <wp:extent cx="2459355" cy="1963142"/>
                        <wp:effectExtent l="0" t="0" r="0" b="0"/>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9355" cy="1963142"/>
                                </a:xfrm>
                                <a:prstGeom prst="rect">
                                  <a:avLst/>
                                </a:prstGeom>
                                <a:noFill/>
                                <a:ln>
                                  <a:noFill/>
                                </a:ln>
                              </pic:spPr>
                            </pic:pic>
                          </a:graphicData>
                        </a:graphic>
                      </wp:inline>
                    </w:drawing>
                  </w:r>
                </w:p>
                <w:p w:rsidR="006B21F5" w:rsidRPr="00612513" w:rsidRDefault="006B21F5" w:rsidP="00DB1244">
                  <w:pPr>
                    <w:rPr>
                      <w:sz w:val="18"/>
                      <w:szCs w:val="18"/>
                      <w:lang w:val="mk-MK"/>
                    </w:rPr>
                  </w:pPr>
                  <w:r w:rsidRPr="003D78A9">
                    <w:rPr>
                      <w:sz w:val="18"/>
                      <w:szCs w:val="18"/>
                      <w:lang w:val="mk-MK"/>
                    </w:rPr>
                    <w:t xml:space="preserve">Извор: </w:t>
                  </w:r>
                  <w:r w:rsidRPr="003D78A9">
                    <w:rPr>
                      <w:rFonts w:cs="Tahoma"/>
                      <w:sz w:val="18"/>
                      <w:szCs w:val="18"/>
                      <w:lang w:val="mk-MK"/>
                    </w:rPr>
                    <w:t>Народната банка, врз</w:t>
                  </w:r>
                  <w:r w:rsidRPr="00612513">
                    <w:rPr>
                      <w:rFonts w:cs="Tahoma"/>
                      <w:sz w:val="18"/>
                      <w:szCs w:val="18"/>
                      <w:lang w:val="mk-MK"/>
                    </w:rPr>
                    <w:t xml:space="preserve"> основа на податоците доставени од страна на банките</w:t>
                  </w:r>
                  <w:r>
                    <w:rPr>
                      <w:rFonts w:cs="Tahoma"/>
                      <w:sz w:val="18"/>
                      <w:szCs w:val="18"/>
                      <w:lang w:val="mk-MK"/>
                    </w:rPr>
                    <w:t>.</w:t>
                  </w:r>
                </w:p>
              </w:txbxContent>
            </v:textbox>
          </v:shape>
        </w:pict>
      </w:r>
      <w:r w:rsidR="00DB1244" w:rsidRPr="000E3BB4">
        <w:rPr>
          <w:rFonts w:cs="Tahoma"/>
          <w:bCs/>
          <w:lang w:val="mk-MK"/>
        </w:rPr>
        <w:t>Во 2013 година, оперативните трошоци</w:t>
      </w:r>
      <w:r w:rsidR="00DB1244" w:rsidRPr="000E3BB4">
        <w:rPr>
          <w:rStyle w:val="FootnoteReference"/>
          <w:rFonts w:cs="Tahoma"/>
          <w:lang w:val="mk-MK"/>
        </w:rPr>
        <w:footnoteReference w:id="95"/>
      </w:r>
      <w:r w:rsidR="00DB1244" w:rsidRPr="000E3BB4">
        <w:rPr>
          <w:rFonts w:cs="Tahoma"/>
          <w:bCs/>
          <w:lang w:val="mk-MK"/>
        </w:rPr>
        <w:t xml:space="preserve"> на банките бележат благ пораст (за 22,9 милиони денари, односно за 0,2%), во однос на претходната година</w:t>
      </w:r>
      <w:r w:rsidR="00DB1244" w:rsidRPr="000E3BB4">
        <w:rPr>
          <w:rFonts w:cs="Tahoma"/>
          <w:lang w:val="mk-MK"/>
        </w:rPr>
        <w:t>. Во нивни рамки, најголем апсолутен пораст бележат трошоците за вработените (за 245,7 милиони денари), при мал пораст на бројот на вработените, а поизразено годишно зголемување од 88,5 милиони денари, или 7,2% има и кај премиите за осигурување на депозити</w:t>
      </w:r>
      <w:r w:rsidR="00DB1244" w:rsidRPr="000E3BB4">
        <w:rPr>
          <w:rStyle w:val="FootnoteReference"/>
          <w:rFonts w:cs="Tahoma"/>
          <w:lang w:val="mk-MK"/>
        </w:rPr>
        <w:footnoteReference w:id="96"/>
      </w:r>
      <w:r w:rsidR="00DB1244" w:rsidRPr="000E3BB4">
        <w:rPr>
          <w:rFonts w:cs="Tahoma"/>
          <w:lang w:val="mk-MK"/>
        </w:rPr>
        <w:t xml:space="preserve">. Од друга страна, се намалија амортизацијата (за 71,4 милиони денари, или за 6,6%) и општите и административните трошоци (за 8,2 </w:t>
      </w:r>
      <w:r w:rsidR="00797046" w:rsidRPr="000E3BB4">
        <w:rPr>
          <w:rFonts w:cs="Tahoma"/>
          <w:lang w:val="mk-MK"/>
        </w:rPr>
        <w:t xml:space="preserve">милиона </w:t>
      </w:r>
      <w:r w:rsidR="00DB1244" w:rsidRPr="000E3BB4">
        <w:rPr>
          <w:rFonts w:cs="Tahoma"/>
          <w:lang w:val="mk-MK"/>
        </w:rPr>
        <w:t>денари, или 0,2%). Неколку години наназад има позначителни промени кај категоријата „останати оперативни трошоци“</w:t>
      </w:r>
      <w:r w:rsidR="00DB1244" w:rsidRPr="000E3BB4">
        <w:rPr>
          <w:rStyle w:val="FootnoteReference"/>
          <w:rFonts w:cs="Tahoma"/>
          <w:lang w:val="mk-MK"/>
        </w:rPr>
        <w:footnoteReference w:id="97"/>
      </w:r>
      <w:r w:rsidR="00DB1244" w:rsidRPr="000E3BB4">
        <w:rPr>
          <w:rFonts w:cs="Tahoma"/>
          <w:lang w:val="mk-MK"/>
        </w:rPr>
        <w:t>, која</w:t>
      </w:r>
      <w:r w:rsidR="00797046" w:rsidRPr="000E3BB4">
        <w:rPr>
          <w:rFonts w:cs="Tahoma"/>
          <w:lang w:val="mk-MK"/>
        </w:rPr>
        <w:t>што</w:t>
      </w:r>
      <w:r w:rsidR="00DB1244" w:rsidRPr="000E3BB4">
        <w:rPr>
          <w:rFonts w:cs="Tahoma"/>
          <w:lang w:val="mk-MK"/>
        </w:rPr>
        <w:t xml:space="preserve"> по својата суштина не би требало да има големи осцилации. Имено, во текот на 2012 година, расходите по други основи, коишто се дел од категоријата „останати оперативни трошоци“, како резултат на една банка во земјата</w:t>
      </w:r>
      <w:r w:rsidR="00797046" w:rsidRPr="000E3BB4">
        <w:rPr>
          <w:rFonts w:cs="Tahoma"/>
          <w:lang w:val="mk-MK"/>
        </w:rPr>
        <w:t>,</w:t>
      </w:r>
      <w:r w:rsidR="00DB1244" w:rsidRPr="000E3BB4">
        <w:rPr>
          <w:rFonts w:cs="Tahoma"/>
          <w:lang w:val="mk-MK"/>
        </w:rPr>
        <w:t xml:space="preserve"> пораснаа за 243 милиони денари, или за 59,5%, а во 2013 година, овие трошоци се намалија за 331 милион денари, или за 50,8%, односно се сведоа приближно на нивото од 2011 година. Доколку се изземе ефектот од ова, останатите оперативни трошоци на ниво на банкарскиот систем на крајот на 2013 година би забележале значително зголемување, како резултат на растот на посебната резерва за вонбилансна изложеност за 33,9 милиони денари, или за 6,4% и петкратното зголемување на останатите резервирања за 65,4 милиони денари</w:t>
      </w:r>
      <w:r w:rsidR="00DB1244" w:rsidRPr="000E3BB4">
        <w:rPr>
          <w:rStyle w:val="FootnoteReference"/>
          <w:rFonts w:cs="Tahoma"/>
          <w:lang w:val="mk-MK"/>
        </w:rPr>
        <w:footnoteReference w:id="98"/>
      </w:r>
      <w:r w:rsidR="00DB1244" w:rsidRPr="000E3BB4">
        <w:rPr>
          <w:rFonts w:cs="Tahoma"/>
          <w:lang w:val="mk-MK"/>
        </w:rPr>
        <w:t xml:space="preserve">.    </w:t>
      </w:r>
    </w:p>
    <w:p w:rsidR="00174AD1" w:rsidRPr="000E3BB4" w:rsidRDefault="00174AD1" w:rsidP="007E1BD8">
      <w:pPr>
        <w:autoSpaceDE w:val="0"/>
        <w:autoSpaceDN w:val="0"/>
        <w:adjustRightInd w:val="0"/>
        <w:ind w:firstLine="709"/>
        <w:rPr>
          <w:rFonts w:cs="Tahoma"/>
          <w:lang w:val="mk-MK"/>
        </w:rPr>
      </w:pPr>
    </w:p>
    <w:p w:rsidR="00DB1244" w:rsidRPr="000E3BB4" w:rsidRDefault="00DB1244" w:rsidP="007E1BD8">
      <w:pPr>
        <w:autoSpaceDE w:val="0"/>
        <w:autoSpaceDN w:val="0"/>
        <w:adjustRightInd w:val="0"/>
        <w:ind w:firstLine="709"/>
        <w:rPr>
          <w:rFonts w:cs="Tahoma"/>
          <w:lang w:val="mk-MK"/>
        </w:rPr>
      </w:pPr>
      <w:r w:rsidRPr="000E3BB4">
        <w:rPr>
          <w:rFonts w:cs="Tahoma"/>
          <w:lang w:val="mk-MK"/>
        </w:rPr>
        <w:t xml:space="preserve">Делот од вкупните приходи на банките којшто се троши за покривање на оперативните трошоци е најголем, и покрај </w:t>
      </w:r>
      <w:r w:rsidRPr="000E3BB4">
        <w:rPr>
          <w:rFonts w:cs="Tahoma"/>
          <w:lang w:val="mk-MK"/>
        </w:rPr>
        <w:lastRenderedPageBreak/>
        <w:t xml:space="preserve">неговото намалување за 2,5 процентни поени (како резултат на поизразеното зголемување на вкупните приходи од зголемувањето на оперативните трошоци). </w:t>
      </w:r>
      <w:r w:rsidR="00797046" w:rsidRPr="000E3BB4">
        <w:rPr>
          <w:rFonts w:cs="Tahoma"/>
          <w:lang w:val="mk-MK"/>
        </w:rPr>
        <w:t xml:space="preserve">Учеството на исправката на вредноста во приходите на банките е исто така намалено </w:t>
      </w:r>
      <w:r w:rsidRPr="000E3BB4">
        <w:rPr>
          <w:rFonts w:cs="Tahoma"/>
          <w:lang w:val="mk-MK"/>
        </w:rPr>
        <w:t xml:space="preserve">(за 2,2 процентни </w:t>
      </w:r>
      <w:r w:rsidR="00797046" w:rsidRPr="000E3BB4">
        <w:rPr>
          <w:rFonts w:cs="Tahoma"/>
          <w:lang w:val="mk-MK"/>
        </w:rPr>
        <w:t>поена</w:t>
      </w:r>
      <w:r w:rsidRPr="000E3BB4">
        <w:rPr>
          <w:rFonts w:cs="Tahoma"/>
          <w:lang w:val="mk-MK"/>
        </w:rPr>
        <w:t xml:space="preserve">). За сметка на тоа, се зголеми профитната маргина, односно учеството на добивката во вкупните приходи, за 4,2 процентни </w:t>
      </w:r>
      <w:r w:rsidR="00797046" w:rsidRPr="000E3BB4">
        <w:rPr>
          <w:rFonts w:cs="Tahoma"/>
          <w:lang w:val="mk-MK"/>
        </w:rPr>
        <w:t>поена</w:t>
      </w:r>
      <w:r w:rsidRPr="000E3BB4">
        <w:rPr>
          <w:rFonts w:cs="Tahoma"/>
          <w:lang w:val="mk-MK"/>
        </w:rPr>
        <w:t xml:space="preserve">. </w:t>
      </w:r>
    </w:p>
    <w:p w:rsidR="00DB1244" w:rsidRPr="000E3BB4" w:rsidRDefault="00B92380" w:rsidP="007E1BD8">
      <w:pPr>
        <w:autoSpaceDE w:val="0"/>
        <w:autoSpaceDN w:val="0"/>
        <w:adjustRightInd w:val="0"/>
        <w:ind w:firstLine="709"/>
        <w:rPr>
          <w:rFonts w:cs="Tahoma"/>
          <w:lang w:val="mk-MK"/>
        </w:rPr>
      </w:pPr>
      <w:r w:rsidRPr="00B92380">
        <w:rPr>
          <w:rFonts w:cs="Tahoma"/>
          <w:lang w:val="mk-MK"/>
        </w:rPr>
        <w:pict>
          <v:shape id="_x0000_s1146" type="#_x0000_t202" style="position:absolute;left:0;text-align:left;margin-left:-223.45pt;margin-top:-21.1pt;width:208.05pt;height:217.0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4BigIAABk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" stroked="f">
            <v:textbox style="mso-next-textbox:#_x0000_s1146">
              <w:txbxContent>
                <w:p w:rsidR="006B21F5" w:rsidRDefault="006B21F5" w:rsidP="0019601A">
                  <w:pPr>
                    <w:pStyle w:val="Caption"/>
                    <w:rPr>
                      <w:lang w:val="mk-MK"/>
                    </w:rPr>
                  </w:pPr>
                  <w:r>
                    <w:t xml:space="preserve">Графикон бр.  </w:t>
                  </w:r>
                  <w:fldSimple w:instr=" SEQ Графикон_бр._ \* ARABIC ">
                    <w:r w:rsidR="00A81B07">
                      <w:rPr>
                        <w:noProof/>
                      </w:rPr>
                      <w:t>109</w:t>
                    </w:r>
                  </w:fldSimple>
                </w:p>
                <w:p w:rsidR="006B21F5" w:rsidRPr="003D78A9" w:rsidRDefault="006B21F5" w:rsidP="00AD41B0">
                  <w:pPr>
                    <w:pStyle w:val="Caption"/>
                    <w:rPr>
                      <w:lang w:val="mk-MK"/>
                    </w:rPr>
                  </w:pPr>
                  <w:r w:rsidRPr="003D78A9">
                    <w:rPr>
                      <w:lang w:val="mk-MK"/>
                    </w:rPr>
                    <w:t>Показатели за ефикасност</w:t>
                  </w:r>
                  <w:r>
                    <w:rPr>
                      <w:lang w:val="mk-MK"/>
                    </w:rPr>
                    <w:t>а</w:t>
                  </w:r>
                  <w:r w:rsidRPr="003D78A9">
                    <w:rPr>
                      <w:lang w:val="mk-MK"/>
                    </w:rPr>
                    <w:t xml:space="preserve"> на банките</w:t>
                  </w:r>
                </w:p>
                <w:p w:rsidR="006B21F5" w:rsidRPr="003D78A9" w:rsidRDefault="006B21F5" w:rsidP="00AD41B0">
                  <w:pPr>
                    <w:pStyle w:val="Caption"/>
                    <w:rPr>
                      <w:lang w:val="mk-MK"/>
                    </w:rPr>
                  </w:pPr>
                  <w:r w:rsidRPr="003D78A9">
                    <w:rPr>
                      <w:lang w:val="mk-MK"/>
                    </w:rPr>
                    <w:t xml:space="preserve">во проценти </w:t>
                  </w:r>
                </w:p>
                <w:p w:rsidR="006B21F5" w:rsidRPr="003D78A9" w:rsidRDefault="006B21F5" w:rsidP="00DB1244">
                  <w:pPr>
                    <w:rPr>
                      <w:lang w:val="mk-MK"/>
                    </w:rPr>
                  </w:pPr>
                  <w:r w:rsidRPr="0033644A">
                    <w:rPr>
                      <w:noProof/>
                    </w:rPr>
                    <w:drawing>
                      <wp:inline distT="0" distB="0" distL="0" distR="0">
                        <wp:extent cx="2459355" cy="1664338"/>
                        <wp:effectExtent l="0" t="0" r="0" b="0"/>
                        <wp:docPr id="1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9355" cy="1664338"/>
                                </a:xfrm>
                                <a:prstGeom prst="rect">
                                  <a:avLst/>
                                </a:prstGeom>
                                <a:noFill/>
                                <a:ln>
                                  <a:noFill/>
                                </a:ln>
                              </pic:spPr>
                            </pic:pic>
                          </a:graphicData>
                        </a:graphic>
                      </wp:inline>
                    </w:drawing>
                  </w:r>
                </w:p>
                <w:p w:rsidR="006B21F5" w:rsidRPr="00612513" w:rsidRDefault="006B21F5" w:rsidP="00DB1244">
                  <w:pPr>
                    <w:rPr>
                      <w:sz w:val="18"/>
                      <w:szCs w:val="18"/>
                      <w:lang w:val="mk-MK"/>
                    </w:rPr>
                  </w:pPr>
                  <w:r w:rsidRPr="003D78A9">
                    <w:rPr>
                      <w:sz w:val="18"/>
                      <w:szCs w:val="18"/>
                      <w:lang w:val="mk-MK"/>
                    </w:rPr>
                    <w:t xml:space="preserve">Извор: </w:t>
                  </w:r>
                  <w:r w:rsidRPr="003D78A9">
                    <w:rPr>
                      <w:rFonts w:cs="Tahoma"/>
                      <w:sz w:val="18"/>
                      <w:szCs w:val="18"/>
                      <w:lang w:val="mk-MK"/>
                    </w:rPr>
                    <w:t>Народната банка, врз основа на податоците доставе</w:t>
                  </w:r>
                  <w:r w:rsidRPr="00612513">
                    <w:rPr>
                      <w:rFonts w:cs="Tahoma"/>
                      <w:sz w:val="18"/>
                      <w:szCs w:val="18"/>
                      <w:lang w:val="mk-MK"/>
                    </w:rPr>
                    <w:t>ни од страна на банките</w:t>
                  </w:r>
                  <w:r>
                    <w:rPr>
                      <w:rFonts w:cs="Tahoma"/>
                      <w:sz w:val="18"/>
                      <w:szCs w:val="18"/>
                      <w:lang w:val="mk-MK"/>
                    </w:rPr>
                    <w:t>.</w:t>
                  </w:r>
                </w:p>
              </w:txbxContent>
            </v:textbox>
          </v:shape>
        </w:pict>
      </w:r>
    </w:p>
    <w:p w:rsidR="00DB1244" w:rsidRPr="000E3BB4" w:rsidRDefault="00DB1244" w:rsidP="007E1BD8">
      <w:pPr>
        <w:autoSpaceDE w:val="0"/>
        <w:autoSpaceDN w:val="0"/>
        <w:adjustRightInd w:val="0"/>
        <w:ind w:firstLine="709"/>
        <w:rPr>
          <w:rFonts w:cs="Tahoma"/>
          <w:lang w:val="mk-MK"/>
        </w:rPr>
      </w:pPr>
      <w:r w:rsidRPr="000E3BB4">
        <w:rPr>
          <w:rFonts w:cs="Tahoma"/>
          <w:lang w:val="mk-MK"/>
        </w:rPr>
        <w:t>Помалиот износ на вкупни</w:t>
      </w:r>
      <w:r w:rsidR="00797046" w:rsidRPr="000E3BB4">
        <w:rPr>
          <w:rFonts w:cs="Tahoma"/>
          <w:lang w:val="mk-MK"/>
        </w:rPr>
        <w:t>те</w:t>
      </w:r>
      <w:r w:rsidRPr="000E3BB4">
        <w:rPr>
          <w:rFonts w:cs="Tahoma"/>
          <w:lang w:val="mk-MK"/>
        </w:rPr>
        <w:t xml:space="preserve"> редовни приходи којшто се троши за покривање на оперативните трошоци е показател за подобрената оперативна ефикасност на банкарскиот систем. С</w:t>
      </w:r>
      <w:r w:rsidRPr="000E3BB4">
        <w:rPr>
          <w:rFonts w:eastAsia="Tahoma,Bold" w:cs="Tahoma"/>
          <w:lang w:val="mk-MK" w:eastAsia="mk-MK"/>
        </w:rPr>
        <w:t xml:space="preserve">ите показатели за ефикасноста на банките се подобруваат. Освен делот од вкупните приходи на банките којшто се троши за покривање на трошоците за вработените, којшто се зголемува, сите </w:t>
      </w:r>
      <w:r w:rsidRPr="000E3BB4">
        <w:rPr>
          <w:rFonts w:cs="Tahoma"/>
          <w:lang w:val="mk-MK" w:eastAsia="mk-MK"/>
        </w:rPr>
        <w:t>останати показатели за соодносот помеѓу одделните видови трошоци и вкупните редовни приходи</w:t>
      </w:r>
      <w:r w:rsidRPr="000E3BB4">
        <w:rPr>
          <w:rFonts w:eastAsia="Tahoma,Bold" w:cs="Tahoma"/>
          <w:lang w:val="mk-MK" w:eastAsia="mk-MK"/>
        </w:rPr>
        <w:t xml:space="preserve"> се намалуваат, со што се потврдува подобрената оперативна ефикасност на банките.</w:t>
      </w:r>
    </w:p>
    <w:p w:rsidR="00DB1244" w:rsidRPr="000E3BB4" w:rsidRDefault="00DB1244" w:rsidP="007E1BD8">
      <w:pPr>
        <w:autoSpaceDE w:val="0"/>
        <w:autoSpaceDN w:val="0"/>
        <w:adjustRightInd w:val="0"/>
        <w:ind w:firstLine="709"/>
        <w:rPr>
          <w:rFonts w:cs="Tahoma"/>
          <w:lang w:val="mk-MK"/>
        </w:rPr>
      </w:pPr>
    </w:p>
    <w:p w:rsidR="00DB1244" w:rsidRPr="000E3BB4" w:rsidRDefault="00DB1244" w:rsidP="007E1BD8">
      <w:pPr>
        <w:autoSpaceDE w:val="0"/>
        <w:autoSpaceDN w:val="0"/>
        <w:adjustRightInd w:val="0"/>
        <w:ind w:firstLine="709"/>
        <w:rPr>
          <w:rFonts w:eastAsia="Tahoma,Bold" w:cs="Tahoma"/>
          <w:lang w:val="mk-MK" w:eastAsia="mk-MK"/>
        </w:rPr>
      </w:pPr>
      <w:r w:rsidRPr="000E3BB4">
        <w:rPr>
          <w:rFonts w:cs="Tahoma"/>
          <w:lang w:val="mk-MK"/>
        </w:rPr>
        <w:t xml:space="preserve">Во 2013 година, трендот на пораст на </w:t>
      </w:r>
      <w:r w:rsidRPr="000E3BB4">
        <w:rPr>
          <w:rFonts w:cs="Tahoma"/>
          <w:bCs/>
          <w:lang w:val="mk-MK"/>
        </w:rPr>
        <w:t>нето-исправката на вредноста на финансиските  средства е прекинат. Со износ од 3.828 милиони денари, нето-и</w:t>
      </w:r>
      <w:r w:rsidRPr="000E3BB4">
        <w:rPr>
          <w:rFonts w:eastAsia="Tahoma,Bold" w:cs="Tahoma"/>
          <w:bCs/>
          <w:lang w:val="mk-MK" w:eastAsia="mk-MK"/>
        </w:rPr>
        <w:t xml:space="preserve">справката на вредноста </w:t>
      </w:r>
      <w:r w:rsidRPr="000E3BB4">
        <w:rPr>
          <w:rFonts w:eastAsia="Tahoma,Bold" w:cs="Tahoma"/>
          <w:lang w:val="mk-MK" w:eastAsia="mk-MK"/>
        </w:rPr>
        <w:t xml:space="preserve">којашто ја признаваат банките за оштетувањето на финансиските средства </w:t>
      </w:r>
      <w:r w:rsidRPr="000E3BB4">
        <w:rPr>
          <w:rFonts w:eastAsia="Tahoma,Bold" w:cs="Tahoma"/>
          <w:bCs/>
          <w:lang w:val="mk-MK" w:eastAsia="mk-MK"/>
        </w:rPr>
        <w:t>е помала з</w:t>
      </w:r>
      <w:r w:rsidRPr="000E3BB4">
        <w:rPr>
          <w:rFonts w:eastAsia="Tahoma,Bold" w:cs="Tahoma"/>
          <w:lang w:val="mk-MK" w:eastAsia="mk-MK"/>
        </w:rPr>
        <w:t>а 711,4 милиони денари, или за 15,7%</w:t>
      </w:r>
      <w:r w:rsidRPr="000E3BB4">
        <w:rPr>
          <w:rStyle w:val="FootnoteReference"/>
          <w:rFonts w:eastAsia="Tahoma,Bold" w:cs="Tahoma"/>
          <w:lang w:val="mk-MK" w:eastAsia="mk-MK"/>
        </w:rPr>
        <w:footnoteReference w:id="99"/>
      </w:r>
      <w:r w:rsidRPr="000E3BB4">
        <w:rPr>
          <w:rFonts w:eastAsia="Tahoma,Bold" w:cs="Tahoma"/>
          <w:lang w:val="mk-MK" w:eastAsia="mk-MK"/>
        </w:rPr>
        <w:t>. Оттука, во 2013 година</w:t>
      </w:r>
      <w:r w:rsidR="00797046" w:rsidRPr="000E3BB4">
        <w:rPr>
          <w:rFonts w:eastAsia="Tahoma,Bold" w:cs="Tahoma"/>
          <w:lang w:val="mk-MK" w:eastAsia="mk-MK"/>
        </w:rPr>
        <w:t>,</w:t>
      </w:r>
      <w:r w:rsidRPr="000E3BB4">
        <w:rPr>
          <w:rFonts w:eastAsia="Tahoma,Bold" w:cs="Tahoma"/>
          <w:lang w:val="mk-MK" w:eastAsia="mk-MK"/>
        </w:rPr>
        <w:t xml:space="preserve"> дојде </w:t>
      </w:r>
      <w:r w:rsidRPr="000E3BB4">
        <w:rPr>
          <w:rFonts w:eastAsia="Tahoma,Bold" w:cs="Tahoma"/>
          <w:bCs/>
          <w:lang w:val="mk-MK" w:eastAsia="mk-MK"/>
        </w:rPr>
        <w:t>до намалување на делот од нето каматниот приход којшто се троши за покривање на исправката на вредноста на финансиските средства</w:t>
      </w:r>
      <w:r w:rsidRPr="000E3BB4">
        <w:rPr>
          <w:rFonts w:eastAsia="Tahoma,Bold" w:cs="Tahoma"/>
          <w:lang w:val="mk-MK" w:eastAsia="mk-MK"/>
        </w:rPr>
        <w:t xml:space="preserve">, како и на соодносот на исправката на вредноста на финансиските средства и бруто-кредитите на нефинансиските субјекти. </w:t>
      </w:r>
    </w:p>
    <w:p w:rsidR="00DB1244" w:rsidRPr="000E3BB4" w:rsidRDefault="00DB1244" w:rsidP="007E1BD8">
      <w:pPr>
        <w:autoSpaceDE w:val="0"/>
        <w:autoSpaceDN w:val="0"/>
        <w:adjustRightInd w:val="0"/>
        <w:ind w:firstLine="709"/>
        <w:rPr>
          <w:rFonts w:cs="Tahoma"/>
          <w:lang w:val="mk-MK"/>
        </w:rPr>
      </w:pPr>
    </w:p>
    <w:p w:rsidR="00D001BA" w:rsidRPr="000E3BB4" w:rsidRDefault="00D001BA" w:rsidP="007E1BD8">
      <w:pPr>
        <w:tabs>
          <w:tab w:val="left" w:pos="9356"/>
        </w:tabs>
        <w:autoSpaceDE w:val="0"/>
        <w:autoSpaceDN w:val="0"/>
        <w:adjustRightInd w:val="0"/>
        <w:ind w:firstLine="709"/>
        <w:rPr>
          <w:rFonts w:cs="Tahoma"/>
          <w:lang w:val="mk-MK"/>
        </w:rPr>
      </w:pPr>
    </w:p>
    <w:p w:rsidR="00D001BA" w:rsidRPr="000E3BB4" w:rsidRDefault="00D001BA" w:rsidP="007E1BD8">
      <w:pPr>
        <w:tabs>
          <w:tab w:val="left" w:pos="9356"/>
        </w:tabs>
        <w:autoSpaceDE w:val="0"/>
        <w:autoSpaceDN w:val="0"/>
        <w:adjustRightInd w:val="0"/>
        <w:ind w:firstLine="709"/>
        <w:rPr>
          <w:rFonts w:cs="Tahoma"/>
          <w:lang w:val="mk-MK"/>
        </w:rPr>
      </w:pPr>
    </w:p>
    <w:p w:rsidR="00D001BA" w:rsidRPr="000E3BB4" w:rsidRDefault="00D001BA" w:rsidP="007E1BD8">
      <w:pPr>
        <w:tabs>
          <w:tab w:val="left" w:pos="9356"/>
        </w:tabs>
        <w:autoSpaceDE w:val="0"/>
        <w:autoSpaceDN w:val="0"/>
        <w:adjustRightInd w:val="0"/>
        <w:ind w:firstLine="709"/>
        <w:rPr>
          <w:rFonts w:cs="Tahoma"/>
          <w:lang w:val="mk-MK"/>
        </w:rPr>
      </w:pPr>
    </w:p>
    <w:p w:rsidR="00DB1244" w:rsidRPr="000E3BB4" w:rsidRDefault="00B92380" w:rsidP="007E1BD8">
      <w:pPr>
        <w:tabs>
          <w:tab w:val="left" w:pos="9356"/>
        </w:tabs>
        <w:autoSpaceDE w:val="0"/>
        <w:autoSpaceDN w:val="0"/>
        <w:adjustRightInd w:val="0"/>
        <w:ind w:firstLine="709"/>
        <w:rPr>
          <w:rFonts w:cs="Tahoma"/>
          <w:lang w:val="mk-MK"/>
        </w:rPr>
      </w:pPr>
      <w:r w:rsidRPr="00B92380">
        <w:rPr>
          <w:rFonts w:cs="Tahoma"/>
          <w:bCs/>
          <w:lang w:val="mk-MK"/>
        </w:rPr>
        <w:lastRenderedPageBreak/>
        <w:pict>
          <v:shape id="_x0000_s1142" type="#_x0000_t202" style="position:absolute;left:0;text-align:left;margin-left:-233.45pt;margin-top:-11.75pt;width:209.15pt;height:391.3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" stroked="f">
            <v:textbox style="mso-next-textbox:#_x0000_s1142">
              <w:txbxContent>
                <w:p w:rsidR="006B21F5" w:rsidRDefault="006B21F5" w:rsidP="0019601A">
                  <w:pPr>
                    <w:pStyle w:val="Caption"/>
                    <w:rPr>
                      <w:lang w:val="mk-MK"/>
                    </w:rPr>
                  </w:pPr>
                  <w:r>
                    <w:t xml:space="preserve">Графикон бр.  </w:t>
                  </w:r>
                  <w:fldSimple w:instr=" SEQ Графикон_бр._ \* ARABIC ">
                    <w:r w:rsidR="00A81B07">
                      <w:rPr>
                        <w:noProof/>
                      </w:rPr>
                      <w:t>110</w:t>
                    </w:r>
                  </w:fldSimple>
                </w:p>
                <w:p w:rsidR="006B21F5" w:rsidRPr="00E2675B" w:rsidRDefault="006B21F5" w:rsidP="00AD41B0">
                  <w:pPr>
                    <w:pStyle w:val="Caption"/>
                    <w:rPr>
                      <w:noProof/>
                      <w:lang w:val="mk-MK"/>
                    </w:rPr>
                  </w:pPr>
                  <w:r>
                    <w:rPr>
                      <w:lang w:val="mk-MK"/>
                    </w:rPr>
                    <w:t xml:space="preserve">Стапка на промена и релативно значење на трошокот за исправка на вредноста на финансиските (горе) и нефинансиските (долу) средства </w:t>
                  </w:r>
                </w:p>
                <w:p w:rsidR="006B21F5" w:rsidRDefault="006B21F5" w:rsidP="00DB1244">
                  <w:pPr>
                    <w:tabs>
                      <w:tab w:val="left" w:pos="0"/>
                    </w:tabs>
                    <w:rPr>
                      <w:noProof/>
                      <w:sz w:val="18"/>
                      <w:szCs w:val="18"/>
                      <w:lang w:val="mk-MK"/>
                    </w:rPr>
                  </w:pPr>
                  <w:r w:rsidRPr="007510F2">
                    <w:rPr>
                      <w:noProof/>
                      <w:sz w:val="18"/>
                      <w:szCs w:val="18"/>
                      <w:lang w:val="mk-MK"/>
                    </w:rPr>
                    <w:t xml:space="preserve">во </w:t>
                  </w:r>
                  <w:r>
                    <w:rPr>
                      <w:noProof/>
                      <w:sz w:val="18"/>
                      <w:szCs w:val="18"/>
                      <w:lang w:val="mk-MK"/>
                    </w:rPr>
                    <w:t>проценти</w:t>
                  </w:r>
                </w:p>
                <w:p w:rsidR="006B21F5" w:rsidRDefault="006B21F5" w:rsidP="00DB1244">
                  <w:pPr>
                    <w:tabs>
                      <w:tab w:val="left" w:pos="0"/>
                    </w:tabs>
                    <w:rPr>
                      <w:rFonts w:cs="Tahoma"/>
                      <w:sz w:val="18"/>
                      <w:szCs w:val="18"/>
                      <w:lang w:val="mk-MK"/>
                    </w:rPr>
                  </w:pPr>
                  <w:r w:rsidRPr="00021EED">
                    <w:rPr>
                      <w:noProof/>
                    </w:rPr>
                    <w:drawing>
                      <wp:inline distT="0" distB="0" distL="0" distR="0">
                        <wp:extent cx="2473325" cy="3608145"/>
                        <wp:effectExtent l="0" t="0" r="3175" b="0"/>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3325" cy="3608145"/>
                                </a:xfrm>
                                <a:prstGeom prst="rect">
                                  <a:avLst/>
                                </a:prstGeom>
                                <a:noFill/>
                                <a:ln>
                                  <a:noFill/>
                                </a:ln>
                              </pic:spPr>
                            </pic:pic>
                          </a:graphicData>
                        </a:graphic>
                      </wp:inline>
                    </w:drawing>
                  </w:r>
                </w:p>
                <w:p w:rsidR="006B21F5" w:rsidRPr="003978DD" w:rsidRDefault="006B21F5" w:rsidP="00DB1244">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6B21F5" w:rsidRPr="00854D9B" w:rsidRDefault="006B21F5" w:rsidP="00DB1244">
                  <w:pPr>
                    <w:rPr>
                      <w:lang w:val="mk-MK"/>
                    </w:rPr>
                  </w:pPr>
                </w:p>
              </w:txbxContent>
            </v:textbox>
          </v:shape>
        </w:pict>
      </w:r>
      <w:r w:rsidR="00DB1244" w:rsidRPr="000E3BB4">
        <w:rPr>
          <w:rFonts w:cs="Tahoma"/>
          <w:lang w:val="mk-MK"/>
        </w:rPr>
        <w:t>Главен двигател на намалувањето на исправката на вредноста на финансиските средства е значителниот износ на ослободена</w:t>
      </w:r>
      <w:r w:rsidR="000E05B5" w:rsidRPr="000E3BB4">
        <w:rPr>
          <w:rFonts w:cs="Tahoma"/>
          <w:lang w:val="mk-MK"/>
        </w:rPr>
        <w:t>та</w:t>
      </w:r>
      <w:r w:rsidR="00DB1244" w:rsidRPr="000E3BB4">
        <w:rPr>
          <w:rFonts w:cs="Tahoma"/>
          <w:lang w:val="mk-MK"/>
        </w:rPr>
        <w:t xml:space="preserve"> исправка на вредност</w:t>
      </w:r>
      <w:r w:rsidR="000E05B5" w:rsidRPr="000E3BB4">
        <w:rPr>
          <w:rFonts w:cs="Tahoma"/>
          <w:lang w:val="mk-MK"/>
        </w:rPr>
        <w:t>а</w:t>
      </w:r>
      <w:r w:rsidR="00DB1244" w:rsidRPr="000E3BB4">
        <w:rPr>
          <w:rFonts w:cs="Tahoma"/>
          <w:lang w:val="mk-MK"/>
        </w:rPr>
        <w:t xml:space="preserve"> остварен во четвртиот квартал од 2013 година. Имено,</w:t>
      </w:r>
      <w:r w:rsidR="00DB1244" w:rsidRPr="000E3BB4">
        <w:rPr>
          <w:rFonts w:cs="Tahoma"/>
          <w:sz w:val="16"/>
          <w:szCs w:val="16"/>
          <w:lang w:val="mk-MK"/>
        </w:rPr>
        <w:t xml:space="preserve"> </w:t>
      </w:r>
      <w:r w:rsidR="00DB1244" w:rsidRPr="000E3BB4">
        <w:rPr>
          <w:rFonts w:cs="Tahoma"/>
          <w:lang w:val="mk-MK"/>
        </w:rPr>
        <w:t>ослободената исправка на вредноста на финансиските средства на ниво на банкарскиот систем бележи годишен пораст од 2.585 милиони денари, или 42,4%, којшто речиси во целост (83,8%) се должи на една банка во земјата (гл</w:t>
      </w:r>
      <w:r w:rsidR="000E05B5" w:rsidRPr="000E3BB4">
        <w:rPr>
          <w:rFonts w:cs="Tahoma"/>
          <w:lang w:val="mk-MK"/>
        </w:rPr>
        <w:t>ав</w:t>
      </w:r>
      <w:r w:rsidR="00DB1244" w:rsidRPr="000E3BB4">
        <w:rPr>
          <w:rFonts w:cs="Tahoma"/>
          <w:lang w:val="mk-MK"/>
        </w:rPr>
        <w:t>но заради затворање на нефункционални</w:t>
      </w:r>
      <w:r w:rsidR="000E05B5" w:rsidRPr="000E3BB4">
        <w:rPr>
          <w:rFonts w:cs="Tahoma"/>
          <w:lang w:val="mk-MK"/>
        </w:rPr>
        <w:t>те</w:t>
      </w:r>
      <w:r w:rsidR="00DB1244" w:rsidRPr="000E3BB4">
        <w:rPr>
          <w:rFonts w:cs="Tahoma"/>
          <w:lang w:val="mk-MK"/>
        </w:rPr>
        <w:t xml:space="preserve"> побарувања). Но, бидејќи истата банка го диктира и порастот на исправката на вредноста на финансиските средства на ниво на банкарски</w:t>
      </w:r>
      <w:r w:rsidR="000E05B5" w:rsidRPr="000E3BB4">
        <w:rPr>
          <w:rFonts w:cs="Tahoma"/>
          <w:lang w:val="mk-MK"/>
        </w:rPr>
        <w:t>от</w:t>
      </w:r>
      <w:r w:rsidR="00DB1244" w:rsidRPr="000E3BB4">
        <w:rPr>
          <w:rFonts w:cs="Tahoma"/>
          <w:lang w:val="mk-MK"/>
        </w:rPr>
        <w:t xml:space="preserve"> систем (за 1.873 милиони денари, или 17,6%, во споредба со претходната година), нето-ефектот од таа банка врз намалената нето-исправка на вредноста на финансиските средства на ниво на банкарски</w:t>
      </w:r>
      <w:r w:rsidR="000E05B5" w:rsidRPr="000E3BB4">
        <w:rPr>
          <w:rFonts w:cs="Tahoma"/>
          <w:lang w:val="mk-MK"/>
        </w:rPr>
        <w:t>от</w:t>
      </w:r>
      <w:r w:rsidR="00DB1244" w:rsidRPr="000E3BB4">
        <w:rPr>
          <w:rFonts w:cs="Tahoma"/>
          <w:lang w:val="mk-MK"/>
        </w:rPr>
        <w:t xml:space="preserve"> систем е само делумен. Придонес во намалувањето на исправката на вредноста на финансиските средства имаат уште неколку банки во земјата.</w:t>
      </w:r>
    </w:p>
    <w:p w:rsidR="00DB1244" w:rsidRPr="000E3BB4" w:rsidRDefault="00DB1244" w:rsidP="007E1BD8">
      <w:pPr>
        <w:tabs>
          <w:tab w:val="left" w:pos="9356"/>
        </w:tabs>
        <w:autoSpaceDE w:val="0"/>
        <w:autoSpaceDN w:val="0"/>
        <w:adjustRightInd w:val="0"/>
        <w:ind w:firstLine="709"/>
        <w:rPr>
          <w:rFonts w:cs="Tahoma"/>
          <w:lang w:val="mk-MK"/>
        </w:rPr>
      </w:pPr>
    </w:p>
    <w:p w:rsidR="00D001BA" w:rsidRPr="000E3BB4" w:rsidRDefault="00D001BA" w:rsidP="007E1BD8">
      <w:pPr>
        <w:ind w:firstLine="709"/>
        <w:rPr>
          <w:rFonts w:cs="Tahoma"/>
          <w:lang w:val="mk-MK"/>
        </w:rPr>
      </w:pPr>
    </w:p>
    <w:p w:rsidR="00D001BA" w:rsidRPr="000E3BB4" w:rsidRDefault="00D001BA" w:rsidP="007E1BD8">
      <w:pPr>
        <w:ind w:firstLine="709"/>
        <w:rPr>
          <w:rFonts w:cs="Tahoma"/>
          <w:lang w:val="mk-MK"/>
        </w:rPr>
      </w:pPr>
    </w:p>
    <w:p w:rsidR="00DB1244" w:rsidRPr="000E3BB4" w:rsidRDefault="00B92380" w:rsidP="007E1BD8">
      <w:pPr>
        <w:ind w:firstLine="709"/>
        <w:rPr>
          <w:rFonts w:cs="Tahoma"/>
          <w:lang w:val="mk-MK"/>
        </w:rPr>
      </w:pPr>
      <w:r w:rsidRPr="00B92380">
        <w:rPr>
          <w:rFonts w:cs="Tahoma"/>
          <w:lang w:val="mk-MK"/>
        </w:rPr>
        <w:pict>
          <v:shape id="_x0000_s1149" type="#_x0000_t202" style="position:absolute;left:0;text-align:left;margin-left:-233.45pt;margin-top:21.1pt;width:214.9pt;height:232.9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Xu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" stroked="f">
            <v:textbox style="mso-next-textbox:#_x0000_s1149">
              <w:txbxContent>
                <w:p w:rsidR="006B21F5" w:rsidRDefault="006B21F5" w:rsidP="0019601A">
                  <w:pPr>
                    <w:pStyle w:val="Caption"/>
                    <w:rPr>
                      <w:lang w:val="mk-MK"/>
                    </w:rPr>
                  </w:pPr>
                  <w:r>
                    <w:t xml:space="preserve">Графикон бр.  </w:t>
                  </w:r>
                  <w:fldSimple w:instr=" SEQ Графикон_бр._ \* ARABIC ">
                    <w:r w:rsidR="00A81B07">
                      <w:rPr>
                        <w:noProof/>
                      </w:rPr>
                      <w:t>111</w:t>
                    </w:r>
                  </w:fldSimple>
                </w:p>
                <w:p w:rsidR="006B21F5" w:rsidRPr="00E2675B" w:rsidRDefault="006B21F5" w:rsidP="00AD41B0">
                  <w:pPr>
                    <w:pStyle w:val="Caption"/>
                    <w:rPr>
                      <w:noProof/>
                      <w:lang w:val="mk-MK"/>
                    </w:rPr>
                  </w:pPr>
                  <w:r>
                    <w:rPr>
                      <w:lang w:val="mk-MK"/>
                    </w:rPr>
                    <w:t>И</w:t>
                  </w:r>
                  <w:r w:rsidRPr="00E2675B">
                    <w:rPr>
                      <w:lang w:val="mk-MK"/>
                    </w:rPr>
                    <w:t>справка на вредноста</w:t>
                  </w:r>
                  <w:r>
                    <w:rPr>
                      <w:lang w:val="mk-MK"/>
                    </w:rPr>
                    <w:t xml:space="preserve"> на финансиските и нефинансиските  средства</w:t>
                  </w:r>
                  <w:r w:rsidRPr="00E2675B">
                    <w:rPr>
                      <w:lang w:val="mk-MK"/>
                    </w:rPr>
                    <w:t xml:space="preserve"> </w:t>
                  </w:r>
                </w:p>
                <w:p w:rsidR="006B21F5" w:rsidRDefault="006B21F5" w:rsidP="00DB1244">
                  <w:pPr>
                    <w:tabs>
                      <w:tab w:val="left" w:pos="0"/>
                    </w:tabs>
                    <w:rPr>
                      <w:noProof/>
                      <w:sz w:val="18"/>
                      <w:szCs w:val="18"/>
                      <w:lang w:val="mk-MK"/>
                    </w:rPr>
                  </w:pPr>
                  <w:r w:rsidRPr="007510F2">
                    <w:rPr>
                      <w:noProof/>
                      <w:sz w:val="18"/>
                      <w:szCs w:val="18"/>
                      <w:lang w:val="mk-MK"/>
                    </w:rPr>
                    <w:t>во милиони денари</w:t>
                  </w:r>
                </w:p>
                <w:p w:rsidR="006B21F5" w:rsidRPr="007510F2" w:rsidRDefault="006B21F5" w:rsidP="00DB1244">
                  <w:pPr>
                    <w:tabs>
                      <w:tab w:val="left" w:pos="0"/>
                    </w:tabs>
                    <w:rPr>
                      <w:sz w:val="18"/>
                      <w:szCs w:val="18"/>
                      <w:lang w:val="mk-MK"/>
                    </w:rPr>
                  </w:pPr>
                  <w:r w:rsidRPr="002B3A2F">
                    <w:rPr>
                      <w:noProof/>
                    </w:rPr>
                    <w:drawing>
                      <wp:inline distT="0" distB="0" distL="0" distR="0">
                        <wp:extent cx="2546350" cy="1785705"/>
                        <wp:effectExtent l="0" t="0" r="6350" b="5080"/>
                        <wp:docPr id="1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350" cy="1785705"/>
                                </a:xfrm>
                                <a:prstGeom prst="rect">
                                  <a:avLst/>
                                </a:prstGeom>
                                <a:noFill/>
                                <a:ln>
                                  <a:noFill/>
                                </a:ln>
                              </pic:spPr>
                            </pic:pic>
                          </a:graphicData>
                        </a:graphic>
                      </wp:inline>
                    </w:drawing>
                  </w:r>
                </w:p>
                <w:p w:rsidR="006B21F5" w:rsidRPr="003978DD" w:rsidRDefault="006B21F5" w:rsidP="00DB1244">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6B21F5" w:rsidRPr="00854D9B" w:rsidRDefault="006B21F5" w:rsidP="00DB1244">
                  <w:pPr>
                    <w:rPr>
                      <w:lang w:val="mk-MK"/>
                    </w:rPr>
                  </w:pPr>
                </w:p>
              </w:txbxContent>
            </v:textbox>
            <w10:wrap type="square"/>
          </v:shape>
        </w:pict>
      </w:r>
      <w:r w:rsidR="00DB1244" w:rsidRPr="000E3BB4">
        <w:rPr>
          <w:rFonts w:cs="Tahoma"/>
          <w:lang w:val="mk-MK"/>
        </w:rPr>
        <w:t xml:space="preserve">Исправката на вредноста за нефинансиските средства </w:t>
      </w:r>
      <w:r w:rsidR="00014C1A" w:rsidRPr="000E3BB4">
        <w:rPr>
          <w:rFonts w:cs="Tahoma"/>
          <w:lang w:val="mk-MK"/>
        </w:rPr>
        <w:t xml:space="preserve">(преземениот имот) </w:t>
      </w:r>
      <w:r w:rsidR="000E05B5" w:rsidRPr="000E3BB4">
        <w:rPr>
          <w:rFonts w:cs="Tahoma"/>
          <w:lang w:val="mk-MK"/>
        </w:rPr>
        <w:t>и натаму</w:t>
      </w:r>
      <w:r w:rsidR="00DB1244" w:rsidRPr="000E3BB4">
        <w:rPr>
          <w:rFonts w:cs="Tahoma"/>
          <w:lang w:val="mk-MK"/>
        </w:rPr>
        <w:t xml:space="preserve"> расте и на крајот на 2013 година достигна двојно повисоко ниво (980,2 милиони денари) од нивото остварено на крајот на 2012 година (463,5 милиони денари). </w:t>
      </w:r>
      <w:r w:rsidR="000E05B5" w:rsidRPr="000E3BB4">
        <w:rPr>
          <w:rFonts w:cs="Tahoma"/>
          <w:lang w:val="mk-MK"/>
        </w:rPr>
        <w:t xml:space="preserve">За </w:t>
      </w:r>
      <w:r w:rsidR="00DB1244" w:rsidRPr="000E3BB4">
        <w:rPr>
          <w:rFonts w:cs="Tahoma"/>
          <w:lang w:val="mk-MK"/>
        </w:rPr>
        <w:t xml:space="preserve">овој раст </w:t>
      </w:r>
      <w:r w:rsidR="000E05B5" w:rsidRPr="000E3BB4">
        <w:rPr>
          <w:rFonts w:cs="Tahoma"/>
          <w:lang w:val="mk-MK"/>
        </w:rPr>
        <w:t xml:space="preserve">придонесоа и </w:t>
      </w:r>
      <w:r w:rsidR="00DB1244" w:rsidRPr="000E3BB4">
        <w:rPr>
          <w:rFonts w:cs="Tahoma"/>
          <w:lang w:val="mk-MK"/>
        </w:rPr>
        <w:t xml:space="preserve">новините во регулативата за сметководствениот и регулаторниот третман на </w:t>
      </w:r>
      <w:r w:rsidR="0088475A" w:rsidRPr="000E3BB4">
        <w:rPr>
          <w:rFonts w:cs="Tahoma"/>
          <w:lang w:val="mk-MK"/>
        </w:rPr>
        <w:t xml:space="preserve">средствата </w:t>
      </w:r>
      <w:r w:rsidR="00DB1244" w:rsidRPr="000E3BB4">
        <w:rPr>
          <w:rFonts w:cs="Tahoma"/>
          <w:lang w:val="mk-MK"/>
        </w:rPr>
        <w:t xml:space="preserve">преземени врз основа на ненаплатени побарувања. </w:t>
      </w:r>
    </w:p>
    <w:p w:rsidR="00174AD1" w:rsidRPr="000E3BB4" w:rsidRDefault="00174AD1" w:rsidP="007E1BD8">
      <w:pPr>
        <w:ind w:firstLine="709"/>
        <w:rPr>
          <w:rFonts w:cs="Tahoma"/>
          <w:lang w:val="mk-MK"/>
        </w:rPr>
      </w:pPr>
    </w:p>
    <w:p w:rsidR="00174AD1" w:rsidRPr="000E3BB4" w:rsidRDefault="00174AD1" w:rsidP="007E1BD8">
      <w:pPr>
        <w:ind w:firstLine="709"/>
        <w:rPr>
          <w:rFonts w:cs="Tahoma"/>
          <w:lang w:val="mk-MK"/>
        </w:rPr>
      </w:pPr>
    </w:p>
    <w:p w:rsidR="00174AD1" w:rsidRPr="000E3BB4" w:rsidRDefault="00174AD1" w:rsidP="007E1BD8">
      <w:pPr>
        <w:ind w:firstLine="709"/>
        <w:rPr>
          <w:rFonts w:cs="Tahoma"/>
          <w:lang w:val="mk-MK"/>
        </w:rPr>
      </w:pPr>
    </w:p>
    <w:p w:rsidR="00174AD1" w:rsidRPr="000E3BB4" w:rsidRDefault="00174AD1" w:rsidP="007E1BD8">
      <w:pPr>
        <w:ind w:firstLine="709"/>
        <w:rPr>
          <w:rFonts w:cs="Tahoma"/>
          <w:lang w:val="mk-MK"/>
        </w:rPr>
      </w:pPr>
    </w:p>
    <w:p w:rsidR="00174AD1" w:rsidRPr="000E3BB4" w:rsidRDefault="00174AD1" w:rsidP="007E1BD8">
      <w:pPr>
        <w:ind w:firstLine="709"/>
        <w:rPr>
          <w:rFonts w:cs="Tahoma"/>
          <w:lang w:val="mk-MK"/>
        </w:rPr>
      </w:pPr>
    </w:p>
    <w:p w:rsidR="00174AD1" w:rsidRPr="000E3BB4" w:rsidRDefault="00174AD1" w:rsidP="007E1BD8">
      <w:pPr>
        <w:ind w:firstLine="709"/>
        <w:rPr>
          <w:rFonts w:cs="Tahoma"/>
          <w:lang w:val="mk-MK"/>
        </w:rPr>
      </w:pPr>
    </w:p>
    <w:p w:rsidR="00174AD1" w:rsidRPr="000E3BB4" w:rsidRDefault="00174AD1" w:rsidP="007E1BD8">
      <w:pPr>
        <w:ind w:firstLine="709"/>
        <w:rPr>
          <w:rFonts w:cs="Tahoma"/>
          <w:lang w:val="mk-MK"/>
        </w:rPr>
      </w:pPr>
    </w:p>
    <w:p w:rsidR="00D001BA" w:rsidRPr="000E3BB4" w:rsidRDefault="00D001BA" w:rsidP="007E1BD8">
      <w:pPr>
        <w:ind w:firstLine="709"/>
        <w:rPr>
          <w:rFonts w:cs="Tahoma"/>
          <w:lang w:val="mk-MK"/>
        </w:rPr>
      </w:pPr>
    </w:p>
    <w:p w:rsidR="00D001BA" w:rsidRPr="000E3BB4" w:rsidRDefault="00D001BA" w:rsidP="007E1BD8">
      <w:pPr>
        <w:ind w:firstLine="709"/>
        <w:rPr>
          <w:rFonts w:cs="Tahoma"/>
          <w:lang w:val="mk-MK"/>
        </w:rPr>
      </w:pPr>
    </w:p>
    <w:p w:rsidR="00DB1244" w:rsidRPr="000E3BB4" w:rsidRDefault="00DB1244" w:rsidP="007E1BD8">
      <w:pPr>
        <w:ind w:firstLine="709"/>
        <w:rPr>
          <w:rFonts w:cs="Tahoma"/>
          <w:lang w:val="mk-MK"/>
        </w:rPr>
      </w:pPr>
    </w:p>
    <w:p w:rsidR="00DB1244" w:rsidRPr="000E3BB4" w:rsidRDefault="00B92380" w:rsidP="007E1BD8">
      <w:pPr>
        <w:ind w:firstLine="709"/>
        <w:rPr>
          <w:rFonts w:cs="Tahoma"/>
          <w:lang w:val="mk-MK" w:eastAsia="mk-MK"/>
        </w:rPr>
      </w:pPr>
      <w:r w:rsidRPr="00B92380">
        <w:rPr>
          <w:rFonts w:cs="Tahoma"/>
          <w:lang w:val="mk-MK"/>
        </w:rPr>
        <w:lastRenderedPageBreak/>
        <w:pict>
          <v:shape id="_x0000_s1143" type="#_x0000_t202" style="position:absolute;left:0;text-align:left;margin-left:-230.9pt;margin-top:-12.05pt;width:214.9pt;height:231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" stroked="f">
            <v:textbox style="mso-next-textbox:#_x0000_s1143">
              <w:txbxContent>
                <w:p w:rsidR="006B21F5" w:rsidRDefault="006B21F5" w:rsidP="0019601A">
                  <w:pPr>
                    <w:pStyle w:val="Caption"/>
                    <w:rPr>
                      <w:lang w:val="mk-MK"/>
                    </w:rPr>
                  </w:pPr>
                  <w:r>
                    <w:t xml:space="preserve">Графикон бр.  </w:t>
                  </w:r>
                  <w:fldSimple w:instr=" SEQ Графикон_бр._ \* ARABIC ">
                    <w:r w:rsidR="00A81B07">
                      <w:rPr>
                        <w:noProof/>
                      </w:rPr>
                      <w:t>112</w:t>
                    </w:r>
                  </w:fldSimple>
                </w:p>
                <w:p w:rsidR="006B21F5" w:rsidRPr="00E2675B" w:rsidRDefault="006B21F5" w:rsidP="0019601A">
                  <w:pPr>
                    <w:pStyle w:val="Caption"/>
                    <w:rPr>
                      <w:noProof/>
                      <w:lang w:val="mk-MK"/>
                    </w:rPr>
                  </w:pPr>
                  <w:r w:rsidRPr="00E2675B">
                    <w:rPr>
                      <w:lang w:val="mk-MK"/>
                    </w:rPr>
                    <w:t>Влијание на исправката на вредноста</w:t>
                  </w:r>
                  <w:r>
                    <w:rPr>
                      <w:lang w:val="mk-MK"/>
                    </w:rPr>
                    <w:t xml:space="preserve"> на финансиските средства</w:t>
                  </w:r>
                  <w:r w:rsidRPr="00E2675B">
                    <w:rPr>
                      <w:lang w:val="mk-MK"/>
                    </w:rPr>
                    <w:t xml:space="preserve"> врз висината на добивката </w:t>
                  </w:r>
                </w:p>
                <w:p w:rsidR="006B21F5" w:rsidRDefault="006B21F5" w:rsidP="00DB1244">
                  <w:pPr>
                    <w:tabs>
                      <w:tab w:val="left" w:pos="0"/>
                    </w:tabs>
                    <w:rPr>
                      <w:noProof/>
                      <w:sz w:val="18"/>
                      <w:szCs w:val="18"/>
                      <w:lang w:val="mk-MK"/>
                    </w:rPr>
                  </w:pPr>
                  <w:r w:rsidRPr="007510F2">
                    <w:rPr>
                      <w:noProof/>
                      <w:sz w:val="18"/>
                      <w:szCs w:val="18"/>
                      <w:lang w:val="mk-MK"/>
                    </w:rPr>
                    <w:t>во милиони денари</w:t>
                  </w:r>
                </w:p>
                <w:p w:rsidR="006B21F5" w:rsidRPr="007510F2" w:rsidRDefault="006B21F5" w:rsidP="00DB1244">
                  <w:pPr>
                    <w:tabs>
                      <w:tab w:val="left" w:pos="0"/>
                    </w:tabs>
                    <w:rPr>
                      <w:sz w:val="18"/>
                      <w:szCs w:val="18"/>
                      <w:lang w:val="mk-MK"/>
                    </w:rPr>
                  </w:pPr>
                  <w:r w:rsidRPr="00156573">
                    <w:rPr>
                      <w:noProof/>
                    </w:rPr>
                    <w:drawing>
                      <wp:inline distT="0" distB="0" distL="0" distR="0">
                        <wp:extent cx="2545308" cy="1726442"/>
                        <wp:effectExtent l="0" t="0" r="7620" b="7620"/>
                        <wp:docPr id="1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6350" cy="1727149"/>
                                </a:xfrm>
                                <a:prstGeom prst="rect">
                                  <a:avLst/>
                                </a:prstGeom>
                                <a:noFill/>
                                <a:ln>
                                  <a:noFill/>
                                </a:ln>
                              </pic:spPr>
                            </pic:pic>
                          </a:graphicData>
                        </a:graphic>
                      </wp:inline>
                    </w:drawing>
                  </w:r>
                </w:p>
                <w:p w:rsidR="006B21F5" w:rsidRPr="003978DD" w:rsidRDefault="006B21F5" w:rsidP="00DB1244">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6B21F5" w:rsidRPr="00854D9B" w:rsidRDefault="006B21F5" w:rsidP="00DB1244">
                  <w:pPr>
                    <w:rPr>
                      <w:lang w:val="mk-MK"/>
                    </w:rPr>
                  </w:pPr>
                </w:p>
              </w:txbxContent>
            </v:textbox>
          </v:shape>
        </w:pict>
      </w:r>
      <w:r w:rsidR="00DB1244" w:rsidRPr="000E3BB4">
        <w:rPr>
          <w:rFonts w:cs="Tahoma"/>
          <w:lang w:val="mk-MK"/>
        </w:rPr>
        <w:t>Забрзаниот раст на добивката во 2013 година услови подобрување на основните показатели за профитабилноста на банкарскиот систем, при што стапките на поврат на активата и на капиталот пораснаа за 0,2 и 1,9 процентни поени, соодветно.</w:t>
      </w:r>
    </w:p>
    <w:p w:rsidR="00DB1244" w:rsidRPr="000E3BB4" w:rsidRDefault="00DB1244" w:rsidP="007E1BD8">
      <w:pPr>
        <w:ind w:firstLine="709"/>
        <w:rPr>
          <w:rFonts w:cs="Tahoma"/>
          <w:lang w:val="mk-MK" w:eastAsia="mk-MK"/>
        </w:rPr>
      </w:pPr>
    </w:p>
    <w:p w:rsidR="00D001BA" w:rsidRPr="000E3BB4" w:rsidRDefault="00D001BA" w:rsidP="007E1BD8">
      <w:pPr>
        <w:ind w:firstLine="709"/>
        <w:rPr>
          <w:rFonts w:cs="Tahoma"/>
          <w:lang w:val="mk-MK" w:eastAsia="mk-MK"/>
        </w:rPr>
      </w:pPr>
    </w:p>
    <w:p w:rsidR="00D001BA" w:rsidRPr="000E3BB4" w:rsidRDefault="00D001BA" w:rsidP="007E1BD8">
      <w:pPr>
        <w:ind w:firstLine="709"/>
        <w:rPr>
          <w:rFonts w:cs="Tahoma"/>
          <w:lang w:val="mk-MK" w:eastAsia="mk-MK"/>
        </w:rPr>
      </w:pPr>
    </w:p>
    <w:p w:rsidR="00D001BA" w:rsidRPr="000E3BB4" w:rsidRDefault="00D001BA" w:rsidP="007E1BD8">
      <w:pPr>
        <w:ind w:firstLine="709"/>
        <w:rPr>
          <w:rFonts w:cs="Tahoma"/>
          <w:lang w:val="mk-MK" w:eastAsia="mk-MK"/>
        </w:rPr>
      </w:pPr>
    </w:p>
    <w:p w:rsidR="00D001BA" w:rsidRPr="000E3BB4" w:rsidRDefault="00D001BA" w:rsidP="007E1BD8">
      <w:pPr>
        <w:ind w:firstLine="709"/>
        <w:rPr>
          <w:rFonts w:cs="Tahoma"/>
          <w:lang w:val="mk-MK" w:eastAsia="mk-MK"/>
        </w:rPr>
      </w:pPr>
    </w:p>
    <w:p w:rsidR="00D001BA" w:rsidRPr="000E3BB4" w:rsidRDefault="00D001BA" w:rsidP="007E1BD8">
      <w:pPr>
        <w:ind w:firstLine="709"/>
        <w:rPr>
          <w:rFonts w:cs="Tahoma"/>
          <w:lang w:val="mk-MK" w:eastAsia="mk-MK"/>
        </w:rPr>
      </w:pPr>
    </w:p>
    <w:p w:rsidR="00D001BA" w:rsidRPr="000E3BB4" w:rsidRDefault="00D001BA" w:rsidP="007E1BD8">
      <w:pPr>
        <w:ind w:firstLine="709"/>
        <w:rPr>
          <w:rFonts w:cs="Tahoma"/>
          <w:lang w:val="mk-MK" w:eastAsia="mk-MK"/>
        </w:rPr>
      </w:pPr>
    </w:p>
    <w:p w:rsidR="00D001BA" w:rsidRPr="000E3BB4" w:rsidRDefault="00D001BA" w:rsidP="007E1BD8">
      <w:pPr>
        <w:ind w:firstLine="709"/>
        <w:rPr>
          <w:rFonts w:cs="Tahoma"/>
          <w:lang w:val="mk-MK" w:eastAsia="mk-MK"/>
        </w:rPr>
      </w:pPr>
    </w:p>
    <w:p w:rsidR="00D001BA" w:rsidRPr="000E3BB4" w:rsidRDefault="00D001BA" w:rsidP="007E1BD8">
      <w:pPr>
        <w:ind w:firstLine="709"/>
        <w:rPr>
          <w:rFonts w:cs="Tahoma"/>
          <w:lang w:val="mk-MK" w:eastAsia="mk-MK"/>
        </w:rPr>
      </w:pPr>
    </w:p>
    <w:p w:rsidR="00DB1244" w:rsidRPr="000E3BB4" w:rsidRDefault="00B92380" w:rsidP="007E1BD8">
      <w:pPr>
        <w:ind w:firstLine="709"/>
        <w:rPr>
          <w:rFonts w:cs="Tahoma"/>
          <w:lang w:val="mk-MK" w:eastAsia="mk-MK"/>
        </w:rPr>
      </w:pPr>
      <w:r w:rsidRPr="00B92380">
        <w:rPr>
          <w:rFonts w:cs="Tahoma"/>
          <w:sz w:val="24"/>
          <w:szCs w:val="24"/>
          <w:lang w:val="mk-MK"/>
        </w:rPr>
        <w:pict>
          <v:shape id="_x0000_s1133" type="#_x0000_t202" style="position:absolute;left:0;text-align:left;margin-left:-227.2pt;margin-top:15.55pt;width:459.5pt;height:209.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" stroked="f">
            <v:textbox style="mso-next-textbox:#_x0000_s1133">
              <w:txbxContent>
                <w:p w:rsidR="006B21F5" w:rsidRPr="00B11A64" w:rsidRDefault="006B21F5" w:rsidP="00AD41B0">
                  <w:pPr>
                    <w:pStyle w:val="Caption"/>
                    <w:rPr>
                      <w:lang w:val="mk-MK"/>
                    </w:rPr>
                  </w:pPr>
                  <w:bookmarkStart w:id="309" w:name="_Toc354058683"/>
                  <w:bookmarkStart w:id="310" w:name="_Toc299102945"/>
                  <w:bookmarkStart w:id="311" w:name="_Toc309727018"/>
                  <w:r w:rsidRPr="008C6797">
                    <w:t xml:space="preserve">Табела бр. </w:t>
                  </w:r>
                  <w:fldSimple w:instr=" SEQ Табела_бр. \* ARABIC ">
                    <w:r w:rsidR="00966A10">
                      <w:rPr>
                        <w:noProof/>
                      </w:rPr>
                      <w:t>7</w:t>
                    </w:r>
                  </w:fldSimple>
                </w:p>
                <w:p w:rsidR="006B21F5" w:rsidRDefault="006B21F5" w:rsidP="00AD41B0">
                  <w:pPr>
                    <w:pStyle w:val="Caption"/>
                    <w:rPr>
                      <w:lang w:val="mk-MK"/>
                    </w:rPr>
                  </w:pPr>
                  <w:r w:rsidRPr="00007E1E">
                    <w:rPr>
                      <w:lang w:val="mk-MK"/>
                    </w:rPr>
                    <w:t xml:space="preserve">Показатели за профитабилноста и ефикасноста </w:t>
                  </w:r>
                  <w:bookmarkEnd w:id="309"/>
                  <w:r w:rsidRPr="00007E1E">
                    <w:rPr>
                      <w:lang w:val="mk-MK"/>
                    </w:rPr>
                    <w:t>на банк</w:t>
                  </w:r>
                  <w:bookmarkEnd w:id="310"/>
                  <w:bookmarkEnd w:id="311"/>
                  <w:r w:rsidRPr="00007E1E">
                    <w:rPr>
                      <w:lang w:val="mk-MK"/>
                    </w:rPr>
                    <w:t>арскиот систем</w:t>
                  </w:r>
                </w:p>
                <w:p w:rsidR="006B21F5" w:rsidRPr="005F5AC0" w:rsidRDefault="006B21F5" w:rsidP="00DB1244">
                  <w:pPr>
                    <w:rPr>
                      <w:sz w:val="18"/>
                      <w:szCs w:val="18"/>
                      <w:lang w:val="mk-MK"/>
                    </w:rPr>
                  </w:pPr>
                  <w:r>
                    <w:rPr>
                      <w:sz w:val="18"/>
                      <w:szCs w:val="18"/>
                      <w:lang w:val="mk-MK"/>
                    </w:rPr>
                    <w:t>во проценти</w:t>
                  </w:r>
                </w:p>
                <w:p w:rsidR="006B21F5" w:rsidRPr="001C1E0D" w:rsidRDefault="006B21F5" w:rsidP="00DB1244">
                  <w:pPr>
                    <w:rPr>
                      <w:lang w:val="mk-MK"/>
                    </w:rPr>
                  </w:pPr>
                  <w:r w:rsidRPr="00FA38A5">
                    <w:rPr>
                      <w:noProof/>
                    </w:rPr>
                    <w:drawing>
                      <wp:inline distT="0" distB="0" distL="0" distR="0">
                        <wp:extent cx="5616052" cy="1801504"/>
                        <wp:effectExtent l="0" t="0" r="3810" b="8255"/>
                        <wp:docPr id="1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8109" cy="1805372"/>
                                </a:xfrm>
                                <a:prstGeom prst="rect">
                                  <a:avLst/>
                                </a:prstGeom>
                                <a:noFill/>
                                <a:ln>
                                  <a:noFill/>
                                </a:ln>
                              </pic:spPr>
                            </pic:pic>
                          </a:graphicData>
                        </a:graphic>
                      </wp:inline>
                    </w:drawing>
                  </w:r>
                </w:p>
                <w:p w:rsidR="006B21F5" w:rsidRDefault="006B21F5" w:rsidP="00DB1244">
                  <w:pPr>
                    <w:rPr>
                      <w:rFonts w:cs="Tahoma"/>
                      <w:sz w:val="18"/>
                      <w:szCs w:val="18"/>
                      <w:lang w:val="mk-MK"/>
                    </w:rPr>
                  </w:pPr>
                  <w:r w:rsidRPr="0086762E">
                    <w:rPr>
                      <w:rFonts w:cs="Tahoma"/>
                      <w:sz w:val="18"/>
                      <w:szCs w:val="18"/>
                      <w:lang w:val="mk-MK"/>
                    </w:rPr>
                    <w:t>Извор: Народната банка, врз основа на податоците доставени од страна на банките.</w:t>
                  </w:r>
                </w:p>
                <w:p w:rsidR="006B21F5" w:rsidRPr="0086762E" w:rsidRDefault="006B21F5" w:rsidP="00DB1244">
                  <w:pPr>
                    <w:rPr>
                      <w:sz w:val="18"/>
                      <w:szCs w:val="18"/>
                      <w:lang w:val="mk-MK"/>
                    </w:rPr>
                  </w:pPr>
                  <w:r>
                    <w:rPr>
                      <w:rFonts w:cs="Tahoma"/>
                      <w:sz w:val="18"/>
                      <w:szCs w:val="18"/>
                      <w:lang w:val="mk-MK"/>
                    </w:rPr>
                    <w:t>Показателите пресметани за одделните групи банки се дадени во анексот бр. 36</w:t>
                  </w:r>
                </w:p>
              </w:txbxContent>
            </v:textbox>
            <w10:wrap type="square"/>
          </v:shape>
        </w:pict>
      </w:r>
    </w:p>
    <w:p w:rsidR="00DB1244" w:rsidRPr="000E3BB4" w:rsidRDefault="00B92380" w:rsidP="007E1BD8">
      <w:pPr>
        <w:ind w:firstLine="709"/>
        <w:rPr>
          <w:rFonts w:cs="Tahoma"/>
          <w:lang w:val="mk-MK" w:eastAsia="mk-MK"/>
        </w:rPr>
      </w:pPr>
      <w:r w:rsidRPr="00B92380">
        <w:rPr>
          <w:rFonts w:cs="Tahoma"/>
          <w:lang w:val="mk-MK"/>
        </w:rPr>
        <w:pict>
          <v:shape id="_x0000_s1144" type="#_x0000_t202" style="position:absolute;left:0;text-align:left;margin-left:-224.8pt;margin-top:211.8pt;width:216.25pt;height:218.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oUiQIAABo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" stroked="f">
            <v:textbox style="mso-next-textbox:#_x0000_s1144">
              <w:txbxContent>
                <w:p w:rsidR="006B21F5" w:rsidRDefault="006B21F5" w:rsidP="0019601A">
                  <w:pPr>
                    <w:pStyle w:val="Caption"/>
                    <w:rPr>
                      <w:lang w:val="mk-MK"/>
                    </w:rPr>
                  </w:pPr>
                  <w:r>
                    <w:t xml:space="preserve">Графикон бр.  </w:t>
                  </w:r>
                  <w:fldSimple w:instr=" SEQ Графикон_бр._ \* ARABIC ">
                    <w:r w:rsidR="00A81B07">
                      <w:rPr>
                        <w:noProof/>
                      </w:rPr>
                      <w:t>113</w:t>
                    </w:r>
                  </w:fldSimple>
                </w:p>
                <w:p w:rsidR="006B21F5" w:rsidRPr="00CC0FAA" w:rsidRDefault="006B21F5" w:rsidP="0019601A">
                  <w:pPr>
                    <w:pStyle w:val="Caption"/>
                    <w:rPr>
                      <w:lang w:val="mk-MK"/>
                    </w:rPr>
                  </w:pPr>
                  <w:r>
                    <w:rPr>
                      <w:lang w:val="mk-MK"/>
                    </w:rPr>
                    <w:t>Нето каматна маргина</w:t>
                  </w:r>
                </w:p>
                <w:p w:rsidR="006B21F5" w:rsidRPr="00BE0DBB" w:rsidRDefault="006B21F5" w:rsidP="00DB1244">
                  <w:pPr>
                    <w:rPr>
                      <w:sz w:val="18"/>
                      <w:szCs w:val="18"/>
                      <w:lang w:val="mk-MK"/>
                    </w:rPr>
                  </w:pPr>
                  <w:r>
                    <w:rPr>
                      <w:sz w:val="18"/>
                      <w:szCs w:val="18"/>
                      <w:lang w:val="mk-MK"/>
                    </w:rPr>
                    <w:t>в</w:t>
                  </w:r>
                  <w:r w:rsidRPr="00BE0DBB">
                    <w:rPr>
                      <w:sz w:val="18"/>
                      <w:szCs w:val="18"/>
                      <w:lang w:val="mk-MK"/>
                    </w:rPr>
                    <w:t>о проценти</w:t>
                  </w:r>
                </w:p>
                <w:p w:rsidR="006B21F5" w:rsidRPr="008614FE" w:rsidRDefault="006B21F5" w:rsidP="00DB1244">
                  <w:pPr>
                    <w:rPr>
                      <w:lang w:val="mk-MK"/>
                    </w:rPr>
                  </w:pPr>
                  <w:r w:rsidRPr="0033644A">
                    <w:rPr>
                      <w:noProof/>
                    </w:rPr>
                    <w:drawing>
                      <wp:inline distT="0" distB="0" distL="0" distR="0">
                        <wp:extent cx="2563495" cy="1881464"/>
                        <wp:effectExtent l="0" t="0" r="0" b="0"/>
                        <wp:docPr id="1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3495" cy="1881464"/>
                                </a:xfrm>
                                <a:prstGeom prst="rect">
                                  <a:avLst/>
                                </a:prstGeom>
                                <a:noFill/>
                                <a:ln>
                                  <a:noFill/>
                                </a:ln>
                              </pic:spPr>
                            </pic:pic>
                          </a:graphicData>
                        </a:graphic>
                      </wp:inline>
                    </w:drawing>
                  </w:r>
                </w:p>
                <w:p w:rsidR="006B21F5" w:rsidRPr="003978DD" w:rsidRDefault="006B21F5" w:rsidP="00DB1244">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6B21F5" w:rsidRPr="00854D9B" w:rsidRDefault="006B21F5" w:rsidP="00DB1244">
                  <w:pPr>
                    <w:rPr>
                      <w:lang w:val="mk-MK"/>
                    </w:rPr>
                  </w:pPr>
                </w:p>
              </w:txbxContent>
            </v:textbox>
          </v:shape>
        </w:pict>
      </w:r>
    </w:p>
    <w:p w:rsidR="00014C1A" w:rsidRPr="000E3BB4" w:rsidRDefault="00014C1A" w:rsidP="007E1BD8">
      <w:pPr>
        <w:ind w:firstLine="709"/>
        <w:rPr>
          <w:rFonts w:cs="Tahoma"/>
          <w:lang w:val="mk-MK" w:eastAsia="mk-MK"/>
        </w:rPr>
      </w:pPr>
    </w:p>
    <w:p w:rsidR="00DB1244" w:rsidRPr="000E3BB4" w:rsidRDefault="00DB1244" w:rsidP="007E1BD8">
      <w:pPr>
        <w:ind w:firstLine="709"/>
        <w:rPr>
          <w:rFonts w:cs="Tahoma"/>
          <w:lang w:val="mk-MK"/>
        </w:rPr>
      </w:pPr>
      <w:r w:rsidRPr="000E3BB4">
        <w:rPr>
          <w:rFonts w:cs="Tahoma"/>
          <w:lang w:val="mk-MK" w:eastAsia="mk-MK"/>
        </w:rPr>
        <w:t xml:space="preserve">Во 2013 година, </w:t>
      </w:r>
      <w:r w:rsidRPr="000E3BB4">
        <w:rPr>
          <w:rFonts w:eastAsia="Tahoma,Bold" w:cs="Tahoma"/>
          <w:bCs/>
          <w:lang w:val="mk-MK" w:eastAsia="mk-MK"/>
        </w:rPr>
        <w:t>продуктивноста во банкарскиот систем исто така</w:t>
      </w:r>
      <w:r w:rsidRPr="000E3BB4">
        <w:rPr>
          <w:rFonts w:cs="Tahoma"/>
          <w:lang w:val="mk-MK" w:eastAsia="mk-MK"/>
        </w:rPr>
        <w:t xml:space="preserve"> се </w:t>
      </w:r>
      <w:r w:rsidRPr="000E3BB4">
        <w:rPr>
          <w:rFonts w:eastAsia="Tahoma,Bold" w:cs="Tahoma"/>
          <w:bCs/>
          <w:lang w:val="mk-MK" w:eastAsia="mk-MK"/>
        </w:rPr>
        <w:t xml:space="preserve">подобри, </w:t>
      </w:r>
      <w:r w:rsidRPr="000E3BB4">
        <w:rPr>
          <w:rFonts w:cs="Tahoma"/>
          <w:lang w:val="mk-MK" w:eastAsia="mk-MK"/>
        </w:rPr>
        <w:t xml:space="preserve">што упатува на подобрено искористување на ресурсите. Добивката по вработен е двојно зголемена, а растат и вкупните приходи по вработен (за 4,0%). Единствено, оперативните трошоци по вработен </w:t>
      </w:r>
      <w:r w:rsidR="000E05B5" w:rsidRPr="000E3BB4">
        <w:rPr>
          <w:rFonts w:cs="Tahoma"/>
          <w:lang w:val="mk-MK" w:eastAsia="mk-MK"/>
        </w:rPr>
        <w:t xml:space="preserve">се </w:t>
      </w:r>
      <w:r w:rsidRPr="000E3BB4">
        <w:rPr>
          <w:rFonts w:cs="Tahoma"/>
          <w:lang w:val="mk-MK" w:eastAsia="mk-MK"/>
        </w:rPr>
        <w:t>непроменети, во однос на претходната година.</w:t>
      </w:r>
    </w:p>
    <w:p w:rsidR="00D001BA" w:rsidRPr="000E3BB4" w:rsidRDefault="00D001BA" w:rsidP="007E1BD8">
      <w:pPr>
        <w:autoSpaceDE w:val="0"/>
        <w:autoSpaceDN w:val="0"/>
        <w:adjustRightInd w:val="0"/>
        <w:ind w:firstLine="709"/>
        <w:rPr>
          <w:rFonts w:cs="Tahoma"/>
          <w:lang w:val="mk-MK"/>
        </w:rPr>
      </w:pPr>
    </w:p>
    <w:p w:rsidR="00DB1244" w:rsidRPr="000E3BB4" w:rsidRDefault="00B92380" w:rsidP="007E1BD8">
      <w:pPr>
        <w:autoSpaceDE w:val="0"/>
        <w:autoSpaceDN w:val="0"/>
        <w:adjustRightInd w:val="0"/>
        <w:ind w:firstLine="709"/>
        <w:rPr>
          <w:rFonts w:cs="Tahoma"/>
          <w:lang w:val="mk-MK"/>
        </w:rPr>
      </w:pPr>
      <w:r w:rsidRPr="00B92380">
        <w:rPr>
          <w:rFonts w:cs="Tahoma"/>
          <w:lang w:val="mk-MK"/>
        </w:rPr>
        <w:lastRenderedPageBreak/>
        <w:pict>
          <v:shape id="_x0000_s1145" type="#_x0000_t202" style="position:absolute;left:0;text-align:left;margin-left:-232.4pt;margin-top:-13.35pt;width:216.25pt;height:217.1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" stroked="f">
            <v:textbox style="mso-next-textbox:#_x0000_s1145">
              <w:txbxContent>
                <w:p w:rsidR="006B21F5" w:rsidRDefault="006B21F5" w:rsidP="0019601A">
                  <w:pPr>
                    <w:pStyle w:val="Caption"/>
                    <w:rPr>
                      <w:lang w:val="mk-MK"/>
                    </w:rPr>
                  </w:pPr>
                  <w:r>
                    <w:t xml:space="preserve">Графикон бр.  </w:t>
                  </w:r>
                  <w:fldSimple w:instr=" SEQ Графикон_бр._ \* ARABIC ">
                    <w:r w:rsidR="00A81B07">
                      <w:rPr>
                        <w:noProof/>
                      </w:rPr>
                      <w:t>114</w:t>
                    </w:r>
                  </w:fldSimple>
                </w:p>
                <w:p w:rsidR="006B21F5" w:rsidRPr="00CC0FAA" w:rsidRDefault="006B21F5" w:rsidP="0019601A">
                  <w:pPr>
                    <w:pStyle w:val="Caption"/>
                    <w:rPr>
                      <w:lang w:val="mk-MK"/>
                    </w:rPr>
                  </w:pPr>
                  <w:r>
                    <w:rPr>
                      <w:lang w:val="mk-MK"/>
                    </w:rPr>
                    <w:t>Нето каматна маргина, по поединечна банка</w:t>
                  </w:r>
                </w:p>
                <w:p w:rsidR="006B21F5" w:rsidRPr="00BE0DBB" w:rsidRDefault="006B21F5" w:rsidP="00DB1244">
                  <w:pPr>
                    <w:rPr>
                      <w:sz w:val="18"/>
                      <w:szCs w:val="18"/>
                      <w:lang w:val="mk-MK"/>
                    </w:rPr>
                  </w:pPr>
                  <w:r>
                    <w:rPr>
                      <w:sz w:val="18"/>
                      <w:szCs w:val="18"/>
                      <w:lang w:val="mk-MK"/>
                    </w:rPr>
                    <w:t>в</w:t>
                  </w:r>
                  <w:r w:rsidRPr="00BE0DBB">
                    <w:rPr>
                      <w:sz w:val="18"/>
                      <w:szCs w:val="18"/>
                      <w:lang w:val="mk-MK"/>
                    </w:rPr>
                    <w:t>о проценти</w:t>
                  </w:r>
                </w:p>
                <w:p w:rsidR="006B21F5" w:rsidRPr="008614FE" w:rsidRDefault="006B21F5" w:rsidP="00DB1244">
                  <w:pPr>
                    <w:rPr>
                      <w:lang w:val="mk-MK"/>
                    </w:rPr>
                  </w:pPr>
                  <w:r w:rsidRPr="0033644A">
                    <w:rPr>
                      <w:noProof/>
                    </w:rPr>
                    <w:drawing>
                      <wp:inline distT="0" distB="0" distL="0" distR="0">
                        <wp:extent cx="2563495" cy="1703017"/>
                        <wp:effectExtent l="0" t="0" r="0" b="0"/>
                        <wp:docPr id="1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3495" cy="1703017"/>
                                </a:xfrm>
                                <a:prstGeom prst="rect">
                                  <a:avLst/>
                                </a:prstGeom>
                                <a:noFill/>
                                <a:ln>
                                  <a:noFill/>
                                </a:ln>
                              </pic:spPr>
                            </pic:pic>
                          </a:graphicData>
                        </a:graphic>
                      </wp:inline>
                    </w:drawing>
                  </w:r>
                </w:p>
                <w:p w:rsidR="006B21F5" w:rsidRPr="003978DD" w:rsidRDefault="006B21F5" w:rsidP="00DB1244">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6B21F5" w:rsidRPr="00854D9B" w:rsidRDefault="006B21F5" w:rsidP="00DB1244">
                  <w:pPr>
                    <w:rPr>
                      <w:lang w:val="mk-MK"/>
                    </w:rPr>
                  </w:pPr>
                </w:p>
              </w:txbxContent>
            </v:textbox>
          </v:shape>
        </w:pict>
      </w:r>
      <w:r w:rsidRPr="00B92380">
        <w:rPr>
          <w:rFonts w:cs="Tahoma"/>
          <w:lang w:val="mk-MK"/>
        </w:rPr>
        <w:pict>
          <v:shape id="_x0000_s1147" type="#_x0000_t202" style="position:absolute;left:0;text-align:left;margin-left:-230.4pt;margin-top:273.15pt;width:215.85pt;height:335.5pt;z-index:25187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" stroked="f">
            <v:textbox style="mso-next-textbox:#_x0000_s1147">
              <w:txbxContent>
                <w:p w:rsidR="006B21F5" w:rsidRDefault="006B21F5" w:rsidP="0019601A">
                  <w:pPr>
                    <w:pStyle w:val="Caption"/>
                    <w:rPr>
                      <w:lang w:val="mk-MK"/>
                    </w:rPr>
                  </w:pPr>
                  <w:bookmarkStart w:id="312" w:name="_Toc337029119"/>
                  <w:r>
                    <w:t xml:space="preserve">Графикон бр.  </w:t>
                  </w:r>
                  <w:fldSimple w:instr=" SEQ Графикон_бр._ \* ARABIC ">
                    <w:r w:rsidR="00A81B07">
                      <w:rPr>
                        <w:noProof/>
                      </w:rPr>
                      <w:t>115</w:t>
                    </w:r>
                  </w:fldSimple>
                </w:p>
                <w:p w:rsidR="006B21F5" w:rsidRDefault="006B21F5" w:rsidP="0019601A">
                  <w:pPr>
                    <w:pStyle w:val="Caption"/>
                    <w:rPr>
                      <w:lang w:val="mk-MK"/>
                    </w:rPr>
                  </w:pPr>
                  <w:r>
                    <w:rPr>
                      <w:lang w:val="mk-MK"/>
                    </w:rPr>
                    <w:t>Стапки на поврат на активата и на капиталот, по одделни земји</w:t>
                  </w:r>
                  <w:bookmarkEnd w:id="312"/>
                </w:p>
                <w:p w:rsidR="006B21F5" w:rsidRPr="004619D6" w:rsidRDefault="006B21F5" w:rsidP="00DB1244">
                  <w:pPr>
                    <w:rPr>
                      <w:sz w:val="18"/>
                      <w:szCs w:val="18"/>
                      <w:lang w:val="mk-MK"/>
                    </w:rPr>
                  </w:pPr>
                  <w:r>
                    <w:rPr>
                      <w:sz w:val="18"/>
                      <w:szCs w:val="18"/>
                      <w:lang w:val="mk-MK"/>
                    </w:rPr>
                    <w:t>в</w:t>
                  </w:r>
                  <w:r w:rsidRPr="00BE0DBB">
                    <w:rPr>
                      <w:sz w:val="18"/>
                      <w:szCs w:val="18"/>
                      <w:lang w:val="mk-MK"/>
                    </w:rPr>
                    <w:t>о проценти</w:t>
                  </w:r>
                </w:p>
                <w:p w:rsidR="006B21F5" w:rsidRPr="00DB04B5" w:rsidRDefault="006B21F5" w:rsidP="00DB1244">
                  <w:pPr>
                    <w:rPr>
                      <w:lang w:val="mk-MK"/>
                    </w:rPr>
                  </w:pPr>
                  <w:r w:rsidRPr="00540284">
                    <w:rPr>
                      <w:noProof/>
                    </w:rPr>
                    <w:drawing>
                      <wp:inline distT="0" distB="0" distL="0" distR="0">
                        <wp:extent cx="2456096" cy="2156604"/>
                        <wp:effectExtent l="19050" t="0" r="1354"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srcRect/>
                                <a:stretch>
                                  <a:fillRect/>
                                </a:stretch>
                              </pic:blipFill>
                              <pic:spPr bwMode="auto">
                                <a:xfrm>
                                  <a:off x="0" y="0"/>
                                  <a:ext cx="2454972" cy="2155617"/>
                                </a:xfrm>
                                <a:prstGeom prst="rect">
                                  <a:avLst/>
                                </a:prstGeom>
                                <a:noFill/>
                                <a:ln w="9525">
                                  <a:noFill/>
                                  <a:miter lim="800000"/>
                                  <a:headEnd/>
                                  <a:tailEnd/>
                                </a:ln>
                              </pic:spPr>
                            </pic:pic>
                          </a:graphicData>
                        </a:graphic>
                      </wp:inline>
                    </w:drawing>
                  </w:r>
                  <w:r w:rsidRPr="00A4173D" w:rsidDel="00A4173D">
                    <w:t xml:space="preserve"> </w:t>
                  </w:r>
                </w:p>
                <w:p w:rsidR="006B21F5" w:rsidRPr="0019601A" w:rsidRDefault="006B21F5" w:rsidP="00AD41B0">
                  <w:pPr>
                    <w:pStyle w:val="Caption"/>
                    <w:rPr>
                      <w:sz w:val="18"/>
                      <w:szCs w:val="18"/>
                      <w:lang w:val="mk-MK"/>
                    </w:rPr>
                  </w:pPr>
                  <w:r w:rsidRPr="0019601A">
                    <w:rPr>
                      <w:sz w:val="18"/>
                      <w:szCs w:val="18"/>
                      <w:lang w:val="mk-MK"/>
                    </w:rPr>
                    <w:t>Извор: Народната банка, врз основа на податоците доставени од страна на банките, интернет</w:t>
                  </w:r>
                  <w:r>
                    <w:rPr>
                      <w:sz w:val="18"/>
                      <w:szCs w:val="18"/>
                      <w:lang w:val="mk-MK"/>
                    </w:rPr>
                    <w:t>-</w:t>
                  </w:r>
                  <w:r w:rsidRPr="0019601A">
                    <w:rPr>
                      <w:sz w:val="18"/>
                      <w:szCs w:val="18"/>
                      <w:lang w:val="mk-MK"/>
                    </w:rPr>
                    <w:t>страниците на ММФ и на централните банки.</w:t>
                  </w:r>
                </w:p>
                <w:p w:rsidR="006B21F5" w:rsidRPr="00186C60" w:rsidRDefault="006B21F5" w:rsidP="00AD41B0">
                  <w:pPr>
                    <w:pStyle w:val="Caption"/>
                    <w:rPr>
                      <w:lang w:val="mk-MK"/>
                    </w:rPr>
                  </w:pPr>
                  <w:r w:rsidRPr="0019601A">
                    <w:rPr>
                      <w:sz w:val="18"/>
                      <w:szCs w:val="18"/>
                      <w:lang w:val="mk-MK"/>
                    </w:rPr>
                    <w:t>Забелешка: Податоците на анализираните земји се однесуваат на септември 2013 година, со исклучок на Македонија, Хрватска, Естонија (декември 2013 година) и</w:t>
                  </w:r>
                  <w:r w:rsidRPr="00186C60">
                    <w:rPr>
                      <w:lang w:val="mk-MK"/>
                    </w:rPr>
                    <w:t xml:space="preserve"> </w:t>
                  </w:r>
                  <w:r w:rsidRPr="0019601A">
                    <w:rPr>
                      <w:sz w:val="18"/>
                      <w:szCs w:val="18"/>
                      <w:lang w:val="mk-MK"/>
                    </w:rPr>
                    <w:t>Италија, Шпанија, Полска и Албанија (јуни 2013 година). Нема податок за РОАЕ за Грција.</w:t>
                  </w:r>
                  <w:r w:rsidRPr="00186C60">
                    <w:rPr>
                      <w:lang w:val="mk-MK"/>
                    </w:rPr>
                    <w:t xml:space="preserve">  </w:t>
                  </w:r>
                </w:p>
              </w:txbxContent>
            </v:textbox>
            <w10:wrap type="square"/>
          </v:shape>
        </w:pict>
      </w:r>
      <w:r w:rsidR="00DB1244" w:rsidRPr="000E3BB4">
        <w:rPr>
          <w:rFonts w:cs="Tahoma"/>
          <w:lang w:val="mk-MK"/>
        </w:rPr>
        <w:t>Годишно зголемување бележи и н</w:t>
      </w:r>
      <w:r w:rsidR="00DB1244" w:rsidRPr="000E3BB4">
        <w:rPr>
          <w:rFonts w:cs="Tahoma"/>
          <w:bCs/>
          <w:lang w:val="mk-MK" w:eastAsia="mk-MK"/>
        </w:rPr>
        <w:t>ето каматната маргина</w:t>
      </w:r>
      <w:r w:rsidR="00DB1244" w:rsidRPr="000E3BB4">
        <w:rPr>
          <w:rStyle w:val="FootnoteReference"/>
          <w:rFonts w:cs="Tahoma"/>
          <w:bCs/>
          <w:lang w:val="mk-MK" w:eastAsia="mk-MK"/>
        </w:rPr>
        <w:footnoteReference w:id="100"/>
      </w:r>
      <w:r w:rsidR="00DB1244" w:rsidRPr="000E3BB4">
        <w:rPr>
          <w:rFonts w:cs="Tahoma"/>
          <w:bCs/>
          <w:lang w:val="mk-MK" w:eastAsia="mk-MK"/>
        </w:rPr>
        <w:t xml:space="preserve"> (за 0,1 процентен поен, во однос на 2012 година), како одраз на</w:t>
      </w:r>
      <w:r w:rsidR="00DB1244" w:rsidRPr="000E3BB4">
        <w:rPr>
          <w:rFonts w:cs="Tahoma"/>
          <w:lang w:val="mk-MK"/>
        </w:rPr>
        <w:t xml:space="preserve"> поизразениот годишен раст на нето каматниот приход (за 6,9%) од растот на просечната каматоносна актива (за 5,9%). Всушност, главниот причинител за зголемувањето на каматната маргина е намалувањето на каматните расходи. Спротивно на тоа, </w:t>
      </w:r>
      <w:r w:rsidR="00DB1244" w:rsidRPr="000E3BB4">
        <w:rPr>
          <w:rFonts w:cs="Tahoma"/>
          <w:bCs/>
          <w:lang w:val="mk-MK" w:eastAsia="mk-MK"/>
        </w:rPr>
        <w:t>п</w:t>
      </w:r>
      <w:r w:rsidR="00DB1244" w:rsidRPr="000E3BB4">
        <w:rPr>
          <w:rFonts w:eastAsia="Tahoma,Bold" w:cs="Tahoma"/>
          <w:lang w:val="mk-MK" w:eastAsia="mk-MK"/>
        </w:rPr>
        <w:t xml:space="preserve">ретпазливоста на банките во преземањето ризици, како и намалените активни каматни стапки, предизвикаа </w:t>
      </w:r>
      <w:r w:rsidR="006A0365" w:rsidRPr="000E3BB4">
        <w:rPr>
          <w:rFonts w:eastAsia="Tahoma,Bold" w:cs="Tahoma"/>
          <w:lang w:val="mk-MK" w:eastAsia="mk-MK"/>
        </w:rPr>
        <w:t>натамошен</w:t>
      </w:r>
      <w:r w:rsidR="00DB1244" w:rsidRPr="000E3BB4">
        <w:rPr>
          <w:rFonts w:eastAsia="Tahoma,Bold" w:cs="Tahoma"/>
          <w:lang w:val="mk-MK" w:eastAsia="mk-MK"/>
        </w:rPr>
        <w:t xml:space="preserve"> тренд на намалување на приходите од камати по единица </w:t>
      </w:r>
      <w:r w:rsidR="00DB1244" w:rsidRPr="000E3BB4">
        <w:rPr>
          <w:rFonts w:cs="Tahoma"/>
          <w:lang w:val="mk-MK" w:eastAsia="mk-MK"/>
        </w:rPr>
        <w:t xml:space="preserve">каматоносни средства (за 0,3 процентни поени). Истовремено, </w:t>
      </w:r>
      <w:r w:rsidR="00DB1244" w:rsidRPr="000E3BB4">
        <w:rPr>
          <w:rFonts w:cs="Tahoma"/>
          <w:bCs/>
          <w:lang w:val="mk-MK" w:eastAsia="mk-MK"/>
        </w:rPr>
        <w:t>г</w:t>
      </w:r>
      <w:r w:rsidR="00DB1244" w:rsidRPr="000E3BB4">
        <w:rPr>
          <w:rFonts w:cs="Tahoma"/>
          <w:lang w:val="mk-MK" w:eastAsia="mk-MK"/>
        </w:rPr>
        <w:t>одишно намалување е забележано и кај расходите од камати по единица каматоносна пасива (за 0,4 процентни поени), поради дивергентните движења на двете компоненти – намалување на расходите од камати, наспроти порастот на просечната каматоносна пасива на банките.</w:t>
      </w:r>
      <w:r w:rsidR="00DB1244" w:rsidRPr="000E3BB4">
        <w:rPr>
          <w:rFonts w:cs="Tahoma"/>
          <w:lang w:val="mk-MK"/>
        </w:rPr>
        <w:t xml:space="preserve"> </w:t>
      </w:r>
    </w:p>
    <w:p w:rsidR="00DB1244" w:rsidRPr="000E3BB4" w:rsidRDefault="00DB1244" w:rsidP="007E1BD8">
      <w:pPr>
        <w:autoSpaceDE w:val="0"/>
        <w:autoSpaceDN w:val="0"/>
        <w:adjustRightInd w:val="0"/>
        <w:ind w:firstLine="709"/>
        <w:rPr>
          <w:rFonts w:cs="Tahoma"/>
          <w:lang w:val="mk-MK" w:eastAsia="mk-MK"/>
        </w:rPr>
      </w:pPr>
    </w:p>
    <w:p w:rsidR="00DB1244" w:rsidRPr="000E3BB4" w:rsidRDefault="00DB1244" w:rsidP="007E1BD8">
      <w:pPr>
        <w:autoSpaceDE w:val="0"/>
        <w:autoSpaceDN w:val="0"/>
        <w:adjustRightInd w:val="0"/>
        <w:ind w:firstLine="709"/>
        <w:rPr>
          <w:rFonts w:cs="Tahoma"/>
          <w:lang w:val="mk-MK" w:eastAsia="mk-MK"/>
        </w:rPr>
      </w:pPr>
      <w:r w:rsidRPr="000E3BB4">
        <w:rPr>
          <w:rFonts w:cs="Tahoma"/>
          <w:lang w:val="mk-MK" w:eastAsia="mk-MK"/>
        </w:rPr>
        <w:t>Од вкупно шеснаесет банки, десет банки остварија повисока нето каматна маргина од нето каматната маргина на ниво на банкарскиот систем, што е подобрување за една банка, во споредба со 2012 година.</w:t>
      </w:r>
    </w:p>
    <w:p w:rsidR="00DB1244" w:rsidRPr="000E3BB4" w:rsidRDefault="00DB1244" w:rsidP="007E1BD8">
      <w:pPr>
        <w:ind w:firstLine="709"/>
        <w:rPr>
          <w:rFonts w:eastAsiaTheme="minorHAnsi" w:cs="Tahoma"/>
          <w:lang w:val="mk-MK"/>
        </w:rPr>
      </w:pPr>
    </w:p>
    <w:p w:rsidR="00DB1244" w:rsidRPr="000E3BB4" w:rsidRDefault="00DB1244" w:rsidP="007E1BD8">
      <w:pPr>
        <w:ind w:firstLine="709"/>
        <w:rPr>
          <w:rFonts w:eastAsiaTheme="minorHAnsi" w:cs="Tahoma"/>
          <w:lang w:val="mk-MK"/>
        </w:rPr>
      </w:pPr>
      <w:r w:rsidRPr="000E3BB4">
        <w:rPr>
          <w:rFonts w:eastAsiaTheme="minorHAnsi" w:cs="Tahoma"/>
          <w:lang w:val="mk-MK"/>
        </w:rPr>
        <w:t xml:space="preserve">Подобрената профитабилност и ефикасност на банките во 2013 година ги приближи банките во Република Македонија кон банките од земјите од регионот и од одредени земји-членки на ЕУ. Со остварена стапка на поврат на активата од 0,6% и поврат на капиталот од 5,7% на крајот на 2013 година, банкарскиот систем на Република Македонија се најде во средниот дел на групата </w:t>
      </w:r>
      <w:r w:rsidRPr="000E3BB4">
        <w:rPr>
          <w:rFonts w:eastAsiaTheme="minorHAnsi" w:cs="Tahoma"/>
          <w:bCs/>
          <w:lang w:val="mk-MK"/>
        </w:rPr>
        <w:t>анализирани земји.</w:t>
      </w:r>
      <w:r w:rsidRPr="000E3BB4">
        <w:rPr>
          <w:rFonts w:eastAsiaTheme="minorHAnsi" w:cs="Tahoma"/>
          <w:lang w:val="mk-MK"/>
        </w:rPr>
        <w:t xml:space="preserve"> Сепак</w:t>
      </w:r>
      <w:r w:rsidRPr="000E3BB4">
        <w:rPr>
          <w:rFonts w:eastAsiaTheme="minorHAnsi" w:cs="Tahoma"/>
          <w:bCs/>
          <w:lang w:val="mk-MK"/>
        </w:rPr>
        <w:t xml:space="preserve">, </w:t>
      </w:r>
      <w:r w:rsidRPr="000E3BB4">
        <w:rPr>
          <w:rFonts w:eastAsiaTheme="minorHAnsi" w:cs="Tahoma"/>
          <w:lang w:val="mk-MK"/>
        </w:rPr>
        <w:t xml:space="preserve">постои значителен простор за понатамошно подобрување на </w:t>
      </w:r>
      <w:r w:rsidR="006A0365" w:rsidRPr="000E3BB4">
        <w:rPr>
          <w:rFonts w:eastAsiaTheme="minorHAnsi" w:cs="Tahoma"/>
          <w:lang w:val="mk-MK"/>
        </w:rPr>
        <w:t xml:space="preserve">остварувањата </w:t>
      </w:r>
      <w:r w:rsidRPr="000E3BB4">
        <w:rPr>
          <w:rFonts w:eastAsiaTheme="minorHAnsi" w:cs="Tahoma"/>
          <w:lang w:val="mk-MK"/>
        </w:rPr>
        <w:t xml:space="preserve">на банкарскиот систем на Република Македонија, вклучително и на неговиот профитабилен потенцијал, особено ако </w:t>
      </w:r>
      <w:r w:rsidRPr="000E3BB4">
        <w:rPr>
          <w:rFonts w:eastAsiaTheme="minorHAnsi" w:cs="Tahoma"/>
          <w:lang w:val="mk-MK"/>
        </w:rPr>
        <w:lastRenderedPageBreak/>
        <w:t>банките кои</w:t>
      </w:r>
      <w:r w:rsidR="006A0365" w:rsidRPr="000E3BB4">
        <w:rPr>
          <w:rFonts w:eastAsiaTheme="minorHAnsi" w:cs="Tahoma"/>
          <w:lang w:val="mk-MK"/>
        </w:rPr>
        <w:t>што</w:t>
      </w:r>
      <w:r w:rsidRPr="000E3BB4">
        <w:rPr>
          <w:rFonts w:eastAsiaTheme="minorHAnsi" w:cs="Tahoma"/>
          <w:lang w:val="mk-MK"/>
        </w:rPr>
        <w:t xml:space="preserve"> прикажале негативен финансиски резултат успеат во следниот период да </w:t>
      </w:r>
      <w:r w:rsidR="006A0365" w:rsidRPr="000E3BB4">
        <w:rPr>
          <w:rFonts w:eastAsiaTheme="minorHAnsi" w:cs="Tahoma"/>
          <w:lang w:val="mk-MK"/>
        </w:rPr>
        <w:t xml:space="preserve">го достигнат </w:t>
      </w:r>
      <w:r w:rsidRPr="000E3BB4">
        <w:rPr>
          <w:rFonts w:eastAsiaTheme="minorHAnsi" w:cs="Tahoma"/>
          <w:lang w:val="mk-MK"/>
        </w:rPr>
        <w:t>ниво</w:t>
      </w:r>
      <w:r w:rsidR="006A0365" w:rsidRPr="000E3BB4">
        <w:rPr>
          <w:rFonts w:eastAsiaTheme="minorHAnsi" w:cs="Tahoma"/>
          <w:lang w:val="mk-MK"/>
        </w:rPr>
        <w:t>то</w:t>
      </w:r>
      <w:r w:rsidRPr="000E3BB4">
        <w:rPr>
          <w:rFonts w:eastAsiaTheme="minorHAnsi" w:cs="Tahoma"/>
          <w:lang w:val="mk-MK"/>
        </w:rPr>
        <w:t xml:space="preserve"> на активности коешто ќе биде соодветно за постигнување подобри финансиски резултати. </w:t>
      </w:r>
    </w:p>
    <w:p w:rsidR="00DB1244" w:rsidRPr="000E3BB4" w:rsidRDefault="00B92380" w:rsidP="007E1BD8">
      <w:pPr>
        <w:autoSpaceDE w:val="0"/>
        <w:autoSpaceDN w:val="0"/>
        <w:adjustRightInd w:val="0"/>
        <w:ind w:firstLine="709"/>
        <w:rPr>
          <w:rFonts w:eastAsiaTheme="minorHAnsi" w:cs="Tahoma"/>
          <w:lang w:val="mk-MK"/>
        </w:rPr>
      </w:pPr>
      <w:r w:rsidRPr="00B92380">
        <w:rPr>
          <w:rFonts w:cs="Tahoma"/>
          <w:lang w:val="mk-MK"/>
        </w:rPr>
        <w:pict>
          <v:shape id="_x0000_s1138" type="#_x0000_t202" style="position:absolute;left:0;text-align:left;margin-left:-230pt;margin-top:-70.65pt;width:216.25pt;height:197.2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CTiQ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" stroked="f">
            <v:textbox style="mso-next-textbox:#_x0000_s1138">
              <w:txbxContent>
                <w:p w:rsidR="006B21F5" w:rsidRDefault="006B21F5" w:rsidP="0019601A">
                  <w:pPr>
                    <w:pStyle w:val="Caption"/>
                    <w:rPr>
                      <w:lang w:val="mk-MK"/>
                    </w:rPr>
                  </w:pPr>
                  <w:bookmarkStart w:id="313" w:name="_Toc355095881"/>
                  <w:r>
                    <w:t xml:space="preserve">Графикон бр.  </w:t>
                  </w:r>
                  <w:fldSimple w:instr=" SEQ Графикон_бр._ \* ARABIC ">
                    <w:r w:rsidR="00A81B07">
                      <w:rPr>
                        <w:noProof/>
                      </w:rPr>
                      <w:t>116</w:t>
                    </w:r>
                  </w:fldSimple>
                </w:p>
                <w:p w:rsidR="006B21F5" w:rsidRPr="002656BD" w:rsidRDefault="006B21F5" w:rsidP="0019601A">
                  <w:pPr>
                    <w:pStyle w:val="Caption"/>
                    <w:rPr>
                      <w:lang w:val="mk-MK"/>
                    </w:rPr>
                  </w:pPr>
                  <w:r w:rsidRPr="002656BD">
                    <w:rPr>
                      <w:lang w:val="mk-MK"/>
                    </w:rPr>
                    <w:t>Активни каматни стапки</w:t>
                  </w:r>
                  <w:bookmarkEnd w:id="313"/>
                </w:p>
                <w:p w:rsidR="006B21F5" w:rsidRPr="0086762E" w:rsidRDefault="006B21F5" w:rsidP="00DB1244">
                  <w:pPr>
                    <w:rPr>
                      <w:sz w:val="18"/>
                      <w:szCs w:val="18"/>
                      <w:lang w:val="mk-MK"/>
                    </w:rPr>
                  </w:pPr>
                  <w:r w:rsidRPr="002656BD">
                    <w:rPr>
                      <w:sz w:val="18"/>
                      <w:szCs w:val="18"/>
                      <w:lang w:val="mk-MK"/>
                    </w:rPr>
                    <w:t>во проценти</w:t>
                  </w:r>
                </w:p>
                <w:p w:rsidR="006B21F5" w:rsidRDefault="006B21F5" w:rsidP="00DB1244">
                  <w:pPr>
                    <w:tabs>
                      <w:tab w:val="left" w:pos="0"/>
                    </w:tabs>
                    <w:rPr>
                      <w:lang w:val="mk-MK"/>
                    </w:rPr>
                  </w:pPr>
                  <w:r w:rsidRPr="000944BE">
                    <w:rPr>
                      <w:noProof/>
                    </w:rPr>
                    <w:drawing>
                      <wp:inline distT="0" distB="0" distL="0" distR="0">
                        <wp:extent cx="2563495" cy="1645449"/>
                        <wp:effectExtent l="0" t="0" r="0" b="0"/>
                        <wp:docPr id="12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3495" cy="1645449"/>
                                </a:xfrm>
                                <a:prstGeom prst="rect">
                                  <a:avLst/>
                                </a:prstGeom>
                                <a:noFill/>
                                <a:ln>
                                  <a:noFill/>
                                </a:ln>
                              </pic:spPr>
                            </pic:pic>
                          </a:graphicData>
                        </a:graphic>
                      </wp:inline>
                    </w:drawing>
                  </w:r>
                </w:p>
                <w:p w:rsidR="006B21F5" w:rsidRPr="003978DD" w:rsidRDefault="006B21F5" w:rsidP="00DB1244">
                  <w:pPr>
                    <w:rPr>
                      <w:rFonts w:cs="Tahoma"/>
                      <w:sz w:val="18"/>
                      <w:szCs w:val="18"/>
                      <w:lang w:val="mk-MK"/>
                    </w:rPr>
                  </w:pPr>
                  <w:r w:rsidRPr="003978DD">
                    <w:rPr>
                      <w:rFonts w:cs="Tahoma"/>
                      <w:sz w:val="18"/>
                      <w:szCs w:val="18"/>
                      <w:lang w:val="mk-MK"/>
                    </w:rPr>
                    <w:t>Извор: Н</w:t>
                  </w:r>
                  <w:r>
                    <w:rPr>
                      <w:rFonts w:cs="Tahoma"/>
                      <w:sz w:val="18"/>
                      <w:szCs w:val="18"/>
                      <w:lang w:val="mk-MK"/>
                    </w:rPr>
                    <w:t>ародната банка</w:t>
                  </w:r>
                  <w:r w:rsidRPr="003978DD">
                    <w:rPr>
                      <w:rFonts w:cs="Tahoma"/>
                      <w:sz w:val="18"/>
                      <w:szCs w:val="18"/>
                      <w:lang w:val="mk-MK"/>
                    </w:rPr>
                    <w:t>, врз основа на податоците доставени од страна на банките.</w:t>
                  </w:r>
                </w:p>
                <w:p w:rsidR="006B21F5" w:rsidRPr="00854D9B" w:rsidRDefault="006B21F5" w:rsidP="00DB1244">
                  <w:pPr>
                    <w:rPr>
                      <w:lang w:val="mk-MK"/>
                    </w:rPr>
                  </w:pPr>
                </w:p>
              </w:txbxContent>
            </v:textbox>
          </v:shape>
        </w:pict>
      </w:r>
    </w:p>
    <w:p w:rsidR="00DB1244" w:rsidRPr="000E3BB4" w:rsidRDefault="00DB1244" w:rsidP="00EF0115">
      <w:pPr>
        <w:pStyle w:val="Style4"/>
      </w:pPr>
      <w:bookmarkStart w:id="314" w:name="_Toc354057747"/>
      <w:bookmarkStart w:id="315" w:name="_Toc362007071"/>
      <w:bookmarkStart w:id="316" w:name="_Toc387056578"/>
      <w:bookmarkStart w:id="317" w:name="_Toc297621307"/>
      <w:bookmarkStart w:id="318" w:name="_Toc299102841"/>
      <w:bookmarkStart w:id="319" w:name="_Toc303173389"/>
      <w:bookmarkStart w:id="320" w:name="_Toc309974308"/>
      <w:r w:rsidRPr="000E3BB4">
        <w:t>Движење на каматните стапки и на каматниот распон</w:t>
      </w:r>
      <w:bookmarkEnd w:id="314"/>
      <w:bookmarkEnd w:id="315"/>
      <w:bookmarkEnd w:id="316"/>
      <w:r w:rsidRPr="000E3BB4">
        <w:t xml:space="preserve"> </w:t>
      </w:r>
      <w:bookmarkEnd w:id="317"/>
      <w:bookmarkEnd w:id="318"/>
      <w:bookmarkEnd w:id="319"/>
      <w:bookmarkEnd w:id="320"/>
    </w:p>
    <w:p w:rsidR="00DB1244" w:rsidRPr="000E3BB4" w:rsidRDefault="00DB1244" w:rsidP="00B1757C">
      <w:pPr>
        <w:ind w:firstLine="540"/>
        <w:rPr>
          <w:rFonts w:cs="Tahoma"/>
          <w:lang w:val="mk-MK"/>
        </w:rPr>
      </w:pPr>
    </w:p>
    <w:p w:rsidR="00DB1244" w:rsidRPr="000E3BB4" w:rsidRDefault="00B92380" w:rsidP="007E1BD8">
      <w:pPr>
        <w:autoSpaceDE w:val="0"/>
        <w:autoSpaceDN w:val="0"/>
        <w:adjustRightInd w:val="0"/>
        <w:ind w:firstLine="709"/>
        <w:rPr>
          <w:rFonts w:cs="Tahoma"/>
          <w:lang w:val="mk-MK"/>
        </w:rPr>
      </w:pPr>
      <w:r w:rsidRPr="00B92380">
        <w:rPr>
          <w:rFonts w:cs="Tahoma"/>
          <w:lang w:val="mk-MK"/>
        </w:rPr>
        <w:pict>
          <v:shape id="_x0000_s1140" type="#_x0000_t202" style="position:absolute;left:0;text-align:left;margin-left:-229.5pt;margin-top:75.85pt;width:216.25pt;height:189.7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" stroked="f">
            <v:textbox style="mso-next-textbox:#_x0000_s1140">
              <w:txbxContent>
                <w:p w:rsidR="006B21F5" w:rsidRDefault="006B21F5" w:rsidP="0019601A">
                  <w:pPr>
                    <w:pStyle w:val="Caption"/>
                    <w:rPr>
                      <w:lang w:val="mk-MK"/>
                    </w:rPr>
                  </w:pPr>
                  <w:r>
                    <w:t xml:space="preserve">Графикон бр.  </w:t>
                  </w:r>
                  <w:fldSimple w:instr=" SEQ Графикон_бр._ \* ARABIC ">
                    <w:r w:rsidR="00A81B07">
                      <w:rPr>
                        <w:noProof/>
                      </w:rPr>
                      <w:t>117</w:t>
                    </w:r>
                  </w:fldSimple>
                </w:p>
                <w:p w:rsidR="006B21F5" w:rsidRPr="002656BD" w:rsidRDefault="006B21F5" w:rsidP="0019601A">
                  <w:pPr>
                    <w:pStyle w:val="Caption"/>
                    <w:rPr>
                      <w:lang w:val="mk-MK"/>
                    </w:rPr>
                  </w:pPr>
                  <w:r w:rsidRPr="002656BD">
                    <w:rPr>
                      <w:lang w:val="mk-MK"/>
                    </w:rPr>
                    <w:t>Пасивни каматни стапки</w:t>
                  </w:r>
                </w:p>
                <w:p w:rsidR="006B21F5" w:rsidRPr="002656BD" w:rsidRDefault="006B21F5" w:rsidP="00DB1244">
                  <w:pPr>
                    <w:rPr>
                      <w:sz w:val="18"/>
                      <w:szCs w:val="18"/>
                      <w:lang w:val="mk-MK"/>
                    </w:rPr>
                  </w:pPr>
                  <w:r w:rsidRPr="002656BD">
                    <w:rPr>
                      <w:sz w:val="18"/>
                      <w:szCs w:val="18"/>
                      <w:lang w:val="mk-MK"/>
                    </w:rPr>
                    <w:t>во проценти</w:t>
                  </w:r>
                </w:p>
                <w:p w:rsidR="006B21F5" w:rsidRPr="002656BD" w:rsidRDefault="006B21F5" w:rsidP="00DB1244">
                  <w:pPr>
                    <w:tabs>
                      <w:tab w:val="left" w:pos="0"/>
                    </w:tabs>
                    <w:rPr>
                      <w:lang w:val="mk-MK"/>
                    </w:rPr>
                  </w:pPr>
                  <w:r w:rsidRPr="002656BD">
                    <w:rPr>
                      <w:noProof/>
                    </w:rPr>
                    <w:drawing>
                      <wp:inline distT="0" distB="0" distL="0" distR="0">
                        <wp:extent cx="2558902" cy="1528549"/>
                        <wp:effectExtent l="0" t="0" r="0" b="0"/>
                        <wp:docPr id="1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3495" cy="1531293"/>
                                </a:xfrm>
                                <a:prstGeom prst="rect">
                                  <a:avLst/>
                                </a:prstGeom>
                                <a:noFill/>
                                <a:ln>
                                  <a:noFill/>
                                </a:ln>
                              </pic:spPr>
                            </pic:pic>
                          </a:graphicData>
                        </a:graphic>
                      </wp:inline>
                    </w:drawing>
                  </w:r>
                </w:p>
                <w:p w:rsidR="006B21F5" w:rsidRPr="003978DD" w:rsidRDefault="006B21F5" w:rsidP="00DB1244">
                  <w:pPr>
                    <w:rPr>
                      <w:rFonts w:cs="Tahoma"/>
                      <w:sz w:val="18"/>
                      <w:szCs w:val="18"/>
                      <w:lang w:val="mk-MK"/>
                    </w:rPr>
                  </w:pPr>
                  <w:r w:rsidRPr="002656BD">
                    <w:rPr>
                      <w:rFonts w:cs="Tahoma"/>
                      <w:sz w:val="18"/>
                      <w:szCs w:val="18"/>
                      <w:lang w:val="mk-MK"/>
                    </w:rPr>
                    <w:t>Извор: Народната банка, врз основа на податоците доставени од страна на банките.</w:t>
                  </w:r>
                </w:p>
                <w:p w:rsidR="006B21F5" w:rsidRPr="00854D9B" w:rsidRDefault="006B21F5" w:rsidP="00DB1244">
                  <w:pPr>
                    <w:rPr>
                      <w:lang w:val="mk-MK"/>
                    </w:rPr>
                  </w:pPr>
                </w:p>
              </w:txbxContent>
            </v:textbox>
          </v:shape>
        </w:pict>
      </w:r>
      <w:r w:rsidR="00DB1244" w:rsidRPr="000E3BB4">
        <w:rPr>
          <w:rFonts w:cs="Tahoma"/>
          <w:lang w:val="mk-MK"/>
        </w:rPr>
        <w:t>Трендот на надолно придвижување на каматните стапки на банките продолжи во текот на цела</w:t>
      </w:r>
      <w:r w:rsidR="006A0365" w:rsidRPr="000E3BB4">
        <w:rPr>
          <w:rFonts w:cs="Tahoma"/>
          <w:lang w:val="mk-MK"/>
        </w:rPr>
        <w:t>та</w:t>
      </w:r>
      <w:r w:rsidR="00DB1244" w:rsidRPr="000E3BB4">
        <w:rPr>
          <w:rFonts w:cs="Tahoma"/>
          <w:lang w:val="mk-MK"/>
        </w:rPr>
        <w:t xml:space="preserve"> 2013 година, при олабавени монетарни услови и намалена основна каматна стапка на Народната банка</w:t>
      </w:r>
      <w:r w:rsidR="00DB1244" w:rsidRPr="000E3BB4">
        <w:rPr>
          <w:rStyle w:val="FootnoteReference"/>
          <w:rFonts w:cs="Tahoma"/>
          <w:lang w:val="mk-MK"/>
        </w:rPr>
        <w:footnoteReference w:id="101"/>
      </w:r>
      <w:r w:rsidR="00DB1244" w:rsidRPr="000E3BB4">
        <w:rPr>
          <w:rFonts w:cs="Tahoma"/>
          <w:lang w:val="mk-MK"/>
        </w:rPr>
        <w:t>, и покрај умерено</w:t>
      </w:r>
      <w:r w:rsidR="007A0DAC" w:rsidRPr="000E3BB4">
        <w:rPr>
          <w:rFonts w:cs="Tahoma"/>
          <w:lang w:val="mk-MK"/>
        </w:rPr>
        <w:t>то</w:t>
      </w:r>
      <w:r w:rsidR="00DB1244" w:rsidRPr="000E3BB4">
        <w:rPr>
          <w:rFonts w:cs="Tahoma"/>
          <w:lang w:val="mk-MK"/>
        </w:rPr>
        <w:t xml:space="preserve"> нагорно придвижување на едномесечниот Е</w:t>
      </w:r>
      <w:r w:rsidR="006A0365" w:rsidRPr="000E3BB4">
        <w:rPr>
          <w:rFonts w:cs="Tahoma"/>
          <w:lang w:val="mk-MK"/>
        </w:rPr>
        <w:t>УРИБОР</w:t>
      </w:r>
      <w:r w:rsidR="00DB1244" w:rsidRPr="000E3BB4">
        <w:rPr>
          <w:rFonts w:cs="Tahoma"/>
          <w:lang w:val="mk-MK"/>
        </w:rPr>
        <w:t xml:space="preserve"> </w:t>
      </w:r>
      <w:r w:rsidR="007A0DAC" w:rsidRPr="000E3BB4">
        <w:rPr>
          <w:rFonts w:cs="Tahoma"/>
          <w:lang w:val="mk-MK"/>
        </w:rPr>
        <w:t>на крајот на</w:t>
      </w:r>
      <w:r w:rsidR="00DB1244" w:rsidRPr="000E3BB4">
        <w:rPr>
          <w:rFonts w:cs="Tahoma"/>
          <w:lang w:val="mk-MK"/>
        </w:rPr>
        <w:t xml:space="preserve"> 2013 година и почетокот на 2014 година, како одраз на очекувањата за постепена нормализација на пазарот на пари во евро-зоната. </w:t>
      </w:r>
    </w:p>
    <w:p w:rsidR="00DB1244" w:rsidRPr="000E3BB4" w:rsidRDefault="00DB1244" w:rsidP="007E1BD8">
      <w:pPr>
        <w:autoSpaceDE w:val="0"/>
        <w:autoSpaceDN w:val="0"/>
        <w:adjustRightInd w:val="0"/>
        <w:ind w:firstLine="709"/>
        <w:rPr>
          <w:rFonts w:cs="Tahoma"/>
          <w:lang w:val="mk-MK"/>
        </w:rPr>
      </w:pPr>
    </w:p>
    <w:p w:rsidR="00DB1244" w:rsidRPr="000E3BB4" w:rsidRDefault="00B92380" w:rsidP="007E1BD8">
      <w:pPr>
        <w:autoSpaceDE w:val="0"/>
        <w:autoSpaceDN w:val="0"/>
        <w:adjustRightInd w:val="0"/>
        <w:ind w:firstLine="709"/>
        <w:rPr>
          <w:rFonts w:cs="Tahoma"/>
          <w:lang w:val="mk-MK"/>
        </w:rPr>
      </w:pPr>
      <w:r w:rsidRPr="00B92380">
        <w:rPr>
          <w:rFonts w:cs="Tahoma"/>
          <w:lang w:val="mk-MK"/>
        </w:rPr>
        <w:pict>
          <v:shape id="_x0000_s1134" type="#_x0000_t202" style="position:absolute;left:0;text-align:left;margin-left:-228.3pt;margin-top:106.75pt;width:216.25pt;height:221.6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" stroked="f">
            <v:textbox style="mso-next-textbox:#_x0000_s1134">
              <w:txbxContent>
                <w:p w:rsidR="006B21F5" w:rsidRDefault="006B21F5" w:rsidP="0019601A">
                  <w:pPr>
                    <w:pStyle w:val="Caption"/>
                    <w:rPr>
                      <w:lang w:val="mk-MK"/>
                    </w:rPr>
                  </w:pPr>
                  <w:bookmarkStart w:id="321" w:name="_Toc305070603"/>
                  <w:bookmarkStart w:id="322" w:name="_Toc309995891"/>
                  <w:bookmarkStart w:id="323" w:name="_Toc355095882"/>
                  <w:r>
                    <w:t xml:space="preserve">Графикон бр.  </w:t>
                  </w:r>
                  <w:fldSimple w:instr=" SEQ Графикон_бр._ \* ARABIC ">
                    <w:r w:rsidR="00A81B07">
                      <w:rPr>
                        <w:noProof/>
                      </w:rPr>
                      <w:t>118</w:t>
                    </w:r>
                  </w:fldSimple>
                </w:p>
                <w:p w:rsidR="006B21F5" w:rsidRPr="00D9384E" w:rsidRDefault="006B21F5" w:rsidP="0019601A">
                  <w:pPr>
                    <w:pStyle w:val="Caption"/>
                    <w:rPr>
                      <w:lang w:val="mk-MK"/>
                    </w:rPr>
                  </w:pPr>
                  <w:r w:rsidRPr="00D9384E">
                    <w:rPr>
                      <w:lang w:val="mk-MK"/>
                    </w:rPr>
                    <w:t>Каматен распон</w:t>
                  </w:r>
                  <w:bookmarkEnd w:id="321"/>
                  <w:bookmarkEnd w:id="322"/>
                  <w:r w:rsidRPr="00D9384E">
                    <w:rPr>
                      <w:lang w:val="mk-MK"/>
                    </w:rPr>
                    <w:t>, по валута</w:t>
                  </w:r>
                  <w:bookmarkEnd w:id="323"/>
                  <w:r w:rsidRPr="00D9384E">
                    <w:rPr>
                      <w:lang w:val="mk-MK"/>
                    </w:rPr>
                    <w:t xml:space="preserve"> </w:t>
                  </w:r>
                </w:p>
                <w:p w:rsidR="006B21F5" w:rsidRPr="002370C0" w:rsidRDefault="006B21F5" w:rsidP="00DB1244">
                  <w:pPr>
                    <w:rPr>
                      <w:sz w:val="18"/>
                      <w:szCs w:val="18"/>
                      <w:lang w:val="mk-MK"/>
                    </w:rPr>
                  </w:pPr>
                  <w:r w:rsidRPr="00D9384E">
                    <w:rPr>
                      <w:sz w:val="18"/>
                      <w:szCs w:val="18"/>
                      <w:lang w:val="mk-MK"/>
                    </w:rPr>
                    <w:t>во процентни поени</w:t>
                  </w:r>
                </w:p>
                <w:p w:rsidR="006B21F5" w:rsidRPr="002370C0" w:rsidRDefault="006B21F5" w:rsidP="00DB1244">
                  <w:pPr>
                    <w:rPr>
                      <w:lang w:val="mk-MK"/>
                    </w:rPr>
                  </w:pPr>
                  <w:r w:rsidRPr="000944BE">
                    <w:rPr>
                      <w:noProof/>
                    </w:rPr>
                    <w:drawing>
                      <wp:inline distT="0" distB="0" distL="0" distR="0">
                        <wp:extent cx="2559928" cy="1549021"/>
                        <wp:effectExtent l="0" t="0" r="0" b="0"/>
                        <wp:docPr id="1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3495" cy="1551179"/>
                                </a:xfrm>
                                <a:prstGeom prst="rect">
                                  <a:avLst/>
                                </a:prstGeom>
                                <a:noFill/>
                                <a:ln>
                                  <a:noFill/>
                                </a:ln>
                              </pic:spPr>
                            </pic:pic>
                          </a:graphicData>
                        </a:graphic>
                      </wp:inline>
                    </w:drawing>
                  </w:r>
                </w:p>
                <w:p w:rsidR="006B21F5" w:rsidRPr="0047048D" w:rsidRDefault="006B21F5" w:rsidP="00DB1244">
                  <w:pPr>
                    <w:rPr>
                      <w:rFonts w:cs="Tahoma"/>
                      <w:sz w:val="18"/>
                      <w:szCs w:val="18"/>
                      <w:lang w:val="mk-MK"/>
                    </w:rPr>
                  </w:pPr>
                  <w:r w:rsidRPr="0047048D">
                    <w:rPr>
                      <w:rFonts w:cs="Tahoma"/>
                      <w:sz w:val="18"/>
                      <w:szCs w:val="18"/>
                      <w:lang w:val="mk-MK"/>
                    </w:rPr>
                    <w:t>Во пресметките не се опфатени кредитите врз основа на негативни салда и кредитни картички.</w:t>
                  </w:r>
                </w:p>
                <w:p w:rsidR="006B21F5" w:rsidRPr="0047048D" w:rsidRDefault="006B21F5" w:rsidP="00DB1244">
                  <w:pPr>
                    <w:rPr>
                      <w:rFonts w:cs="Tahoma"/>
                      <w:sz w:val="18"/>
                      <w:szCs w:val="18"/>
                      <w:lang w:val="mk-MK"/>
                    </w:rPr>
                  </w:pPr>
                  <w:r w:rsidRPr="0047048D">
                    <w:rPr>
                      <w:rFonts w:cs="Tahoma"/>
                      <w:sz w:val="18"/>
                      <w:szCs w:val="18"/>
                      <w:lang w:val="mk-MK"/>
                    </w:rPr>
                    <w:t>Извор: Народната банка, врз основа на податоците доставени од страна на банките.</w:t>
                  </w:r>
                </w:p>
                <w:p w:rsidR="006B21F5" w:rsidRPr="003A3FDD" w:rsidRDefault="006B21F5" w:rsidP="00DB1244">
                  <w:pPr>
                    <w:rPr>
                      <w:lang w:val="mk-MK"/>
                    </w:rPr>
                  </w:pPr>
                </w:p>
              </w:txbxContent>
            </v:textbox>
          </v:shape>
        </w:pict>
      </w:r>
      <w:r w:rsidR="00DB1244" w:rsidRPr="000E3BB4">
        <w:rPr>
          <w:rFonts w:cs="Tahoma"/>
          <w:lang w:val="mk-MK"/>
        </w:rPr>
        <w:t xml:space="preserve">Во споредба со декември </w:t>
      </w:r>
      <w:r w:rsidR="00014C1A" w:rsidRPr="000E3BB4">
        <w:rPr>
          <w:rFonts w:cs="Tahoma"/>
          <w:lang w:val="mk-MK"/>
        </w:rPr>
        <w:t xml:space="preserve">претходната </w:t>
      </w:r>
      <w:r w:rsidR="00DB1244" w:rsidRPr="000E3BB4">
        <w:rPr>
          <w:rFonts w:cs="Tahoma"/>
          <w:lang w:val="mk-MK"/>
        </w:rPr>
        <w:t xml:space="preserve">година, најголемо е намалувањето на каматните стапки на денарските депозити (за 0,8 процентни поени), по што следуваат денарските кредити (за 0,7 процентни поени), денарските кредити со девизна клаузула (за 0,6 процентни поени), девизните депозити (за 0,5 процентни поени) и девизните кредити (за 0,4 процентни поени). Единствено, каматната стапка на денарските депозити со девизна клаузула </w:t>
      </w:r>
      <w:r w:rsidR="006A0365" w:rsidRPr="000E3BB4">
        <w:rPr>
          <w:rFonts w:cs="Tahoma"/>
          <w:lang w:val="mk-MK"/>
        </w:rPr>
        <w:t xml:space="preserve">е </w:t>
      </w:r>
      <w:r w:rsidR="00DB1244" w:rsidRPr="000E3BB4">
        <w:rPr>
          <w:rFonts w:cs="Tahoma"/>
          <w:lang w:val="mk-MK"/>
        </w:rPr>
        <w:t xml:space="preserve">непроменета. </w:t>
      </w:r>
    </w:p>
    <w:p w:rsidR="00DB1244" w:rsidRPr="000E3BB4" w:rsidRDefault="00DB1244" w:rsidP="007E1BD8">
      <w:pPr>
        <w:autoSpaceDE w:val="0"/>
        <w:autoSpaceDN w:val="0"/>
        <w:adjustRightInd w:val="0"/>
        <w:ind w:firstLine="709"/>
        <w:rPr>
          <w:rFonts w:cs="Tahoma"/>
          <w:lang w:val="mk-MK"/>
        </w:rPr>
      </w:pPr>
      <w:r w:rsidRPr="000E3BB4">
        <w:rPr>
          <w:rFonts w:cs="Tahoma"/>
          <w:lang w:val="mk-MK"/>
        </w:rPr>
        <w:t xml:space="preserve"> </w:t>
      </w:r>
    </w:p>
    <w:p w:rsidR="00DB1244" w:rsidRPr="000E3BB4" w:rsidRDefault="00DB1244" w:rsidP="007E1BD8">
      <w:pPr>
        <w:autoSpaceDE w:val="0"/>
        <w:autoSpaceDN w:val="0"/>
        <w:adjustRightInd w:val="0"/>
        <w:ind w:firstLine="709"/>
        <w:rPr>
          <w:rFonts w:cs="Tahoma"/>
          <w:lang w:val="mk-MK"/>
        </w:rPr>
      </w:pPr>
      <w:r w:rsidRPr="000E3BB4">
        <w:rPr>
          <w:rFonts w:cs="Tahoma"/>
          <w:lang w:val="mk-MK"/>
        </w:rPr>
        <w:t>Во текот на првата половина од 2013 година се забележува поголема варијабилност на каматните распони, наспроти нивното постабилно ниво во текот на втората половина од годината. Каматните распони во денари и во девизи останаа стабилни (</w:t>
      </w:r>
      <w:r w:rsidR="006A0365" w:rsidRPr="000E3BB4">
        <w:rPr>
          <w:rFonts w:cs="Tahoma"/>
          <w:lang w:val="mk-MK"/>
        </w:rPr>
        <w:t xml:space="preserve">тие </w:t>
      </w:r>
      <w:r w:rsidRPr="000E3BB4">
        <w:rPr>
          <w:rFonts w:cs="Tahoma"/>
          <w:lang w:val="mk-MK"/>
        </w:rPr>
        <w:t>се на приближно исто ниво како и во декември минатата година), гл</w:t>
      </w:r>
      <w:r w:rsidR="006A0365" w:rsidRPr="000E3BB4">
        <w:rPr>
          <w:rFonts w:cs="Tahoma"/>
          <w:lang w:val="mk-MK"/>
        </w:rPr>
        <w:t>ав</w:t>
      </w:r>
      <w:r w:rsidRPr="000E3BB4">
        <w:rPr>
          <w:rFonts w:cs="Tahoma"/>
          <w:lang w:val="mk-MK"/>
        </w:rPr>
        <w:t xml:space="preserve">но заради релативно усогласените поместувања на каматните стапки на денарските и на девизните кредити и депозити. Наспроти тоа, </w:t>
      </w:r>
      <w:r w:rsidRPr="000E3BB4">
        <w:rPr>
          <w:rFonts w:cs="Tahoma"/>
          <w:lang w:val="mk-MK"/>
        </w:rPr>
        <w:lastRenderedPageBreak/>
        <w:t xml:space="preserve">стеснувањето на распонот во денари со девизна клаузула (за 0,5 проценти поени), се должи на намалувањето на каматните стапки на денарските кредити со девизна клаузула. </w:t>
      </w:r>
    </w:p>
    <w:p w:rsidR="006E45AE" w:rsidRPr="000E3BB4" w:rsidRDefault="006E45AE" w:rsidP="00B1757C">
      <w:pPr>
        <w:autoSpaceDE w:val="0"/>
        <w:autoSpaceDN w:val="0"/>
        <w:adjustRightInd w:val="0"/>
        <w:ind w:firstLine="544"/>
        <w:rPr>
          <w:rFonts w:cs="Tahoma"/>
          <w:lang w:val="mk-MK"/>
        </w:rPr>
      </w:pPr>
    </w:p>
    <w:p w:rsidR="00BA47C4" w:rsidRPr="000E3BB4" w:rsidRDefault="006A0365" w:rsidP="00B1757C">
      <w:pPr>
        <w:pBdr>
          <w:top w:val="single" w:sz="4" w:space="1" w:color="auto"/>
          <w:left w:val="single" w:sz="4" w:space="4" w:color="auto"/>
          <w:bottom w:val="single" w:sz="4" w:space="1" w:color="auto"/>
          <w:right w:val="single" w:sz="4" w:space="4" w:color="auto"/>
        </w:pBdr>
        <w:ind w:left="-4536"/>
        <w:jc w:val="center"/>
        <w:textAlignment w:val="top"/>
        <w:rPr>
          <w:rFonts w:eastAsia="Times New Roman" w:cs="Tahoma"/>
          <w:b/>
          <w:color w:val="000000" w:themeColor="text1"/>
          <w:sz w:val="20"/>
          <w:szCs w:val="20"/>
          <w:lang w:val="mk-MK"/>
        </w:rPr>
      </w:pPr>
      <w:r w:rsidRPr="000E3BB4">
        <w:rPr>
          <w:rFonts w:eastAsia="Times New Roman" w:cs="Tahoma"/>
          <w:b/>
          <w:color w:val="000000" w:themeColor="text1"/>
          <w:sz w:val="20"/>
          <w:szCs w:val="20"/>
          <w:lang w:val="mk-MK"/>
        </w:rPr>
        <w:t xml:space="preserve">Расчленување (декомпозиција) </w:t>
      </w:r>
      <w:r w:rsidR="00BA47C4" w:rsidRPr="000E3BB4">
        <w:rPr>
          <w:rFonts w:eastAsia="Times New Roman" w:cs="Tahoma"/>
          <w:b/>
          <w:color w:val="000000" w:themeColor="text1"/>
          <w:sz w:val="20"/>
          <w:szCs w:val="20"/>
          <w:lang w:val="mk-MK"/>
        </w:rPr>
        <w:t>на стапката на повратот на капиталот - РОАЕ</w:t>
      </w:r>
    </w:p>
    <w:p w:rsidR="00B1757C" w:rsidRPr="000E3BB4" w:rsidRDefault="00B1757C" w:rsidP="00B1757C">
      <w:pPr>
        <w:pBdr>
          <w:top w:val="single" w:sz="4" w:space="1" w:color="auto"/>
          <w:left w:val="single" w:sz="4" w:space="4" w:color="auto"/>
          <w:bottom w:val="single" w:sz="4" w:space="1" w:color="auto"/>
          <w:right w:val="single" w:sz="4" w:space="4" w:color="auto"/>
        </w:pBdr>
        <w:ind w:left="-4536"/>
        <w:textAlignment w:val="top"/>
        <w:rPr>
          <w:rFonts w:eastAsia="Times New Roman" w:cs="Tahoma"/>
          <w:color w:val="000000" w:themeColor="text1"/>
          <w:sz w:val="20"/>
          <w:szCs w:val="20"/>
          <w:lang w:val="mk-MK"/>
        </w:rPr>
      </w:pPr>
    </w:p>
    <w:p w:rsidR="00BA47C4" w:rsidRPr="000E3BB4" w:rsidRDefault="00BA47C4" w:rsidP="00B1757C">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sz w:val="20"/>
          <w:szCs w:val="20"/>
          <w:lang w:val="mk-MK"/>
        </w:rPr>
      </w:pPr>
      <w:r w:rsidRPr="000E3BB4">
        <w:rPr>
          <w:rFonts w:eastAsia="Times New Roman" w:cs="Tahoma"/>
          <w:color w:val="000000" w:themeColor="text1"/>
          <w:sz w:val="20"/>
          <w:szCs w:val="20"/>
          <w:lang w:val="mk-MK"/>
        </w:rPr>
        <w:t>Стапката на поврат на капиталот – РОАЕ е широко распространета мерка за профитабилноста на банките.</w:t>
      </w:r>
      <w:r w:rsidRPr="000E3BB4">
        <w:rPr>
          <w:rFonts w:cs="Tahoma"/>
          <w:color w:val="000000" w:themeColor="text1"/>
          <w:sz w:val="20"/>
          <w:szCs w:val="20"/>
          <w:lang w:val="mk-MK"/>
        </w:rPr>
        <w:t xml:space="preserve"> Таа покажува колку ефективно </w:t>
      </w:r>
      <w:r w:rsidR="006A0365" w:rsidRPr="000E3BB4">
        <w:rPr>
          <w:rFonts w:cs="Tahoma"/>
          <w:color w:val="000000" w:themeColor="text1"/>
          <w:sz w:val="20"/>
          <w:szCs w:val="20"/>
          <w:lang w:val="mk-MK"/>
        </w:rPr>
        <w:t xml:space="preserve">раководството </w:t>
      </w:r>
      <w:r w:rsidRPr="000E3BB4">
        <w:rPr>
          <w:rFonts w:cs="Tahoma"/>
          <w:color w:val="000000" w:themeColor="text1"/>
          <w:sz w:val="20"/>
          <w:szCs w:val="20"/>
          <w:lang w:val="mk-MK"/>
        </w:rPr>
        <w:t>на банката ги користи средствата кои</w:t>
      </w:r>
      <w:r w:rsidR="006A0365" w:rsidRPr="000E3BB4">
        <w:rPr>
          <w:rFonts w:cs="Tahoma"/>
          <w:color w:val="000000" w:themeColor="text1"/>
          <w:sz w:val="20"/>
          <w:szCs w:val="20"/>
          <w:lang w:val="mk-MK"/>
        </w:rPr>
        <w:t>што</w:t>
      </w:r>
      <w:r w:rsidRPr="000E3BB4">
        <w:rPr>
          <w:rFonts w:cs="Tahoma"/>
          <w:color w:val="000000" w:themeColor="text1"/>
          <w:sz w:val="20"/>
          <w:szCs w:val="20"/>
          <w:lang w:val="mk-MK"/>
        </w:rPr>
        <w:t xml:space="preserve"> му се ставени на располагање од акционерите и претставува </w:t>
      </w:r>
      <w:r w:rsidR="00CF53CF" w:rsidRPr="000E3BB4">
        <w:rPr>
          <w:rFonts w:cs="Tahoma"/>
          <w:color w:val="000000" w:themeColor="text1"/>
          <w:sz w:val="20"/>
          <w:szCs w:val="20"/>
          <w:lang w:val="mk-MK"/>
        </w:rPr>
        <w:t>показател</w:t>
      </w:r>
      <w:r w:rsidRPr="000E3BB4">
        <w:rPr>
          <w:rFonts w:cs="Tahoma"/>
          <w:color w:val="000000" w:themeColor="text1"/>
          <w:sz w:val="20"/>
          <w:szCs w:val="20"/>
          <w:lang w:val="mk-MK"/>
        </w:rPr>
        <w:t xml:space="preserve"> за приносот што го остваруваат тие како надоместок за вложувањето на нивниот капитал во конкретната банка. Овој показател е неизбежно поврзан со крајната цел на банката и покажува колку раководството на банката е успешно во максимирањето на профитот на акционерите. </w:t>
      </w:r>
    </w:p>
    <w:p w:rsidR="00BA47C4" w:rsidRPr="000E3BB4" w:rsidRDefault="00BA47C4" w:rsidP="00B1757C">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sz w:val="20"/>
          <w:szCs w:val="20"/>
          <w:lang w:val="mk-MK"/>
        </w:rPr>
      </w:pPr>
      <w:r w:rsidRPr="000E3BB4">
        <w:rPr>
          <w:rFonts w:cs="Tahoma"/>
          <w:color w:val="000000" w:themeColor="text1"/>
          <w:sz w:val="20"/>
          <w:szCs w:val="20"/>
          <w:lang w:val="mk-MK"/>
        </w:rPr>
        <w:t xml:space="preserve">Еден од начините за </w:t>
      </w:r>
      <w:r w:rsidR="006A0365" w:rsidRPr="000E3BB4">
        <w:rPr>
          <w:rFonts w:cs="Tahoma"/>
          <w:color w:val="000000" w:themeColor="text1"/>
          <w:sz w:val="20"/>
          <w:szCs w:val="20"/>
          <w:lang w:val="mk-MK"/>
        </w:rPr>
        <w:t>расчленување (</w:t>
      </w:r>
      <w:r w:rsidRPr="000E3BB4">
        <w:rPr>
          <w:rFonts w:cs="Tahoma"/>
          <w:color w:val="000000" w:themeColor="text1"/>
          <w:sz w:val="20"/>
          <w:szCs w:val="20"/>
          <w:lang w:val="mk-MK"/>
        </w:rPr>
        <w:t>декомпозиција</w:t>
      </w:r>
      <w:r w:rsidR="006A0365" w:rsidRPr="000E3BB4">
        <w:rPr>
          <w:rFonts w:cs="Tahoma"/>
          <w:color w:val="000000" w:themeColor="text1"/>
          <w:sz w:val="20"/>
          <w:szCs w:val="20"/>
          <w:lang w:val="mk-MK"/>
        </w:rPr>
        <w:t>)</w:t>
      </w:r>
      <w:r w:rsidRPr="000E3BB4">
        <w:rPr>
          <w:rFonts w:cs="Tahoma"/>
          <w:color w:val="000000" w:themeColor="text1"/>
          <w:sz w:val="20"/>
          <w:szCs w:val="20"/>
          <w:lang w:val="mk-MK"/>
        </w:rPr>
        <w:t xml:space="preserve"> на стапката на повратот на капиталот – РОАЕ е преку нејзино</w:t>
      </w:r>
      <w:r w:rsidR="006A0365" w:rsidRPr="000E3BB4">
        <w:rPr>
          <w:rFonts w:cs="Tahoma"/>
          <w:color w:val="000000" w:themeColor="text1"/>
          <w:sz w:val="20"/>
          <w:szCs w:val="20"/>
          <w:lang w:val="mk-MK"/>
        </w:rPr>
        <w:t>то</w:t>
      </w:r>
      <w:r w:rsidRPr="000E3BB4">
        <w:rPr>
          <w:rFonts w:cs="Tahoma"/>
          <w:color w:val="000000" w:themeColor="text1"/>
          <w:sz w:val="20"/>
          <w:szCs w:val="20"/>
          <w:lang w:val="mk-MK"/>
        </w:rPr>
        <w:t xml:space="preserve"> претставување како производ од четири стапки, и тоа: профитната маргина, ефикасноста, задолженоста и склоноста кон преземање ризик. Претставено </w:t>
      </w:r>
      <w:r w:rsidR="006A0365" w:rsidRPr="000E3BB4">
        <w:rPr>
          <w:rFonts w:cs="Tahoma"/>
          <w:color w:val="000000" w:themeColor="text1"/>
          <w:sz w:val="20"/>
          <w:szCs w:val="20"/>
          <w:lang w:val="mk-MK"/>
        </w:rPr>
        <w:t xml:space="preserve">со </w:t>
      </w:r>
      <w:r w:rsidRPr="000E3BB4">
        <w:rPr>
          <w:rFonts w:cs="Tahoma"/>
          <w:color w:val="000000" w:themeColor="text1"/>
          <w:sz w:val="20"/>
          <w:szCs w:val="20"/>
          <w:lang w:val="mk-MK"/>
        </w:rPr>
        <w:t>равенка, расчленувањето изгледа вака:</w:t>
      </w:r>
    </w:p>
    <w:p w:rsidR="00BA47C4" w:rsidRPr="000E3BB4" w:rsidRDefault="00BA47C4" w:rsidP="00B1757C">
      <w:pPr>
        <w:pBdr>
          <w:top w:val="single" w:sz="4" w:space="1" w:color="auto"/>
          <w:left w:val="single" w:sz="4" w:space="4" w:color="auto"/>
          <w:bottom w:val="single" w:sz="4" w:space="1" w:color="auto"/>
          <w:right w:val="single" w:sz="4" w:space="4" w:color="auto"/>
        </w:pBdr>
        <w:ind w:left="-4536"/>
        <w:textAlignment w:val="top"/>
        <w:rPr>
          <w:rFonts w:eastAsiaTheme="minorEastAsia" w:cs="Tahoma"/>
          <w:color w:val="000000" w:themeColor="text1"/>
          <w:sz w:val="20"/>
          <w:szCs w:val="20"/>
          <w:lang w:val="mk-MK"/>
        </w:rPr>
      </w:pPr>
      <m:oMathPara>
        <m:oMath>
          <m:r>
            <m:rPr>
              <m:sty m:val="p"/>
            </m:rPr>
            <w:rPr>
              <w:rFonts w:ascii="Cambria Math" w:cs="Tahoma"/>
              <w:color w:val="000000" w:themeColor="text1"/>
              <w:sz w:val="20"/>
              <w:szCs w:val="20"/>
              <w:lang w:val="mk-MK"/>
            </w:rPr>
            <m:t>ROAE=</m:t>
          </m:r>
          <m:f>
            <m:fPr>
              <m:ctrlPr>
                <w:rPr>
                  <w:rFonts w:ascii="Cambria Math" w:hAnsi="Cambria Math" w:cs="Tahoma"/>
                  <w:color w:val="000000" w:themeColor="text1"/>
                  <w:sz w:val="20"/>
                  <w:szCs w:val="20"/>
                  <w:lang w:val="mk-MK"/>
                </w:rPr>
              </m:ctrlPr>
            </m:fPr>
            <m:num>
              <m:r>
                <m:rPr>
                  <m:sty m:val="p"/>
                </m:rPr>
                <w:rPr>
                  <w:rFonts w:ascii="Cambria Math" w:cs="Tahoma"/>
                  <w:color w:val="000000" w:themeColor="text1"/>
                  <w:sz w:val="20"/>
                  <w:szCs w:val="20"/>
                  <w:lang w:val="mk-MK"/>
                </w:rPr>
                <m:t>PS</m:t>
              </m:r>
            </m:num>
            <m:den/>
          </m:f>
          <m:r>
            <m:rPr>
              <m:sty m:val="p"/>
            </m:rPr>
            <w:rPr>
              <w:rFonts w:ascii="Cambria Math" w:cs="Tahoma"/>
              <w:color w:val="000000" w:themeColor="text1"/>
              <w:sz w:val="20"/>
              <w:szCs w:val="20"/>
              <w:lang w:val="mk-MK"/>
            </w:rPr>
            <m:t>×</m:t>
          </m:r>
          <m:f>
            <m:fPr>
              <m:ctrlPr>
                <w:rPr>
                  <w:rFonts w:ascii="Cambria Math" w:hAnsi="Cambria Math" w:cs="Tahoma"/>
                  <w:color w:val="000000" w:themeColor="text1"/>
                  <w:sz w:val="20"/>
                  <w:szCs w:val="20"/>
                  <w:lang w:val="mk-MK"/>
                </w:rPr>
              </m:ctrlPr>
            </m:fPr>
            <m:num>
              <m:r>
                <m:rPr>
                  <m:sty m:val="p"/>
                </m:rPr>
                <w:rPr>
                  <w:rFonts w:ascii="Cambria Math" w:cs="Tahoma"/>
                  <w:color w:val="000000" w:themeColor="text1"/>
                  <w:sz w:val="20"/>
                  <w:szCs w:val="20"/>
                  <w:lang w:val="mk-MK"/>
                </w:rPr>
                <m:t>S</m:t>
              </m:r>
            </m:num>
            <m:den>
              <m:r>
                <m:rPr>
                  <m:sty m:val="p"/>
                </m:rPr>
                <w:rPr>
                  <w:rFonts w:ascii="Cambria Math" w:cs="Tahoma"/>
                  <w:color w:val="000000" w:themeColor="text1"/>
                  <w:sz w:val="20"/>
                  <w:szCs w:val="20"/>
                  <w:lang w:val="mk-MK"/>
                </w:rPr>
                <m:t>RWA</m:t>
              </m:r>
            </m:den>
          </m:f>
          <m:r>
            <m:rPr>
              <m:sty m:val="p"/>
            </m:rPr>
            <w:rPr>
              <w:rFonts w:ascii="Cambria Math" w:cs="Tahoma"/>
              <w:color w:val="000000" w:themeColor="text1"/>
              <w:sz w:val="20"/>
              <w:szCs w:val="20"/>
              <w:lang w:val="mk-MK"/>
            </w:rPr>
            <m:t>×</m:t>
          </m:r>
          <m:f>
            <m:fPr>
              <m:ctrlPr>
                <w:rPr>
                  <w:rFonts w:ascii="Cambria Math" w:hAnsi="Cambria Math" w:cs="Tahoma"/>
                  <w:color w:val="000000" w:themeColor="text1"/>
                  <w:sz w:val="20"/>
                  <w:szCs w:val="20"/>
                  <w:lang w:val="mk-MK"/>
                </w:rPr>
              </m:ctrlPr>
            </m:fPr>
            <m:num>
              <m:r>
                <m:rPr>
                  <m:sty m:val="p"/>
                </m:rPr>
                <w:rPr>
                  <w:rFonts w:ascii="Cambria Math" w:cs="Tahoma"/>
                  <w:color w:val="000000" w:themeColor="text1"/>
                  <w:sz w:val="20"/>
                  <w:szCs w:val="20"/>
                  <w:lang w:val="mk-MK"/>
                </w:rPr>
                <m:t>A</m:t>
              </m:r>
            </m:num>
            <m:den>
              <m:r>
                <m:rPr>
                  <m:sty m:val="p"/>
                </m:rPr>
                <w:rPr>
                  <w:rFonts w:ascii="Cambria Math" w:cs="Tahoma"/>
                  <w:color w:val="000000" w:themeColor="text1"/>
                  <w:sz w:val="20"/>
                  <w:szCs w:val="20"/>
                  <w:lang w:val="mk-MK"/>
                </w:rPr>
                <m:t>CR</m:t>
              </m:r>
            </m:den>
          </m:f>
          <m:r>
            <m:rPr>
              <m:sty m:val="p"/>
            </m:rPr>
            <w:rPr>
              <w:rFonts w:ascii="Cambria Math" w:cs="Tahoma"/>
              <w:color w:val="000000" w:themeColor="text1"/>
              <w:sz w:val="20"/>
              <w:szCs w:val="20"/>
              <w:lang w:val="mk-MK"/>
            </w:rPr>
            <m:t>×</m:t>
          </m:r>
          <m:f>
            <m:fPr>
              <m:ctrlPr>
                <w:rPr>
                  <w:rFonts w:ascii="Cambria Math" w:hAnsi="Cambria Math" w:cs="Tahoma"/>
                  <w:color w:val="000000" w:themeColor="text1"/>
                  <w:sz w:val="20"/>
                  <w:szCs w:val="20"/>
                  <w:lang w:val="mk-MK"/>
                </w:rPr>
              </m:ctrlPr>
            </m:fPr>
            <m:num>
              <m:r>
                <m:rPr>
                  <m:sty m:val="p"/>
                </m:rPr>
                <w:rPr>
                  <w:rFonts w:ascii="Cambria Math" w:cs="Tahoma"/>
                  <w:color w:val="000000" w:themeColor="text1"/>
                  <w:sz w:val="20"/>
                  <w:szCs w:val="20"/>
                  <w:lang w:val="mk-MK"/>
                </w:rPr>
                <m:t>RWA</m:t>
              </m:r>
            </m:num>
            <m:den>
              <m:r>
                <m:rPr>
                  <m:sty m:val="p"/>
                </m:rPr>
                <w:rPr>
                  <w:rFonts w:ascii="Cambria Math" w:cs="Tahoma"/>
                  <w:color w:val="000000" w:themeColor="text1"/>
                  <w:sz w:val="20"/>
                  <w:szCs w:val="20"/>
                  <w:lang w:val="mk-MK"/>
                </w:rPr>
                <m:t>A</m:t>
              </m:r>
            </m:den>
          </m:f>
          <m:r>
            <m:rPr>
              <m:sty m:val="p"/>
            </m:rPr>
            <w:rPr>
              <w:rFonts w:ascii="Cambria Math" w:cs="Tahoma"/>
              <w:color w:val="000000" w:themeColor="text1"/>
              <w:sz w:val="20"/>
              <w:szCs w:val="20"/>
              <w:lang w:val="mk-MK"/>
            </w:rPr>
            <m:t>=PM</m:t>
          </m:r>
          <m:r>
            <m:rPr>
              <m:sty m:val="p"/>
            </m:rPr>
            <w:rPr>
              <w:rFonts w:ascii="Cambria Math" w:cs="Tahoma"/>
              <w:color w:val="000000" w:themeColor="text1"/>
              <w:sz w:val="20"/>
              <w:szCs w:val="20"/>
              <w:lang w:val="mk-MK"/>
            </w:rPr>
            <m:t>×</m:t>
          </m:r>
          <m:r>
            <m:rPr>
              <m:sty m:val="p"/>
            </m:rPr>
            <w:rPr>
              <w:rFonts w:ascii="Cambria Math" w:cs="Tahoma"/>
              <w:color w:val="000000" w:themeColor="text1"/>
              <w:sz w:val="20"/>
              <w:szCs w:val="20"/>
              <w:lang w:val="mk-MK"/>
            </w:rPr>
            <m:t>RWAturnover</m:t>
          </m:r>
          <m:r>
            <m:rPr>
              <m:sty m:val="p"/>
            </m:rPr>
            <w:rPr>
              <w:rFonts w:ascii="Cambria Math" w:cs="Tahoma"/>
              <w:color w:val="000000" w:themeColor="text1"/>
              <w:sz w:val="20"/>
              <w:szCs w:val="20"/>
              <w:lang w:val="mk-MK"/>
            </w:rPr>
            <m:t>×</m:t>
          </m:r>
          <m:r>
            <m:rPr>
              <m:sty m:val="p"/>
            </m:rPr>
            <w:rPr>
              <w:rFonts w:ascii="Cambria Math" w:cs="Tahoma"/>
              <w:color w:val="000000" w:themeColor="text1"/>
              <w:sz w:val="20"/>
              <w:szCs w:val="20"/>
              <w:lang w:val="mk-MK"/>
            </w:rPr>
            <m:t>L</m:t>
          </m:r>
          <m:r>
            <m:rPr>
              <m:sty m:val="p"/>
            </m:rPr>
            <w:rPr>
              <w:rFonts w:ascii="Cambria Math" w:cs="Tahoma"/>
              <w:color w:val="000000" w:themeColor="text1"/>
              <w:sz w:val="20"/>
              <w:szCs w:val="20"/>
              <w:lang w:val="mk-MK"/>
            </w:rPr>
            <m:t>×</m:t>
          </m:r>
          <m:r>
            <m:rPr>
              <m:sty m:val="p"/>
            </m:rPr>
            <w:rPr>
              <w:rFonts w:ascii="Cambria Math" w:cs="Tahoma"/>
              <w:color w:val="000000" w:themeColor="text1"/>
              <w:sz w:val="20"/>
              <w:szCs w:val="20"/>
              <w:lang w:val="mk-MK"/>
            </w:rPr>
            <m:t xml:space="preserve">RBAratio, </m:t>
          </m:r>
          <m:r>
            <m:rPr>
              <m:sty m:val="p"/>
            </m:rPr>
            <w:rPr>
              <w:rFonts w:ascii="Cambria Math" w:cs="Tahoma"/>
              <w:color w:val="000000" w:themeColor="text1"/>
              <w:sz w:val="20"/>
              <w:szCs w:val="20"/>
              <w:lang w:val="mk-MK"/>
            </w:rPr>
            <m:t>каде</m:t>
          </m:r>
          <m:r>
            <m:rPr>
              <m:sty m:val="p"/>
            </m:rPr>
            <w:rPr>
              <w:rFonts w:ascii="Cambria Math" w:cs="Tahoma"/>
              <w:color w:val="000000" w:themeColor="text1"/>
              <w:sz w:val="20"/>
              <w:szCs w:val="20"/>
              <w:lang w:val="mk-MK"/>
            </w:rPr>
            <m:t xml:space="preserve"> </m:t>
          </m:r>
          <m:r>
            <m:rPr>
              <m:sty m:val="p"/>
            </m:rPr>
            <w:rPr>
              <w:rFonts w:ascii="Cambria Math" w:cs="Tahoma"/>
              <w:color w:val="000000" w:themeColor="text1"/>
              <w:sz w:val="20"/>
              <w:szCs w:val="20"/>
              <w:lang w:val="mk-MK"/>
            </w:rPr>
            <m:t>што</m:t>
          </m:r>
          <m:r>
            <m:rPr>
              <m:sty m:val="p"/>
            </m:rPr>
            <w:rPr>
              <w:rFonts w:ascii="Cambria Math" w:cs="Tahoma"/>
              <w:color w:val="000000" w:themeColor="text1"/>
              <w:sz w:val="20"/>
              <w:szCs w:val="20"/>
              <w:lang w:val="mk-MK"/>
            </w:rPr>
            <m:t>:</m:t>
          </m:r>
        </m:oMath>
      </m:oMathPara>
    </w:p>
    <w:p w:rsidR="00BA47C4" w:rsidRDefault="00BA47C4" w:rsidP="00B1757C">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sz w:val="20"/>
          <w:szCs w:val="20"/>
          <w:lang w:val="mk-MK"/>
        </w:rPr>
      </w:pPr>
      <w:r w:rsidRPr="000E3BB4">
        <w:rPr>
          <w:rFonts w:eastAsiaTheme="minorEastAsia" w:cs="Tahoma"/>
          <w:color w:val="000000" w:themeColor="text1"/>
          <w:sz w:val="20"/>
          <w:szCs w:val="20"/>
          <w:lang w:val="mk-MK"/>
        </w:rPr>
        <w:t>ROAE = стапка на повратот на капиталот, P = добивка по оданочување</w:t>
      </w:r>
      <w:r w:rsidR="006A0365" w:rsidRPr="000E3BB4">
        <w:rPr>
          <w:rFonts w:eastAsiaTheme="minorEastAsia" w:cs="Tahoma"/>
          <w:color w:val="000000" w:themeColor="text1"/>
          <w:sz w:val="20"/>
          <w:szCs w:val="20"/>
          <w:lang w:val="mk-MK"/>
        </w:rPr>
        <w:t>то</w:t>
      </w:r>
      <w:r w:rsidRPr="000E3BB4">
        <w:rPr>
          <w:rFonts w:eastAsiaTheme="minorEastAsia" w:cs="Tahoma"/>
          <w:color w:val="000000" w:themeColor="text1"/>
          <w:sz w:val="20"/>
          <w:szCs w:val="20"/>
          <w:lang w:val="mk-MK"/>
        </w:rPr>
        <w:t xml:space="preserve">, </w:t>
      </w:r>
      <w:r w:rsidRPr="000E3BB4">
        <w:rPr>
          <w:rFonts w:cs="Tahoma"/>
          <w:color w:val="000000" w:themeColor="text1"/>
          <w:sz w:val="20"/>
          <w:szCs w:val="20"/>
          <w:lang w:val="mk-MK"/>
        </w:rPr>
        <w:t>CR = просечен износ на капиталот и резервите, S = вкупни редовни приходи, A = просечна актива, RWA = актива пондерирана според ризикот, PM = профитна маргина, RWAturnover = обрт на активата пондерирана според ризикот, L = коефициент на задолженост (левериџ), RBAratio = показател за нивото на преземен ризик.</w:t>
      </w:r>
    </w:p>
    <w:p w:rsidR="006B21F5" w:rsidRDefault="006B21F5" w:rsidP="00B1757C">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sz w:val="20"/>
          <w:szCs w:val="20"/>
          <w:lang w:val="mk-MK"/>
        </w:rPr>
      </w:pPr>
    </w:p>
    <w:p w:rsidR="006B21F5" w:rsidRPr="006E3788" w:rsidRDefault="006B21F5" w:rsidP="006B21F5">
      <w:pPr>
        <w:pStyle w:val="Caption"/>
        <w:pBdr>
          <w:top w:val="single" w:sz="4" w:space="1" w:color="auto"/>
          <w:left w:val="single" w:sz="4" w:space="4" w:color="auto"/>
          <w:bottom w:val="single" w:sz="4" w:space="1" w:color="auto"/>
          <w:right w:val="single" w:sz="4" w:space="4" w:color="auto"/>
        </w:pBdr>
        <w:ind w:left="-4536"/>
        <w:rPr>
          <w:lang w:val="mk-MK"/>
        </w:rPr>
      </w:pPr>
      <w:r w:rsidRPr="006E3788">
        <w:t xml:space="preserve">Табела бр. </w:t>
      </w:r>
      <w:fldSimple w:instr=" SEQ Табела_бр. \* ARABIC ">
        <w:r w:rsidR="00966A10">
          <w:rPr>
            <w:noProof/>
          </w:rPr>
          <w:t>8</w:t>
        </w:r>
      </w:fldSimple>
    </w:p>
    <w:p w:rsidR="006B21F5" w:rsidRPr="006E3788" w:rsidRDefault="006B21F5" w:rsidP="006B21F5">
      <w:pPr>
        <w:pStyle w:val="Caption"/>
        <w:pBdr>
          <w:top w:val="single" w:sz="4" w:space="1" w:color="auto"/>
          <w:left w:val="single" w:sz="4" w:space="4" w:color="auto"/>
          <w:bottom w:val="single" w:sz="4" w:space="1" w:color="auto"/>
          <w:right w:val="single" w:sz="4" w:space="4" w:color="auto"/>
        </w:pBdr>
        <w:ind w:left="-4536"/>
        <w:rPr>
          <w:lang w:val="mk-MK"/>
        </w:rPr>
      </w:pPr>
      <w:r>
        <w:rPr>
          <w:lang w:val="mk-MK"/>
        </w:rPr>
        <w:t>Р</w:t>
      </w:r>
      <w:r w:rsidRPr="006E3788">
        <w:rPr>
          <w:lang w:val="mk-MK"/>
        </w:rPr>
        <w:t>асчленување</w:t>
      </w:r>
      <w:r>
        <w:rPr>
          <w:lang w:val="mk-MK"/>
        </w:rPr>
        <w:t xml:space="preserve"> </w:t>
      </w:r>
      <w:r w:rsidRPr="006E3788">
        <w:rPr>
          <w:lang w:val="mk-MK"/>
        </w:rPr>
        <w:t>(</w:t>
      </w:r>
      <w:r>
        <w:rPr>
          <w:lang w:val="mk-MK"/>
        </w:rPr>
        <w:t>д</w:t>
      </w:r>
      <w:r w:rsidRPr="006E3788">
        <w:rPr>
          <w:lang w:val="mk-MK"/>
        </w:rPr>
        <w:t>екомпозиција) на стапката на поврат на капиталот - РОАЕ</w:t>
      </w:r>
    </w:p>
    <w:p w:rsidR="006B21F5" w:rsidRDefault="006B21F5" w:rsidP="006B21F5">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sz w:val="20"/>
          <w:szCs w:val="20"/>
          <w:lang w:val="mk-MK"/>
        </w:rPr>
      </w:pPr>
      <w:r w:rsidRPr="00CF69E0">
        <w:rPr>
          <w:noProof/>
        </w:rPr>
        <w:drawing>
          <wp:inline distT="0" distB="0" distL="0" distR="0">
            <wp:extent cx="5621572" cy="1335819"/>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5114" cy="1339037"/>
                    </a:xfrm>
                    <a:prstGeom prst="rect">
                      <a:avLst/>
                    </a:prstGeom>
                    <a:noFill/>
                    <a:ln>
                      <a:noFill/>
                    </a:ln>
                  </pic:spPr>
                </pic:pic>
              </a:graphicData>
            </a:graphic>
          </wp:inline>
        </w:drawing>
      </w:r>
    </w:p>
    <w:p w:rsidR="006B21F5" w:rsidRPr="000E3BB4" w:rsidRDefault="006B21F5" w:rsidP="006B21F5">
      <w:pPr>
        <w:pBdr>
          <w:top w:val="single" w:sz="4" w:space="1" w:color="auto"/>
          <w:left w:val="single" w:sz="4" w:space="4" w:color="auto"/>
          <w:bottom w:val="single" w:sz="4" w:space="1" w:color="auto"/>
          <w:right w:val="single" w:sz="4" w:space="4" w:color="auto"/>
        </w:pBdr>
        <w:ind w:left="-4536"/>
        <w:textAlignment w:val="top"/>
        <w:rPr>
          <w:rFonts w:cs="Tahoma"/>
          <w:color w:val="000000" w:themeColor="text1"/>
          <w:sz w:val="20"/>
          <w:szCs w:val="20"/>
          <w:lang w:val="mk-MK"/>
        </w:rPr>
      </w:pPr>
    </w:p>
    <w:p w:rsidR="00BA47C4" w:rsidRPr="000E3BB4" w:rsidRDefault="00BA47C4" w:rsidP="00B1757C">
      <w:pPr>
        <w:pBdr>
          <w:top w:val="single" w:sz="4" w:space="1" w:color="auto"/>
          <w:left w:val="single" w:sz="4" w:space="4" w:color="auto"/>
          <w:bottom w:val="single" w:sz="4" w:space="1" w:color="auto"/>
          <w:right w:val="single" w:sz="4" w:space="4" w:color="auto"/>
        </w:pBdr>
        <w:ind w:left="-4536"/>
        <w:textAlignment w:val="top"/>
        <w:rPr>
          <w:rFonts w:cs="Tahoma"/>
          <w:sz w:val="20"/>
          <w:szCs w:val="20"/>
          <w:lang w:val="mk-MK"/>
        </w:rPr>
      </w:pPr>
      <w:r w:rsidRPr="000E3BB4">
        <w:rPr>
          <w:rFonts w:eastAsia="Times New Roman" w:cs="Tahoma"/>
          <w:color w:val="000000" w:themeColor="text1"/>
          <w:sz w:val="20"/>
          <w:szCs w:val="20"/>
          <w:lang w:val="mk-MK"/>
        </w:rPr>
        <w:t>Повисока</w:t>
      </w:r>
      <w:r w:rsidR="006A0365" w:rsidRPr="000E3BB4">
        <w:rPr>
          <w:rFonts w:eastAsia="Times New Roman" w:cs="Tahoma"/>
          <w:color w:val="000000" w:themeColor="text1"/>
          <w:sz w:val="20"/>
          <w:szCs w:val="20"/>
          <w:lang w:val="mk-MK"/>
        </w:rPr>
        <w:t>та</w:t>
      </w:r>
      <w:r w:rsidRPr="000E3BB4">
        <w:rPr>
          <w:rFonts w:eastAsia="Times New Roman" w:cs="Tahoma"/>
          <w:color w:val="000000" w:themeColor="text1"/>
          <w:sz w:val="20"/>
          <w:szCs w:val="20"/>
          <w:lang w:val="mk-MK"/>
        </w:rPr>
        <w:t xml:space="preserve"> вредност на стапката на поврат на капиталот </w:t>
      </w:r>
      <w:r w:rsidR="006A0365" w:rsidRPr="000E3BB4">
        <w:rPr>
          <w:rFonts w:eastAsia="Times New Roman" w:cs="Tahoma"/>
          <w:color w:val="000000" w:themeColor="text1"/>
          <w:sz w:val="20"/>
          <w:szCs w:val="20"/>
          <w:lang w:val="mk-MK"/>
        </w:rPr>
        <w:t xml:space="preserve">главно </w:t>
      </w:r>
      <w:r w:rsidRPr="000E3BB4">
        <w:rPr>
          <w:rFonts w:eastAsia="Times New Roman" w:cs="Tahoma"/>
          <w:color w:val="000000" w:themeColor="text1"/>
          <w:sz w:val="20"/>
          <w:szCs w:val="20"/>
          <w:lang w:val="mk-MK"/>
        </w:rPr>
        <w:t xml:space="preserve">покажува повисока профитабилност и ефикасност при </w:t>
      </w:r>
      <w:r w:rsidR="006A0365" w:rsidRPr="000E3BB4">
        <w:rPr>
          <w:rFonts w:eastAsia="Times New Roman" w:cs="Tahoma"/>
          <w:color w:val="000000" w:themeColor="text1"/>
          <w:sz w:val="20"/>
          <w:szCs w:val="20"/>
          <w:lang w:val="mk-MK"/>
        </w:rPr>
        <w:t xml:space="preserve">остварувањето </w:t>
      </w:r>
      <w:r w:rsidRPr="000E3BB4">
        <w:rPr>
          <w:rFonts w:eastAsia="Times New Roman" w:cs="Tahoma"/>
          <w:color w:val="000000" w:themeColor="text1"/>
          <w:sz w:val="20"/>
          <w:szCs w:val="20"/>
          <w:lang w:val="mk-MK"/>
        </w:rPr>
        <w:t xml:space="preserve">профит од секоја единица капитал. Сепак, оваа стапка треба да </w:t>
      </w:r>
      <w:r w:rsidR="006A0365" w:rsidRPr="000E3BB4">
        <w:rPr>
          <w:rFonts w:eastAsia="Times New Roman" w:cs="Tahoma"/>
          <w:color w:val="000000" w:themeColor="text1"/>
          <w:sz w:val="20"/>
          <w:szCs w:val="20"/>
          <w:lang w:val="mk-MK"/>
        </w:rPr>
        <w:t>се толкува</w:t>
      </w:r>
      <w:r w:rsidRPr="000E3BB4">
        <w:rPr>
          <w:rFonts w:eastAsia="Times New Roman" w:cs="Tahoma"/>
          <w:color w:val="000000" w:themeColor="text1"/>
          <w:sz w:val="20"/>
          <w:szCs w:val="20"/>
          <w:lang w:val="mk-MK"/>
        </w:rPr>
        <w:t xml:space="preserve"> со големо внимание, особено ако се има </w:t>
      </w:r>
      <w:r w:rsidRPr="000E3BB4">
        <w:rPr>
          <w:rFonts w:eastAsia="Times New Roman" w:cs="Tahoma"/>
          <w:sz w:val="20"/>
          <w:szCs w:val="20"/>
          <w:lang w:val="mk-MK"/>
        </w:rPr>
        <w:t xml:space="preserve">предвид фактот дека нејзините промени понекогаш се поврзуваат не само со профитот, туку и со другите фактори како што се задолженоста, </w:t>
      </w:r>
      <w:r w:rsidRPr="000E3BB4">
        <w:rPr>
          <w:rStyle w:val="hps"/>
          <w:rFonts w:cs="Tahoma"/>
          <w:sz w:val="20"/>
          <w:szCs w:val="20"/>
          <w:lang w:val="mk-MK"/>
        </w:rPr>
        <w:t>обртот на активата пондерирана според ризикот</w:t>
      </w:r>
      <w:r w:rsidRPr="000E3BB4">
        <w:rPr>
          <w:rFonts w:eastAsia="Times New Roman" w:cs="Tahoma"/>
          <w:sz w:val="20"/>
          <w:szCs w:val="20"/>
          <w:lang w:val="mk-MK"/>
        </w:rPr>
        <w:t xml:space="preserve"> или нивото на преземен ризик. Во таков случај, порастот на стапката на повратот на капиталот не мора да значи и подобрување на финансиската моќ на банкарскиот систем. Така, </w:t>
      </w:r>
      <w:r w:rsidRPr="000E3BB4">
        <w:rPr>
          <w:rStyle w:val="hps"/>
          <w:rFonts w:cs="Tahoma"/>
          <w:sz w:val="20"/>
          <w:szCs w:val="20"/>
          <w:lang w:val="mk-MK"/>
        </w:rPr>
        <w:t>порастот на стапката на повратот на капиталот кој</w:t>
      </w:r>
      <w:r w:rsidR="006A0365" w:rsidRPr="000E3BB4">
        <w:rPr>
          <w:rStyle w:val="hps"/>
          <w:rFonts w:cs="Tahoma"/>
          <w:sz w:val="20"/>
          <w:szCs w:val="20"/>
          <w:lang w:val="mk-MK"/>
        </w:rPr>
        <w:t>што</w:t>
      </w:r>
      <w:r w:rsidRPr="000E3BB4">
        <w:rPr>
          <w:rStyle w:val="hps"/>
          <w:rFonts w:cs="Tahoma"/>
          <w:sz w:val="20"/>
          <w:szCs w:val="20"/>
          <w:lang w:val="mk-MK"/>
        </w:rPr>
        <w:t xml:space="preserve"> се должи на позитивните нагорни движења на профитната маргина (поголема разлика помеѓу приходите и расходите) или на обртот на активата пондерирана според ризикот (поголема ефикасност), е показател за зголемена стабилноста на банката. Од друга страна, зголемувањето на стапката на повратот на капиталот како резултат на </w:t>
      </w:r>
      <w:r w:rsidRPr="000E3BB4">
        <w:rPr>
          <w:rFonts w:cs="Tahoma"/>
          <w:sz w:val="20"/>
          <w:szCs w:val="20"/>
          <w:lang w:val="mk-MK"/>
        </w:rPr>
        <w:t>зголемување</w:t>
      </w:r>
      <w:r w:rsidR="006A0365" w:rsidRPr="000E3BB4">
        <w:rPr>
          <w:rFonts w:cs="Tahoma"/>
          <w:sz w:val="20"/>
          <w:szCs w:val="20"/>
          <w:lang w:val="mk-MK"/>
        </w:rPr>
        <w:t>то</w:t>
      </w:r>
      <w:r w:rsidRPr="000E3BB4">
        <w:rPr>
          <w:rFonts w:cs="Tahoma"/>
          <w:sz w:val="20"/>
          <w:szCs w:val="20"/>
          <w:lang w:val="mk-MK"/>
        </w:rPr>
        <w:t xml:space="preserve"> на коефициентот на задолженост</w:t>
      </w:r>
      <w:r w:rsidR="006A0365" w:rsidRPr="000E3BB4">
        <w:rPr>
          <w:rFonts w:cs="Tahoma"/>
          <w:sz w:val="20"/>
          <w:szCs w:val="20"/>
          <w:lang w:val="mk-MK"/>
        </w:rPr>
        <w:t>а</w:t>
      </w:r>
      <w:r w:rsidRPr="000E3BB4">
        <w:rPr>
          <w:rFonts w:cs="Tahoma"/>
          <w:sz w:val="20"/>
          <w:szCs w:val="20"/>
          <w:lang w:val="mk-MK"/>
        </w:rPr>
        <w:t xml:space="preserve"> (зголемен долг и/или намален капитал и следствено, повисока изложеност на банката на ризик) или на зголеменото ниво на преземен ризик (преземање високоризични активности), означува слабеење на финансиската моќ </w:t>
      </w:r>
      <w:r w:rsidRPr="000E3BB4">
        <w:rPr>
          <w:rStyle w:val="hps"/>
          <w:rFonts w:cs="Tahoma"/>
          <w:sz w:val="20"/>
          <w:szCs w:val="20"/>
          <w:lang w:val="mk-MK"/>
        </w:rPr>
        <w:t xml:space="preserve">на банките. </w:t>
      </w:r>
    </w:p>
    <w:p w:rsidR="00B1757C" w:rsidRPr="000E3BB4" w:rsidRDefault="00B1757C" w:rsidP="00B1757C">
      <w:pPr>
        <w:pBdr>
          <w:top w:val="single" w:sz="4" w:space="1" w:color="auto"/>
          <w:left w:val="single" w:sz="4" w:space="4" w:color="auto"/>
          <w:bottom w:val="single" w:sz="4" w:space="1" w:color="auto"/>
          <w:right w:val="single" w:sz="4" w:space="4" w:color="auto"/>
        </w:pBdr>
        <w:ind w:left="-4536" w:firstLine="720"/>
        <w:textAlignment w:val="top"/>
        <w:rPr>
          <w:rFonts w:cs="Tahoma"/>
          <w:sz w:val="20"/>
          <w:szCs w:val="20"/>
          <w:lang w:val="mk-MK"/>
        </w:rPr>
      </w:pPr>
    </w:p>
    <w:p w:rsidR="00BA47C4" w:rsidRPr="000E3BB4" w:rsidRDefault="00B92380" w:rsidP="00B1757C">
      <w:pPr>
        <w:pBdr>
          <w:top w:val="single" w:sz="4" w:space="1" w:color="auto"/>
          <w:left w:val="single" w:sz="4" w:space="4" w:color="auto"/>
          <w:bottom w:val="single" w:sz="4" w:space="1" w:color="auto"/>
          <w:right w:val="single" w:sz="4" w:space="4" w:color="auto"/>
        </w:pBdr>
        <w:ind w:left="-4536" w:firstLine="720"/>
        <w:textAlignment w:val="top"/>
        <w:rPr>
          <w:rFonts w:cs="Tahoma"/>
          <w:b/>
          <w:color w:val="000000" w:themeColor="text1"/>
          <w:sz w:val="20"/>
          <w:szCs w:val="20"/>
        </w:rPr>
      </w:pPr>
      <w:r w:rsidRPr="00B92380">
        <w:rPr>
          <w:rFonts w:cs="Tahoma"/>
          <w:sz w:val="20"/>
          <w:szCs w:val="20"/>
          <w:lang w:val="mk-MK"/>
        </w:rPr>
        <w:lastRenderedPageBreak/>
        <w:pict>
          <v:shape id="_x0000_s1150" type="#_x0000_t202" style="position:absolute;left:0;text-align:left;margin-left:-229.8pt;margin-top:-3.1pt;width:226.5pt;height:241.5pt;z-index:251874304;visibility:visible;mso-wrap-distance-lef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I7hwIAABk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" stroked="f">
            <v:textbox style="mso-next-textbox:#_x0000_s1150" inset="1mm,1mm,1mm,1mm">
              <w:txbxContent>
                <w:p w:rsidR="006B21F5" w:rsidRDefault="006B21F5" w:rsidP="006B21F5">
                  <w:pPr>
                    <w:pStyle w:val="Caption"/>
                    <w:pBdr>
                      <w:top w:val="single" w:sz="4" w:space="1" w:color="auto"/>
                      <w:left w:val="single" w:sz="4" w:space="4" w:color="auto"/>
                    </w:pBdr>
                    <w:rPr>
                      <w:lang w:val="mk-MK"/>
                    </w:rPr>
                  </w:pPr>
                  <w:r>
                    <w:t xml:space="preserve">Графикон бр.  </w:t>
                  </w:r>
                  <w:fldSimple w:instr=" SEQ Графикон_бр._ \* ARABIC ">
                    <w:r w:rsidR="00A81B07">
                      <w:rPr>
                        <w:noProof/>
                      </w:rPr>
                      <w:t>119</w:t>
                    </w:r>
                  </w:fldSimple>
                </w:p>
                <w:p w:rsidR="006B21F5" w:rsidRPr="003653FD" w:rsidRDefault="006B21F5" w:rsidP="006B21F5">
                  <w:pPr>
                    <w:pStyle w:val="Caption"/>
                    <w:pBdr>
                      <w:top w:val="single" w:sz="4" w:space="1" w:color="auto"/>
                      <w:left w:val="single" w:sz="4" w:space="4" w:color="auto"/>
                    </w:pBdr>
                    <w:rPr>
                      <w:rFonts w:eastAsia="Tahoma,Bold" w:cs="Tahoma"/>
                      <w:bCs/>
                      <w:sz w:val="20"/>
                      <w:szCs w:val="20"/>
                      <w:lang w:val="mk-MK"/>
                    </w:rPr>
                  </w:pPr>
                  <w:r w:rsidRPr="003653FD">
                    <w:rPr>
                      <w:rFonts w:eastAsia="Tahoma,Bold" w:cs="Tahoma"/>
                      <w:bCs/>
                      <w:sz w:val="20"/>
                      <w:szCs w:val="20"/>
                    </w:rPr>
                    <w:t>Годишна промена на</w:t>
                  </w:r>
                  <w:r w:rsidRPr="003653FD">
                    <w:rPr>
                      <w:rFonts w:eastAsia="Tahoma,Bold" w:cs="Tahoma"/>
                      <w:bCs/>
                      <w:sz w:val="20"/>
                      <w:szCs w:val="20"/>
                      <w:lang w:val="mk-MK"/>
                    </w:rPr>
                    <w:t xml:space="preserve"> </w:t>
                  </w:r>
                  <w:r w:rsidRPr="003653FD">
                    <w:rPr>
                      <w:rFonts w:eastAsia="Tahoma,Bold" w:cs="Tahoma"/>
                      <w:bCs/>
                      <w:sz w:val="20"/>
                      <w:szCs w:val="20"/>
                    </w:rPr>
                    <w:t>о</w:t>
                  </w:r>
                  <w:r w:rsidRPr="003653FD">
                    <w:rPr>
                      <w:rFonts w:eastAsia="Tahoma,Bold" w:cs="Tahoma"/>
                      <w:bCs/>
                      <w:sz w:val="20"/>
                      <w:szCs w:val="20"/>
                      <w:lang w:val="mk-MK"/>
                    </w:rPr>
                    <w:t>д</w:t>
                  </w:r>
                  <w:r w:rsidRPr="003653FD">
                    <w:rPr>
                      <w:rFonts w:eastAsia="Tahoma,Bold" w:cs="Tahoma"/>
                      <w:bCs/>
                      <w:sz w:val="20"/>
                      <w:szCs w:val="20"/>
                    </w:rPr>
                    <w:t>делните компоненти на стапката на</w:t>
                  </w:r>
                  <w:r w:rsidRPr="003653FD">
                    <w:rPr>
                      <w:rFonts w:eastAsia="Tahoma,Bold" w:cs="Tahoma"/>
                      <w:bCs/>
                      <w:sz w:val="20"/>
                      <w:szCs w:val="20"/>
                      <w:lang w:val="mk-MK"/>
                    </w:rPr>
                    <w:t xml:space="preserve"> </w:t>
                  </w:r>
                  <w:r w:rsidRPr="003653FD">
                    <w:rPr>
                      <w:rFonts w:eastAsia="Tahoma,Bold" w:cs="Tahoma"/>
                      <w:bCs/>
                      <w:sz w:val="20"/>
                      <w:szCs w:val="20"/>
                    </w:rPr>
                    <w:t>поврат на капиталот – РО</w:t>
                  </w:r>
                  <w:r w:rsidRPr="003653FD">
                    <w:rPr>
                      <w:rFonts w:eastAsia="Tahoma,Bold" w:cs="Tahoma"/>
                      <w:bCs/>
                      <w:sz w:val="20"/>
                      <w:szCs w:val="20"/>
                      <w:lang w:val="mk-MK"/>
                    </w:rPr>
                    <w:t>А</w:t>
                  </w:r>
                  <w:r w:rsidRPr="003653FD">
                    <w:rPr>
                      <w:rFonts w:eastAsia="Tahoma,Bold" w:cs="Tahoma"/>
                      <w:bCs/>
                      <w:sz w:val="20"/>
                      <w:szCs w:val="20"/>
                    </w:rPr>
                    <w:t>Е</w:t>
                  </w:r>
                </w:p>
                <w:p w:rsidR="006B21F5" w:rsidRPr="003653FD" w:rsidRDefault="006B21F5" w:rsidP="006B21F5">
                  <w:pPr>
                    <w:pBdr>
                      <w:top w:val="single" w:sz="4" w:space="1" w:color="auto"/>
                      <w:left w:val="single" w:sz="4" w:space="4" w:color="auto"/>
                    </w:pBdr>
                    <w:autoSpaceDE w:val="0"/>
                    <w:autoSpaceDN w:val="0"/>
                    <w:adjustRightInd w:val="0"/>
                    <w:rPr>
                      <w:rFonts w:cs="Tahoma"/>
                      <w:noProof/>
                      <w:sz w:val="16"/>
                      <w:szCs w:val="16"/>
                      <w:lang w:val="mk-MK"/>
                    </w:rPr>
                  </w:pPr>
                  <w:r w:rsidRPr="003653FD">
                    <w:rPr>
                      <w:rFonts w:cs="Tahoma"/>
                      <w:noProof/>
                      <w:sz w:val="16"/>
                      <w:szCs w:val="16"/>
                      <w:lang w:val="mk-MK"/>
                    </w:rPr>
                    <w:t>во проценти</w:t>
                  </w:r>
                </w:p>
                <w:p w:rsidR="006B21F5" w:rsidRPr="00E63849" w:rsidRDefault="006B21F5" w:rsidP="006B21F5">
                  <w:pPr>
                    <w:pBdr>
                      <w:top w:val="single" w:sz="4" w:space="1" w:color="auto"/>
                      <w:left w:val="single" w:sz="4" w:space="4" w:color="auto"/>
                    </w:pBdr>
                    <w:autoSpaceDE w:val="0"/>
                    <w:autoSpaceDN w:val="0"/>
                    <w:adjustRightInd w:val="0"/>
                    <w:rPr>
                      <w:rFonts w:cs="Tahoma"/>
                      <w:noProof/>
                      <w:sz w:val="18"/>
                      <w:szCs w:val="18"/>
                      <w:lang w:val="mk-MK"/>
                    </w:rPr>
                  </w:pPr>
                  <w:r w:rsidRPr="000A3EF4">
                    <w:rPr>
                      <w:noProof/>
                    </w:rPr>
                    <w:drawing>
                      <wp:inline distT="0" distB="0" distL="0" distR="0">
                        <wp:extent cx="2676525" cy="2014141"/>
                        <wp:effectExtent l="19050" t="0" r="9525" b="0"/>
                        <wp:docPr id="1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7066" cy="2014548"/>
                                </a:xfrm>
                                <a:prstGeom prst="rect">
                                  <a:avLst/>
                                </a:prstGeom>
                                <a:noFill/>
                                <a:ln>
                                  <a:noFill/>
                                </a:ln>
                              </pic:spPr>
                            </pic:pic>
                          </a:graphicData>
                        </a:graphic>
                      </wp:inline>
                    </w:drawing>
                  </w:r>
                </w:p>
                <w:p w:rsidR="006B21F5" w:rsidRPr="006E3788" w:rsidRDefault="006B21F5" w:rsidP="006B21F5">
                  <w:pPr>
                    <w:pBdr>
                      <w:top w:val="single" w:sz="4" w:space="1" w:color="auto"/>
                      <w:left w:val="single" w:sz="4" w:space="4" w:color="auto"/>
                    </w:pBdr>
                    <w:tabs>
                      <w:tab w:val="left" w:pos="0"/>
                    </w:tabs>
                    <w:rPr>
                      <w:rFonts w:cs="Tahoma"/>
                      <w:sz w:val="16"/>
                      <w:szCs w:val="16"/>
                      <w:lang w:val="mk-MK"/>
                    </w:rPr>
                  </w:pPr>
                  <w:r w:rsidRPr="006E3788">
                    <w:rPr>
                      <w:rFonts w:cs="Tahoma"/>
                      <w:sz w:val="16"/>
                      <w:szCs w:val="16"/>
                      <w:lang w:val="mk-MK"/>
                    </w:rPr>
                    <w:t>Извор: Народната банка, врз основа на податоците доставени од страна на банките.</w:t>
                  </w:r>
                </w:p>
                <w:p w:rsidR="006B21F5" w:rsidRPr="00854D9B" w:rsidRDefault="006B21F5" w:rsidP="006B21F5">
                  <w:pPr>
                    <w:pBdr>
                      <w:top w:val="single" w:sz="4" w:space="1" w:color="auto"/>
                      <w:left w:val="single" w:sz="4" w:space="4" w:color="auto"/>
                    </w:pBdr>
                    <w:rPr>
                      <w:lang w:val="mk-MK"/>
                    </w:rPr>
                  </w:pPr>
                </w:p>
              </w:txbxContent>
            </v:textbox>
            <w10:wrap type="square"/>
          </v:shape>
        </w:pict>
      </w:r>
      <w:r w:rsidR="00BA47C4" w:rsidRPr="000E3BB4">
        <w:rPr>
          <w:rFonts w:cs="Tahoma"/>
          <w:sz w:val="20"/>
          <w:szCs w:val="20"/>
          <w:lang w:val="mk-MK"/>
        </w:rPr>
        <w:t xml:space="preserve">Вредноста на стапката на повратот на капиталот на банкарскиот систем на Република Македонија, во изминатите неколку години, во најголем дел е определена од движењата на профитната маргина. По падот на профитната маргина, а со тоа и преполовувањето на стапката на поврат на капиталот во 2011 година, настапи период на постепено зголемување на овој показател. Така, во 2013 година, показателот за повратот на капиталот значително се зголеми. Неговото расчленување покажува дека најголем удел во зголемувањето има зголемената профитната маргина (за 4,2 процентни </w:t>
      </w:r>
      <w:r w:rsidR="006A0365" w:rsidRPr="000E3BB4">
        <w:rPr>
          <w:rFonts w:cs="Tahoma"/>
          <w:sz w:val="20"/>
          <w:szCs w:val="20"/>
          <w:lang w:val="mk-MK"/>
        </w:rPr>
        <w:t>поена</w:t>
      </w:r>
      <w:r w:rsidR="00BA47C4" w:rsidRPr="000E3BB4">
        <w:rPr>
          <w:rFonts w:cs="Tahoma"/>
          <w:sz w:val="20"/>
          <w:szCs w:val="20"/>
          <w:lang w:val="mk-MK"/>
        </w:rPr>
        <w:t>). Дополнителен позитивен ефект врз нивото на показателот РОАЕ имаше намалувањето на општото ниво на ризичност на банките (за 1,3 процентни поени), а минимално влијание имаше и помалиот коефициент на задолженост.</w:t>
      </w:r>
    </w:p>
    <w:p w:rsidR="00BA47C4" w:rsidRDefault="00BA47C4" w:rsidP="00B1757C">
      <w:pPr>
        <w:pBdr>
          <w:top w:val="single" w:sz="4" w:space="1" w:color="auto"/>
          <w:left w:val="single" w:sz="4" w:space="4" w:color="auto"/>
          <w:bottom w:val="single" w:sz="4" w:space="1" w:color="auto"/>
          <w:right w:val="single" w:sz="4" w:space="4" w:color="auto"/>
        </w:pBdr>
        <w:autoSpaceDE w:val="0"/>
        <w:autoSpaceDN w:val="0"/>
        <w:adjustRightInd w:val="0"/>
        <w:ind w:left="-4536"/>
        <w:rPr>
          <w:rFonts w:cs="Tahoma"/>
          <w:b/>
          <w:color w:val="000000" w:themeColor="text1"/>
          <w:sz w:val="20"/>
          <w:szCs w:val="20"/>
          <w:lang w:val="mk-MK"/>
        </w:rPr>
      </w:pPr>
    </w:p>
    <w:p w:rsidR="006B21F5" w:rsidRDefault="006B21F5" w:rsidP="00B1757C">
      <w:pPr>
        <w:pBdr>
          <w:top w:val="single" w:sz="4" w:space="1" w:color="auto"/>
          <w:left w:val="single" w:sz="4" w:space="4" w:color="auto"/>
          <w:bottom w:val="single" w:sz="4" w:space="1" w:color="auto"/>
          <w:right w:val="single" w:sz="4" w:space="4" w:color="auto"/>
        </w:pBdr>
        <w:autoSpaceDE w:val="0"/>
        <w:autoSpaceDN w:val="0"/>
        <w:adjustRightInd w:val="0"/>
        <w:ind w:left="-4536"/>
        <w:rPr>
          <w:rFonts w:cs="Tahoma"/>
          <w:b/>
          <w:color w:val="000000" w:themeColor="text1"/>
          <w:sz w:val="20"/>
          <w:szCs w:val="20"/>
          <w:lang w:val="mk-MK"/>
        </w:rPr>
      </w:pPr>
    </w:p>
    <w:p w:rsidR="006B21F5" w:rsidRDefault="006B21F5" w:rsidP="00B1757C">
      <w:pPr>
        <w:pBdr>
          <w:top w:val="single" w:sz="4" w:space="1" w:color="auto"/>
          <w:left w:val="single" w:sz="4" w:space="4" w:color="auto"/>
          <w:bottom w:val="single" w:sz="4" w:space="1" w:color="auto"/>
          <w:right w:val="single" w:sz="4" w:space="4" w:color="auto"/>
        </w:pBdr>
        <w:autoSpaceDE w:val="0"/>
        <w:autoSpaceDN w:val="0"/>
        <w:adjustRightInd w:val="0"/>
        <w:ind w:left="-4536"/>
        <w:rPr>
          <w:rFonts w:cs="Tahoma"/>
          <w:b/>
          <w:color w:val="000000" w:themeColor="text1"/>
          <w:sz w:val="20"/>
          <w:szCs w:val="20"/>
          <w:lang w:val="mk-MK"/>
        </w:rPr>
      </w:pPr>
    </w:p>
    <w:p w:rsidR="006B21F5" w:rsidRPr="000E3BB4" w:rsidRDefault="006B21F5" w:rsidP="00B1757C">
      <w:pPr>
        <w:pBdr>
          <w:top w:val="single" w:sz="4" w:space="1" w:color="auto"/>
          <w:left w:val="single" w:sz="4" w:space="4" w:color="auto"/>
          <w:bottom w:val="single" w:sz="4" w:space="1" w:color="auto"/>
          <w:right w:val="single" w:sz="4" w:space="4" w:color="auto"/>
        </w:pBdr>
        <w:autoSpaceDE w:val="0"/>
        <w:autoSpaceDN w:val="0"/>
        <w:adjustRightInd w:val="0"/>
        <w:ind w:left="-4536"/>
        <w:rPr>
          <w:rFonts w:cs="Tahoma"/>
          <w:b/>
          <w:color w:val="000000" w:themeColor="text1"/>
          <w:sz w:val="20"/>
          <w:szCs w:val="20"/>
          <w:lang w:val="mk-MK"/>
        </w:rPr>
      </w:pPr>
    </w:p>
    <w:p w:rsidR="00DB1244" w:rsidRPr="000E3BB4" w:rsidRDefault="00DB1244" w:rsidP="00B1757C">
      <w:pPr>
        <w:ind w:left="-4536" w:firstLine="709"/>
        <w:rPr>
          <w:rFonts w:cs="Tahoma"/>
          <w:bCs/>
          <w:lang w:val="mk-MK"/>
        </w:rPr>
      </w:pPr>
    </w:p>
    <w:p w:rsidR="000A381C" w:rsidRPr="000E3BB4" w:rsidRDefault="000A381C" w:rsidP="00B1757C">
      <w:pPr>
        <w:ind w:left="-4536" w:firstLine="709"/>
        <w:rPr>
          <w:rFonts w:cs="Tahoma"/>
          <w:bCs/>
          <w:lang w:val="mk-MK"/>
        </w:rPr>
      </w:pPr>
    </w:p>
    <w:p w:rsidR="00C512F0" w:rsidRPr="000E3BB4" w:rsidRDefault="00C512F0">
      <w:pPr>
        <w:rPr>
          <w:rFonts w:cs="Tahoma"/>
          <w:bCs/>
          <w:lang w:val="mk-MK"/>
        </w:rPr>
      </w:pPr>
      <w:r w:rsidRPr="000E3BB4">
        <w:rPr>
          <w:rFonts w:cs="Tahoma"/>
          <w:bCs/>
          <w:lang w:val="mk-MK"/>
        </w:rPr>
        <w:br w:type="page"/>
      </w:r>
    </w:p>
    <w:p w:rsidR="00B1757C" w:rsidRPr="000E3BB4" w:rsidRDefault="00B1757C">
      <w:pPr>
        <w:ind w:left="-4536" w:firstLine="709"/>
        <w:rPr>
          <w:rFonts w:cs="Tahoma"/>
          <w:bCs/>
          <w:lang w:val="mk-MK"/>
        </w:rPr>
      </w:pPr>
    </w:p>
    <w:p w:rsidR="00C512F0" w:rsidRPr="000E3BB4" w:rsidRDefault="00C512F0">
      <w:pPr>
        <w:ind w:left="-4536" w:firstLine="709"/>
        <w:rPr>
          <w:rFonts w:cs="Tahoma"/>
          <w:bCs/>
          <w:lang w:val="mk-MK"/>
        </w:rPr>
      </w:pPr>
    </w:p>
    <w:p w:rsidR="00C512F0" w:rsidRPr="000E3BB4" w:rsidRDefault="00C512F0">
      <w:pPr>
        <w:ind w:left="-4536" w:firstLine="709"/>
        <w:rPr>
          <w:rFonts w:cs="Tahoma"/>
          <w:bCs/>
          <w:lang w:val="mk-MK"/>
        </w:rPr>
      </w:pPr>
    </w:p>
    <w:p w:rsidR="00C512F0" w:rsidRPr="000E3BB4" w:rsidRDefault="00C512F0">
      <w:pPr>
        <w:ind w:left="-4536" w:firstLine="709"/>
        <w:rPr>
          <w:rFonts w:cs="Tahoma"/>
          <w:bCs/>
          <w:lang w:val="mk-MK"/>
        </w:rPr>
      </w:pPr>
    </w:p>
    <w:p w:rsidR="00C512F0" w:rsidRPr="000E3BB4" w:rsidRDefault="00C512F0">
      <w:pPr>
        <w:ind w:left="-4536" w:firstLine="709"/>
        <w:rPr>
          <w:rFonts w:cs="Tahoma"/>
          <w:bCs/>
          <w:lang w:val="mk-MK"/>
        </w:rPr>
      </w:pPr>
    </w:p>
    <w:p w:rsidR="00C512F0" w:rsidRPr="000E3BB4" w:rsidRDefault="00C512F0">
      <w:pPr>
        <w:ind w:left="-4536" w:firstLine="709"/>
        <w:rPr>
          <w:rFonts w:cs="Tahoma"/>
          <w:bCs/>
          <w:lang w:val="mk-MK"/>
        </w:rPr>
      </w:pPr>
    </w:p>
    <w:p w:rsidR="00C512F0" w:rsidRPr="000E3BB4" w:rsidRDefault="00C512F0">
      <w:pPr>
        <w:ind w:left="-4536" w:firstLine="709"/>
        <w:rPr>
          <w:rFonts w:cs="Tahoma"/>
          <w:bCs/>
          <w:lang w:val="mk-MK"/>
        </w:rPr>
      </w:pPr>
    </w:p>
    <w:p w:rsidR="00C512F0" w:rsidRPr="000E3BB4" w:rsidRDefault="00C512F0">
      <w:pPr>
        <w:ind w:left="-4536" w:firstLine="709"/>
        <w:rPr>
          <w:rFonts w:cs="Tahoma"/>
          <w:bCs/>
          <w:lang w:val="mk-MK"/>
        </w:rPr>
      </w:pPr>
    </w:p>
    <w:p w:rsidR="00C512F0" w:rsidRPr="000E3BB4" w:rsidRDefault="00C512F0">
      <w:pPr>
        <w:ind w:left="-4536" w:firstLine="709"/>
        <w:rPr>
          <w:rFonts w:cs="Tahoma"/>
          <w:bCs/>
          <w:lang w:val="mk-MK"/>
        </w:rPr>
      </w:pPr>
    </w:p>
    <w:p w:rsidR="00C512F0" w:rsidRPr="000E3BB4" w:rsidRDefault="00C512F0">
      <w:pPr>
        <w:ind w:left="-4536" w:firstLine="709"/>
        <w:rPr>
          <w:rFonts w:cs="Tahoma"/>
          <w:bCs/>
          <w:lang w:val="mk-MK"/>
        </w:rPr>
      </w:pPr>
    </w:p>
    <w:p w:rsidR="001103C1" w:rsidRPr="000E3BB4" w:rsidRDefault="001103C1" w:rsidP="00C512F0">
      <w:pPr>
        <w:ind w:left="-4536" w:firstLine="709"/>
        <w:jc w:val="center"/>
        <w:rPr>
          <w:rFonts w:cs="Tahoma"/>
          <w:b/>
          <w:bCs/>
          <w:sz w:val="50"/>
          <w:szCs w:val="50"/>
          <w:lang w:val="mk-MK"/>
        </w:rPr>
      </w:pPr>
    </w:p>
    <w:p w:rsidR="001103C1" w:rsidRPr="000E3BB4" w:rsidRDefault="001103C1" w:rsidP="00C512F0">
      <w:pPr>
        <w:ind w:left="-4536" w:firstLine="709"/>
        <w:jc w:val="center"/>
        <w:rPr>
          <w:rFonts w:cs="Tahoma"/>
          <w:b/>
          <w:bCs/>
          <w:sz w:val="50"/>
          <w:szCs w:val="50"/>
          <w:lang w:val="mk-MK"/>
        </w:rPr>
      </w:pPr>
    </w:p>
    <w:p w:rsidR="001103C1" w:rsidRPr="000E3BB4" w:rsidRDefault="001103C1" w:rsidP="00C512F0">
      <w:pPr>
        <w:ind w:left="-4536" w:firstLine="709"/>
        <w:jc w:val="center"/>
        <w:rPr>
          <w:rFonts w:cs="Tahoma"/>
          <w:b/>
          <w:bCs/>
          <w:sz w:val="50"/>
          <w:szCs w:val="50"/>
          <w:lang w:val="mk-MK"/>
        </w:rPr>
      </w:pPr>
    </w:p>
    <w:p w:rsidR="00C512F0" w:rsidRPr="00AB569A" w:rsidRDefault="00C512F0" w:rsidP="001103C1">
      <w:pPr>
        <w:pStyle w:val="Heading6"/>
      </w:pPr>
      <w:bookmarkStart w:id="324" w:name="_Toc387056579"/>
      <w:r w:rsidRPr="000E3BB4">
        <w:t>АНЕКСИ</w:t>
      </w:r>
      <w:bookmarkEnd w:id="324"/>
    </w:p>
    <w:sectPr w:rsidR="00C512F0" w:rsidRPr="00AB569A" w:rsidSect="00E1760D">
      <w:pgSz w:w="12240" w:h="15840" w:code="1"/>
      <w:pgMar w:top="1440" w:right="1440" w:bottom="1440" w:left="6096" w:header="720" w:footer="720" w:gutter="0"/>
      <w:cols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47A" w:rsidRDefault="00D1647A" w:rsidP="00EC4F52">
      <w:r>
        <w:separator/>
      </w:r>
    </w:p>
  </w:endnote>
  <w:endnote w:type="continuationSeparator" w:id="0">
    <w:p w:rsidR="00D1647A" w:rsidRDefault="00D1647A" w:rsidP="00EC4F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Tahoma,Bold">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2396"/>
      <w:docPartObj>
        <w:docPartGallery w:val="Page Numbers (Bottom of Page)"/>
        <w:docPartUnique/>
      </w:docPartObj>
    </w:sdtPr>
    <w:sdtContent>
      <w:p w:rsidR="006B21F5" w:rsidRDefault="00B92380" w:rsidP="007562D9">
        <w:pPr>
          <w:pStyle w:val="Footer"/>
          <w:ind w:left="-4320"/>
          <w:jc w:val="center"/>
        </w:pPr>
        <w:fldSimple w:instr=" PAGE   \* MERGEFORMAT ">
          <w:r w:rsidR="00966A10">
            <w:rPr>
              <w:noProof/>
            </w:rPr>
            <w:t>2</w:t>
          </w:r>
        </w:fldSimple>
      </w:p>
    </w:sdtContent>
  </w:sdt>
  <w:p w:rsidR="006B21F5" w:rsidRDefault="006B21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2397"/>
      <w:docPartObj>
        <w:docPartGallery w:val="Page Numbers (Bottom of Page)"/>
        <w:docPartUnique/>
      </w:docPartObj>
    </w:sdtPr>
    <w:sdtContent>
      <w:p w:rsidR="006B21F5" w:rsidRDefault="00B92380">
        <w:pPr>
          <w:pStyle w:val="Footer"/>
        </w:pPr>
        <w:fldSimple w:instr=" PAGE   \* MERGEFORMAT ">
          <w:r w:rsidR="00966A10">
            <w:rPr>
              <w:noProof/>
            </w:rPr>
            <w:t>43</w:t>
          </w:r>
        </w:fldSimple>
      </w:p>
    </w:sdtContent>
  </w:sdt>
  <w:p w:rsidR="006B21F5" w:rsidRDefault="006B21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47A" w:rsidRDefault="00D1647A" w:rsidP="00EC4F52">
      <w:r>
        <w:separator/>
      </w:r>
    </w:p>
  </w:footnote>
  <w:footnote w:type="continuationSeparator" w:id="0">
    <w:p w:rsidR="00D1647A" w:rsidRDefault="00D1647A" w:rsidP="00EC4F52">
      <w:r>
        <w:continuationSeparator/>
      </w:r>
    </w:p>
  </w:footnote>
  <w:footnote w:id="1">
    <w:p w:rsidR="006B21F5" w:rsidRPr="00541A20" w:rsidRDefault="006B21F5" w:rsidP="00563DB1">
      <w:pPr>
        <w:pStyle w:val="FootnoteText"/>
        <w:ind w:left="-4536"/>
        <w:rPr>
          <w:sz w:val="16"/>
          <w:szCs w:val="16"/>
          <w:lang w:val="mk-MK"/>
        </w:rPr>
      </w:pPr>
      <w:r w:rsidRPr="00541A20">
        <w:rPr>
          <w:rStyle w:val="FootnoteReference"/>
          <w:sz w:val="16"/>
          <w:szCs w:val="16"/>
        </w:rPr>
        <w:footnoteRef/>
      </w:r>
      <w:r w:rsidRPr="00541A20">
        <w:rPr>
          <w:sz w:val="16"/>
          <w:szCs w:val="16"/>
        </w:rPr>
        <w:t xml:space="preserve"> </w:t>
      </w:r>
      <w:r>
        <w:rPr>
          <w:sz w:val="16"/>
          <w:szCs w:val="16"/>
          <w:lang w:val="mk-MK"/>
        </w:rPr>
        <w:t xml:space="preserve">Вкупната кредитна изложеност ги опфаќа билансните (кредити и депозити, финансиски лизинг, извршени плаќања врз основа на дадени гаранции, акредитиви, авали и други вонбилансни позиции, камати, провизии и надомести, вложувања во хартии од вредност и други финансиски инструменти расположливи за продажба или чувани до достасување и слично) и вонбилансните побарувања (неискористени неотповикливи рамковни кредити, неискористени неотповикливи кредити врз основа на дозволени пречекорувања и врз основа на кредитни картички, акредитиви, гаранции и други слични потенцијални обврски за банката), коишто ја изложуваат банката на кредитен ризик.  </w:t>
      </w:r>
    </w:p>
  </w:footnote>
  <w:footnote w:id="2">
    <w:p w:rsidR="006B21F5" w:rsidRPr="001B2ADA" w:rsidRDefault="006B21F5" w:rsidP="00563DB1">
      <w:pPr>
        <w:pStyle w:val="FootnoteText"/>
        <w:ind w:left="-4536"/>
        <w:rPr>
          <w:sz w:val="16"/>
          <w:szCs w:val="16"/>
          <w:lang w:val="mk-MK"/>
        </w:rPr>
      </w:pPr>
      <w:r w:rsidRPr="001B2ADA">
        <w:rPr>
          <w:rStyle w:val="FootnoteReference"/>
          <w:sz w:val="16"/>
          <w:szCs w:val="16"/>
        </w:rPr>
        <w:footnoteRef/>
      </w:r>
      <w:r w:rsidRPr="001B2ADA">
        <w:rPr>
          <w:sz w:val="16"/>
          <w:szCs w:val="16"/>
        </w:rPr>
        <w:t xml:space="preserve"> </w:t>
      </w:r>
      <w:r>
        <w:rPr>
          <w:sz w:val="16"/>
          <w:szCs w:val="16"/>
          <w:lang w:val="mk-MK"/>
        </w:rPr>
        <w:t>Во натамошниот текст</w:t>
      </w:r>
      <w:r>
        <w:rPr>
          <w:sz w:val="16"/>
          <w:szCs w:val="16"/>
          <w:lang w:val="en-GB"/>
        </w:rPr>
        <w:t xml:space="preserve">: </w:t>
      </w:r>
      <w:r>
        <w:rPr>
          <w:sz w:val="16"/>
          <w:szCs w:val="16"/>
          <w:lang w:val="mk-MK"/>
        </w:rPr>
        <w:t>претпријатија.</w:t>
      </w:r>
    </w:p>
  </w:footnote>
  <w:footnote w:id="3">
    <w:p w:rsidR="006B21F5" w:rsidRPr="00556287" w:rsidRDefault="006B21F5" w:rsidP="00563DB1">
      <w:pPr>
        <w:pStyle w:val="FootnoteText"/>
        <w:ind w:left="-4500"/>
        <w:rPr>
          <w:sz w:val="16"/>
          <w:szCs w:val="16"/>
          <w:lang w:val="mk-MK"/>
        </w:rPr>
      </w:pPr>
      <w:r w:rsidRPr="00556287">
        <w:rPr>
          <w:rStyle w:val="FootnoteReference"/>
          <w:sz w:val="16"/>
          <w:szCs w:val="16"/>
        </w:rPr>
        <w:footnoteRef/>
      </w:r>
      <w:r w:rsidRPr="00556287">
        <w:rPr>
          <w:sz w:val="16"/>
          <w:szCs w:val="16"/>
        </w:rPr>
        <w:t xml:space="preserve"> </w:t>
      </w:r>
      <w:r w:rsidRPr="00212285">
        <w:rPr>
          <w:sz w:val="16"/>
          <w:szCs w:val="16"/>
          <w:lang w:val="mk-MK"/>
        </w:rPr>
        <w:t xml:space="preserve">Според Одлуката, доколку банката изврши реструктурирање на одредено побарување, таа е должна да го класифицира тоа побарување во категоријата на ризик „В“ (најмалку 6 месеци) и во овој период не смее да оствари приход врз основа на ослободување исправка на вредноста којшто не е резултат на наплата на побарувањето. Доколку побарувањето веќе има нефункционален статус пред да се изврши реструктурирањето, банката ќе биде должна уште најмалку шест месеци да издвојува најмалку 30% исправка на вредноста за реструктурираното побарување. Со ваквите одредби, банките се поттикнати </w:t>
      </w:r>
      <w:r w:rsidRPr="00591C15">
        <w:rPr>
          <w:sz w:val="16"/>
          <w:szCs w:val="16"/>
          <w:u w:val="single"/>
          <w:lang w:val="mk-MK"/>
        </w:rPr>
        <w:t>навремено</w:t>
      </w:r>
      <w:r w:rsidRPr="00212285">
        <w:rPr>
          <w:sz w:val="16"/>
          <w:szCs w:val="16"/>
          <w:lang w:val="mk-MK"/>
        </w:rPr>
        <w:t xml:space="preserve"> да преземаат активности за реструктурирање на побарувањата, уште пред тие да добијат нефункционален статус или пред да се утврди повисок процент на исправка на вредноста. </w:t>
      </w:r>
      <w:r>
        <w:rPr>
          <w:sz w:val="16"/>
          <w:szCs w:val="16"/>
          <w:lang w:val="mk-MK"/>
        </w:rPr>
        <w:t>В</w:t>
      </w:r>
      <w:r w:rsidRPr="00556287">
        <w:rPr>
          <w:sz w:val="16"/>
          <w:szCs w:val="16"/>
          <w:lang w:val="mk-MK"/>
        </w:rPr>
        <w:t xml:space="preserve">о тој случај побарувањето мора да биде класифицирано во категоријата на ризик </w:t>
      </w:r>
      <w:r>
        <w:rPr>
          <w:sz w:val="16"/>
          <w:szCs w:val="16"/>
          <w:lang w:val="mk-MK"/>
        </w:rPr>
        <w:t>„</w:t>
      </w:r>
      <w:r w:rsidRPr="00556287">
        <w:rPr>
          <w:sz w:val="16"/>
          <w:szCs w:val="16"/>
          <w:lang w:val="mk-MK"/>
        </w:rPr>
        <w:t>В</w:t>
      </w:r>
      <w:r>
        <w:rPr>
          <w:sz w:val="16"/>
          <w:szCs w:val="16"/>
          <w:lang w:val="mk-MK"/>
        </w:rPr>
        <w:t>“</w:t>
      </w:r>
      <w:r w:rsidRPr="00556287">
        <w:rPr>
          <w:sz w:val="16"/>
          <w:szCs w:val="16"/>
          <w:lang w:val="mk-MK"/>
        </w:rPr>
        <w:t xml:space="preserve"> (најмалку 6 месеци), но може да има редовен статус и за него да бидат издвоени најмалку 20% исправка на вредно</w:t>
      </w:r>
      <w:r>
        <w:rPr>
          <w:sz w:val="16"/>
          <w:szCs w:val="16"/>
          <w:lang w:val="mk-MK"/>
        </w:rPr>
        <w:t>с</w:t>
      </w:r>
      <w:r w:rsidRPr="00556287">
        <w:rPr>
          <w:sz w:val="16"/>
          <w:szCs w:val="16"/>
          <w:lang w:val="mk-MK"/>
        </w:rPr>
        <w:t>та. С</w:t>
      </w:r>
      <w:r>
        <w:rPr>
          <w:sz w:val="16"/>
          <w:szCs w:val="16"/>
          <w:lang w:val="mk-MK"/>
        </w:rPr>
        <w:t>о</w:t>
      </w:r>
      <w:r w:rsidRPr="00556287">
        <w:rPr>
          <w:sz w:val="16"/>
          <w:szCs w:val="16"/>
          <w:lang w:val="mk-MK"/>
        </w:rPr>
        <w:t xml:space="preserve"> оглед на тоа дека реструктурираното побарување мора да </w:t>
      </w:r>
      <w:r>
        <w:rPr>
          <w:sz w:val="16"/>
          <w:szCs w:val="16"/>
          <w:lang w:val="mk-MK"/>
        </w:rPr>
        <w:t xml:space="preserve">биде класифицирано </w:t>
      </w:r>
      <w:r w:rsidRPr="00556287">
        <w:rPr>
          <w:sz w:val="16"/>
          <w:szCs w:val="16"/>
          <w:lang w:val="mk-MK"/>
        </w:rPr>
        <w:t xml:space="preserve">најмалку во </w:t>
      </w:r>
      <w:r>
        <w:rPr>
          <w:sz w:val="16"/>
          <w:szCs w:val="16"/>
          <w:lang w:val="mk-MK"/>
        </w:rPr>
        <w:t>категоријата на ризик „</w:t>
      </w:r>
      <w:r w:rsidRPr="00556287">
        <w:rPr>
          <w:sz w:val="16"/>
          <w:szCs w:val="16"/>
          <w:lang w:val="mk-MK"/>
        </w:rPr>
        <w:t>В</w:t>
      </w:r>
      <w:r>
        <w:rPr>
          <w:sz w:val="16"/>
          <w:szCs w:val="16"/>
          <w:lang w:val="mk-MK"/>
        </w:rPr>
        <w:t>“</w:t>
      </w:r>
      <w:r w:rsidRPr="00556287">
        <w:rPr>
          <w:sz w:val="16"/>
          <w:szCs w:val="16"/>
          <w:lang w:val="mk-MK"/>
        </w:rPr>
        <w:t xml:space="preserve"> барем 6 месеци по рест</w:t>
      </w:r>
      <w:r>
        <w:rPr>
          <w:sz w:val="16"/>
          <w:szCs w:val="16"/>
          <w:lang w:val="mk-MK"/>
        </w:rPr>
        <w:t>р</w:t>
      </w:r>
      <w:r w:rsidRPr="00556287">
        <w:rPr>
          <w:sz w:val="16"/>
          <w:szCs w:val="16"/>
          <w:lang w:val="mk-MK"/>
        </w:rPr>
        <w:t>уктурирањето, тоа е доволен период да се оцени дали рест</w:t>
      </w:r>
      <w:r>
        <w:rPr>
          <w:sz w:val="16"/>
          <w:szCs w:val="16"/>
          <w:lang w:val="mk-MK"/>
        </w:rPr>
        <w:t>р</w:t>
      </w:r>
      <w:r w:rsidRPr="00556287">
        <w:rPr>
          <w:sz w:val="16"/>
          <w:szCs w:val="16"/>
          <w:lang w:val="mk-MK"/>
        </w:rPr>
        <w:t>уктурирањето ги да</w:t>
      </w:r>
      <w:r>
        <w:rPr>
          <w:sz w:val="16"/>
          <w:szCs w:val="16"/>
          <w:lang w:val="mk-MK"/>
        </w:rPr>
        <w:t>ло</w:t>
      </w:r>
      <w:r w:rsidRPr="00556287">
        <w:rPr>
          <w:sz w:val="16"/>
          <w:szCs w:val="16"/>
          <w:lang w:val="mk-MK"/>
        </w:rPr>
        <w:t xml:space="preserve"> очекува</w:t>
      </w:r>
      <w:r>
        <w:rPr>
          <w:sz w:val="16"/>
          <w:szCs w:val="16"/>
          <w:lang w:val="mk-MK"/>
        </w:rPr>
        <w:t>ните ефекти врз</w:t>
      </w:r>
      <w:r w:rsidRPr="00556287">
        <w:rPr>
          <w:sz w:val="16"/>
          <w:szCs w:val="16"/>
          <w:lang w:val="mk-MK"/>
        </w:rPr>
        <w:t xml:space="preserve"> финансиската состојба на клиентот или не и соодветно да се издвојат резервации. </w:t>
      </w:r>
    </w:p>
  </w:footnote>
  <w:footnote w:id="4">
    <w:p w:rsidR="006B21F5" w:rsidRPr="001D08F1" w:rsidRDefault="006B21F5" w:rsidP="00563DB1">
      <w:pPr>
        <w:pStyle w:val="FootnoteText"/>
        <w:ind w:left="-4536"/>
        <w:rPr>
          <w:sz w:val="16"/>
          <w:szCs w:val="16"/>
          <w:lang w:val="mk-MK"/>
        </w:rPr>
      </w:pPr>
      <w:r w:rsidRPr="001D08F1">
        <w:rPr>
          <w:rStyle w:val="FootnoteReference"/>
          <w:sz w:val="16"/>
          <w:szCs w:val="16"/>
        </w:rPr>
        <w:footnoteRef/>
      </w:r>
      <w:r w:rsidRPr="001D08F1">
        <w:rPr>
          <w:sz w:val="16"/>
          <w:szCs w:val="16"/>
        </w:rPr>
        <w:t xml:space="preserve"> </w:t>
      </w:r>
      <w:r>
        <w:rPr>
          <w:sz w:val="16"/>
          <w:szCs w:val="16"/>
          <w:lang w:val="mk-MK"/>
        </w:rPr>
        <w:t>Во анализата се поаѓа од состојбата на 31.12.2013 година, на оние изложености коишто биле реструктурирани во 2011 година. Тука е опфатена само изложеноста којашто е реструктурирана во 2011 година, а што на 31.12.2013 година има редовен или нефункционален статус, а не е опфатена реструктурираната изложеност којашто е излезена од портфолиото поради наплата или отпис</w:t>
      </w:r>
      <w:r w:rsidRPr="00F93898">
        <w:rPr>
          <w:sz w:val="16"/>
          <w:szCs w:val="16"/>
          <w:lang w:val="mk-MK"/>
        </w:rPr>
        <w:t>, чиј износ е мал, имајќи предвид дека најголем дел од оваа изложеност на 31.12.2011 година имала преостаната рочност подолга од 2 години</w:t>
      </w:r>
      <w:r w:rsidRPr="00A44F78">
        <w:rPr>
          <w:sz w:val="16"/>
          <w:szCs w:val="16"/>
          <w:lang w:val="mk-MK"/>
        </w:rPr>
        <w:t>.</w:t>
      </w:r>
    </w:p>
  </w:footnote>
  <w:footnote w:id="5">
    <w:p w:rsidR="006B21F5" w:rsidRPr="001103C1" w:rsidRDefault="006B21F5" w:rsidP="001103C1">
      <w:pPr>
        <w:pStyle w:val="FootnoteText"/>
        <w:ind w:left="-4536"/>
        <w:rPr>
          <w:sz w:val="16"/>
          <w:szCs w:val="16"/>
          <w:lang w:val="mk-MK"/>
        </w:rPr>
      </w:pPr>
      <w:r w:rsidRPr="001103C1">
        <w:rPr>
          <w:rStyle w:val="FootnoteReference"/>
          <w:sz w:val="16"/>
          <w:szCs w:val="16"/>
        </w:rPr>
        <w:footnoteRef/>
      </w:r>
      <w:r w:rsidRPr="001103C1">
        <w:rPr>
          <w:sz w:val="16"/>
          <w:szCs w:val="16"/>
        </w:rPr>
        <w:t xml:space="preserve"> </w:t>
      </w:r>
      <w:r w:rsidRPr="001103C1">
        <w:rPr>
          <w:sz w:val="16"/>
          <w:szCs w:val="16"/>
          <w:lang w:val="mk-MK"/>
        </w:rPr>
        <w:t>„Службен весник на Република Македонија“ бр. 50/13 и 157/13.</w:t>
      </w:r>
    </w:p>
  </w:footnote>
  <w:footnote w:id="6">
    <w:p w:rsidR="006B21F5" w:rsidRPr="007B70B4" w:rsidRDefault="006B21F5" w:rsidP="00563DB1">
      <w:pPr>
        <w:pStyle w:val="FootnoteText"/>
        <w:ind w:left="-4536"/>
        <w:rPr>
          <w:sz w:val="16"/>
          <w:szCs w:val="16"/>
          <w:lang w:val="mk-MK"/>
        </w:rPr>
      </w:pPr>
      <w:r w:rsidRPr="007B70B4">
        <w:rPr>
          <w:rStyle w:val="FootnoteReference"/>
          <w:sz w:val="16"/>
          <w:szCs w:val="16"/>
        </w:rPr>
        <w:footnoteRef/>
      </w:r>
      <w:r w:rsidRPr="007B70B4">
        <w:rPr>
          <w:sz w:val="16"/>
          <w:szCs w:val="16"/>
        </w:rPr>
        <w:t xml:space="preserve"> </w:t>
      </w:r>
      <w:r>
        <w:rPr>
          <w:sz w:val="16"/>
          <w:szCs w:val="16"/>
          <w:lang w:val="mk-MK"/>
        </w:rPr>
        <w:t>Изложеностите класифицирани во категоријата на ризик „В“ може да се исклучат од категоријата на нефункционални побарувања, само доколку банката го наплати целиот износ којшто е достасан подолго од 31 ден, додека за да бидат изложеностите во категоријата на ризик „Г“ и „Д“ исклучени од категоријата на нефункционални побарувања, потребно е да се исполнети условите за прекласификација во подобра категорија на ризик и банката да го наплати целиот износ којшто е достасан подолго од 31 ден.</w:t>
      </w:r>
    </w:p>
  </w:footnote>
  <w:footnote w:id="7">
    <w:p w:rsidR="006B21F5" w:rsidRPr="00A330AA" w:rsidRDefault="006B21F5" w:rsidP="00563DB1">
      <w:pPr>
        <w:pStyle w:val="FootnoteText"/>
        <w:ind w:left="-4536"/>
        <w:rPr>
          <w:sz w:val="16"/>
          <w:szCs w:val="16"/>
          <w:lang w:val="mk-MK"/>
        </w:rPr>
      </w:pPr>
      <w:r w:rsidRPr="00A330AA">
        <w:rPr>
          <w:rStyle w:val="FootnoteReference"/>
          <w:sz w:val="16"/>
          <w:szCs w:val="16"/>
        </w:rPr>
        <w:footnoteRef/>
      </w:r>
      <w:r w:rsidRPr="00A330AA">
        <w:rPr>
          <w:sz w:val="16"/>
          <w:szCs w:val="16"/>
        </w:rPr>
        <w:t xml:space="preserve"> </w:t>
      </w:r>
      <w:r>
        <w:rPr>
          <w:sz w:val="16"/>
          <w:szCs w:val="16"/>
          <w:lang w:val="mk-MK"/>
        </w:rPr>
        <w:t>Во февруари 2014 година стапката на нефункционалните кредити изнесува 11,6%.</w:t>
      </w:r>
    </w:p>
  </w:footnote>
  <w:footnote w:id="8">
    <w:p w:rsidR="006B21F5" w:rsidRPr="00DF55F8" w:rsidRDefault="006B21F5" w:rsidP="00563DB1">
      <w:pPr>
        <w:pStyle w:val="FootnoteText"/>
        <w:ind w:left="-4536"/>
        <w:rPr>
          <w:sz w:val="16"/>
          <w:szCs w:val="16"/>
          <w:lang w:val="mk-MK"/>
        </w:rPr>
      </w:pPr>
      <w:r w:rsidRPr="00DF55F8">
        <w:rPr>
          <w:rStyle w:val="FootnoteReference"/>
          <w:sz w:val="16"/>
          <w:szCs w:val="16"/>
        </w:rPr>
        <w:footnoteRef/>
      </w:r>
      <w:r w:rsidRPr="00DF55F8">
        <w:rPr>
          <w:sz w:val="16"/>
          <w:szCs w:val="16"/>
        </w:rPr>
        <w:t xml:space="preserve"> </w:t>
      </w:r>
      <w:r>
        <w:rPr>
          <w:sz w:val="16"/>
          <w:szCs w:val="16"/>
          <w:lang w:val="mk-MK"/>
        </w:rPr>
        <w:t>Просечното ниво на ризичност на овие кредити изнесува 50,5%.</w:t>
      </w:r>
    </w:p>
  </w:footnote>
  <w:footnote w:id="9">
    <w:p w:rsidR="006B21F5" w:rsidRPr="00FD2DE9" w:rsidRDefault="006B21F5" w:rsidP="00563DB1">
      <w:pPr>
        <w:pStyle w:val="FootnoteText"/>
        <w:ind w:left="-4536"/>
        <w:rPr>
          <w:sz w:val="16"/>
          <w:szCs w:val="16"/>
          <w:lang w:val="mk-MK"/>
        </w:rPr>
      </w:pPr>
      <w:r w:rsidRPr="00FD2DE9">
        <w:rPr>
          <w:rStyle w:val="FootnoteReference"/>
          <w:sz w:val="16"/>
          <w:szCs w:val="16"/>
        </w:rPr>
        <w:footnoteRef/>
      </w:r>
      <w:r w:rsidRPr="00FD2DE9">
        <w:rPr>
          <w:sz w:val="16"/>
          <w:szCs w:val="16"/>
        </w:rPr>
        <w:t xml:space="preserve"> </w:t>
      </w:r>
      <w:r>
        <w:rPr>
          <w:sz w:val="16"/>
          <w:szCs w:val="16"/>
          <w:lang w:val="mk-MK"/>
        </w:rPr>
        <w:t>Според и</w:t>
      </w:r>
      <w:r w:rsidRPr="00FD2DE9">
        <w:rPr>
          <w:sz w:val="16"/>
          <w:szCs w:val="16"/>
          <w:lang w:val="mk-MK"/>
        </w:rPr>
        <w:t>звешта</w:t>
      </w:r>
      <w:r>
        <w:rPr>
          <w:sz w:val="16"/>
          <w:szCs w:val="16"/>
          <w:lang w:val="mk-MK"/>
        </w:rPr>
        <w:t>јот</w:t>
      </w:r>
      <w:r w:rsidRPr="00FD2DE9">
        <w:rPr>
          <w:sz w:val="16"/>
          <w:szCs w:val="16"/>
          <w:lang w:val="mk-MK"/>
        </w:rPr>
        <w:t xml:space="preserve"> за ефектот од почетокот на примената на Одлуката </w:t>
      </w:r>
      <w:r>
        <w:rPr>
          <w:sz w:val="16"/>
          <w:szCs w:val="16"/>
          <w:lang w:val="mk-MK"/>
        </w:rPr>
        <w:t xml:space="preserve">за управување со кредитниот ризик </w:t>
      </w:r>
      <w:r w:rsidRPr="00FD2DE9">
        <w:rPr>
          <w:sz w:val="16"/>
          <w:szCs w:val="16"/>
          <w:lang w:val="mk-MK"/>
        </w:rPr>
        <w:t>врз износот на исправката на вредноста</w:t>
      </w:r>
      <w:r>
        <w:rPr>
          <w:sz w:val="16"/>
          <w:szCs w:val="16"/>
          <w:lang w:val="mk-MK"/>
        </w:rPr>
        <w:t xml:space="preserve">, ослободена е </w:t>
      </w:r>
      <w:r w:rsidRPr="00FD2DE9">
        <w:rPr>
          <w:sz w:val="16"/>
          <w:szCs w:val="16"/>
          <w:lang w:val="mk-MK"/>
        </w:rPr>
        <w:t>исправка на вредноста</w:t>
      </w:r>
      <w:r>
        <w:rPr>
          <w:sz w:val="16"/>
          <w:szCs w:val="16"/>
          <w:lang w:val="mk-MK"/>
        </w:rPr>
        <w:t xml:space="preserve"> во вкупна висина од 28 милиони денари.</w:t>
      </w:r>
      <w:r w:rsidRPr="00FD2DE9">
        <w:rPr>
          <w:sz w:val="16"/>
          <w:szCs w:val="16"/>
        </w:rPr>
        <w:t xml:space="preserve"> </w:t>
      </w:r>
      <w:r>
        <w:rPr>
          <w:sz w:val="16"/>
          <w:szCs w:val="16"/>
          <w:lang w:val="mk-MK"/>
        </w:rPr>
        <w:t>Кај четири банки</w:t>
      </w:r>
      <w:r w:rsidRPr="00FD2DE9">
        <w:rPr>
          <w:sz w:val="16"/>
          <w:szCs w:val="16"/>
          <w:lang w:val="mk-MK"/>
        </w:rPr>
        <w:t xml:space="preserve">, примената на новата </w:t>
      </w:r>
      <w:r>
        <w:rPr>
          <w:sz w:val="16"/>
          <w:szCs w:val="16"/>
          <w:lang w:val="mk-MK"/>
        </w:rPr>
        <w:t>о</w:t>
      </w:r>
      <w:r w:rsidRPr="00FD2DE9">
        <w:rPr>
          <w:sz w:val="16"/>
          <w:szCs w:val="16"/>
          <w:lang w:val="mk-MK"/>
        </w:rPr>
        <w:t xml:space="preserve">длука </w:t>
      </w:r>
      <w:r>
        <w:rPr>
          <w:sz w:val="16"/>
          <w:szCs w:val="16"/>
          <w:lang w:val="mk-MK"/>
        </w:rPr>
        <w:t>наметна</w:t>
      </w:r>
      <w:r w:rsidRPr="00FD2DE9">
        <w:rPr>
          <w:sz w:val="16"/>
          <w:szCs w:val="16"/>
          <w:lang w:val="mk-MK"/>
        </w:rPr>
        <w:t xml:space="preserve"> потреба за дорезервирање.</w:t>
      </w:r>
    </w:p>
  </w:footnote>
  <w:footnote w:id="10">
    <w:p w:rsidR="006B21F5" w:rsidRPr="00E123A0" w:rsidRDefault="006B21F5" w:rsidP="00563DB1">
      <w:pPr>
        <w:pStyle w:val="FootnoteText"/>
        <w:ind w:left="-4536"/>
        <w:rPr>
          <w:sz w:val="16"/>
          <w:szCs w:val="16"/>
          <w:lang w:val="mk-MK"/>
        </w:rPr>
      </w:pPr>
      <w:r w:rsidRPr="0036038E">
        <w:rPr>
          <w:rStyle w:val="FootnoteReference"/>
          <w:sz w:val="16"/>
          <w:szCs w:val="16"/>
        </w:rPr>
        <w:footnoteRef/>
      </w:r>
      <w:r w:rsidRPr="0036038E">
        <w:rPr>
          <w:sz w:val="16"/>
          <w:szCs w:val="16"/>
        </w:rPr>
        <w:t xml:space="preserve"> </w:t>
      </w:r>
      <w:r>
        <w:rPr>
          <w:sz w:val="16"/>
          <w:szCs w:val="16"/>
          <w:lang w:val="mk-MK"/>
        </w:rPr>
        <w:t>Годишниот раст на нефункционалните кредити во категоријата на ризик „В“ изнесува 21,4%, додека утврдената исправка на вредноста за овие кредити порасна за 38,1%.</w:t>
      </w:r>
    </w:p>
  </w:footnote>
  <w:footnote w:id="11">
    <w:p w:rsidR="006B21F5" w:rsidRPr="0010675F" w:rsidRDefault="006B21F5" w:rsidP="00563DB1">
      <w:pPr>
        <w:pStyle w:val="FootnoteText"/>
        <w:ind w:left="-4536"/>
        <w:rPr>
          <w:sz w:val="16"/>
          <w:szCs w:val="16"/>
          <w:lang w:val="mk-MK"/>
        </w:rPr>
      </w:pPr>
      <w:r w:rsidRPr="0010675F">
        <w:rPr>
          <w:rStyle w:val="FootnoteReference"/>
          <w:sz w:val="16"/>
          <w:szCs w:val="16"/>
        </w:rPr>
        <w:footnoteRef/>
      </w:r>
      <w:r w:rsidRPr="0010675F">
        <w:rPr>
          <w:sz w:val="16"/>
          <w:szCs w:val="16"/>
        </w:rPr>
        <w:t xml:space="preserve"> </w:t>
      </w:r>
      <w:r>
        <w:rPr>
          <w:sz w:val="16"/>
          <w:szCs w:val="16"/>
          <w:lang w:val="mk-MK"/>
        </w:rPr>
        <w:t>Во оваа категорија на ризик се класифицираат кредитните изложености со задоцнување до 31 ден, но и кредитните изложености што се намируваат со задоцнување подолго од 31 ден, доколку вкупниот износ што не е наплатен подолго од 31 ден е помал од 500 денари и задоцнувањето не е подолго од 60 дена.</w:t>
      </w:r>
    </w:p>
  </w:footnote>
  <w:footnote w:id="12">
    <w:p w:rsidR="006B21F5" w:rsidRPr="00157EE3" w:rsidRDefault="006B21F5" w:rsidP="00563DB1">
      <w:pPr>
        <w:pStyle w:val="FootnoteText"/>
        <w:ind w:left="-4536"/>
        <w:rPr>
          <w:sz w:val="16"/>
          <w:szCs w:val="16"/>
          <w:lang w:val="mk-MK"/>
        </w:rPr>
      </w:pPr>
      <w:r w:rsidRPr="002067A1">
        <w:rPr>
          <w:rStyle w:val="FootnoteReference"/>
          <w:sz w:val="16"/>
          <w:szCs w:val="16"/>
        </w:rPr>
        <w:footnoteRef/>
      </w:r>
      <w:r w:rsidRPr="002067A1">
        <w:rPr>
          <w:sz w:val="16"/>
          <w:szCs w:val="16"/>
        </w:rPr>
        <w:t xml:space="preserve"> </w:t>
      </w:r>
      <w:r w:rsidRPr="002067A1">
        <w:rPr>
          <w:sz w:val="16"/>
          <w:szCs w:val="16"/>
          <w:lang w:val="mk-MK"/>
        </w:rPr>
        <w:t xml:space="preserve">Преминот на кредитната изложеност со редовен статус во изложеност со нефункционален статус е пресметан како сооднос меѓу кредитната изложеност којашто добила нефункционален статус на крајот на кварталот и кредитната изложеност на почетокот на анализираниот квартал. </w:t>
      </w:r>
      <w:r>
        <w:rPr>
          <w:sz w:val="16"/>
          <w:szCs w:val="16"/>
          <w:lang w:val="mk-MK"/>
        </w:rPr>
        <w:t>В</w:t>
      </w:r>
      <w:r w:rsidRPr="002067A1">
        <w:rPr>
          <w:sz w:val="16"/>
          <w:szCs w:val="16"/>
          <w:lang w:val="mk-MK"/>
        </w:rPr>
        <w:t xml:space="preserve">о анализата не е вклучена </w:t>
      </w:r>
      <w:r>
        <w:rPr>
          <w:sz w:val="16"/>
          <w:szCs w:val="16"/>
          <w:lang w:val="mk-MK"/>
        </w:rPr>
        <w:t xml:space="preserve">излезената кредитна изложеност поради реструктурирање и пролонгирање и </w:t>
      </w:r>
      <w:r w:rsidRPr="002067A1">
        <w:rPr>
          <w:sz w:val="16"/>
          <w:szCs w:val="16"/>
          <w:lang w:val="mk-MK"/>
        </w:rPr>
        <w:t>кредитната изложеност одобрена во текот на кварталот.</w:t>
      </w:r>
      <w:r>
        <w:rPr>
          <w:sz w:val="16"/>
          <w:szCs w:val="16"/>
          <w:lang w:val="mk-MK"/>
        </w:rPr>
        <w:t xml:space="preserve"> </w:t>
      </w:r>
    </w:p>
  </w:footnote>
  <w:footnote w:id="13">
    <w:p w:rsidR="006B21F5" w:rsidRPr="00157EE3" w:rsidRDefault="006B21F5" w:rsidP="00563DB1">
      <w:pPr>
        <w:pStyle w:val="FootnoteText"/>
        <w:ind w:left="-4536"/>
        <w:rPr>
          <w:sz w:val="16"/>
          <w:szCs w:val="16"/>
          <w:lang w:val="mk-MK"/>
        </w:rPr>
      </w:pPr>
      <w:r w:rsidRPr="00157EE3">
        <w:rPr>
          <w:rStyle w:val="FootnoteReference"/>
          <w:sz w:val="16"/>
          <w:szCs w:val="16"/>
        </w:rPr>
        <w:footnoteRef/>
      </w:r>
      <w:r w:rsidRPr="00157EE3">
        <w:rPr>
          <w:sz w:val="16"/>
          <w:szCs w:val="16"/>
        </w:rPr>
        <w:t xml:space="preserve"> </w:t>
      </w:r>
      <w:r>
        <w:rPr>
          <w:sz w:val="16"/>
          <w:szCs w:val="16"/>
          <w:lang w:val="mk-MK"/>
        </w:rPr>
        <w:t>Овие изложености имаат најголем придонес за растот на нефункционалните кредити.</w:t>
      </w:r>
    </w:p>
  </w:footnote>
  <w:footnote w:id="14">
    <w:p w:rsidR="006B21F5" w:rsidRPr="00CE1D21" w:rsidRDefault="006B21F5" w:rsidP="001103C1">
      <w:pPr>
        <w:pStyle w:val="FootnoteText"/>
        <w:ind w:left="-4536"/>
        <w:rPr>
          <w:sz w:val="16"/>
          <w:szCs w:val="16"/>
          <w:lang w:val="mk-MK"/>
        </w:rPr>
      </w:pPr>
      <w:r w:rsidRPr="00CE1D21">
        <w:rPr>
          <w:rStyle w:val="FootnoteReference"/>
          <w:sz w:val="16"/>
          <w:szCs w:val="16"/>
        </w:rPr>
        <w:footnoteRef/>
      </w:r>
      <w:r w:rsidRPr="00CE1D21">
        <w:rPr>
          <w:sz w:val="16"/>
          <w:szCs w:val="16"/>
        </w:rPr>
        <w:t xml:space="preserve"> </w:t>
      </w:r>
      <w:r w:rsidRPr="00CE1D21">
        <w:rPr>
          <w:sz w:val="16"/>
          <w:szCs w:val="16"/>
          <w:lang w:val="mk-MK"/>
        </w:rPr>
        <w:t>Извор: податоците доставени од страна на банките во Кредитниот регистар на Народната банка.</w:t>
      </w:r>
    </w:p>
  </w:footnote>
  <w:footnote w:id="15">
    <w:p w:rsidR="006B21F5" w:rsidRPr="0087394B" w:rsidRDefault="006B21F5" w:rsidP="001103C1">
      <w:pPr>
        <w:pStyle w:val="FootnoteText"/>
        <w:ind w:left="-4536"/>
        <w:rPr>
          <w:sz w:val="16"/>
          <w:szCs w:val="16"/>
          <w:lang w:val="mk-MK"/>
        </w:rPr>
      </w:pPr>
      <w:r w:rsidRPr="0087394B">
        <w:rPr>
          <w:rStyle w:val="FootnoteReference"/>
          <w:sz w:val="16"/>
          <w:szCs w:val="16"/>
        </w:rPr>
        <w:footnoteRef/>
      </w:r>
      <w:r w:rsidRPr="0087394B">
        <w:rPr>
          <w:sz w:val="16"/>
          <w:szCs w:val="16"/>
        </w:rPr>
        <w:t xml:space="preserve"> </w:t>
      </w:r>
      <w:r w:rsidRPr="00373F4C">
        <w:rPr>
          <w:sz w:val="16"/>
          <w:szCs w:val="16"/>
          <w:lang w:val="mk-MK"/>
        </w:rPr>
        <w:t>Најголем</w:t>
      </w:r>
      <w:r>
        <w:rPr>
          <w:sz w:val="16"/>
          <w:szCs w:val="16"/>
          <w:lang w:val="mk-MK"/>
        </w:rPr>
        <w:t xml:space="preserve"> дел од наплатите на оваа кредитна изложеност се покриени со месечните примања на кредитокорисниците.</w:t>
      </w:r>
    </w:p>
  </w:footnote>
  <w:footnote w:id="16">
    <w:p w:rsidR="006B21F5" w:rsidRPr="00623041" w:rsidRDefault="006B21F5" w:rsidP="00623041">
      <w:pPr>
        <w:pStyle w:val="FootnoteText"/>
        <w:ind w:left="-4536"/>
        <w:rPr>
          <w:sz w:val="16"/>
          <w:szCs w:val="16"/>
          <w:lang w:val="mk-MK"/>
        </w:rPr>
      </w:pPr>
      <w:r w:rsidRPr="00623041">
        <w:rPr>
          <w:rStyle w:val="FootnoteReference"/>
          <w:sz w:val="16"/>
          <w:szCs w:val="16"/>
        </w:rPr>
        <w:footnoteRef/>
      </w:r>
      <w:r w:rsidRPr="00623041">
        <w:rPr>
          <w:sz w:val="16"/>
          <w:szCs w:val="16"/>
        </w:rPr>
        <w:t xml:space="preserve"> </w:t>
      </w:r>
      <w:r w:rsidRPr="00623041">
        <w:rPr>
          <w:sz w:val="16"/>
          <w:szCs w:val="16"/>
          <w:lang w:val="mk-MK"/>
        </w:rPr>
        <w:t>Голема изложеност кон лице или лицата поврзани со него претставува изложеност еднаква или повисока од 10% од сопствените средства на банката.</w:t>
      </w:r>
    </w:p>
  </w:footnote>
  <w:footnote w:id="17">
    <w:p w:rsidR="006B21F5" w:rsidRPr="00623041" w:rsidRDefault="006B21F5" w:rsidP="00623041">
      <w:pPr>
        <w:pStyle w:val="FootnoteText"/>
        <w:ind w:left="-4536"/>
        <w:rPr>
          <w:sz w:val="16"/>
          <w:szCs w:val="16"/>
          <w:lang w:val="mk-MK"/>
        </w:rPr>
      </w:pPr>
      <w:r w:rsidRPr="00623041">
        <w:rPr>
          <w:rStyle w:val="FootnoteReference"/>
          <w:sz w:val="16"/>
          <w:szCs w:val="16"/>
        </w:rPr>
        <w:footnoteRef/>
      </w:r>
      <w:r w:rsidRPr="00623041">
        <w:rPr>
          <w:sz w:val="16"/>
          <w:szCs w:val="16"/>
        </w:rPr>
        <w:t xml:space="preserve"> </w:t>
      </w:r>
      <w:r w:rsidRPr="00623041">
        <w:rPr>
          <w:sz w:val="16"/>
          <w:szCs w:val="16"/>
          <w:lang w:val="mk-MK"/>
        </w:rPr>
        <w:t>Вкупниот износ на големите изложености не смее да го надмине осумкратниот износ на сопствените средства на банката.</w:t>
      </w:r>
    </w:p>
  </w:footnote>
  <w:footnote w:id="18">
    <w:p w:rsidR="006B21F5" w:rsidRPr="00623041" w:rsidRDefault="006B21F5" w:rsidP="00623041">
      <w:pPr>
        <w:pStyle w:val="FootnoteText"/>
        <w:ind w:left="-4536"/>
        <w:rPr>
          <w:sz w:val="16"/>
          <w:szCs w:val="16"/>
          <w:lang w:val="mk-MK"/>
        </w:rPr>
      </w:pPr>
      <w:r w:rsidRPr="00623041">
        <w:rPr>
          <w:rStyle w:val="FootnoteReference"/>
          <w:sz w:val="16"/>
          <w:szCs w:val="16"/>
        </w:rPr>
        <w:footnoteRef/>
      </w:r>
      <w:r w:rsidRPr="00623041">
        <w:rPr>
          <w:sz w:val="16"/>
          <w:szCs w:val="16"/>
        </w:rPr>
        <w:t xml:space="preserve"> </w:t>
      </w:r>
      <w:r w:rsidRPr="00623041">
        <w:rPr>
          <w:sz w:val="16"/>
          <w:szCs w:val="16"/>
          <w:lang w:val="mk-MK"/>
        </w:rPr>
        <w:t>Шест банки немаат големи изложености кон нефинансиските субјекти.</w:t>
      </w:r>
    </w:p>
  </w:footnote>
  <w:footnote w:id="19">
    <w:p w:rsidR="006B21F5" w:rsidRPr="001D2C29" w:rsidRDefault="006B21F5" w:rsidP="00563DB1">
      <w:pPr>
        <w:pStyle w:val="FootnoteText"/>
        <w:ind w:left="-4536"/>
        <w:rPr>
          <w:sz w:val="16"/>
          <w:szCs w:val="16"/>
          <w:lang w:val="mk-MK"/>
        </w:rPr>
      </w:pPr>
      <w:r w:rsidRPr="001D2C29">
        <w:rPr>
          <w:rStyle w:val="FootnoteReference"/>
          <w:sz w:val="16"/>
          <w:szCs w:val="16"/>
        </w:rPr>
        <w:footnoteRef/>
      </w:r>
      <w:r w:rsidRPr="001D2C29">
        <w:rPr>
          <w:sz w:val="16"/>
          <w:szCs w:val="16"/>
        </w:rPr>
        <w:t xml:space="preserve"> </w:t>
      </w:r>
      <w:r>
        <w:rPr>
          <w:sz w:val="16"/>
          <w:szCs w:val="16"/>
          <w:lang w:val="mk-MK"/>
        </w:rPr>
        <w:t xml:space="preserve">Нивото на концентрација се смета за прифатливо кога индексот се движи во интервал од 1.000 единици до 1.800 единици. </w:t>
      </w:r>
    </w:p>
  </w:footnote>
  <w:footnote w:id="20">
    <w:p w:rsidR="006B21F5" w:rsidRDefault="006B21F5" w:rsidP="00455063">
      <w:pPr>
        <w:pStyle w:val="FootnoteText"/>
        <w:ind w:left="-4536"/>
        <w:rPr>
          <w:sz w:val="16"/>
          <w:szCs w:val="16"/>
          <w:lang w:val="mk-MK"/>
        </w:rPr>
      </w:pPr>
      <w:r w:rsidRPr="00917094">
        <w:rPr>
          <w:rStyle w:val="FootnoteReference"/>
          <w:sz w:val="16"/>
          <w:szCs w:val="16"/>
        </w:rPr>
        <w:footnoteRef/>
      </w:r>
      <w:r w:rsidRPr="00917094">
        <w:rPr>
          <w:sz w:val="16"/>
          <w:szCs w:val="16"/>
        </w:rPr>
        <w:t xml:space="preserve"> </w:t>
      </w:r>
      <w:r w:rsidRPr="00917094">
        <w:rPr>
          <w:sz w:val="16"/>
          <w:szCs w:val="16"/>
          <w:lang w:val="mk-MK"/>
        </w:rPr>
        <w:t>С</w:t>
      </w:r>
      <w:r w:rsidRPr="00396715">
        <w:rPr>
          <w:rFonts w:cs="Tahoma"/>
          <w:sz w:val="16"/>
          <w:szCs w:val="16"/>
          <w:lang w:val="mk-MK"/>
        </w:rPr>
        <w:t xml:space="preserve">тапката на очекувана загуба за одредено портфолио на кредити претставува производ на веројатноста за ненаплата (веројатност дека изложеностите од портфолиото </w:t>
      </w:r>
      <w:r w:rsidRPr="00917094">
        <w:rPr>
          <w:rFonts w:cs="Tahoma"/>
          <w:sz w:val="16"/>
          <w:szCs w:val="16"/>
          <w:lang w:val="mk-MK"/>
        </w:rPr>
        <w:t>ќе добијат нефункционален статус во период од дванаесет месеци) и стапката на загуба заради ненаплата на изложеностите од портфолиото на кредити (просечна загуба којашто ја остварила банката за нефункционални и отпишани побарувања за период од најмногу три години).</w:t>
      </w:r>
      <w:r>
        <w:rPr>
          <w:rFonts w:cs="Tahoma"/>
          <w:sz w:val="16"/>
          <w:szCs w:val="16"/>
          <w:lang w:val="mk-MK"/>
        </w:rPr>
        <w:t xml:space="preserve"> </w:t>
      </w:r>
      <w:r w:rsidRPr="00583547">
        <w:rPr>
          <w:rFonts w:cs="Tahoma"/>
          <w:sz w:val="16"/>
          <w:szCs w:val="16"/>
          <w:lang w:val="mk-MK"/>
        </w:rPr>
        <w:t>При утврдувањето на стапката на загуба заради ненаплата, банката е должна да има историски податоци за остварената загуба од нефункционални и отпишани побарувања со слични карактеристики коишто го добиле овој статус најмногу пред пет години.</w:t>
      </w:r>
    </w:p>
  </w:footnote>
  <w:footnote w:id="21">
    <w:p w:rsidR="006B21F5" w:rsidRDefault="006B21F5" w:rsidP="00455063">
      <w:pPr>
        <w:pStyle w:val="FootnoteText"/>
        <w:ind w:left="-4536"/>
        <w:rPr>
          <w:sz w:val="16"/>
          <w:szCs w:val="16"/>
          <w:lang w:val="mk-MK"/>
        </w:rPr>
      </w:pPr>
      <w:r w:rsidRPr="00917094">
        <w:rPr>
          <w:rStyle w:val="FootnoteReference"/>
          <w:sz w:val="16"/>
          <w:szCs w:val="16"/>
        </w:rPr>
        <w:footnoteRef/>
      </w:r>
      <w:r w:rsidRPr="00917094">
        <w:rPr>
          <w:sz w:val="16"/>
          <w:szCs w:val="16"/>
        </w:rPr>
        <w:t xml:space="preserve"> </w:t>
      </w:r>
      <w:r w:rsidRPr="00917094">
        <w:rPr>
          <w:sz w:val="16"/>
          <w:szCs w:val="16"/>
          <w:lang w:val="mk-MK"/>
        </w:rPr>
        <w:t>Во портфолиото на кредити можат да се вклучат изложености коишто се дел од портфолиото на мали кредити согласно со Одлуката за методологијата за утврдување на адекватноста на капиталот или изложености коишто ги исполнуваат критериумите од Одлуката за методологијата за утврдување на адекватноста на капиталот за побарувањата покриени со станбен објект.</w:t>
      </w:r>
    </w:p>
  </w:footnote>
  <w:footnote w:id="22">
    <w:p w:rsidR="006B21F5" w:rsidRDefault="006B21F5" w:rsidP="00455063">
      <w:pPr>
        <w:pStyle w:val="FootnoteText"/>
        <w:ind w:left="-4536"/>
        <w:rPr>
          <w:sz w:val="16"/>
          <w:szCs w:val="16"/>
          <w:lang w:val="mk-MK"/>
        </w:rPr>
      </w:pPr>
      <w:r w:rsidRPr="000A6F4B">
        <w:rPr>
          <w:rStyle w:val="FootnoteReference"/>
          <w:sz w:val="16"/>
          <w:szCs w:val="16"/>
        </w:rPr>
        <w:footnoteRef/>
      </w:r>
      <w:r w:rsidRPr="000A6F4B">
        <w:rPr>
          <w:sz w:val="16"/>
          <w:szCs w:val="16"/>
        </w:rPr>
        <w:t xml:space="preserve"> </w:t>
      </w:r>
      <w:r w:rsidRPr="000A6F4B">
        <w:rPr>
          <w:rFonts w:cs="Tahoma"/>
          <w:sz w:val="16"/>
          <w:szCs w:val="16"/>
          <w:lang w:val="mk-MK"/>
        </w:rPr>
        <w:t>На 31.12.2013 година</w:t>
      </w:r>
      <w:r>
        <w:rPr>
          <w:rFonts w:cs="Tahoma"/>
          <w:sz w:val="16"/>
          <w:szCs w:val="16"/>
          <w:lang w:val="mk-MK"/>
        </w:rPr>
        <w:t>,</w:t>
      </w:r>
      <w:r w:rsidRPr="000A6F4B">
        <w:rPr>
          <w:rFonts w:cs="Tahoma"/>
          <w:sz w:val="16"/>
          <w:szCs w:val="16"/>
          <w:lang w:val="mk-MK"/>
        </w:rPr>
        <w:t xml:space="preserve"> можноста за класификација на групна основа ја искористиле 5 банки.</w:t>
      </w:r>
    </w:p>
  </w:footnote>
  <w:footnote w:id="23">
    <w:p w:rsidR="006B21F5" w:rsidRDefault="006B21F5" w:rsidP="00455063">
      <w:pPr>
        <w:pStyle w:val="FootnoteText"/>
        <w:ind w:left="-4536"/>
        <w:rPr>
          <w:sz w:val="16"/>
          <w:szCs w:val="16"/>
          <w:lang w:val="mk-MK"/>
        </w:rPr>
      </w:pPr>
      <w:r w:rsidRPr="000A6F4B">
        <w:rPr>
          <w:rStyle w:val="FootnoteReference"/>
          <w:sz w:val="16"/>
          <w:szCs w:val="16"/>
        </w:rPr>
        <w:footnoteRef/>
      </w:r>
      <w:r w:rsidRPr="000A6F4B">
        <w:rPr>
          <w:sz w:val="16"/>
          <w:szCs w:val="16"/>
        </w:rPr>
        <w:t xml:space="preserve"> </w:t>
      </w:r>
      <w:r w:rsidRPr="000A6F4B">
        <w:rPr>
          <w:color w:val="000000"/>
          <w:sz w:val="16"/>
          <w:szCs w:val="16"/>
          <w:lang w:val="mk-MK"/>
        </w:rPr>
        <w:t>Банката нема обврска за пренос на изложеноста во нефункционални побарувања доколку ненаплатениот износ којшто е достасан подолго од 90 дена не надминува</w:t>
      </w:r>
      <w:r>
        <w:rPr>
          <w:rFonts w:cs="Tahoma"/>
          <w:color w:val="000000"/>
          <w:sz w:val="16"/>
          <w:szCs w:val="16"/>
          <w:lang w:val="mk-MK"/>
        </w:rPr>
        <w:t>: 1.000 денари (за физички лица), 3.000 денари (за мали друштва) и 10.000 денари</w:t>
      </w:r>
      <w:r>
        <w:rPr>
          <w:rFonts w:cs="Tahoma"/>
          <w:color w:val="000000"/>
          <w:sz w:val="16"/>
          <w:szCs w:val="16"/>
        </w:rPr>
        <w:t xml:space="preserve"> </w:t>
      </w:r>
      <w:r>
        <w:rPr>
          <w:rFonts w:cs="Tahoma"/>
          <w:color w:val="000000"/>
          <w:sz w:val="16"/>
          <w:szCs w:val="16"/>
          <w:lang w:val="mk-MK"/>
        </w:rPr>
        <w:t>(за останати правни лица). На 31.12.2013 година, 6 банки ја користеле оваа можност.</w:t>
      </w:r>
    </w:p>
  </w:footnote>
  <w:footnote w:id="24">
    <w:p w:rsidR="006B21F5" w:rsidRPr="00CE016D" w:rsidRDefault="006B21F5" w:rsidP="00455063">
      <w:pPr>
        <w:pStyle w:val="FootnoteText"/>
        <w:ind w:left="-4536"/>
        <w:rPr>
          <w:sz w:val="16"/>
          <w:szCs w:val="16"/>
          <w:lang w:val="mk-MK"/>
        </w:rPr>
      </w:pPr>
      <w:r w:rsidRPr="000A6F4B">
        <w:rPr>
          <w:rStyle w:val="FootnoteReference"/>
          <w:sz w:val="16"/>
          <w:szCs w:val="16"/>
        </w:rPr>
        <w:footnoteRef/>
      </w:r>
      <w:r w:rsidRPr="000A6F4B">
        <w:rPr>
          <w:sz w:val="16"/>
          <w:szCs w:val="16"/>
        </w:rPr>
        <w:t xml:space="preserve"> </w:t>
      </w:r>
      <w:r w:rsidRPr="000A6F4B">
        <w:rPr>
          <w:sz w:val="16"/>
          <w:szCs w:val="16"/>
          <w:lang w:val="mk-MK"/>
        </w:rPr>
        <w:t>Без ова обезбедување, банката за ваквите изложености ќе треба да издвои 100% исправка на вредноста.</w:t>
      </w:r>
    </w:p>
  </w:footnote>
  <w:footnote w:id="25">
    <w:p w:rsidR="006B21F5" w:rsidRDefault="006B21F5" w:rsidP="004F65F7">
      <w:pPr>
        <w:pStyle w:val="FootnoteText"/>
        <w:ind w:left="-4536"/>
        <w:rPr>
          <w:rFonts w:cs="Tahoma"/>
          <w:sz w:val="16"/>
          <w:szCs w:val="16"/>
          <w:lang w:val="mk-MK"/>
        </w:rPr>
      </w:pPr>
      <w:r w:rsidRPr="00A63393">
        <w:rPr>
          <w:rStyle w:val="FootnoteReference"/>
          <w:sz w:val="16"/>
          <w:szCs w:val="16"/>
        </w:rPr>
        <w:footnoteRef/>
      </w:r>
      <w:r w:rsidRPr="00A63393">
        <w:rPr>
          <w:sz w:val="16"/>
          <w:szCs w:val="16"/>
        </w:rPr>
        <w:t xml:space="preserve"> </w:t>
      </w:r>
      <w:r w:rsidRPr="00A63393">
        <w:rPr>
          <w:rFonts w:cs="Tahoma"/>
          <w:sz w:val="16"/>
          <w:szCs w:val="16"/>
          <w:lang w:val="mk-MK"/>
        </w:rPr>
        <w:t>Ликвидните средства ги опфаќаат</w:t>
      </w:r>
      <w:r>
        <w:rPr>
          <w:rFonts w:cs="Tahoma"/>
          <w:sz w:val="16"/>
          <w:szCs w:val="16"/>
          <w:lang w:val="mk-MK"/>
        </w:rPr>
        <w:t xml:space="preserve"> следниве категории од билансот на состојба:</w:t>
      </w:r>
      <w:r w:rsidRPr="00A63393">
        <w:rPr>
          <w:rFonts w:cs="Tahoma"/>
          <w:sz w:val="16"/>
          <w:szCs w:val="16"/>
          <w:lang w:val="mk-MK"/>
        </w:rPr>
        <w:t xml:space="preserve"> паричните средства и средствата на сметките кај Народната банка, благајничките записи на Народната банка, кореспондентните сметки и краткорочните депозити кај странски банки и пласманите во краткорочни хартии од вредност издадени од државата. </w:t>
      </w:r>
    </w:p>
    <w:p w:rsidR="006B21F5" w:rsidRPr="00A63393" w:rsidRDefault="006B21F5" w:rsidP="004F65F7">
      <w:pPr>
        <w:pStyle w:val="FootnoteText"/>
        <w:ind w:left="-4536"/>
        <w:rPr>
          <w:sz w:val="16"/>
          <w:szCs w:val="16"/>
          <w:lang w:val="mk-MK"/>
        </w:rPr>
      </w:pPr>
      <w:r w:rsidRPr="00A63393">
        <w:rPr>
          <w:rFonts w:cs="Tahoma"/>
          <w:sz w:val="16"/>
          <w:szCs w:val="16"/>
          <w:lang w:val="mk-MK"/>
        </w:rPr>
        <w:t>За потребите на анализата на ликвидноста, средствата и обврските во денари со девизна клаузула се сметаат како денарски.</w:t>
      </w:r>
    </w:p>
  </w:footnote>
  <w:footnote w:id="26">
    <w:p w:rsidR="006B21F5" w:rsidRPr="004135DE" w:rsidRDefault="006B21F5" w:rsidP="00264BF2">
      <w:pPr>
        <w:pStyle w:val="FootnoteText"/>
        <w:ind w:left="-4536"/>
        <w:rPr>
          <w:sz w:val="16"/>
          <w:szCs w:val="16"/>
          <w:lang w:val="mk-MK"/>
        </w:rPr>
      </w:pPr>
      <w:r w:rsidRPr="004135DE">
        <w:rPr>
          <w:rStyle w:val="FootnoteReference"/>
          <w:sz w:val="16"/>
          <w:szCs w:val="16"/>
        </w:rPr>
        <w:footnoteRef/>
      </w:r>
      <w:r w:rsidRPr="004135DE">
        <w:rPr>
          <w:sz w:val="16"/>
          <w:szCs w:val="16"/>
        </w:rPr>
        <w:t xml:space="preserve"> </w:t>
      </w:r>
      <w:r w:rsidRPr="004135DE">
        <w:rPr>
          <w:sz w:val="16"/>
          <w:szCs w:val="16"/>
          <w:lang w:val="mk-MK"/>
        </w:rPr>
        <w:t>Државните хартии од вредност со рочност подолга од една година не се вклучени во ликвидната актива.</w:t>
      </w:r>
    </w:p>
  </w:footnote>
  <w:footnote w:id="27">
    <w:p w:rsidR="006B21F5" w:rsidRPr="00AE19CC" w:rsidRDefault="006B21F5" w:rsidP="00264BF2">
      <w:pPr>
        <w:pStyle w:val="FootnoteText"/>
        <w:ind w:left="-4536"/>
        <w:rPr>
          <w:sz w:val="16"/>
          <w:szCs w:val="16"/>
          <w:lang w:val="mk-MK"/>
        </w:rPr>
      </w:pPr>
      <w:r w:rsidRPr="00A63393">
        <w:rPr>
          <w:rStyle w:val="FootnoteReference"/>
          <w:sz w:val="16"/>
          <w:szCs w:val="16"/>
        </w:rPr>
        <w:footnoteRef/>
      </w:r>
      <w:r w:rsidRPr="00A63393">
        <w:rPr>
          <w:rStyle w:val="FootnoteReference"/>
          <w:sz w:val="16"/>
          <w:szCs w:val="16"/>
          <w:vertAlign w:val="baseline"/>
        </w:rPr>
        <w:t xml:space="preserve"> </w:t>
      </w:r>
      <w:r w:rsidRPr="00A63393">
        <w:rPr>
          <w:rStyle w:val="FootnoteReference"/>
          <w:sz w:val="16"/>
          <w:szCs w:val="16"/>
          <w:vertAlign w:val="baseline"/>
          <w:lang w:val="mk-MK"/>
        </w:rPr>
        <w:t>„</w:t>
      </w:r>
      <w:r w:rsidRPr="00A63393">
        <w:rPr>
          <w:rStyle w:val="FootnoteReference"/>
          <w:sz w:val="16"/>
          <w:szCs w:val="16"/>
          <w:vertAlign w:val="baseline"/>
        </w:rPr>
        <w:t>Службен весник на Република Македонија</w:t>
      </w:r>
      <w:r w:rsidRPr="00A63393">
        <w:rPr>
          <w:rStyle w:val="FootnoteReference"/>
          <w:sz w:val="16"/>
          <w:szCs w:val="16"/>
          <w:vertAlign w:val="baseline"/>
          <w:lang w:val="mk-MK"/>
        </w:rPr>
        <w:t>“</w:t>
      </w:r>
      <w:r w:rsidRPr="00A63393">
        <w:rPr>
          <w:rStyle w:val="FootnoteReference"/>
          <w:sz w:val="16"/>
          <w:szCs w:val="16"/>
          <w:vertAlign w:val="baseline"/>
        </w:rPr>
        <w:t xml:space="preserve"> бр. 126/11</w:t>
      </w:r>
      <w:r>
        <w:rPr>
          <w:sz w:val="16"/>
          <w:szCs w:val="16"/>
          <w:lang w:val="mk-MK"/>
        </w:rPr>
        <w:t>.</w:t>
      </w:r>
    </w:p>
  </w:footnote>
  <w:footnote w:id="28">
    <w:p w:rsidR="006B21F5" w:rsidRPr="00264BF2" w:rsidRDefault="006B21F5" w:rsidP="004F65F7">
      <w:pPr>
        <w:pStyle w:val="FootnoteText"/>
        <w:ind w:left="-4500"/>
        <w:rPr>
          <w:sz w:val="16"/>
          <w:szCs w:val="16"/>
          <w:lang w:val="mk-MK"/>
        </w:rPr>
      </w:pPr>
      <w:r w:rsidRPr="00264BF2">
        <w:rPr>
          <w:rStyle w:val="FootnoteReference"/>
          <w:sz w:val="16"/>
          <w:szCs w:val="16"/>
        </w:rPr>
        <w:footnoteRef/>
      </w:r>
      <w:r w:rsidRPr="00264BF2">
        <w:rPr>
          <w:sz w:val="16"/>
          <w:szCs w:val="16"/>
        </w:rPr>
        <w:t xml:space="preserve"> </w:t>
      </w:r>
      <w:r w:rsidRPr="00264BF2">
        <w:rPr>
          <w:rFonts w:cs="Tahoma"/>
          <w:sz w:val="16"/>
          <w:szCs w:val="16"/>
          <w:lang w:val="mk-MK"/>
        </w:rPr>
        <w:t>При пресметката на показателите за ликвидноста на ниво на банкарскиот систем не се земени предвид резидентните меѓубанкарски средства и обврски.</w:t>
      </w:r>
    </w:p>
  </w:footnote>
  <w:footnote w:id="29">
    <w:p w:rsidR="006B21F5" w:rsidRPr="00264BF2" w:rsidRDefault="006B21F5" w:rsidP="00CE1D21">
      <w:pPr>
        <w:pStyle w:val="FootnoteText"/>
        <w:ind w:left="-4500"/>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mk-MK"/>
        </w:rPr>
        <w:t>Стапките на ликвидност на банките се регулирани во Одлуката за управување со ликвидносниот ризик на банките („Службен весник на Република Македонија“ бр. 126/11, 19/12 и 151/13).</w:t>
      </w:r>
    </w:p>
  </w:footnote>
  <w:footnote w:id="30">
    <w:p w:rsidR="006B21F5" w:rsidRPr="00623041" w:rsidRDefault="006B21F5" w:rsidP="00264BF2">
      <w:pPr>
        <w:pStyle w:val="FootnoteText"/>
        <w:ind w:left="-4536"/>
        <w:rPr>
          <w:sz w:val="16"/>
          <w:szCs w:val="16"/>
          <w:lang w:val="mk-MK"/>
        </w:rPr>
      </w:pPr>
      <w:r w:rsidRPr="00623041">
        <w:rPr>
          <w:rStyle w:val="FootnoteReference"/>
          <w:sz w:val="16"/>
          <w:szCs w:val="16"/>
        </w:rPr>
        <w:footnoteRef/>
      </w:r>
      <w:r w:rsidRPr="00623041">
        <w:rPr>
          <w:sz w:val="16"/>
          <w:szCs w:val="16"/>
        </w:rPr>
        <w:t xml:space="preserve"> </w:t>
      </w:r>
      <w:r w:rsidRPr="00623041">
        <w:rPr>
          <w:sz w:val="16"/>
          <w:szCs w:val="16"/>
          <w:lang w:val="mk-MK"/>
        </w:rPr>
        <w:t xml:space="preserve">Паричните приливи и паричните одливи на банките се добиени по индиректен пат, односно преку промената на салдата на одделните сметки од билансот на банките. Ефектот врз паричните текови на банките, којшто се должи на расходите и приходите коишто не претставуваат паричен одлив или прилив (на пример: отписи на кредити, ревалоризација на хартии од вредност коишто се расположливи за продажба или се чуваат за тргување, амортизација на основните средства, нето курсни разлики итн.) е составен дел на промената на соодветните билансни ставки на кои се однесува соодветниот прилив или одлив.  </w:t>
      </w:r>
    </w:p>
  </w:footnote>
  <w:footnote w:id="31">
    <w:p w:rsidR="006B21F5" w:rsidRPr="004B3C67" w:rsidRDefault="006B21F5" w:rsidP="004F65F7">
      <w:pPr>
        <w:pStyle w:val="FootnoteText"/>
        <w:ind w:left="-4536"/>
        <w:rPr>
          <w:sz w:val="16"/>
          <w:szCs w:val="16"/>
          <w:lang w:val="mk-MK"/>
        </w:rPr>
      </w:pPr>
      <w:r w:rsidRPr="004B3C67">
        <w:rPr>
          <w:rStyle w:val="FootnoteReference"/>
          <w:sz w:val="16"/>
          <w:szCs w:val="16"/>
        </w:rPr>
        <w:footnoteRef/>
      </w:r>
      <w:r w:rsidRPr="004B3C67">
        <w:rPr>
          <w:sz w:val="16"/>
          <w:szCs w:val="16"/>
        </w:rPr>
        <w:t xml:space="preserve"> </w:t>
      </w:r>
      <w:r w:rsidRPr="004B3C67">
        <w:rPr>
          <w:sz w:val="16"/>
          <w:szCs w:val="16"/>
          <w:lang w:val="mk-MK"/>
        </w:rPr>
        <w:t>При симулациите е претпоставено дека депозитите коишто се одлеваат надвор од банките се краткорочни според својот рочен профил и влегуваат во составот на краткорочните обврски.</w:t>
      </w:r>
    </w:p>
  </w:footnote>
  <w:footnote w:id="32">
    <w:p w:rsidR="006B21F5" w:rsidRPr="007C54E0" w:rsidRDefault="006B21F5" w:rsidP="004F65F7">
      <w:pPr>
        <w:pStyle w:val="FootnoteText"/>
        <w:ind w:left="-4536"/>
        <w:rPr>
          <w:lang w:val="mk-MK"/>
        </w:rPr>
      </w:pPr>
      <w:r w:rsidRPr="004B3C67">
        <w:rPr>
          <w:rStyle w:val="FootnoteReference"/>
          <w:sz w:val="16"/>
          <w:szCs w:val="16"/>
        </w:rPr>
        <w:footnoteRef/>
      </w:r>
      <w:r w:rsidRPr="004B3C67">
        <w:rPr>
          <w:sz w:val="16"/>
          <w:szCs w:val="16"/>
        </w:rPr>
        <w:t xml:space="preserve"> </w:t>
      </w:r>
      <w:r w:rsidRPr="004B3C67">
        <w:rPr>
          <w:sz w:val="16"/>
          <w:szCs w:val="16"/>
          <w:lang w:val="mk-MK"/>
        </w:rPr>
        <w:t>Освен субординираните и хибридните капитални инструменти чијшто начин на исплата е посебно регулиран од страна на Народната банка.</w:t>
      </w:r>
    </w:p>
  </w:footnote>
  <w:footnote w:id="33">
    <w:p w:rsidR="006B21F5" w:rsidRPr="004647D2" w:rsidRDefault="006B21F5" w:rsidP="000E7AD2">
      <w:pPr>
        <w:pStyle w:val="FootnoteText"/>
        <w:ind w:left="-4536"/>
        <w:rPr>
          <w:rFonts w:cs="Tahoma"/>
          <w:sz w:val="16"/>
          <w:szCs w:val="16"/>
          <w:lang w:val="mk-MK"/>
        </w:rPr>
      </w:pPr>
      <w:r w:rsidRPr="004647D2">
        <w:rPr>
          <w:rStyle w:val="FootnoteReference"/>
          <w:sz w:val="16"/>
          <w:szCs w:val="16"/>
        </w:rPr>
        <w:footnoteRef/>
      </w:r>
      <w:r w:rsidRPr="004647D2">
        <w:rPr>
          <w:sz w:val="16"/>
          <w:szCs w:val="16"/>
        </w:rPr>
        <w:t xml:space="preserve"> </w:t>
      </w:r>
      <w:r w:rsidRPr="004647D2">
        <w:rPr>
          <w:rFonts w:cs="Tahoma"/>
          <w:sz w:val="16"/>
          <w:szCs w:val="16"/>
          <w:lang w:val="mk-MK"/>
        </w:rPr>
        <w:t>Јазот меѓу активата и пасивата со валутна компонента е разликата меѓу средствата и обврските со валутна компонента</w:t>
      </w:r>
      <w:r w:rsidRPr="004647D2">
        <w:rPr>
          <w:rFonts w:cs="Tahoma"/>
          <w:sz w:val="16"/>
          <w:szCs w:val="16"/>
        </w:rPr>
        <w:t xml:space="preserve"> </w:t>
      </w:r>
      <w:r w:rsidRPr="004647D2">
        <w:rPr>
          <w:rFonts w:cs="Tahoma"/>
          <w:sz w:val="16"/>
          <w:szCs w:val="16"/>
          <w:lang w:val="mk-MK"/>
        </w:rPr>
        <w:t xml:space="preserve">утврден согласно со методологијата за управување со валутен ризик, каде што средствата со валутна компонента се прикажани на нето-основа, односно се намалени за утврдената исправка на вредноста за средствата со валутна компонента класифицирани во категориите на ризик </w:t>
      </w:r>
      <w:r>
        <w:rPr>
          <w:rFonts w:cs="Tahoma"/>
          <w:sz w:val="16"/>
          <w:szCs w:val="16"/>
          <w:lang w:val="mk-MK"/>
        </w:rPr>
        <w:t>„</w:t>
      </w:r>
      <w:r w:rsidRPr="004647D2">
        <w:rPr>
          <w:rFonts w:cs="Tahoma"/>
          <w:sz w:val="16"/>
          <w:szCs w:val="16"/>
          <w:lang w:val="mk-MK"/>
        </w:rPr>
        <w:t>В</w:t>
      </w:r>
      <w:r>
        <w:rPr>
          <w:rFonts w:cs="Tahoma"/>
          <w:sz w:val="16"/>
          <w:szCs w:val="16"/>
          <w:lang w:val="mk-MK"/>
        </w:rPr>
        <w:t>“</w:t>
      </w:r>
      <w:r w:rsidRPr="004647D2">
        <w:rPr>
          <w:rFonts w:cs="Tahoma"/>
          <w:sz w:val="16"/>
          <w:szCs w:val="16"/>
          <w:lang w:val="mk-MK"/>
        </w:rPr>
        <w:t xml:space="preserve">, </w:t>
      </w:r>
      <w:r>
        <w:rPr>
          <w:rFonts w:cs="Tahoma"/>
          <w:sz w:val="16"/>
          <w:szCs w:val="16"/>
          <w:lang w:val="mk-MK"/>
        </w:rPr>
        <w:t>„</w:t>
      </w:r>
      <w:r w:rsidRPr="004647D2">
        <w:rPr>
          <w:rFonts w:cs="Tahoma"/>
          <w:sz w:val="16"/>
          <w:szCs w:val="16"/>
          <w:lang w:val="mk-MK"/>
        </w:rPr>
        <w:t>Г</w:t>
      </w:r>
      <w:r>
        <w:rPr>
          <w:rFonts w:cs="Tahoma"/>
          <w:sz w:val="16"/>
          <w:szCs w:val="16"/>
          <w:lang w:val="mk-MK"/>
        </w:rPr>
        <w:t>“</w:t>
      </w:r>
      <w:r w:rsidRPr="004647D2">
        <w:rPr>
          <w:rFonts w:cs="Tahoma"/>
          <w:sz w:val="16"/>
          <w:szCs w:val="16"/>
          <w:lang w:val="mk-MK"/>
        </w:rPr>
        <w:t xml:space="preserve"> и </w:t>
      </w:r>
      <w:r>
        <w:rPr>
          <w:rFonts w:cs="Tahoma"/>
          <w:sz w:val="16"/>
          <w:szCs w:val="16"/>
          <w:lang w:val="mk-MK"/>
        </w:rPr>
        <w:t>„</w:t>
      </w:r>
      <w:r w:rsidRPr="004647D2">
        <w:rPr>
          <w:rFonts w:cs="Tahoma"/>
          <w:sz w:val="16"/>
          <w:szCs w:val="16"/>
          <w:lang w:val="mk-MK"/>
        </w:rPr>
        <w:t>Д</w:t>
      </w:r>
      <w:r>
        <w:rPr>
          <w:rFonts w:cs="Tahoma"/>
          <w:sz w:val="16"/>
          <w:szCs w:val="16"/>
          <w:lang w:val="mk-MK"/>
        </w:rPr>
        <w:t>“</w:t>
      </w:r>
      <w:r w:rsidRPr="004647D2">
        <w:rPr>
          <w:rFonts w:cs="Tahoma"/>
          <w:sz w:val="16"/>
          <w:szCs w:val="16"/>
          <w:lang w:val="mk-MK"/>
        </w:rPr>
        <w:t>.</w:t>
      </w:r>
    </w:p>
  </w:footnote>
  <w:footnote w:id="34">
    <w:p w:rsidR="006B21F5" w:rsidRPr="00A378C6" w:rsidRDefault="006B21F5" w:rsidP="000E7AD2">
      <w:pPr>
        <w:pStyle w:val="FootnoteText"/>
        <w:ind w:left="-4536"/>
        <w:rPr>
          <w:sz w:val="16"/>
          <w:szCs w:val="16"/>
          <w:lang w:val="mk-MK"/>
        </w:rPr>
      </w:pPr>
      <w:r w:rsidRPr="00A378C6">
        <w:rPr>
          <w:rStyle w:val="FootnoteReference"/>
          <w:sz w:val="16"/>
          <w:szCs w:val="16"/>
        </w:rPr>
        <w:footnoteRef/>
      </w:r>
      <w:r>
        <w:rPr>
          <w:sz w:val="16"/>
          <w:szCs w:val="16"/>
          <w:lang w:val="mk-MK"/>
        </w:rPr>
        <w:t xml:space="preserve"> Најголеми промени се забележуваат кај краткорочните депозити на приватните нефинансиски друштва и депозитите на нерезидентите коишто се намалија за 2.956 и 2.288 милиони денари, соодветно, наспроти порастот на депозитите на физичките лица за 1.795 милиони денари. Намалувањето на депозитите на нерезидентите е резултат на раздолжувањето на две банки кон нивните матични лица.  </w:t>
      </w:r>
    </w:p>
  </w:footnote>
  <w:footnote w:id="35">
    <w:p w:rsidR="006B21F5" w:rsidRPr="00E85DCB" w:rsidRDefault="006B21F5" w:rsidP="000E7AD2">
      <w:pPr>
        <w:pStyle w:val="FootnoteText"/>
        <w:ind w:left="-4536"/>
        <w:rPr>
          <w:sz w:val="16"/>
          <w:szCs w:val="16"/>
          <w:lang w:val="mk-MK"/>
        </w:rPr>
      </w:pPr>
      <w:r w:rsidRPr="00E85DCB">
        <w:rPr>
          <w:rStyle w:val="FootnoteReference"/>
          <w:sz w:val="16"/>
          <w:szCs w:val="16"/>
        </w:rPr>
        <w:footnoteRef/>
      </w:r>
      <w:r w:rsidRPr="00E85DCB">
        <w:rPr>
          <w:sz w:val="16"/>
          <w:szCs w:val="16"/>
        </w:rPr>
        <w:t xml:space="preserve"> </w:t>
      </w:r>
      <w:r>
        <w:rPr>
          <w:sz w:val="16"/>
          <w:szCs w:val="16"/>
          <w:lang w:val="mk-MK"/>
        </w:rPr>
        <w:t xml:space="preserve">Најголем пораст бележат тековните сметки во странска валута на физички лица којшто изнесува 938 милиони денари. Кај останатите позиции промените се помали.   </w:t>
      </w:r>
    </w:p>
  </w:footnote>
  <w:footnote w:id="36">
    <w:p w:rsidR="006B21F5" w:rsidRPr="005102EE" w:rsidRDefault="006B21F5" w:rsidP="00623041">
      <w:pPr>
        <w:pStyle w:val="FootnoteText"/>
        <w:ind w:left="-4536"/>
        <w:rPr>
          <w:rFonts w:cs="Tahoma"/>
          <w:sz w:val="16"/>
          <w:szCs w:val="16"/>
          <w:lang w:val="mk-MK"/>
        </w:rPr>
      </w:pPr>
      <w:r w:rsidRPr="005102EE">
        <w:rPr>
          <w:rStyle w:val="FootnoteReference"/>
          <w:rFonts w:cs="Tahoma"/>
          <w:sz w:val="16"/>
          <w:szCs w:val="16"/>
        </w:rPr>
        <w:footnoteRef/>
      </w:r>
      <w:r w:rsidRPr="005102EE">
        <w:rPr>
          <w:rFonts w:cs="Tahoma"/>
          <w:sz w:val="16"/>
          <w:szCs w:val="16"/>
        </w:rPr>
        <w:t xml:space="preserve"> Приспособувањето на висината на каматните стапки се прави еднострано заради промени во каматната политика на банката, а не врз основа на одредена каматна стапка. Примената на прилагодливите каматни стапки овозможува подобро управување, избегнување или пренесување на преземените ризици, а можат да служат и како инструмент за управување со ликвидноста и профитабилноста.  </w:t>
      </w:r>
    </w:p>
  </w:footnote>
  <w:footnote w:id="37">
    <w:p w:rsidR="006B21F5" w:rsidRPr="0029707A" w:rsidRDefault="006B21F5" w:rsidP="00623041">
      <w:pPr>
        <w:pStyle w:val="FootnoteText"/>
        <w:ind w:left="-4536"/>
        <w:rPr>
          <w:sz w:val="16"/>
          <w:szCs w:val="16"/>
          <w:lang w:val="mk-MK"/>
        </w:rPr>
      </w:pPr>
      <w:r w:rsidRPr="0029707A">
        <w:rPr>
          <w:rStyle w:val="FootnoteReference"/>
          <w:sz w:val="16"/>
          <w:szCs w:val="16"/>
        </w:rPr>
        <w:footnoteRef/>
      </w:r>
      <w:r>
        <w:rPr>
          <w:sz w:val="16"/>
          <w:szCs w:val="16"/>
          <w:lang w:val="mk-MK"/>
        </w:rPr>
        <w:t xml:space="preserve"> Кредитите со прилагодлива каматна стапка учествуваат со 99,9% во вкупните каматочувствителни средства коишто имаат прилагодливи каматни стапки.</w:t>
      </w:r>
      <w:r w:rsidRPr="0029707A">
        <w:rPr>
          <w:sz w:val="16"/>
          <w:szCs w:val="16"/>
        </w:rPr>
        <w:t xml:space="preserve"> </w:t>
      </w:r>
    </w:p>
  </w:footnote>
  <w:footnote w:id="38">
    <w:p w:rsidR="006B21F5" w:rsidRPr="00623041" w:rsidRDefault="006B21F5" w:rsidP="00FF168A">
      <w:pPr>
        <w:autoSpaceDE w:val="0"/>
        <w:autoSpaceDN w:val="0"/>
        <w:adjustRightInd w:val="0"/>
        <w:ind w:left="-4536"/>
        <w:rPr>
          <w:sz w:val="16"/>
          <w:szCs w:val="16"/>
          <w:lang w:val="mk-MK"/>
        </w:rPr>
      </w:pPr>
      <w:r w:rsidRPr="00623041">
        <w:rPr>
          <w:rStyle w:val="FootnoteReference"/>
          <w:sz w:val="16"/>
          <w:szCs w:val="16"/>
        </w:rPr>
        <w:footnoteRef/>
      </w:r>
      <w:r w:rsidRPr="00623041">
        <w:rPr>
          <w:rFonts w:eastAsiaTheme="minorHAnsi" w:cs="Tahoma"/>
          <w:sz w:val="16"/>
          <w:szCs w:val="16"/>
          <w:lang w:val="mk-MK"/>
        </w:rPr>
        <w:t xml:space="preserve"> Согласно со Законот за облигационите односи („Службен весник на Република Македонија“ бр. 18/2001, 78/2001, 4/2002, 59/2002, 5/2003, 84/2008, 81/2009 и 161/2009), </w:t>
      </w:r>
      <w:r w:rsidRPr="00623041">
        <w:rPr>
          <w:rFonts w:eastAsiaTheme="minorHAnsi" w:cs="Tahoma"/>
          <w:color w:val="000000"/>
          <w:sz w:val="16"/>
          <w:szCs w:val="16"/>
          <w:lang w:val="mk-MK"/>
        </w:rPr>
        <w:t>договорната камата во трговските односи во кои барем едното лице не е трговец не може да биде повисока од стапката на законската казнена камата, додека во трговските договори и во договорите помеѓу трговци и лица од јавното право не може да биде поголема од стапката на законската казнена камата зголемена најмногу за 50</w:t>
      </w:r>
      <w:r w:rsidRPr="00623041">
        <w:rPr>
          <w:rFonts w:eastAsiaTheme="minorHAnsi" w:cs="Tahoma"/>
          <w:color w:val="000000"/>
          <w:sz w:val="16"/>
          <w:szCs w:val="16"/>
        </w:rPr>
        <w:t>%</w:t>
      </w:r>
      <w:r w:rsidRPr="00623041">
        <w:rPr>
          <w:rFonts w:eastAsiaTheme="minorHAnsi" w:cs="Tahoma"/>
          <w:color w:val="000000"/>
          <w:sz w:val="16"/>
          <w:szCs w:val="16"/>
          <w:lang w:val="mk-MK"/>
        </w:rPr>
        <w:t xml:space="preserve">. </w:t>
      </w:r>
      <w:r w:rsidRPr="00623041">
        <w:rPr>
          <w:rFonts w:eastAsiaTheme="minorHAnsi" w:cs="Tahoma"/>
          <w:sz w:val="16"/>
          <w:szCs w:val="16"/>
          <w:lang w:val="mk-MK"/>
        </w:rPr>
        <w:t xml:space="preserve">Стапката на казнената камата се определува за секое полугодие, и тоа во висина на референтната стапка зголемена за десет процентни поени во трговските договори и договорите помеѓу трговците и лицата на јавното право, односно зголемена за осум процентни поени во договорите во кои барем едното лице не е трговец. Референтната стапка за паричните обврски во денари е стапката на основниот инструмент од операциите на отворениот пазар на Народната банка што важела на последниот ден од полугодието што му претходело на тековното полугодие, а за </w:t>
      </w:r>
      <w:r w:rsidRPr="00623041">
        <w:rPr>
          <w:rFonts w:eastAsiaTheme="minorHAnsi" w:cs="Tahoma"/>
          <w:color w:val="000000"/>
          <w:sz w:val="16"/>
          <w:szCs w:val="16"/>
          <w:lang w:val="mk-MK"/>
        </w:rPr>
        <w:t>паричните обврски изразени или определени во странска валута - едномесечниот Еурибор за евра што важел на последниот ден од полугодието што му претходело на тековното полугодие.</w:t>
      </w:r>
    </w:p>
  </w:footnote>
  <w:footnote w:id="39">
    <w:p w:rsidR="006B21F5" w:rsidRPr="00623041" w:rsidRDefault="006B21F5" w:rsidP="00FF168A">
      <w:pPr>
        <w:pStyle w:val="FootnoteText"/>
        <w:ind w:left="-4536"/>
        <w:rPr>
          <w:sz w:val="16"/>
          <w:szCs w:val="16"/>
          <w:lang w:val="mk-MK"/>
        </w:rPr>
      </w:pPr>
      <w:r w:rsidRPr="00623041">
        <w:rPr>
          <w:rStyle w:val="FootnoteReference"/>
          <w:sz w:val="16"/>
          <w:szCs w:val="16"/>
        </w:rPr>
        <w:footnoteRef/>
      </w:r>
      <w:r w:rsidRPr="00623041">
        <w:rPr>
          <w:sz w:val="16"/>
          <w:szCs w:val="16"/>
        </w:rPr>
        <w:t xml:space="preserve"> </w:t>
      </w:r>
      <w:r w:rsidRPr="00623041">
        <w:rPr>
          <w:sz w:val="16"/>
          <w:szCs w:val="16"/>
          <w:lang w:val="mk-MK"/>
        </w:rPr>
        <w:t>Депозитите по видување и орочените депозити со прилагодлива каматна стапка учествуваат со 5,1% и 60,9%, соодветно, во вкупните каматочувствителни обврски коишто имаат прилагодливи каматни стапки.</w:t>
      </w:r>
    </w:p>
  </w:footnote>
  <w:footnote w:id="40">
    <w:p w:rsidR="006B21F5" w:rsidRPr="00623041" w:rsidRDefault="006B21F5" w:rsidP="00FF168A">
      <w:pPr>
        <w:pStyle w:val="FootnoteText"/>
        <w:ind w:left="-4536"/>
        <w:rPr>
          <w:sz w:val="16"/>
          <w:szCs w:val="16"/>
          <w:lang w:val="mk-MK"/>
        </w:rPr>
      </w:pPr>
      <w:r w:rsidRPr="00623041">
        <w:rPr>
          <w:rStyle w:val="FootnoteReference"/>
          <w:sz w:val="16"/>
          <w:szCs w:val="16"/>
        </w:rPr>
        <w:footnoteRef/>
      </w:r>
      <w:r w:rsidRPr="00623041">
        <w:rPr>
          <w:sz w:val="16"/>
          <w:szCs w:val="16"/>
        </w:rPr>
        <w:t xml:space="preserve"> Позитивниот јаз кај позициите со фиксни каматни стапки е резултат на тоа што овој тип каматна стапка преовладува во повеќето ставки од каматочувствителните средства</w:t>
      </w:r>
      <w:r w:rsidRPr="00623041">
        <w:rPr>
          <w:sz w:val="16"/>
          <w:szCs w:val="16"/>
          <w:lang w:val="mk-MK"/>
        </w:rPr>
        <w:t>:</w:t>
      </w:r>
      <w:r w:rsidRPr="00623041">
        <w:rPr>
          <w:sz w:val="16"/>
          <w:szCs w:val="16"/>
        </w:rPr>
        <w:t xml:space="preserve"> издвоената задолжителна резерва</w:t>
      </w:r>
      <w:r w:rsidRPr="00623041">
        <w:rPr>
          <w:sz w:val="16"/>
          <w:szCs w:val="16"/>
          <w:lang w:val="mk-MK"/>
        </w:rPr>
        <w:t>,</w:t>
      </w:r>
      <w:r w:rsidRPr="00623041">
        <w:rPr>
          <w:sz w:val="16"/>
          <w:szCs w:val="16"/>
        </w:rPr>
        <w:t xml:space="preserve"> хартиите од вредност и вложувањата на банките во депозити</w:t>
      </w:r>
      <w:r w:rsidRPr="00623041">
        <w:rPr>
          <w:sz w:val="16"/>
          <w:szCs w:val="16"/>
          <w:lang w:val="mk-MK"/>
        </w:rPr>
        <w:t xml:space="preserve">, додека, пак, </w:t>
      </w:r>
      <w:r w:rsidRPr="00623041">
        <w:rPr>
          <w:sz w:val="16"/>
          <w:szCs w:val="16"/>
        </w:rPr>
        <w:t>кај позициите со променливи каматни стапки се должи на средствата по видување коишто во</w:t>
      </w:r>
      <w:r w:rsidRPr="00623041">
        <w:rPr>
          <w:sz w:val="16"/>
          <w:szCs w:val="16"/>
          <w:lang w:val="mk-MK"/>
        </w:rPr>
        <w:t xml:space="preserve"> најголем </w:t>
      </w:r>
      <w:r w:rsidRPr="00623041">
        <w:rPr>
          <w:sz w:val="16"/>
          <w:szCs w:val="16"/>
        </w:rPr>
        <w:t xml:space="preserve">дел се со променливи каматни стапки.  </w:t>
      </w:r>
    </w:p>
  </w:footnote>
  <w:footnote w:id="41">
    <w:p w:rsidR="006B21F5" w:rsidRPr="00656902" w:rsidRDefault="006B21F5" w:rsidP="00FF168A">
      <w:pPr>
        <w:pStyle w:val="FootnoteText"/>
        <w:ind w:left="-4536"/>
        <w:rPr>
          <w:sz w:val="16"/>
          <w:szCs w:val="16"/>
          <w:lang w:val="mk-MK"/>
        </w:rPr>
      </w:pPr>
      <w:r w:rsidRPr="00623041">
        <w:rPr>
          <w:rStyle w:val="FootnoteReference"/>
          <w:sz w:val="16"/>
          <w:szCs w:val="16"/>
        </w:rPr>
        <w:footnoteRef/>
      </w:r>
      <w:r w:rsidRPr="00623041">
        <w:rPr>
          <w:sz w:val="16"/>
          <w:szCs w:val="16"/>
          <w:lang w:val="mk-MK"/>
        </w:rPr>
        <w:t xml:space="preserve"> </w:t>
      </w:r>
      <w:r w:rsidRPr="00623041">
        <w:rPr>
          <w:sz w:val="16"/>
          <w:szCs w:val="16"/>
        </w:rPr>
        <w:t>Негативниот јаз кај позициите со прилагодливи каматни стапки произлегува од тоа што значителен дел од орочените депозити и речиси сите обврски по видување се со прилагодливи каматни стапки.</w:t>
      </w:r>
      <w:r w:rsidRPr="00656902">
        <w:rPr>
          <w:sz w:val="16"/>
          <w:szCs w:val="16"/>
        </w:rPr>
        <w:t xml:space="preserve">   </w:t>
      </w:r>
    </w:p>
  </w:footnote>
  <w:footnote w:id="42">
    <w:p w:rsidR="006B21F5" w:rsidRPr="00656902" w:rsidRDefault="006B21F5" w:rsidP="002C2558">
      <w:pPr>
        <w:pStyle w:val="FootnoteText"/>
        <w:ind w:left="-4500"/>
        <w:rPr>
          <w:sz w:val="16"/>
          <w:szCs w:val="16"/>
          <w:lang w:val="mk-MK"/>
        </w:rPr>
      </w:pPr>
      <w:r w:rsidRPr="00656902">
        <w:rPr>
          <w:rStyle w:val="FootnoteReference"/>
          <w:sz w:val="16"/>
          <w:szCs w:val="16"/>
        </w:rPr>
        <w:footnoteRef/>
      </w:r>
      <w:r w:rsidRPr="00656902">
        <w:rPr>
          <w:sz w:val="16"/>
          <w:szCs w:val="16"/>
        </w:rPr>
        <w:t xml:space="preserve"> Вкупната пондерирана вредност на портфолиото на банкарски активности на ниво на банкарскиот систем се добива со агрегирање на пондерираните вредности на портфолиото на банкарски активности на одделните банки</w:t>
      </w:r>
      <w:r w:rsidRPr="00656902">
        <w:rPr>
          <w:sz w:val="16"/>
          <w:szCs w:val="16"/>
          <w:lang w:val="mk-MK"/>
        </w:rPr>
        <w:t>. За поединечна банка, соодносот меѓу пондерираната вредност на портфолиото на банкарски активности и сопствените средства на банката може да изнесува до 20%.</w:t>
      </w:r>
    </w:p>
  </w:footnote>
  <w:footnote w:id="43">
    <w:p w:rsidR="006B21F5" w:rsidRPr="00D03D8A" w:rsidRDefault="006B21F5" w:rsidP="00B52EAB">
      <w:pPr>
        <w:autoSpaceDE w:val="0"/>
        <w:autoSpaceDN w:val="0"/>
        <w:adjustRightInd w:val="0"/>
        <w:ind w:left="-4536"/>
        <w:rPr>
          <w:rFonts w:cs="Tahoma"/>
          <w:sz w:val="16"/>
          <w:szCs w:val="16"/>
          <w:lang w:val="mk-MK" w:eastAsia="mk-MK"/>
        </w:rPr>
      </w:pPr>
      <w:r w:rsidRPr="00D03D8A">
        <w:rPr>
          <w:rStyle w:val="FootnoteReference"/>
          <w:rFonts w:cs="Tahoma"/>
          <w:sz w:val="16"/>
          <w:szCs w:val="16"/>
        </w:rPr>
        <w:footnoteRef/>
      </w:r>
      <w:r w:rsidRPr="00D03D8A">
        <w:rPr>
          <w:rFonts w:cs="Tahoma"/>
          <w:sz w:val="16"/>
          <w:szCs w:val="16"/>
        </w:rPr>
        <w:t xml:space="preserve"> </w:t>
      </w:r>
      <w:r>
        <w:rPr>
          <w:rFonts w:cs="Tahoma"/>
          <w:sz w:val="16"/>
          <w:szCs w:val="16"/>
          <w:lang w:val="mk-MK"/>
        </w:rPr>
        <w:t>И</w:t>
      </w:r>
      <w:r w:rsidRPr="00566867">
        <w:rPr>
          <w:rFonts w:cs="Tahoma"/>
          <w:sz w:val="16"/>
          <w:szCs w:val="16"/>
          <w:lang w:val="mk-MK"/>
        </w:rPr>
        <w:t>ндексот</w:t>
      </w:r>
      <w:r w:rsidRPr="00D03D8A">
        <w:rPr>
          <w:rFonts w:cs="Tahoma"/>
          <w:sz w:val="16"/>
          <w:szCs w:val="16"/>
          <w:lang w:val="mk-MK"/>
        </w:rPr>
        <w:t xml:space="preserve"> </w:t>
      </w:r>
      <w:r>
        <w:rPr>
          <w:rFonts w:cs="Tahoma"/>
          <w:sz w:val="16"/>
          <w:szCs w:val="16"/>
          <w:lang w:val="mk-MK"/>
        </w:rPr>
        <w:t xml:space="preserve">зет </w:t>
      </w:r>
      <w:r w:rsidRPr="00D03D8A">
        <w:rPr>
          <w:rFonts w:cs="Tahoma"/>
          <w:sz w:val="16"/>
          <w:szCs w:val="16"/>
          <w:lang w:val="mk-MK"/>
        </w:rPr>
        <w:t>се пресметува на следниов начин</w:t>
      </w:r>
      <w:r w:rsidRPr="00D03D8A">
        <w:rPr>
          <w:rFonts w:cs="Tahoma"/>
          <w:sz w:val="16"/>
          <w:szCs w:val="16"/>
        </w:rPr>
        <w:t xml:space="preserve">: </w:t>
      </w:r>
      <m:oMath>
        <m:r>
          <m:rPr>
            <m:sty m:val="bi"/>
          </m:rPr>
          <w:rPr>
            <w:rFonts w:ascii="Cambria Math" w:hAnsi="Cambria Math" w:cs="Tahoma"/>
            <w:sz w:val="16"/>
            <w:szCs w:val="16"/>
            <w:lang w:val="mk-MK"/>
          </w:rPr>
          <m:t>Z</m:t>
        </m:r>
        <m:r>
          <m:rPr>
            <m:sty m:val="bi"/>
          </m:rPr>
          <w:rPr>
            <w:rFonts w:ascii="Cambria Math" w:cs="Tahoma"/>
            <w:sz w:val="16"/>
            <w:szCs w:val="16"/>
            <w:lang w:val="mk-MK"/>
          </w:rPr>
          <m:t>=</m:t>
        </m:r>
        <m:f>
          <m:fPr>
            <m:ctrlPr>
              <w:rPr>
                <w:rFonts w:ascii="Cambria Math" w:hAnsi="Cambria Math" w:cs="Tahoma"/>
                <w:b/>
                <w:i/>
                <w:sz w:val="16"/>
                <w:szCs w:val="16"/>
                <w:lang w:val="mk-MK"/>
              </w:rPr>
            </m:ctrlPr>
          </m:fPr>
          <m:num>
            <m:r>
              <m:rPr>
                <m:sty m:val="bi"/>
              </m:rPr>
              <w:rPr>
                <w:rFonts w:ascii="Cambria Math" w:hAnsi="Cambria Math" w:cs="Tahoma"/>
                <w:sz w:val="16"/>
                <w:szCs w:val="16"/>
                <w:lang w:val="mk-MK"/>
              </w:rPr>
              <m:t>ROA</m:t>
            </m:r>
            <m:r>
              <m:rPr>
                <m:sty m:val="bi"/>
              </m:rPr>
              <w:rPr>
                <w:rFonts w:ascii="Cambria Math" w:cs="Tahoma"/>
                <w:sz w:val="16"/>
                <w:szCs w:val="16"/>
                <w:lang w:val="mk-MK"/>
              </w:rPr>
              <m:t>+</m:t>
            </m:r>
            <m:r>
              <m:rPr>
                <m:sty m:val="bi"/>
              </m:rPr>
              <w:rPr>
                <w:rFonts w:ascii="Cambria Math" w:hAnsi="Cambria Math" w:cs="Tahoma"/>
                <w:sz w:val="16"/>
                <w:szCs w:val="16"/>
                <w:lang w:val="mk-MK"/>
              </w:rPr>
              <m:t>E</m:t>
            </m:r>
            <m:r>
              <m:rPr>
                <m:sty m:val="bi"/>
              </m:rPr>
              <w:rPr>
                <w:rFonts w:ascii="Cambria Math" w:cs="Tahoma"/>
                <w:sz w:val="16"/>
                <w:szCs w:val="16"/>
                <w:lang w:val="mk-MK"/>
              </w:rPr>
              <m:t>/</m:t>
            </m:r>
            <m:r>
              <m:rPr>
                <m:sty m:val="bi"/>
              </m:rPr>
              <w:rPr>
                <w:rFonts w:ascii="Cambria Math" w:hAnsi="Cambria Math" w:cs="Tahoma"/>
                <w:sz w:val="16"/>
                <w:szCs w:val="16"/>
                <w:lang w:val="mk-MK"/>
              </w:rPr>
              <m:t>A</m:t>
            </m:r>
          </m:num>
          <m:den>
            <m:r>
              <m:rPr>
                <m:sty m:val="bi"/>
              </m:rPr>
              <w:rPr>
                <w:rFonts w:ascii="Cambria Math" w:hAnsi="Cambria Math" w:cs="Tahoma"/>
                <w:sz w:val="16"/>
                <w:szCs w:val="16"/>
                <w:lang w:val="mk-MK"/>
              </w:rPr>
              <m:t>σ</m:t>
            </m:r>
            <m:r>
              <m:rPr>
                <m:sty m:val="bi"/>
              </m:rPr>
              <w:rPr>
                <w:rFonts w:ascii="Cambria Math" w:cs="Tahoma"/>
                <w:sz w:val="16"/>
                <w:szCs w:val="16"/>
                <w:lang w:val="mk-MK"/>
              </w:rPr>
              <m:t>(</m:t>
            </m:r>
            <m:r>
              <m:rPr>
                <m:sty m:val="bi"/>
              </m:rPr>
              <w:rPr>
                <w:rFonts w:ascii="Cambria Math" w:hAnsi="Cambria Math" w:cs="Tahoma"/>
                <w:sz w:val="16"/>
                <w:szCs w:val="16"/>
                <w:lang w:val="mk-MK"/>
              </w:rPr>
              <m:t>ROA</m:t>
            </m:r>
            <m:r>
              <m:rPr>
                <m:sty m:val="bi"/>
              </m:rPr>
              <w:rPr>
                <w:rFonts w:ascii="Cambria Math" w:cs="Tahoma"/>
                <w:sz w:val="16"/>
                <w:szCs w:val="16"/>
                <w:lang w:val="mk-MK"/>
              </w:rPr>
              <m:t>)</m:t>
            </m:r>
          </m:den>
        </m:f>
      </m:oMath>
      <w:r w:rsidRPr="00D03D8A">
        <w:rPr>
          <w:rFonts w:cs="Tahoma"/>
          <w:sz w:val="16"/>
          <w:szCs w:val="16"/>
        </w:rPr>
        <w:t xml:space="preserve">, </w:t>
      </w:r>
      <w:r w:rsidRPr="00D03D8A">
        <w:rPr>
          <w:rFonts w:cs="Tahoma"/>
          <w:sz w:val="16"/>
          <w:szCs w:val="16"/>
          <w:lang w:val="mk-MK"/>
        </w:rPr>
        <w:t xml:space="preserve">каде </w:t>
      </w:r>
      <w:r>
        <w:rPr>
          <w:rFonts w:cs="Tahoma"/>
          <w:sz w:val="16"/>
          <w:szCs w:val="16"/>
          <w:lang w:val="mk-MK"/>
        </w:rPr>
        <w:t xml:space="preserve">што </w:t>
      </w:r>
      <w:r w:rsidRPr="00D03D8A">
        <w:rPr>
          <w:rFonts w:cs="Tahoma"/>
          <w:i/>
          <w:sz w:val="16"/>
          <w:szCs w:val="16"/>
        </w:rPr>
        <w:t>ROA</w:t>
      </w:r>
      <w:r w:rsidRPr="00D03D8A">
        <w:rPr>
          <w:rFonts w:cs="Tahoma"/>
          <w:sz w:val="16"/>
          <w:szCs w:val="16"/>
          <w:lang w:val="mk-MK"/>
        </w:rPr>
        <w:t xml:space="preserve"> претставува</w:t>
      </w:r>
      <w:r w:rsidRPr="00D03D8A">
        <w:rPr>
          <w:rFonts w:cs="Tahoma"/>
          <w:sz w:val="16"/>
          <w:szCs w:val="16"/>
        </w:rPr>
        <w:t xml:space="preserve"> </w:t>
      </w:r>
      <w:r w:rsidRPr="00D03D8A">
        <w:rPr>
          <w:rFonts w:cs="Tahoma"/>
          <w:sz w:val="16"/>
          <w:szCs w:val="16"/>
          <w:lang w:val="mk-MK"/>
        </w:rPr>
        <w:t xml:space="preserve">стапка на поврат на активата, </w:t>
      </w:r>
      <w:r w:rsidRPr="00D03D8A">
        <w:rPr>
          <w:rFonts w:cs="Tahoma"/>
          <w:i/>
          <w:sz w:val="16"/>
          <w:szCs w:val="16"/>
          <w:lang w:val="mk-MK"/>
        </w:rPr>
        <w:t>Е</w:t>
      </w:r>
      <w:r w:rsidRPr="00D03D8A">
        <w:rPr>
          <w:rFonts w:cs="Tahoma"/>
          <w:sz w:val="16"/>
          <w:szCs w:val="16"/>
          <w:lang w:val="mk-MK"/>
        </w:rPr>
        <w:t xml:space="preserve"> се капиталот и резервите, </w:t>
      </w:r>
      <w:r w:rsidRPr="00D03D8A">
        <w:rPr>
          <w:rFonts w:cs="Tahoma"/>
          <w:i/>
          <w:sz w:val="16"/>
          <w:szCs w:val="16"/>
          <w:lang w:val="mk-MK"/>
        </w:rPr>
        <w:t>А</w:t>
      </w:r>
      <w:r w:rsidRPr="00D03D8A">
        <w:rPr>
          <w:rFonts w:cs="Tahoma"/>
          <w:sz w:val="16"/>
          <w:szCs w:val="16"/>
          <w:lang w:val="mk-MK"/>
        </w:rPr>
        <w:t xml:space="preserve"> ја претставува активата, а </w:t>
      </w:r>
      <w:r w:rsidRPr="00D03D8A">
        <w:rPr>
          <w:rFonts w:cs="Tahoma"/>
          <w:i/>
          <w:sz w:val="16"/>
          <w:szCs w:val="16"/>
          <w:lang w:val="mk-MK"/>
        </w:rPr>
        <w:t>σ(</w:t>
      </w:r>
      <w:r w:rsidRPr="00D03D8A">
        <w:rPr>
          <w:rFonts w:cs="Tahoma"/>
          <w:i/>
          <w:sz w:val="16"/>
          <w:szCs w:val="16"/>
        </w:rPr>
        <w:t>ROA)</w:t>
      </w:r>
      <w:r w:rsidRPr="00D03D8A">
        <w:rPr>
          <w:rFonts w:cs="Tahoma"/>
          <w:sz w:val="16"/>
          <w:szCs w:val="16"/>
        </w:rPr>
        <w:t xml:space="preserve"> </w:t>
      </w:r>
      <w:r w:rsidRPr="00D03D8A">
        <w:rPr>
          <w:rFonts w:cs="Tahoma"/>
          <w:sz w:val="16"/>
          <w:szCs w:val="16"/>
          <w:lang w:val="mk-MK"/>
        </w:rPr>
        <w:t>претставува стандардна девијација од стапката на поврат на активата, пресметана за последните три години. Од формулата може да се забележи дека оваа мерка во себе комбинира повеќе показатели</w:t>
      </w:r>
      <w:r w:rsidRPr="00D03D8A">
        <w:rPr>
          <w:rFonts w:cs="Tahoma"/>
          <w:sz w:val="16"/>
          <w:szCs w:val="16"/>
        </w:rPr>
        <w:t xml:space="preserve">: </w:t>
      </w:r>
      <w:r w:rsidRPr="00D03D8A">
        <w:rPr>
          <w:rFonts w:cs="Tahoma"/>
          <w:sz w:val="16"/>
          <w:szCs w:val="16"/>
          <w:lang w:val="mk-MK"/>
        </w:rPr>
        <w:t xml:space="preserve">показател за </w:t>
      </w:r>
      <w:r>
        <w:rPr>
          <w:rFonts w:cs="Tahoma"/>
          <w:sz w:val="16"/>
          <w:szCs w:val="16"/>
          <w:lang w:val="mk-MK"/>
        </w:rPr>
        <w:t>остварувањата</w:t>
      </w:r>
      <w:r w:rsidRPr="00D03D8A">
        <w:rPr>
          <w:rFonts w:cs="Tahoma"/>
          <w:sz w:val="16"/>
          <w:szCs w:val="16"/>
          <w:lang w:val="mk-MK"/>
        </w:rPr>
        <w:t xml:space="preserve"> на банките (</w:t>
      </w:r>
      <w:r w:rsidRPr="00D03D8A">
        <w:rPr>
          <w:rFonts w:cs="Tahoma"/>
          <w:i/>
          <w:sz w:val="16"/>
          <w:szCs w:val="16"/>
        </w:rPr>
        <w:t>ROA</w:t>
      </w:r>
      <w:r w:rsidRPr="00D03D8A">
        <w:rPr>
          <w:rFonts w:cs="Tahoma"/>
          <w:sz w:val="16"/>
          <w:szCs w:val="16"/>
        </w:rPr>
        <w:t xml:space="preserve">), </w:t>
      </w:r>
      <w:r w:rsidRPr="00D03D8A">
        <w:rPr>
          <w:rFonts w:cs="Tahoma"/>
          <w:sz w:val="16"/>
          <w:szCs w:val="16"/>
          <w:lang w:val="mk-MK"/>
        </w:rPr>
        <w:t xml:space="preserve">показател </w:t>
      </w:r>
      <w:r w:rsidRPr="00571ED5">
        <w:rPr>
          <w:rFonts w:cs="Tahoma"/>
          <w:sz w:val="16"/>
          <w:szCs w:val="16"/>
          <w:lang w:val="mk-MK"/>
        </w:rPr>
        <w:t>за нивото на ризици во банкарското работење (</w:t>
      </w:r>
      <w:r w:rsidRPr="00571ED5">
        <w:rPr>
          <w:rFonts w:cs="Tahoma"/>
          <w:i/>
          <w:sz w:val="16"/>
          <w:szCs w:val="16"/>
          <w:lang w:val="mk-MK"/>
        </w:rPr>
        <w:t>σ(</w:t>
      </w:r>
      <w:r w:rsidRPr="00571ED5">
        <w:rPr>
          <w:rFonts w:cs="Tahoma"/>
          <w:i/>
          <w:sz w:val="16"/>
          <w:szCs w:val="16"/>
        </w:rPr>
        <w:t>ROA)</w:t>
      </w:r>
      <w:r w:rsidRPr="00571ED5">
        <w:rPr>
          <w:rFonts w:cs="Tahoma"/>
          <w:sz w:val="16"/>
          <w:szCs w:val="16"/>
          <w:lang w:val="mk-MK"/>
        </w:rPr>
        <w:t>) и мерка за стабилноста и солвентоста на банките (</w:t>
      </w:r>
      <w:r w:rsidRPr="00571ED5">
        <w:rPr>
          <w:rFonts w:cs="Tahoma"/>
          <w:i/>
          <w:sz w:val="16"/>
          <w:szCs w:val="16"/>
          <w:lang w:val="mk-MK"/>
        </w:rPr>
        <w:t>Е/А</w:t>
      </w:r>
      <w:r w:rsidRPr="00571ED5">
        <w:rPr>
          <w:rFonts w:cs="Tahoma"/>
          <w:sz w:val="16"/>
          <w:szCs w:val="16"/>
          <w:lang w:val="mk-MK"/>
        </w:rPr>
        <w:t xml:space="preserve">). Вака </w:t>
      </w:r>
      <w:r w:rsidRPr="00566867">
        <w:rPr>
          <w:rFonts w:cs="Tahoma"/>
          <w:sz w:val="16"/>
          <w:szCs w:val="16"/>
          <w:lang w:val="mk-MK"/>
        </w:rPr>
        <w:t>пресметан, индексот</w:t>
      </w:r>
      <w:r w:rsidRPr="00571ED5">
        <w:rPr>
          <w:rFonts w:cs="Tahoma"/>
          <w:sz w:val="16"/>
          <w:szCs w:val="16"/>
          <w:lang w:val="mk-MK"/>
        </w:rPr>
        <w:t xml:space="preserve"> </w:t>
      </w:r>
      <w:r w:rsidRPr="00566867">
        <w:rPr>
          <w:rFonts w:cs="Tahoma"/>
          <w:sz w:val="16"/>
          <w:szCs w:val="16"/>
          <w:lang w:val="mk-MK"/>
        </w:rPr>
        <w:t>зет</w:t>
      </w:r>
      <w:r>
        <w:rPr>
          <w:rFonts w:cs="Tahoma"/>
          <w:sz w:val="16"/>
          <w:szCs w:val="16"/>
          <w:lang w:val="mk-MK"/>
        </w:rPr>
        <w:t xml:space="preserve"> </w:t>
      </w:r>
      <w:r w:rsidRPr="00571ED5">
        <w:rPr>
          <w:rFonts w:cs="Tahoma"/>
          <w:sz w:val="16"/>
          <w:szCs w:val="16"/>
          <w:lang w:val="mk-MK"/>
        </w:rPr>
        <w:t xml:space="preserve">го мери </w:t>
      </w:r>
      <w:r>
        <w:rPr>
          <w:rFonts w:cs="Tahoma"/>
          <w:sz w:val="16"/>
          <w:szCs w:val="16"/>
          <w:lang w:val="mk-MK"/>
        </w:rPr>
        <w:t>„</w:t>
      </w:r>
      <w:r w:rsidRPr="00571ED5">
        <w:rPr>
          <w:rFonts w:cs="Tahoma"/>
          <w:sz w:val="16"/>
          <w:szCs w:val="16"/>
          <w:lang w:val="mk-MK"/>
        </w:rPr>
        <w:t>растојанието</w:t>
      </w:r>
      <w:r>
        <w:rPr>
          <w:rFonts w:cs="Tahoma"/>
          <w:sz w:val="16"/>
          <w:szCs w:val="16"/>
          <w:lang w:val="mk-MK"/>
        </w:rPr>
        <w:t>“</w:t>
      </w:r>
      <w:r w:rsidRPr="00571ED5">
        <w:rPr>
          <w:rFonts w:cs="Tahoma"/>
          <w:sz w:val="16"/>
          <w:szCs w:val="16"/>
          <w:lang w:val="mk-MK"/>
        </w:rPr>
        <w:t xml:space="preserve"> на банката од целосно исцрпување на нејзиниот капитален потенцијал, изразено во број на стандардни девијации од стапката на поврат на активата и, како таков, претставува мерка за капацитетот на банките за апсорбирање загуби. Повисоките нивоа на овој индекс упатуваат на пониско ниво на ризик и повисоко ниво на севкупна стабилност на банките. </w:t>
      </w:r>
      <w:r w:rsidRPr="000E24BA">
        <w:rPr>
          <w:rFonts w:cs="Tahoma"/>
          <w:sz w:val="16"/>
          <w:szCs w:val="16"/>
          <w:lang w:val="mk-MK"/>
        </w:rPr>
        <w:t>И</w:t>
      </w:r>
      <w:r w:rsidRPr="00566867">
        <w:rPr>
          <w:rFonts w:cs="Tahoma"/>
          <w:sz w:val="16"/>
          <w:szCs w:val="16"/>
          <w:lang w:val="mk-MK"/>
        </w:rPr>
        <w:t>ндексот</w:t>
      </w:r>
      <w:r>
        <w:rPr>
          <w:rFonts w:cs="Tahoma"/>
          <w:sz w:val="16"/>
          <w:szCs w:val="16"/>
          <w:lang w:val="mk-MK"/>
        </w:rPr>
        <w:t xml:space="preserve"> з</w:t>
      </w:r>
      <w:r w:rsidRPr="00566867">
        <w:rPr>
          <w:rFonts w:cs="Tahoma"/>
          <w:sz w:val="16"/>
          <w:szCs w:val="16"/>
          <w:lang w:val="mk-MK"/>
        </w:rPr>
        <w:t>ет</w:t>
      </w:r>
      <w:r w:rsidRPr="00571ED5">
        <w:rPr>
          <w:rFonts w:cs="Tahoma"/>
          <w:sz w:val="16"/>
          <w:szCs w:val="16"/>
          <w:lang w:val="mk-MK"/>
        </w:rPr>
        <w:t>, вообичаено, се изразува во логаритамска форма (природен логаритам од претходно дадената формула), но полесно се интерпретира и е поиндикативен кога е изразен во нивоа.</w:t>
      </w:r>
    </w:p>
  </w:footnote>
  <w:footnote w:id="44">
    <w:p w:rsidR="006B21F5" w:rsidRPr="00052E31" w:rsidRDefault="006B21F5" w:rsidP="0010146F">
      <w:pPr>
        <w:pStyle w:val="FootnoteText"/>
        <w:ind w:left="-4500"/>
        <w:rPr>
          <w:sz w:val="16"/>
          <w:szCs w:val="16"/>
          <w:lang w:val="mk-MK"/>
        </w:rPr>
      </w:pPr>
      <w:r w:rsidRPr="00052E31">
        <w:rPr>
          <w:rStyle w:val="FootnoteReference"/>
          <w:sz w:val="16"/>
          <w:szCs w:val="16"/>
        </w:rPr>
        <w:footnoteRef/>
      </w:r>
      <w:r w:rsidRPr="00052E31">
        <w:rPr>
          <w:sz w:val="16"/>
          <w:szCs w:val="16"/>
        </w:rPr>
        <w:t xml:space="preserve"> </w:t>
      </w:r>
      <w:r>
        <w:rPr>
          <w:sz w:val="16"/>
          <w:szCs w:val="16"/>
          <w:lang w:val="mk-MK"/>
        </w:rPr>
        <w:t>Е</w:t>
      </w:r>
      <w:r w:rsidRPr="00052E31">
        <w:rPr>
          <w:rFonts w:cs="Tahoma"/>
          <w:bCs/>
          <w:sz w:val="16"/>
          <w:szCs w:val="16"/>
          <w:lang w:val="mk-MK"/>
        </w:rPr>
        <w:t>дна банка од групата големи банки одлучи да ја задржи добивката од 2012 година на позициите од капиталот и резервите, но како расположлива за распределба на акционерите, што оневозможи нејзино вклучување во основниот капитал и сопствените средства на банката.</w:t>
      </w:r>
    </w:p>
  </w:footnote>
  <w:footnote w:id="45">
    <w:p w:rsidR="006B21F5" w:rsidRPr="00B01E3C" w:rsidRDefault="006B21F5" w:rsidP="00264BF2">
      <w:pPr>
        <w:pStyle w:val="FootnoteText"/>
        <w:ind w:left="-4536"/>
        <w:rPr>
          <w:rFonts w:cs="Tahoma"/>
          <w:sz w:val="16"/>
          <w:szCs w:val="16"/>
          <w:lang w:val="mk-MK"/>
        </w:rPr>
      </w:pPr>
      <w:r w:rsidRPr="00B01E3C">
        <w:rPr>
          <w:rStyle w:val="FootnoteReference"/>
          <w:rFonts w:cs="Tahoma"/>
          <w:sz w:val="16"/>
          <w:szCs w:val="16"/>
        </w:rPr>
        <w:footnoteRef/>
      </w:r>
      <w:r w:rsidRPr="00B01E3C">
        <w:rPr>
          <w:rFonts w:cs="Tahoma"/>
          <w:sz w:val="16"/>
          <w:szCs w:val="16"/>
        </w:rPr>
        <w:t xml:space="preserve"> </w:t>
      </w:r>
      <w:r w:rsidRPr="00B01E3C">
        <w:rPr>
          <w:rFonts w:cs="Tahoma"/>
          <w:sz w:val="16"/>
          <w:szCs w:val="16"/>
          <w:lang w:val="mk-MK"/>
        </w:rPr>
        <w:t>Е</w:t>
      </w:r>
      <w:r w:rsidRPr="00B01E3C">
        <w:rPr>
          <w:rFonts w:cs="Tahoma"/>
          <w:bCs/>
          <w:sz w:val="16"/>
          <w:szCs w:val="16"/>
          <w:lang w:val="mk-MK"/>
        </w:rPr>
        <w:t>дна банка од групата средни и две банки од групата мали банки.</w:t>
      </w:r>
    </w:p>
  </w:footnote>
  <w:footnote w:id="46">
    <w:p w:rsidR="006B21F5" w:rsidRPr="00851110" w:rsidRDefault="006B21F5" w:rsidP="00264BF2">
      <w:pPr>
        <w:pStyle w:val="FootnoteText"/>
        <w:ind w:left="-4536"/>
        <w:rPr>
          <w:lang w:val="mk-MK"/>
        </w:rPr>
      </w:pPr>
      <w:r w:rsidRPr="00B01E3C">
        <w:rPr>
          <w:rStyle w:val="FootnoteReference"/>
          <w:rFonts w:cs="Tahoma"/>
          <w:sz w:val="16"/>
          <w:szCs w:val="16"/>
        </w:rPr>
        <w:footnoteRef/>
      </w:r>
      <w:r w:rsidRPr="00B01E3C">
        <w:rPr>
          <w:rFonts w:cs="Tahoma"/>
          <w:sz w:val="16"/>
          <w:szCs w:val="16"/>
        </w:rPr>
        <w:t xml:space="preserve"> </w:t>
      </w:r>
      <w:r w:rsidRPr="00B01E3C">
        <w:rPr>
          <w:rFonts w:cs="Tahoma"/>
          <w:sz w:val="16"/>
          <w:szCs w:val="16"/>
          <w:lang w:val="mk-MK"/>
        </w:rPr>
        <w:t>На 31.12.2013 година, вкупните обврски на банките врз основа на субординирани инструменти изнесуваат 7.696 милиони денари. Од нив, 6.103 милиони денари се вклучени во пресметка на сопствените средства.</w:t>
      </w:r>
    </w:p>
  </w:footnote>
  <w:footnote w:id="47">
    <w:p w:rsidR="006B21F5" w:rsidRPr="00DF1E16" w:rsidRDefault="006B21F5" w:rsidP="00264BF2">
      <w:pPr>
        <w:pStyle w:val="FootnoteText"/>
        <w:ind w:left="-4536"/>
        <w:rPr>
          <w:sz w:val="16"/>
          <w:szCs w:val="16"/>
          <w:lang w:val="mk-MK"/>
        </w:rPr>
      </w:pPr>
      <w:r w:rsidRPr="00851110">
        <w:rPr>
          <w:rStyle w:val="FootnoteReference"/>
          <w:sz w:val="16"/>
          <w:szCs w:val="16"/>
        </w:rPr>
        <w:footnoteRef/>
      </w:r>
      <w:r w:rsidRPr="00851110">
        <w:rPr>
          <w:sz w:val="16"/>
          <w:szCs w:val="16"/>
        </w:rPr>
        <w:t xml:space="preserve"> </w:t>
      </w:r>
      <w:r w:rsidRPr="00851110">
        <w:rPr>
          <w:rFonts w:cs="Tahoma"/>
          <w:bCs/>
          <w:sz w:val="16"/>
          <w:szCs w:val="16"/>
          <w:lang w:val="mk-MK"/>
        </w:rPr>
        <w:t>Согласно со Одлуката за сметководствениот и регулаторниот</w:t>
      </w:r>
      <w:r w:rsidRPr="00DF1E16">
        <w:rPr>
          <w:rFonts w:cs="Tahoma"/>
          <w:bCs/>
          <w:sz w:val="16"/>
          <w:szCs w:val="16"/>
          <w:lang w:val="mk-MK"/>
        </w:rPr>
        <w:t xml:space="preserve"> третман на средствата преземени врз основа на ненаплатени побарувања (</w:t>
      </w:r>
      <w:r w:rsidRPr="00DF1E16">
        <w:rPr>
          <w:rFonts w:cs="Tahoma"/>
          <w:bCs/>
          <w:sz w:val="16"/>
          <w:szCs w:val="16"/>
        </w:rPr>
        <w:t>“</w:t>
      </w:r>
      <w:r w:rsidRPr="00DF1E16">
        <w:rPr>
          <w:rFonts w:cs="Tahoma"/>
          <w:bCs/>
          <w:sz w:val="16"/>
          <w:szCs w:val="16"/>
          <w:lang w:val="mk-MK"/>
        </w:rPr>
        <w:t>Службен весник на Република Македонија</w:t>
      </w:r>
      <w:r w:rsidRPr="00DF1E16">
        <w:rPr>
          <w:rFonts w:cs="Tahoma"/>
          <w:bCs/>
          <w:sz w:val="16"/>
          <w:szCs w:val="16"/>
        </w:rPr>
        <w:t xml:space="preserve">” </w:t>
      </w:r>
      <w:r w:rsidRPr="00DF1E16">
        <w:rPr>
          <w:rFonts w:cs="Tahoma"/>
          <w:bCs/>
          <w:sz w:val="16"/>
          <w:szCs w:val="16"/>
          <w:lang w:val="mk-MK"/>
        </w:rPr>
        <w:t>бр. 50/13), банките се должни да ја признаат како ревалоризациска резерва</w:t>
      </w:r>
      <w:r>
        <w:rPr>
          <w:rFonts w:cs="Tahoma"/>
          <w:bCs/>
          <w:sz w:val="16"/>
          <w:szCs w:val="16"/>
          <w:lang w:val="mk-MK"/>
        </w:rPr>
        <w:t>,</w:t>
      </w:r>
      <w:r w:rsidRPr="00DF1E16">
        <w:rPr>
          <w:rFonts w:cs="Tahoma"/>
          <w:bCs/>
          <w:sz w:val="16"/>
          <w:szCs w:val="16"/>
          <w:lang w:val="mk-MK"/>
        </w:rPr>
        <w:t xml:space="preserve"> позитивната разлика меѓу сметководствено затворената и</w:t>
      </w:r>
      <w:r>
        <w:rPr>
          <w:rFonts w:cs="Tahoma"/>
          <w:bCs/>
          <w:sz w:val="16"/>
          <w:szCs w:val="16"/>
          <w:lang w:val="mk-MK"/>
        </w:rPr>
        <w:t>с</w:t>
      </w:r>
      <w:r w:rsidRPr="00DF1E16">
        <w:rPr>
          <w:rFonts w:cs="Tahoma"/>
          <w:bCs/>
          <w:sz w:val="16"/>
          <w:szCs w:val="16"/>
          <w:lang w:val="mk-MK"/>
        </w:rPr>
        <w:t>правка на вредност</w:t>
      </w:r>
      <w:r>
        <w:rPr>
          <w:rFonts w:cs="Tahoma"/>
          <w:bCs/>
          <w:sz w:val="16"/>
          <w:szCs w:val="16"/>
          <w:lang w:val="mk-MK"/>
        </w:rPr>
        <w:t>а</w:t>
      </w:r>
      <w:r w:rsidRPr="00DF1E16">
        <w:rPr>
          <w:rFonts w:cs="Tahoma"/>
          <w:bCs/>
          <w:sz w:val="16"/>
          <w:szCs w:val="16"/>
          <w:lang w:val="mk-MK"/>
        </w:rPr>
        <w:t>/посебна резерва на побарувањ</w:t>
      </w:r>
      <w:r>
        <w:rPr>
          <w:rFonts w:cs="Tahoma"/>
          <w:bCs/>
          <w:sz w:val="16"/>
          <w:szCs w:val="16"/>
          <w:lang w:val="mk-MK"/>
        </w:rPr>
        <w:t xml:space="preserve">ето </w:t>
      </w:r>
      <w:r w:rsidRPr="00DF1E16">
        <w:rPr>
          <w:rFonts w:cs="Tahoma"/>
          <w:bCs/>
          <w:sz w:val="16"/>
          <w:szCs w:val="16"/>
          <w:lang w:val="mk-MK"/>
        </w:rPr>
        <w:t>ко</w:t>
      </w:r>
      <w:r>
        <w:rPr>
          <w:rFonts w:cs="Tahoma"/>
          <w:bCs/>
          <w:sz w:val="16"/>
          <w:szCs w:val="16"/>
          <w:lang w:val="mk-MK"/>
        </w:rPr>
        <w:t>е</w:t>
      </w:r>
      <w:r w:rsidRPr="00DF1E16">
        <w:rPr>
          <w:rFonts w:cs="Tahoma"/>
          <w:bCs/>
          <w:sz w:val="16"/>
          <w:szCs w:val="16"/>
          <w:lang w:val="mk-MK"/>
        </w:rPr>
        <w:t xml:space="preserve"> биле затворен</w:t>
      </w:r>
      <w:r>
        <w:rPr>
          <w:rFonts w:cs="Tahoma"/>
          <w:bCs/>
          <w:sz w:val="16"/>
          <w:szCs w:val="16"/>
          <w:lang w:val="mk-MK"/>
        </w:rPr>
        <w:t>о</w:t>
      </w:r>
      <w:r w:rsidRPr="00DF1E16">
        <w:rPr>
          <w:rFonts w:cs="Tahoma"/>
          <w:bCs/>
          <w:sz w:val="16"/>
          <w:szCs w:val="16"/>
          <w:lang w:val="mk-MK"/>
        </w:rPr>
        <w:t xml:space="preserve"> </w:t>
      </w:r>
      <w:r>
        <w:rPr>
          <w:rFonts w:cs="Tahoma"/>
          <w:bCs/>
          <w:sz w:val="16"/>
          <w:szCs w:val="16"/>
          <w:lang w:val="mk-MK"/>
        </w:rPr>
        <w:t>со</w:t>
      </w:r>
      <w:r w:rsidRPr="00DF1E16">
        <w:rPr>
          <w:rFonts w:cs="Tahoma"/>
          <w:bCs/>
          <w:sz w:val="16"/>
          <w:szCs w:val="16"/>
          <w:lang w:val="mk-MK"/>
        </w:rPr>
        <w:t xml:space="preserve"> преземање на средств</w:t>
      </w:r>
      <w:r>
        <w:rPr>
          <w:rFonts w:cs="Tahoma"/>
          <w:bCs/>
          <w:sz w:val="16"/>
          <w:szCs w:val="16"/>
          <w:lang w:val="mk-MK"/>
        </w:rPr>
        <w:t>ото</w:t>
      </w:r>
      <w:r w:rsidRPr="00DF1E16">
        <w:rPr>
          <w:rFonts w:cs="Tahoma"/>
          <w:bCs/>
          <w:sz w:val="16"/>
          <w:szCs w:val="16"/>
          <w:lang w:val="mk-MK"/>
        </w:rPr>
        <w:t xml:space="preserve"> ко</w:t>
      </w:r>
      <w:r>
        <w:rPr>
          <w:rFonts w:cs="Tahoma"/>
          <w:bCs/>
          <w:sz w:val="16"/>
          <w:szCs w:val="16"/>
          <w:lang w:val="mk-MK"/>
        </w:rPr>
        <w:t>е</w:t>
      </w:r>
      <w:r w:rsidRPr="00DF1E16">
        <w:rPr>
          <w:rFonts w:cs="Tahoma"/>
          <w:bCs/>
          <w:sz w:val="16"/>
          <w:szCs w:val="16"/>
          <w:lang w:val="mk-MK"/>
        </w:rPr>
        <w:t>што служел</w:t>
      </w:r>
      <w:r>
        <w:rPr>
          <w:rFonts w:cs="Tahoma"/>
          <w:bCs/>
          <w:sz w:val="16"/>
          <w:szCs w:val="16"/>
          <w:lang w:val="mk-MK"/>
        </w:rPr>
        <w:t>о</w:t>
      </w:r>
      <w:r w:rsidRPr="00DF1E16">
        <w:rPr>
          <w:rFonts w:cs="Tahoma"/>
          <w:bCs/>
          <w:sz w:val="16"/>
          <w:szCs w:val="16"/>
          <w:lang w:val="mk-MK"/>
        </w:rPr>
        <w:t xml:space="preserve"> како обезбедување </w:t>
      </w:r>
      <w:r>
        <w:rPr>
          <w:rFonts w:cs="Tahoma"/>
          <w:bCs/>
          <w:sz w:val="16"/>
          <w:szCs w:val="16"/>
          <w:lang w:val="mk-MK"/>
        </w:rPr>
        <w:t>и оштетувањето на преземеното средство</w:t>
      </w:r>
      <w:r w:rsidRPr="00DF1E16">
        <w:rPr>
          <w:rFonts w:cs="Tahoma"/>
          <w:bCs/>
          <w:sz w:val="16"/>
          <w:szCs w:val="16"/>
          <w:lang w:val="mk-MK"/>
        </w:rPr>
        <w:t>.</w:t>
      </w:r>
      <w:r>
        <w:rPr>
          <w:rFonts w:cs="Tahoma"/>
          <w:bCs/>
          <w:sz w:val="16"/>
          <w:szCs w:val="16"/>
          <w:lang w:val="mk-MK"/>
        </w:rPr>
        <w:t xml:space="preserve"> Согласно со Одлуката, овој вид резерви можат да се намалат (да се исклучат од пресметката на сопствените средства) само во случај на продажба на преземеното средство за кое е издвоена ревалоризациската резерва.</w:t>
      </w:r>
    </w:p>
  </w:footnote>
  <w:footnote w:id="48">
    <w:p w:rsidR="006B21F5" w:rsidRPr="00A90986" w:rsidRDefault="006B21F5" w:rsidP="008C6797">
      <w:pPr>
        <w:pStyle w:val="FootnoteText"/>
        <w:ind w:left="-4536"/>
        <w:rPr>
          <w:sz w:val="16"/>
          <w:szCs w:val="16"/>
          <w:lang w:val="mk-MK"/>
        </w:rPr>
      </w:pPr>
      <w:r w:rsidRPr="00A90986">
        <w:rPr>
          <w:rStyle w:val="FootnoteReference"/>
          <w:sz w:val="16"/>
          <w:szCs w:val="16"/>
        </w:rPr>
        <w:footnoteRef/>
      </w:r>
      <w:r w:rsidRPr="00A90986">
        <w:rPr>
          <w:sz w:val="16"/>
          <w:szCs w:val="16"/>
          <w:lang w:val="mk-MK"/>
        </w:rPr>
        <w:t xml:space="preserve"> Капиталните барања се утврдуваат на нивото од 8% од активата пондерирана според ризиците.</w:t>
      </w:r>
    </w:p>
  </w:footnote>
  <w:footnote w:id="49">
    <w:p w:rsidR="006B21F5" w:rsidRPr="00D14D91" w:rsidRDefault="006B21F5" w:rsidP="00CC763C">
      <w:pPr>
        <w:pStyle w:val="FootnoteText"/>
        <w:ind w:left="-4536"/>
        <w:rPr>
          <w:sz w:val="16"/>
          <w:szCs w:val="16"/>
          <w:lang w:val="mk-MK"/>
        </w:rPr>
      </w:pPr>
      <w:r w:rsidRPr="00D14D91">
        <w:rPr>
          <w:rStyle w:val="FootnoteReference"/>
          <w:sz w:val="16"/>
          <w:szCs w:val="16"/>
        </w:rPr>
        <w:footnoteRef/>
      </w:r>
      <w:r w:rsidRPr="00D14D91">
        <w:rPr>
          <w:sz w:val="16"/>
          <w:szCs w:val="16"/>
        </w:rPr>
        <w:t xml:space="preserve"> </w:t>
      </w:r>
      <w:r w:rsidRPr="00D14D91">
        <w:rPr>
          <w:sz w:val="16"/>
          <w:szCs w:val="16"/>
          <w:lang w:val="mk-MK"/>
        </w:rPr>
        <w:t>Со состојба на 3</w:t>
      </w:r>
      <w:r>
        <w:rPr>
          <w:sz w:val="16"/>
          <w:szCs w:val="16"/>
          <w:lang w:val="mk-MK"/>
        </w:rPr>
        <w:t>1</w:t>
      </w:r>
      <w:r w:rsidRPr="00D14D91">
        <w:rPr>
          <w:sz w:val="16"/>
          <w:szCs w:val="16"/>
          <w:lang w:val="mk-MK"/>
        </w:rPr>
        <w:t>.</w:t>
      </w:r>
      <w:r>
        <w:rPr>
          <w:sz w:val="16"/>
          <w:szCs w:val="16"/>
          <w:lang w:val="mk-MK"/>
        </w:rPr>
        <w:t>12</w:t>
      </w:r>
      <w:r w:rsidRPr="00D14D91">
        <w:rPr>
          <w:sz w:val="16"/>
          <w:szCs w:val="16"/>
          <w:lang w:val="mk-MK"/>
        </w:rPr>
        <w:t xml:space="preserve">.2013 година, </w:t>
      </w:r>
      <w:r>
        <w:rPr>
          <w:sz w:val="16"/>
          <w:szCs w:val="16"/>
          <w:lang w:val="mk-MK"/>
        </w:rPr>
        <w:t>три</w:t>
      </w:r>
      <w:r w:rsidRPr="00D14D91">
        <w:rPr>
          <w:sz w:val="16"/>
          <w:szCs w:val="16"/>
          <w:lang w:val="mk-MK"/>
        </w:rPr>
        <w:t xml:space="preserve"> банк</w:t>
      </w:r>
      <w:r>
        <w:rPr>
          <w:sz w:val="16"/>
          <w:szCs w:val="16"/>
          <w:lang w:val="mk-MK"/>
        </w:rPr>
        <w:t>и</w:t>
      </w:r>
      <w:r w:rsidRPr="00D14D91">
        <w:rPr>
          <w:sz w:val="16"/>
          <w:szCs w:val="16"/>
          <w:lang w:val="mk-MK"/>
        </w:rPr>
        <w:t xml:space="preserve"> од групата </w:t>
      </w:r>
      <w:r>
        <w:rPr>
          <w:sz w:val="16"/>
          <w:szCs w:val="16"/>
          <w:lang w:val="mk-MK"/>
        </w:rPr>
        <w:t>мали</w:t>
      </w:r>
      <w:r w:rsidRPr="00D14D91">
        <w:rPr>
          <w:sz w:val="16"/>
          <w:szCs w:val="16"/>
          <w:lang w:val="mk-MK"/>
        </w:rPr>
        <w:t xml:space="preserve"> банки </w:t>
      </w:r>
      <w:r w:rsidRPr="00D14D91">
        <w:rPr>
          <w:rFonts w:cs="Tahoma"/>
          <w:bCs/>
          <w:sz w:val="16"/>
          <w:szCs w:val="16"/>
          <w:lang w:val="mk-MK"/>
        </w:rPr>
        <w:t>го исполни</w:t>
      </w:r>
      <w:r>
        <w:rPr>
          <w:rFonts w:cs="Tahoma"/>
          <w:bCs/>
          <w:sz w:val="16"/>
          <w:szCs w:val="16"/>
          <w:lang w:val="mk-MK"/>
        </w:rPr>
        <w:t>ја</w:t>
      </w:r>
      <w:r w:rsidRPr="00D14D91">
        <w:rPr>
          <w:rFonts w:cs="Tahoma"/>
          <w:bCs/>
          <w:sz w:val="16"/>
          <w:szCs w:val="16"/>
          <w:lang w:val="mk-MK"/>
        </w:rPr>
        <w:t xml:space="preserve"> условот</w:t>
      </w:r>
      <w:r>
        <w:rPr>
          <w:rFonts w:cs="Tahoma"/>
          <w:bCs/>
          <w:sz w:val="16"/>
          <w:szCs w:val="16"/>
          <w:lang w:val="mk-MK"/>
        </w:rPr>
        <w:t xml:space="preserve"> со кој </w:t>
      </w:r>
      <w:r w:rsidRPr="00D14D91">
        <w:rPr>
          <w:rFonts w:cs="Tahoma"/>
          <w:bCs/>
          <w:sz w:val="16"/>
          <w:szCs w:val="16"/>
          <w:lang w:val="mk-MK"/>
        </w:rPr>
        <w:t xml:space="preserve">не </w:t>
      </w:r>
      <w:r>
        <w:rPr>
          <w:rFonts w:cs="Tahoma"/>
          <w:bCs/>
          <w:sz w:val="16"/>
          <w:szCs w:val="16"/>
          <w:lang w:val="mk-MK"/>
        </w:rPr>
        <w:t>с</w:t>
      </w:r>
      <w:r w:rsidRPr="00D14D91">
        <w:rPr>
          <w:rFonts w:cs="Tahoma"/>
          <w:bCs/>
          <w:sz w:val="16"/>
          <w:szCs w:val="16"/>
          <w:lang w:val="mk-MK"/>
        </w:rPr>
        <w:t>е должн</w:t>
      </w:r>
      <w:r>
        <w:rPr>
          <w:rFonts w:cs="Tahoma"/>
          <w:bCs/>
          <w:sz w:val="16"/>
          <w:szCs w:val="16"/>
          <w:lang w:val="mk-MK"/>
        </w:rPr>
        <w:t>и</w:t>
      </w:r>
      <w:r w:rsidRPr="00D14D91">
        <w:rPr>
          <w:rFonts w:cs="Tahoma"/>
          <w:bCs/>
          <w:sz w:val="16"/>
          <w:szCs w:val="16"/>
          <w:lang w:val="mk-MK"/>
        </w:rPr>
        <w:t xml:space="preserve"> да утврдува</w:t>
      </w:r>
      <w:r>
        <w:rPr>
          <w:rFonts w:cs="Tahoma"/>
          <w:bCs/>
          <w:sz w:val="16"/>
          <w:szCs w:val="16"/>
          <w:lang w:val="mk-MK"/>
        </w:rPr>
        <w:t>ат</w:t>
      </w:r>
      <w:r w:rsidRPr="00D14D91">
        <w:rPr>
          <w:rFonts w:cs="Tahoma"/>
          <w:bCs/>
          <w:sz w:val="16"/>
          <w:szCs w:val="16"/>
          <w:lang w:val="mk-MK"/>
        </w:rPr>
        <w:t xml:space="preserve"> и </w:t>
      </w:r>
      <w:r>
        <w:rPr>
          <w:rFonts w:cs="Tahoma"/>
          <w:bCs/>
          <w:sz w:val="16"/>
          <w:szCs w:val="16"/>
          <w:lang w:val="mk-MK"/>
        </w:rPr>
        <w:t xml:space="preserve">да </w:t>
      </w:r>
      <w:r w:rsidRPr="00D14D91">
        <w:rPr>
          <w:rFonts w:cs="Tahoma"/>
          <w:bCs/>
          <w:sz w:val="16"/>
          <w:szCs w:val="16"/>
          <w:lang w:val="mk-MK"/>
        </w:rPr>
        <w:t>располага</w:t>
      </w:r>
      <w:r>
        <w:rPr>
          <w:rFonts w:cs="Tahoma"/>
          <w:bCs/>
          <w:sz w:val="16"/>
          <w:szCs w:val="16"/>
          <w:lang w:val="mk-MK"/>
        </w:rPr>
        <w:t>ат</w:t>
      </w:r>
      <w:r w:rsidRPr="00D14D91">
        <w:rPr>
          <w:rFonts w:cs="Tahoma"/>
          <w:bCs/>
          <w:sz w:val="16"/>
          <w:szCs w:val="16"/>
          <w:lang w:val="mk-MK"/>
        </w:rPr>
        <w:t xml:space="preserve"> со капитал потребен за покривање на валутниот ризик</w:t>
      </w:r>
      <w:r>
        <w:rPr>
          <w:rFonts w:cs="Tahoma"/>
          <w:bCs/>
          <w:sz w:val="16"/>
          <w:szCs w:val="16"/>
          <w:lang w:val="mk-MK"/>
        </w:rPr>
        <w:t>, за разлика од 31.12.2012 година, кога овие банки беа должни да утврдуваат и да располагаат со капитал потребен за покривање на валутниот ризик.</w:t>
      </w:r>
    </w:p>
  </w:footnote>
  <w:footnote w:id="50">
    <w:p w:rsidR="006B21F5" w:rsidRPr="00574506" w:rsidRDefault="006B21F5" w:rsidP="00264BF2">
      <w:pPr>
        <w:pStyle w:val="FootnoteText"/>
        <w:ind w:left="-4536"/>
        <w:rPr>
          <w:rFonts w:cs="Tahoma"/>
          <w:sz w:val="16"/>
          <w:szCs w:val="16"/>
          <w:lang w:val="mk-MK"/>
        </w:rPr>
      </w:pPr>
      <w:r w:rsidRPr="00574506">
        <w:rPr>
          <w:rStyle w:val="FootnoteReference"/>
          <w:sz w:val="16"/>
          <w:szCs w:val="16"/>
        </w:rPr>
        <w:footnoteRef/>
      </w:r>
      <w:r w:rsidRPr="00574506">
        <w:rPr>
          <w:sz w:val="16"/>
          <w:szCs w:val="16"/>
        </w:rPr>
        <w:t xml:space="preserve"> </w:t>
      </w:r>
      <w:r>
        <w:rPr>
          <w:sz w:val="16"/>
          <w:szCs w:val="16"/>
          <w:lang w:val="mk-MK"/>
        </w:rPr>
        <w:t xml:space="preserve">Годишната стапка на раст на кредитната изложеност со повисоко ниво на ризичност, за 2013 година, е помала за повеќе од петпати во споредба со стапката на раст којашто е </w:t>
      </w:r>
      <w:r w:rsidRPr="00574506">
        <w:rPr>
          <w:rFonts w:cs="Tahoma"/>
          <w:sz w:val="16"/>
          <w:szCs w:val="16"/>
          <w:lang w:val="mk-MK"/>
        </w:rPr>
        <w:t>симулирана.</w:t>
      </w:r>
    </w:p>
  </w:footnote>
  <w:footnote w:id="51">
    <w:p w:rsidR="006B21F5" w:rsidRPr="00574506" w:rsidRDefault="006B21F5" w:rsidP="00264BF2">
      <w:pPr>
        <w:pStyle w:val="FootnoteText"/>
        <w:ind w:left="-4536"/>
        <w:rPr>
          <w:lang w:val="mk-MK"/>
        </w:rPr>
      </w:pPr>
      <w:r w:rsidRPr="00574506">
        <w:rPr>
          <w:rStyle w:val="FootnoteReference"/>
          <w:rFonts w:cs="Tahoma"/>
          <w:sz w:val="16"/>
          <w:szCs w:val="16"/>
        </w:rPr>
        <w:footnoteRef/>
      </w:r>
      <w:r w:rsidRPr="00574506">
        <w:rPr>
          <w:rFonts w:cs="Tahoma"/>
          <w:sz w:val="16"/>
          <w:szCs w:val="16"/>
        </w:rPr>
        <w:t xml:space="preserve"> </w:t>
      </w:r>
      <w:r w:rsidRPr="00574506">
        <w:rPr>
          <w:rFonts w:cs="Tahoma"/>
          <w:sz w:val="16"/>
          <w:szCs w:val="16"/>
          <w:lang w:val="mk-MK"/>
        </w:rPr>
        <w:t xml:space="preserve">Во четвртиот квартал од 2013 година, </w:t>
      </w:r>
      <w:r>
        <w:rPr>
          <w:rFonts w:cs="Tahoma"/>
          <w:bCs/>
          <w:sz w:val="16"/>
          <w:szCs w:val="16"/>
          <w:lang w:val="mk-MK"/>
        </w:rPr>
        <w:t>околу</w:t>
      </w:r>
      <w:r w:rsidRPr="00574506">
        <w:rPr>
          <w:rFonts w:cs="Tahoma"/>
          <w:bCs/>
          <w:sz w:val="16"/>
          <w:szCs w:val="16"/>
          <w:lang w:val="mk-MK"/>
        </w:rPr>
        <w:t xml:space="preserve"> 99% од кредитната изложеност класифицирана во категориите на ризик </w:t>
      </w:r>
      <w:r>
        <w:rPr>
          <w:rFonts w:cs="Tahoma"/>
          <w:bCs/>
          <w:sz w:val="16"/>
          <w:szCs w:val="16"/>
          <w:lang w:val="mk-MK"/>
        </w:rPr>
        <w:t>„</w:t>
      </w:r>
      <w:r w:rsidRPr="00574506">
        <w:rPr>
          <w:rFonts w:cs="Tahoma"/>
          <w:bCs/>
          <w:sz w:val="16"/>
          <w:szCs w:val="16"/>
          <w:lang w:val="mk-MK"/>
        </w:rPr>
        <w:t>А</w:t>
      </w:r>
      <w:r>
        <w:rPr>
          <w:rFonts w:cs="Tahoma"/>
          <w:bCs/>
          <w:sz w:val="16"/>
          <w:szCs w:val="16"/>
          <w:lang w:val="mk-MK"/>
        </w:rPr>
        <w:t>“</w:t>
      </w:r>
      <w:r w:rsidRPr="00574506">
        <w:rPr>
          <w:rFonts w:cs="Tahoma"/>
          <w:bCs/>
          <w:sz w:val="16"/>
          <w:szCs w:val="16"/>
        </w:rPr>
        <w:t xml:space="preserve"> </w:t>
      </w:r>
      <w:r w:rsidRPr="00574506">
        <w:rPr>
          <w:rFonts w:cs="Tahoma"/>
          <w:bCs/>
          <w:sz w:val="16"/>
          <w:szCs w:val="16"/>
          <w:lang w:val="mk-MK"/>
        </w:rPr>
        <w:t xml:space="preserve">и </w:t>
      </w:r>
      <w:r>
        <w:rPr>
          <w:rFonts w:cs="Tahoma"/>
          <w:bCs/>
          <w:sz w:val="16"/>
          <w:szCs w:val="16"/>
          <w:lang w:val="mk-MK"/>
        </w:rPr>
        <w:t>„</w:t>
      </w:r>
      <w:r w:rsidRPr="00574506">
        <w:rPr>
          <w:rFonts w:cs="Tahoma"/>
          <w:bCs/>
          <w:sz w:val="16"/>
          <w:szCs w:val="16"/>
          <w:lang w:val="mk-MK"/>
        </w:rPr>
        <w:t>Б</w:t>
      </w:r>
      <w:r>
        <w:rPr>
          <w:rFonts w:cs="Tahoma"/>
          <w:bCs/>
          <w:sz w:val="16"/>
          <w:szCs w:val="16"/>
          <w:lang w:val="mk-MK"/>
        </w:rPr>
        <w:t>“</w:t>
      </w:r>
      <w:r w:rsidRPr="00574506">
        <w:rPr>
          <w:rFonts w:cs="Tahoma"/>
          <w:bCs/>
          <w:sz w:val="16"/>
          <w:szCs w:val="16"/>
          <w:lang w:val="mk-MK"/>
        </w:rPr>
        <w:t xml:space="preserve"> се задржува</w:t>
      </w:r>
      <w:r>
        <w:rPr>
          <w:rFonts w:cs="Tahoma"/>
          <w:bCs/>
          <w:sz w:val="16"/>
          <w:szCs w:val="16"/>
          <w:lang w:val="mk-MK"/>
        </w:rPr>
        <w:t>ат</w:t>
      </w:r>
      <w:r w:rsidRPr="00574506">
        <w:rPr>
          <w:rFonts w:cs="Tahoma"/>
          <w:bCs/>
          <w:sz w:val="16"/>
          <w:szCs w:val="16"/>
          <w:lang w:val="mk-MK"/>
        </w:rPr>
        <w:t xml:space="preserve"> во овие категории.</w:t>
      </w:r>
    </w:p>
  </w:footnote>
  <w:footnote w:id="52">
    <w:p w:rsidR="006B21F5" w:rsidRPr="00EF3B5A" w:rsidRDefault="006B21F5" w:rsidP="00264BF2">
      <w:pPr>
        <w:pStyle w:val="FootnoteText"/>
        <w:ind w:left="-4536"/>
        <w:rPr>
          <w:sz w:val="16"/>
          <w:szCs w:val="16"/>
          <w:lang w:val="mk-MK"/>
        </w:rPr>
      </w:pPr>
      <w:r w:rsidRPr="00EF3B5A">
        <w:rPr>
          <w:rStyle w:val="FootnoteReference"/>
          <w:sz w:val="16"/>
          <w:szCs w:val="16"/>
        </w:rPr>
        <w:footnoteRef/>
      </w:r>
      <w:r w:rsidRPr="00EF3B5A">
        <w:rPr>
          <w:sz w:val="16"/>
          <w:szCs w:val="16"/>
        </w:rPr>
        <w:t xml:space="preserve"> </w:t>
      </w:r>
      <w:r w:rsidRPr="00EF3B5A">
        <w:rPr>
          <w:sz w:val="16"/>
          <w:szCs w:val="16"/>
          <w:lang w:val="mk-MK"/>
        </w:rPr>
        <w:t xml:space="preserve">Врз основа на </w:t>
      </w:r>
      <w:r w:rsidRPr="00EF3B5A">
        <w:rPr>
          <w:rFonts w:cs="Tahoma"/>
          <w:sz w:val="16"/>
          <w:szCs w:val="16"/>
          <w:lang w:val="mk-MK"/>
        </w:rPr>
        <w:t>Решението на гувернерот на Народната банка на Република Македонија бр. 17226 од 14 мај 2013 година, бр. 17227 од 14 мај 2013 и бр. 19413 од 29 мај 2013 на штедилниците „Штедилница Младинец“ ДОО Скопје, „Штедилница Баваг“ ДОО Скопје и „Штедилница Пеон“ ДОО Струмица, им е издадена согласност за преобразба во финансиско друштво без да се спроведе постапка на ликвидација.</w:t>
      </w:r>
    </w:p>
  </w:footnote>
  <w:footnote w:id="53">
    <w:p w:rsidR="006B21F5" w:rsidRPr="00EF3B5A" w:rsidRDefault="006B21F5" w:rsidP="00264BF2">
      <w:pPr>
        <w:pStyle w:val="FootnoteText"/>
        <w:ind w:left="-4536"/>
        <w:rPr>
          <w:sz w:val="16"/>
          <w:szCs w:val="16"/>
          <w:lang w:val="mk-MK"/>
        </w:rPr>
      </w:pPr>
      <w:r w:rsidRPr="00EF3B5A">
        <w:rPr>
          <w:rStyle w:val="FootnoteReference"/>
          <w:sz w:val="16"/>
          <w:szCs w:val="16"/>
        </w:rPr>
        <w:footnoteRef/>
      </w:r>
      <w:r w:rsidRPr="00EF3B5A">
        <w:rPr>
          <w:rFonts w:cs="Tahoma"/>
          <w:sz w:val="16"/>
          <w:szCs w:val="16"/>
          <w:lang w:val="mk-MK"/>
        </w:rPr>
        <w:t xml:space="preserve"> Учеството на штедилниците изнесува само </w:t>
      </w:r>
      <w:r w:rsidRPr="00EF3B5A">
        <w:rPr>
          <w:rFonts w:cs="Tahoma"/>
          <w:color w:val="000000" w:themeColor="text1"/>
          <w:sz w:val="16"/>
          <w:szCs w:val="16"/>
          <w:lang w:val="mk-MK"/>
        </w:rPr>
        <w:t>0,8%</w:t>
      </w:r>
      <w:r w:rsidRPr="00EF3B5A">
        <w:rPr>
          <w:rFonts w:cs="Tahoma"/>
          <w:sz w:val="16"/>
          <w:szCs w:val="16"/>
          <w:lang w:val="mk-MK"/>
        </w:rPr>
        <w:t xml:space="preserve"> од вкупната актива на банкарскиот систем, </w:t>
      </w:r>
      <w:r w:rsidRPr="00EF3B5A">
        <w:rPr>
          <w:rFonts w:cs="Tahoma"/>
          <w:color w:val="000000" w:themeColor="text1"/>
          <w:sz w:val="16"/>
          <w:szCs w:val="16"/>
          <w:lang w:val="mk-MK"/>
        </w:rPr>
        <w:t>1,0%</w:t>
      </w:r>
      <w:r w:rsidRPr="00EF3B5A">
        <w:rPr>
          <w:rFonts w:cs="Tahoma"/>
          <w:sz w:val="16"/>
          <w:szCs w:val="16"/>
          <w:lang w:val="mk-MK"/>
        </w:rPr>
        <w:t xml:space="preserve"> од вкупните кредити и </w:t>
      </w:r>
      <w:r w:rsidRPr="00EF3B5A">
        <w:rPr>
          <w:rFonts w:cs="Tahoma"/>
          <w:color w:val="000000" w:themeColor="text1"/>
          <w:sz w:val="16"/>
          <w:szCs w:val="16"/>
          <w:lang w:val="mk-MK"/>
        </w:rPr>
        <w:t>0,4%</w:t>
      </w:r>
      <w:r w:rsidRPr="00EF3B5A">
        <w:rPr>
          <w:rFonts w:cs="Tahoma"/>
          <w:sz w:val="16"/>
          <w:szCs w:val="16"/>
          <w:lang w:val="mk-MK"/>
        </w:rPr>
        <w:t xml:space="preserve"> од вкупните депозити на физички лица во денари и во денари со девизна клаузула. Подетаљна анализа на штедилниците се дава во извештаите за финансиската стабилност во Република Македонија.</w:t>
      </w:r>
    </w:p>
  </w:footnote>
  <w:footnote w:id="54">
    <w:p w:rsidR="006B21F5" w:rsidRPr="00EF3B5A" w:rsidRDefault="006B21F5" w:rsidP="00264BF2">
      <w:pPr>
        <w:pStyle w:val="FootnoteText"/>
        <w:ind w:left="-4536"/>
        <w:rPr>
          <w:sz w:val="16"/>
          <w:szCs w:val="16"/>
          <w:lang w:val="mk-MK"/>
        </w:rPr>
      </w:pPr>
      <w:r w:rsidRPr="00EF3B5A">
        <w:rPr>
          <w:rStyle w:val="FootnoteReference"/>
          <w:sz w:val="16"/>
          <w:szCs w:val="16"/>
        </w:rPr>
        <w:footnoteRef/>
      </w:r>
      <w:r w:rsidRPr="00EF3B5A">
        <w:rPr>
          <w:sz w:val="16"/>
          <w:szCs w:val="16"/>
        </w:rPr>
        <w:t xml:space="preserve"> </w:t>
      </w:r>
      <w:r w:rsidRPr="00EF3B5A">
        <w:rPr>
          <w:sz w:val="16"/>
          <w:szCs w:val="16"/>
          <w:lang w:val="mk-MK"/>
        </w:rPr>
        <w:t>Во бројот на деловните единици е вклучено и седиштето на банките.</w:t>
      </w:r>
    </w:p>
  </w:footnote>
  <w:footnote w:id="55">
    <w:p w:rsidR="006B21F5" w:rsidRPr="00EF3B5A" w:rsidRDefault="006B21F5" w:rsidP="00264BF2">
      <w:pPr>
        <w:pStyle w:val="FootnoteText"/>
        <w:ind w:left="-4536"/>
        <w:rPr>
          <w:sz w:val="16"/>
          <w:szCs w:val="16"/>
          <w:lang w:val="mk-MK"/>
        </w:rPr>
      </w:pPr>
      <w:r w:rsidRPr="00EF3B5A">
        <w:rPr>
          <w:rStyle w:val="FootnoteReference"/>
          <w:sz w:val="16"/>
          <w:szCs w:val="16"/>
        </w:rPr>
        <w:footnoteRef/>
      </w:r>
      <w:r w:rsidRPr="00EF3B5A">
        <w:rPr>
          <w:sz w:val="16"/>
          <w:szCs w:val="16"/>
        </w:rPr>
        <w:t xml:space="preserve"> </w:t>
      </w:r>
      <w:r w:rsidRPr="00EF3B5A">
        <w:rPr>
          <w:sz w:val="16"/>
          <w:szCs w:val="16"/>
          <w:lang w:val="mk-MK"/>
        </w:rPr>
        <w:t>Оваа година бројот на жители во скопскиот регион кои</w:t>
      </w:r>
      <w:r>
        <w:rPr>
          <w:sz w:val="16"/>
          <w:szCs w:val="16"/>
          <w:lang w:val="mk-MK"/>
        </w:rPr>
        <w:t>што</w:t>
      </w:r>
      <w:r w:rsidRPr="00EF3B5A">
        <w:rPr>
          <w:sz w:val="16"/>
          <w:szCs w:val="16"/>
          <w:lang w:val="mk-MK"/>
        </w:rPr>
        <w:t xml:space="preserve"> се опслужени по деловна единица се намали за 89 лица. Исто така, овој регион и претходната година забележа пораст на деловните единици (за 7 нови), кога бројот на жители по деловна единица се намали за 135 лица. </w:t>
      </w:r>
    </w:p>
  </w:footnote>
  <w:footnote w:id="56">
    <w:p w:rsidR="006B21F5" w:rsidRPr="004D5F22" w:rsidRDefault="006B21F5" w:rsidP="00264BF2">
      <w:pPr>
        <w:pStyle w:val="FootnoteText"/>
        <w:ind w:left="-4536"/>
        <w:rPr>
          <w:sz w:val="16"/>
          <w:szCs w:val="16"/>
          <w:lang w:val="mk-MK"/>
        </w:rPr>
      </w:pPr>
      <w:r w:rsidRPr="00EF3B5A">
        <w:rPr>
          <w:rStyle w:val="FootnoteReference"/>
          <w:sz w:val="16"/>
          <w:szCs w:val="16"/>
        </w:rPr>
        <w:footnoteRef/>
      </w:r>
      <w:r w:rsidRPr="00EF3B5A">
        <w:rPr>
          <w:sz w:val="16"/>
          <w:szCs w:val="16"/>
        </w:rPr>
        <w:t xml:space="preserve"> </w:t>
      </w:r>
      <w:r w:rsidRPr="00EF3B5A">
        <w:rPr>
          <w:sz w:val="16"/>
          <w:szCs w:val="16"/>
          <w:lang w:val="mk-MK"/>
        </w:rPr>
        <w:t>Во пелагонискиот регион, бројот на жители по деловна единица се намали за 568 лица.</w:t>
      </w:r>
    </w:p>
  </w:footnote>
  <w:footnote w:id="57">
    <w:p w:rsidR="006B21F5" w:rsidRPr="003D39FB" w:rsidRDefault="006B21F5" w:rsidP="00170D8B">
      <w:pPr>
        <w:pStyle w:val="FootnoteText"/>
        <w:ind w:left="-4536"/>
        <w:rPr>
          <w:sz w:val="16"/>
          <w:szCs w:val="16"/>
          <w:lang w:val="mk-MK"/>
        </w:rPr>
      </w:pPr>
      <w:r w:rsidRPr="003D39FB">
        <w:rPr>
          <w:rStyle w:val="FootnoteReference"/>
          <w:sz w:val="16"/>
          <w:szCs w:val="16"/>
        </w:rPr>
        <w:footnoteRef/>
      </w:r>
      <w:r w:rsidRPr="003D39FB">
        <w:rPr>
          <w:sz w:val="16"/>
          <w:szCs w:val="16"/>
        </w:rPr>
        <w:t xml:space="preserve"> </w:t>
      </w:r>
      <w:r>
        <w:rPr>
          <w:sz w:val="16"/>
          <w:szCs w:val="16"/>
          <w:lang w:val="mk-MK"/>
        </w:rPr>
        <w:t xml:space="preserve">Во североисточниот регион бројот на жители по деловна единица се зголеми за 601 лице, додека во полошкиот за 559 лица. Порастот во југоисточниот регион е многу помал и изнесува 251 жител по деловна единица. </w:t>
      </w:r>
    </w:p>
  </w:footnote>
  <w:footnote w:id="58">
    <w:p w:rsidR="006B21F5" w:rsidRDefault="006B21F5" w:rsidP="00170D8B">
      <w:pPr>
        <w:ind w:left="-4536"/>
        <w:rPr>
          <w:lang w:val="mk-MK"/>
        </w:rPr>
      </w:pPr>
      <w:r w:rsidRPr="00A505ED">
        <w:rPr>
          <w:rStyle w:val="FootnoteReference"/>
          <w:rFonts w:cs="Tahoma"/>
          <w:sz w:val="16"/>
          <w:szCs w:val="16"/>
        </w:rPr>
        <w:footnoteRef/>
      </w:r>
      <w:r w:rsidRPr="00A505ED">
        <w:rPr>
          <w:rFonts w:cs="Tahoma"/>
          <w:sz w:val="16"/>
          <w:szCs w:val="16"/>
        </w:rPr>
        <w:t xml:space="preserve"> </w:t>
      </w:r>
      <w:r w:rsidRPr="00A505ED">
        <w:rPr>
          <w:rFonts w:cs="Tahoma"/>
          <w:sz w:val="16"/>
          <w:szCs w:val="16"/>
          <w:lang w:val="mk-MK"/>
        </w:rPr>
        <w:t>Две земји од рег</w:t>
      </w:r>
      <w:r>
        <w:rPr>
          <w:rFonts w:cs="Tahoma"/>
          <w:sz w:val="16"/>
          <w:szCs w:val="16"/>
          <w:lang w:val="mk-MK"/>
        </w:rPr>
        <w:t>и</w:t>
      </w:r>
      <w:r>
        <w:rPr>
          <w:rFonts w:cs="Tahoma"/>
          <w:sz w:val="16"/>
          <w:szCs w:val="16"/>
        </w:rPr>
        <w:t>o</w:t>
      </w:r>
      <w:r w:rsidRPr="00A505ED">
        <w:rPr>
          <w:rFonts w:cs="Tahoma"/>
          <w:sz w:val="16"/>
          <w:szCs w:val="16"/>
          <w:lang w:val="mk-MK"/>
        </w:rPr>
        <w:t>нот не се вклучени во анализата</w:t>
      </w:r>
      <w:r>
        <w:rPr>
          <w:rFonts w:cs="Tahoma"/>
          <w:sz w:val="16"/>
          <w:szCs w:val="16"/>
          <w:lang w:val="mk-MK"/>
        </w:rPr>
        <w:t>,</w:t>
      </w:r>
      <w:r w:rsidRPr="00A505ED">
        <w:rPr>
          <w:rFonts w:cs="Tahoma"/>
          <w:sz w:val="16"/>
          <w:szCs w:val="16"/>
          <w:lang w:val="mk-MK"/>
        </w:rPr>
        <w:t xml:space="preserve"> поради </w:t>
      </w:r>
      <w:r>
        <w:rPr>
          <w:rFonts w:cs="Tahoma"/>
          <w:sz w:val="16"/>
          <w:szCs w:val="16"/>
          <w:lang w:val="mk-MK"/>
        </w:rPr>
        <w:t>недостиг</w:t>
      </w:r>
      <w:r w:rsidRPr="00A505ED">
        <w:rPr>
          <w:rFonts w:cs="Tahoma"/>
          <w:sz w:val="16"/>
          <w:szCs w:val="16"/>
          <w:lang w:val="mk-MK"/>
        </w:rPr>
        <w:t xml:space="preserve"> на податоци.  </w:t>
      </w:r>
      <w:r w:rsidRPr="00A505ED">
        <w:rPr>
          <w:rFonts w:cs="Tahoma"/>
          <w:b/>
          <w:sz w:val="16"/>
          <w:szCs w:val="16"/>
          <w:lang w:val="mk-MK"/>
        </w:rPr>
        <w:t xml:space="preserve">   </w:t>
      </w:r>
    </w:p>
  </w:footnote>
  <w:footnote w:id="59">
    <w:p w:rsidR="006B21F5" w:rsidRPr="00B4014B" w:rsidRDefault="006B21F5" w:rsidP="00170D8B">
      <w:pPr>
        <w:pStyle w:val="FootnoteText"/>
        <w:ind w:left="-4536"/>
        <w:rPr>
          <w:sz w:val="16"/>
          <w:szCs w:val="16"/>
          <w:lang w:val="mk-MK"/>
        </w:rPr>
      </w:pPr>
      <w:r w:rsidRPr="00B4014B">
        <w:rPr>
          <w:rStyle w:val="FootnoteReference"/>
          <w:sz w:val="16"/>
          <w:szCs w:val="16"/>
        </w:rPr>
        <w:footnoteRef/>
      </w:r>
      <w:r w:rsidRPr="00B4014B">
        <w:rPr>
          <w:sz w:val="16"/>
          <w:szCs w:val="16"/>
        </w:rPr>
        <w:t xml:space="preserve"> </w:t>
      </w:r>
      <w:r>
        <w:rPr>
          <w:sz w:val="16"/>
          <w:szCs w:val="16"/>
          <w:lang w:val="mk-MK"/>
        </w:rPr>
        <w:t xml:space="preserve">Кај двете банки, намалувањето на бројот на вработени лица се должи на рационализацијата на оперативните трошоци. </w:t>
      </w:r>
    </w:p>
  </w:footnote>
  <w:footnote w:id="60">
    <w:p w:rsidR="006B21F5" w:rsidRPr="007A38FF" w:rsidRDefault="006B21F5" w:rsidP="00170D8B">
      <w:pPr>
        <w:pStyle w:val="FootnoteText"/>
        <w:ind w:left="-4536"/>
        <w:rPr>
          <w:sz w:val="16"/>
          <w:szCs w:val="16"/>
          <w:lang w:val="mk-MK"/>
        </w:rPr>
      </w:pPr>
      <w:r w:rsidRPr="004C521F">
        <w:rPr>
          <w:rStyle w:val="FootnoteReference"/>
          <w:sz w:val="16"/>
          <w:szCs w:val="16"/>
        </w:rPr>
        <w:footnoteRef/>
      </w:r>
      <w:r w:rsidRPr="004C521F">
        <w:rPr>
          <w:sz w:val="16"/>
          <w:szCs w:val="16"/>
        </w:rPr>
        <w:t xml:space="preserve"> </w:t>
      </w:r>
      <w:r>
        <w:rPr>
          <w:sz w:val="16"/>
          <w:szCs w:val="16"/>
          <w:lang w:val="mk-MK"/>
        </w:rPr>
        <w:t xml:space="preserve">За оваа промена најмногу придонесоа две банки кај кои </w:t>
      </w:r>
      <w:r w:rsidRPr="007A38FF">
        <w:rPr>
          <w:sz w:val="16"/>
          <w:szCs w:val="16"/>
          <w:lang w:val="mk-MK"/>
        </w:rPr>
        <w:t>обични а</w:t>
      </w:r>
      <w:r>
        <w:rPr>
          <w:sz w:val="16"/>
          <w:szCs w:val="16"/>
          <w:lang w:val="mk-MK"/>
        </w:rPr>
        <w:t xml:space="preserve">кции во номинална вредност од </w:t>
      </w:r>
      <w:r>
        <w:rPr>
          <w:sz w:val="16"/>
          <w:szCs w:val="16"/>
        </w:rPr>
        <w:t>8</w:t>
      </w:r>
      <w:r w:rsidRPr="007A38FF">
        <w:rPr>
          <w:sz w:val="16"/>
          <w:szCs w:val="16"/>
          <w:lang w:val="mk-MK"/>
        </w:rPr>
        <w:t>3 м</w:t>
      </w:r>
      <w:r>
        <w:rPr>
          <w:sz w:val="16"/>
          <w:szCs w:val="16"/>
          <w:lang w:val="mk-MK"/>
        </w:rPr>
        <w:t>илиони денари преминаа од сопст</w:t>
      </w:r>
      <w:r w:rsidRPr="007A38FF">
        <w:rPr>
          <w:sz w:val="16"/>
          <w:szCs w:val="16"/>
          <w:lang w:val="mk-MK"/>
        </w:rPr>
        <w:t xml:space="preserve">веност на финансиски институции во сопственост на физички и </w:t>
      </w:r>
      <w:r w:rsidRPr="007A38FF">
        <w:rPr>
          <w:rFonts w:cs="Tahoma"/>
          <w:noProof/>
          <w:sz w:val="16"/>
          <w:szCs w:val="16"/>
          <w:lang w:val="mk-MK"/>
        </w:rPr>
        <w:t>нефинансиски правни лица</w:t>
      </w:r>
      <w:r>
        <w:rPr>
          <w:rFonts w:cs="Tahoma"/>
          <w:noProof/>
          <w:sz w:val="16"/>
          <w:szCs w:val="16"/>
          <w:lang w:val="mk-MK"/>
        </w:rPr>
        <w:t xml:space="preserve">. </w:t>
      </w:r>
    </w:p>
  </w:footnote>
  <w:footnote w:id="61">
    <w:p w:rsidR="006B21F5" w:rsidRPr="00DC7926" w:rsidRDefault="006B21F5" w:rsidP="00170D8B">
      <w:pPr>
        <w:pStyle w:val="FootnoteText"/>
        <w:ind w:left="-4536"/>
        <w:rPr>
          <w:sz w:val="16"/>
          <w:szCs w:val="16"/>
          <w:lang w:val="mk-MK"/>
        </w:rPr>
      </w:pPr>
      <w:r w:rsidRPr="00DC7926">
        <w:rPr>
          <w:rStyle w:val="FootnoteReference"/>
          <w:sz w:val="16"/>
          <w:szCs w:val="16"/>
        </w:rPr>
        <w:footnoteRef/>
      </w:r>
      <w:r w:rsidRPr="00DC7926">
        <w:rPr>
          <w:sz w:val="16"/>
          <w:szCs w:val="16"/>
        </w:rPr>
        <w:t xml:space="preserve"> </w:t>
      </w:r>
      <w:r w:rsidRPr="00DC7926">
        <w:rPr>
          <w:rFonts w:cs="Tahoma"/>
          <w:sz w:val="16"/>
          <w:szCs w:val="16"/>
          <w:lang w:val="mk-MK"/>
        </w:rPr>
        <w:t>Херфиндал</w:t>
      </w:r>
      <w:r>
        <w:rPr>
          <w:rFonts w:cs="Tahoma"/>
          <w:sz w:val="16"/>
          <w:szCs w:val="16"/>
          <w:lang w:val="mk-MK"/>
        </w:rPr>
        <w:t xml:space="preserve">овиот </w:t>
      </w:r>
      <w:r w:rsidRPr="00DC7926">
        <w:rPr>
          <w:rFonts w:cs="Tahoma"/>
          <w:sz w:val="16"/>
          <w:szCs w:val="16"/>
          <w:lang w:val="mk-MK"/>
        </w:rPr>
        <w:t>индекс се пресметува според формулата</w:t>
      </w:r>
      <w:r w:rsidRPr="00DC7926">
        <w:rPr>
          <w:rFonts w:cs="Tahoma"/>
          <w:position w:val="-30"/>
          <w:sz w:val="16"/>
          <w:szCs w:val="16"/>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2.25pt" o:ole="" fillcolor="window">
            <v:imagedata r:id="rId1" o:title=""/>
          </v:shape>
          <o:OLEObject Type="Embed" ProgID="Equation.3" ShapeID="_x0000_i1025" DrawAspect="Content" ObjectID="_1460802781" r:id="rId2"/>
        </w:object>
      </w:r>
      <w:r w:rsidRPr="00DC7926">
        <w:rPr>
          <w:rFonts w:cs="Tahoma"/>
          <w:sz w:val="16"/>
          <w:szCs w:val="16"/>
          <w:lang w:val="mk-MK"/>
        </w:rPr>
        <w:t xml:space="preserve">, каде што S е учеството на секоја банка во вкупниот износ на категоријата којашто се анализира (на пример: вкупна актива, вкупни депозити итн.), а </w:t>
      </w:r>
      <w:r w:rsidRPr="00DC7926">
        <w:rPr>
          <w:rFonts w:cs="Tahoma"/>
          <w:i/>
          <w:sz w:val="16"/>
          <w:szCs w:val="16"/>
          <w:lang w:val="mk-MK"/>
        </w:rPr>
        <w:t xml:space="preserve">n </w:t>
      </w:r>
      <w:r w:rsidRPr="00DC7926">
        <w:rPr>
          <w:rFonts w:cs="Tahoma"/>
          <w:sz w:val="16"/>
          <w:szCs w:val="16"/>
          <w:lang w:val="mk-MK"/>
        </w:rPr>
        <w:t>е вкупниот број на банки</w:t>
      </w:r>
      <w:r>
        <w:rPr>
          <w:rFonts w:cs="Tahoma"/>
          <w:sz w:val="16"/>
          <w:szCs w:val="16"/>
          <w:lang w:val="mk-MK"/>
        </w:rPr>
        <w:t>те</w:t>
      </w:r>
      <w:r w:rsidRPr="00DC7926">
        <w:rPr>
          <w:rFonts w:cs="Tahoma"/>
          <w:sz w:val="16"/>
          <w:szCs w:val="16"/>
          <w:lang w:val="mk-MK"/>
        </w:rPr>
        <w:t xml:space="preserve"> во системот. Кога индексот се движи во интервал од 1.000 единици до 1.800 единици, нивото на концентрација во банкарскиот систем се смета за прифатливо.</w:t>
      </w:r>
    </w:p>
  </w:footnote>
  <w:footnote w:id="62">
    <w:p w:rsidR="006B21F5" w:rsidRPr="00264BF2"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mk-MK"/>
        </w:rPr>
        <w:t xml:space="preserve">Подетаљно во 1. Кредити на нефинансиските субјекти. </w:t>
      </w:r>
    </w:p>
  </w:footnote>
  <w:footnote w:id="63">
    <w:p w:rsidR="006B21F5" w:rsidRPr="00264BF2"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lang w:val="mk-MK"/>
        </w:rPr>
        <w:t xml:space="preserve"> Во јули 2013 година, се изврши промена на тендерот при спроведувањето на аукцијата на благајничките записи, од тендер со максимална каматна стапка во тендер со ограничен износ на понудата и фиксна каматна стапка, при што истовремено каматната стапка се намали од 3,50% на 3,25%. </w:t>
      </w:r>
    </w:p>
  </w:footnote>
  <w:footnote w:id="64">
    <w:p w:rsidR="006B21F5" w:rsidRPr="00264BF2"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lang w:val="mk-MK"/>
        </w:rPr>
        <w:t xml:space="preserve"> Кредитите одобрени на домашните банки се зголемија за 2.163 милиони денари, во најголем дел како резултат зголемените долгорочни кредити во странска валута кај „МБПР“ АД Скопје. Раст имаше и кај средствата на сметките и депозитите кај домашните банки, пред с</w:t>
      </w:r>
      <w:r w:rsidRPr="00264BF2">
        <w:rPr>
          <w:rFonts w:cs="Tahoma"/>
          <w:sz w:val="16"/>
          <w:szCs w:val="16"/>
          <w:lang w:val="mk-MK"/>
        </w:rPr>
        <w:t>ѐ</w:t>
      </w:r>
      <w:r w:rsidRPr="00264BF2">
        <w:rPr>
          <w:sz w:val="16"/>
          <w:szCs w:val="16"/>
          <w:lang w:val="mk-MK"/>
        </w:rPr>
        <w:t xml:space="preserve"> поради растот на краткорочно орочените депозити кај домашните банки во странска валута од 285 милиони денари. </w:t>
      </w:r>
    </w:p>
  </w:footnote>
  <w:footnote w:id="65">
    <w:p w:rsidR="006B21F5" w:rsidRPr="00264BF2"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mk-MK"/>
        </w:rPr>
        <w:t xml:space="preserve">Годишниот раст на обврските врз основа на кредити кон нерезидентите целосно се должи на растот (од 1.819 милиони денари) на обврските врз основа на кредити во странска валута кај „МБПР“ АД Скопје, како резултат на користената кредитна линија од ЕИБ. </w:t>
      </w:r>
    </w:p>
  </w:footnote>
  <w:footnote w:id="66">
    <w:p w:rsidR="006B21F5" w:rsidRPr="00264BF2"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mk-MK"/>
        </w:rPr>
        <w:t xml:space="preserve">Зголемувањето на обврските врз основа на долгорочните кредити во странска валута кон домашните банки („МБПР“ АД Скопје) изнесуваше 1.784 милиони денари и целосно го услови зголемувањето на вкупните обврски врз основа на кредити кон финансиските друштва.  </w:t>
      </w:r>
    </w:p>
  </w:footnote>
  <w:footnote w:id="67">
    <w:p w:rsidR="006B21F5" w:rsidRPr="00264BF2"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mk-MK"/>
        </w:rPr>
        <w:t>Подетаљно во делот 1.2. Депозити на нефинансиските субјекти.</w:t>
      </w:r>
    </w:p>
  </w:footnote>
  <w:footnote w:id="68">
    <w:p w:rsidR="006B21F5" w:rsidRPr="00D804CC" w:rsidRDefault="006B21F5" w:rsidP="00264BF2">
      <w:pPr>
        <w:pStyle w:val="FootnoteText"/>
        <w:ind w:left="-4536"/>
        <w:rPr>
          <w:rStyle w:val="FootnoteReference"/>
          <w:rFonts w:cs="Tahoma"/>
          <w:sz w:val="16"/>
          <w:szCs w:val="16"/>
          <w:vertAlign w:val="baseline"/>
        </w:rPr>
      </w:pPr>
      <w:r w:rsidRPr="00264BF2">
        <w:rPr>
          <w:rStyle w:val="FootnoteReference"/>
          <w:rFonts w:cs="Tahoma"/>
          <w:sz w:val="16"/>
          <w:szCs w:val="16"/>
        </w:rPr>
        <w:footnoteRef/>
      </w:r>
      <w:r w:rsidRPr="00264BF2">
        <w:rPr>
          <w:rStyle w:val="FootnoteReference"/>
          <w:rFonts w:cs="Tahoma"/>
          <w:sz w:val="16"/>
          <w:szCs w:val="16"/>
        </w:rPr>
        <w:t xml:space="preserve"> </w:t>
      </w:r>
      <w:r w:rsidRPr="00264BF2">
        <w:rPr>
          <w:rStyle w:val="FootnoteReference"/>
          <w:rFonts w:cs="Tahoma"/>
          <w:sz w:val="16"/>
          <w:szCs w:val="16"/>
          <w:vertAlign w:val="baseline"/>
        </w:rPr>
        <w:t>Подета</w:t>
      </w:r>
      <w:r w:rsidRPr="00264BF2">
        <w:rPr>
          <w:rStyle w:val="FootnoteReference"/>
          <w:rFonts w:cs="Tahoma"/>
          <w:sz w:val="16"/>
          <w:szCs w:val="16"/>
          <w:vertAlign w:val="baseline"/>
          <w:lang w:val="mk-MK"/>
        </w:rPr>
        <w:t>љ</w:t>
      </w:r>
      <w:r w:rsidRPr="00264BF2">
        <w:rPr>
          <w:rStyle w:val="FootnoteReference"/>
          <w:rFonts w:cs="Tahoma"/>
          <w:sz w:val="16"/>
          <w:szCs w:val="16"/>
          <w:vertAlign w:val="baseline"/>
        </w:rPr>
        <w:t xml:space="preserve">но во делот </w:t>
      </w:r>
      <w:r w:rsidRPr="00264BF2">
        <w:rPr>
          <w:rFonts w:cs="Tahoma"/>
          <w:sz w:val="16"/>
          <w:szCs w:val="16"/>
        </w:rPr>
        <w:t>I.</w:t>
      </w:r>
      <w:r w:rsidRPr="00264BF2">
        <w:rPr>
          <w:rStyle w:val="FootnoteReference"/>
          <w:rFonts w:cs="Tahoma"/>
          <w:sz w:val="16"/>
          <w:szCs w:val="16"/>
          <w:vertAlign w:val="baseline"/>
          <w:lang w:val="mk-MK"/>
        </w:rPr>
        <w:t>5.</w:t>
      </w:r>
      <w:r w:rsidRPr="00264BF2">
        <w:rPr>
          <w:rFonts w:cs="Tahoma"/>
          <w:sz w:val="16"/>
          <w:szCs w:val="16"/>
        </w:rPr>
        <w:t xml:space="preserve"> </w:t>
      </w:r>
      <w:r w:rsidRPr="00264BF2">
        <w:rPr>
          <w:rStyle w:val="FootnoteReference"/>
          <w:rFonts w:cs="Tahoma"/>
          <w:sz w:val="16"/>
          <w:szCs w:val="16"/>
          <w:vertAlign w:val="baseline"/>
        </w:rPr>
        <w:t>Ризик од несолвентност.</w:t>
      </w:r>
    </w:p>
  </w:footnote>
  <w:footnote w:id="69">
    <w:p w:rsidR="006B21F5" w:rsidRPr="004D5E3A" w:rsidRDefault="006B21F5" w:rsidP="00BE3033">
      <w:pPr>
        <w:pStyle w:val="FootnoteText"/>
        <w:ind w:left="-4536"/>
        <w:rPr>
          <w:rStyle w:val="FootnoteReference"/>
          <w:sz w:val="16"/>
          <w:szCs w:val="16"/>
          <w:vertAlign w:val="baseline"/>
        </w:rPr>
      </w:pPr>
      <w:r w:rsidRPr="004D5E3A">
        <w:rPr>
          <w:rStyle w:val="FootnoteReference"/>
          <w:sz w:val="16"/>
          <w:szCs w:val="16"/>
        </w:rPr>
        <w:footnoteRef/>
      </w:r>
      <w:r w:rsidRPr="004D5E3A">
        <w:rPr>
          <w:rStyle w:val="FootnoteReference"/>
          <w:sz w:val="16"/>
          <w:szCs w:val="16"/>
        </w:rPr>
        <w:t xml:space="preserve"> </w:t>
      </w:r>
      <w:r w:rsidRPr="004D5E3A">
        <w:rPr>
          <w:rStyle w:val="FootnoteReference"/>
          <w:rFonts w:cs="Tahoma"/>
          <w:sz w:val="16"/>
          <w:szCs w:val="16"/>
          <w:vertAlign w:val="baseline"/>
        </w:rPr>
        <w:t>Обврските на банките кон нерезидентите се намалија за 39 милиони денари, или 0,1%. Побарувањата од нерезидентите се намалија за 1.392 милион</w:t>
      </w:r>
      <w:r>
        <w:rPr>
          <w:rStyle w:val="FootnoteReference"/>
          <w:rFonts w:cs="Tahoma"/>
          <w:sz w:val="16"/>
          <w:szCs w:val="16"/>
          <w:vertAlign w:val="baseline"/>
          <w:lang w:val="mk-MK"/>
        </w:rPr>
        <w:t>а</w:t>
      </w:r>
      <w:r w:rsidRPr="004D5E3A">
        <w:rPr>
          <w:rStyle w:val="FootnoteReference"/>
          <w:rFonts w:cs="Tahoma"/>
          <w:sz w:val="16"/>
          <w:szCs w:val="16"/>
          <w:vertAlign w:val="baseline"/>
        </w:rPr>
        <w:t xml:space="preserve"> денари (или 4,3%), како резултат на намалувањето на пласманите кај странските банки за 698 милиони денари и намалувањето на репо-трансакциите со нерезидентите - финансиски друштва во странска валута за </w:t>
      </w:r>
      <w:r>
        <w:rPr>
          <w:rStyle w:val="FootnoteReference"/>
          <w:rFonts w:cs="Tahoma"/>
          <w:sz w:val="16"/>
          <w:szCs w:val="16"/>
          <w:vertAlign w:val="baseline"/>
        </w:rPr>
        <w:t>639</w:t>
      </w:r>
      <w:r w:rsidRPr="004D5E3A">
        <w:rPr>
          <w:rStyle w:val="FootnoteReference"/>
          <w:rFonts w:cs="Tahoma"/>
          <w:sz w:val="16"/>
          <w:szCs w:val="16"/>
          <w:vertAlign w:val="baseline"/>
        </w:rPr>
        <w:t xml:space="preserve"> милиони денари, од страна на една средна банка.</w:t>
      </w:r>
    </w:p>
  </w:footnote>
  <w:footnote w:id="70">
    <w:p w:rsidR="006B21F5" w:rsidRPr="003D7B7F" w:rsidRDefault="006B21F5" w:rsidP="00264BF2">
      <w:pPr>
        <w:pStyle w:val="FootnoteText"/>
        <w:ind w:left="-4536"/>
        <w:rPr>
          <w:sz w:val="16"/>
          <w:szCs w:val="16"/>
          <w:lang w:val="mk-MK"/>
        </w:rPr>
      </w:pPr>
      <w:r w:rsidRPr="003D7B7F">
        <w:rPr>
          <w:rStyle w:val="FootnoteReference"/>
          <w:sz w:val="16"/>
          <w:szCs w:val="16"/>
        </w:rPr>
        <w:footnoteRef/>
      </w:r>
      <w:r>
        <w:rPr>
          <w:sz w:val="16"/>
          <w:szCs w:val="16"/>
          <w:lang w:val="mk-MK"/>
        </w:rPr>
        <w:t xml:space="preserve"> Кредитите кон нефинансиските субејкти ги вклучуваат кредитите на нефинансиските лица – резиденти и нерезиденти, и тоа кредитите на</w:t>
      </w:r>
      <w:r>
        <w:rPr>
          <w:sz w:val="16"/>
          <w:szCs w:val="16"/>
        </w:rPr>
        <w:t xml:space="preserve">: </w:t>
      </w:r>
      <w:r>
        <w:rPr>
          <w:sz w:val="16"/>
          <w:szCs w:val="16"/>
          <w:lang w:val="mk-MK"/>
        </w:rPr>
        <w:t xml:space="preserve">приватните и јавните нефинансиски друштва (кредитите на претпријатијата), централната влада, локалната самоуправа, непрофитните институции коишто им служат на домаќинствата (кредити на други клиенти), самостојните вршители на дејност и физичките лица (кредитите на домаќинствата). </w:t>
      </w:r>
    </w:p>
  </w:footnote>
  <w:footnote w:id="71">
    <w:p w:rsidR="006B21F5" w:rsidRPr="00E37079" w:rsidRDefault="006B21F5" w:rsidP="00264BF2">
      <w:pPr>
        <w:pStyle w:val="FootnoteText"/>
        <w:ind w:left="-4536"/>
        <w:rPr>
          <w:sz w:val="16"/>
          <w:szCs w:val="16"/>
          <w:lang w:val="mk-MK"/>
        </w:rPr>
      </w:pPr>
      <w:r w:rsidRPr="00E37079">
        <w:rPr>
          <w:rStyle w:val="FootnoteReference"/>
          <w:sz w:val="16"/>
          <w:szCs w:val="16"/>
        </w:rPr>
        <w:footnoteRef/>
      </w:r>
      <w:r>
        <w:rPr>
          <w:sz w:val="16"/>
          <w:szCs w:val="16"/>
          <w:lang w:val="mk-MK"/>
        </w:rPr>
        <w:t xml:space="preserve"> Анализирано по поединечна банка, кредитите забележаа зголемување на годишна основа кај дванаесет банки (зголемувањето се движеше во интервал од 2,4% до 71,4% по поединечна банка), а кај останатите банки се забележа годишно намалување на кредитите (намалувањето се движеше во интервал од 0,2% до 13,1% по поединечна банка).  </w:t>
      </w:r>
    </w:p>
  </w:footnote>
  <w:footnote w:id="72">
    <w:p w:rsidR="006B21F5" w:rsidRPr="005F015B" w:rsidRDefault="006B21F5" w:rsidP="00264BF2">
      <w:pPr>
        <w:pStyle w:val="FootnoteText"/>
        <w:ind w:left="-4536"/>
        <w:rPr>
          <w:sz w:val="16"/>
          <w:szCs w:val="16"/>
          <w:lang w:val="mk-MK"/>
        </w:rPr>
      </w:pPr>
      <w:r w:rsidRPr="005F015B">
        <w:rPr>
          <w:rStyle w:val="FootnoteReference"/>
          <w:sz w:val="16"/>
          <w:szCs w:val="16"/>
        </w:rPr>
        <w:footnoteRef/>
      </w:r>
      <w:r w:rsidRPr="005F015B">
        <w:rPr>
          <w:sz w:val="16"/>
          <w:szCs w:val="16"/>
        </w:rPr>
        <w:t xml:space="preserve"> </w:t>
      </w:r>
      <w:r>
        <w:rPr>
          <w:sz w:val="16"/>
          <w:szCs w:val="16"/>
          <w:lang w:val="mk-MK"/>
        </w:rPr>
        <w:t xml:space="preserve">Кредитот одобрен на државата </w:t>
      </w:r>
      <w:r w:rsidRPr="005F015B">
        <w:rPr>
          <w:sz w:val="16"/>
          <w:szCs w:val="16"/>
          <w:lang w:val="mk-MK"/>
        </w:rPr>
        <w:t xml:space="preserve">не </w:t>
      </w:r>
      <w:r>
        <w:rPr>
          <w:sz w:val="16"/>
          <w:szCs w:val="16"/>
          <w:lang w:val="mk-MK"/>
        </w:rPr>
        <w:t xml:space="preserve">претставува </w:t>
      </w:r>
      <w:r w:rsidRPr="005F015B">
        <w:rPr>
          <w:sz w:val="16"/>
          <w:szCs w:val="16"/>
          <w:lang w:val="mk-MK"/>
        </w:rPr>
        <w:t xml:space="preserve">кредит за финансирање на потребите на државата, туку </w:t>
      </w:r>
      <w:r>
        <w:rPr>
          <w:sz w:val="16"/>
          <w:szCs w:val="16"/>
          <w:lang w:val="mk-MK"/>
        </w:rPr>
        <w:t xml:space="preserve">произлегува </w:t>
      </w:r>
      <w:r w:rsidRPr="005F015B">
        <w:rPr>
          <w:sz w:val="16"/>
          <w:szCs w:val="16"/>
          <w:lang w:val="mk-MK"/>
        </w:rPr>
        <w:t>од договорот за продажба на недвижен имот од страна на банка на државата, со одложено плаќање.</w:t>
      </w:r>
    </w:p>
  </w:footnote>
  <w:footnote w:id="73">
    <w:p w:rsidR="006B21F5" w:rsidRPr="00264BF2" w:rsidRDefault="006B21F5" w:rsidP="00264BF2">
      <w:pPr>
        <w:pStyle w:val="CommentText"/>
        <w:ind w:left="-4536"/>
        <w:rPr>
          <w:rFonts w:cs="Tahoma"/>
          <w:sz w:val="16"/>
          <w:szCs w:val="16"/>
          <w:lang w:val="mk-MK"/>
        </w:rPr>
      </w:pPr>
      <w:r w:rsidRPr="00264BF2">
        <w:rPr>
          <w:rStyle w:val="FootnoteReference"/>
          <w:rFonts w:cs="Tahoma"/>
          <w:sz w:val="16"/>
          <w:szCs w:val="16"/>
        </w:rPr>
        <w:footnoteRef/>
      </w:r>
      <w:r w:rsidRPr="00264BF2">
        <w:rPr>
          <w:rFonts w:cs="Tahoma"/>
          <w:sz w:val="16"/>
          <w:szCs w:val="16"/>
        </w:rPr>
        <w:t xml:space="preserve"> </w:t>
      </w:r>
      <w:r w:rsidRPr="00264BF2">
        <w:rPr>
          <w:rFonts w:cs="Tahoma"/>
          <w:sz w:val="16"/>
          <w:szCs w:val="16"/>
          <w:lang w:val="mk-MK"/>
        </w:rPr>
        <w:t>Денарските кредити со девизна клаузула на домаќинствата пораснаа за 4.668 милиони денари, додека на претпријатијата се намалија за 2.7</w:t>
      </w:r>
      <w:r w:rsidRPr="00264BF2">
        <w:rPr>
          <w:rFonts w:cs="Tahoma"/>
          <w:sz w:val="16"/>
          <w:szCs w:val="16"/>
        </w:rPr>
        <w:t>9</w:t>
      </w:r>
      <w:r w:rsidRPr="00264BF2">
        <w:rPr>
          <w:rFonts w:cs="Tahoma"/>
          <w:sz w:val="16"/>
          <w:szCs w:val="16"/>
          <w:lang w:val="mk-MK"/>
        </w:rPr>
        <w:t>3 милиони денари.</w:t>
      </w:r>
    </w:p>
  </w:footnote>
  <w:footnote w:id="74">
    <w:p w:rsidR="006B21F5" w:rsidRPr="00A45B40"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mk-MK"/>
        </w:rPr>
        <w:t>Со измените на Одлуката за управувањето со ликвидносниот ризик, коишто се применуваат од декември 2013 година, при пресметката на стапката на ликвидност до 30 дена и до 180 дена, се намали процентот на орочените депозити за кои се претпоставува дека ќе се одлеат од банките (од 80% на 60%).</w:t>
      </w:r>
      <w:r>
        <w:rPr>
          <w:sz w:val="16"/>
          <w:szCs w:val="16"/>
          <w:lang w:val="mk-MK"/>
        </w:rPr>
        <w:t xml:space="preserve"> </w:t>
      </w:r>
    </w:p>
  </w:footnote>
  <w:footnote w:id="75">
    <w:p w:rsidR="006B21F5" w:rsidRPr="00264BF2"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mk-MK"/>
        </w:rPr>
        <w:t xml:space="preserve">Денарските депозити на претпријатијата остварија позначителен годишен раст од 5.489 милиони денари. Во овој раст, депозитите по видување придонесоа со 43,7%, краткорочните депозити со 32,0% и долгорочните депозити со 24,3%. Девизните депозити на претпријатијата забележаа намалување од 2.576 милиони денари, а денарските депозити со девизна клаузула на претпријатијата се намалија за 1.045 милиони денари.   </w:t>
      </w:r>
    </w:p>
  </w:footnote>
  <w:footnote w:id="76">
    <w:p w:rsidR="006B21F5" w:rsidRPr="00264BF2"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lang w:val="mk-MK"/>
        </w:rPr>
        <w:t xml:space="preserve"> Денарски депозити на домаќинствата придонесоа со 56,6%, а девизните депозити на домаќинствата со 30,2% во растот на вкупните долгорочни депозити.  </w:t>
      </w:r>
    </w:p>
  </w:footnote>
  <w:footnote w:id="77">
    <w:p w:rsidR="006B21F5" w:rsidRPr="00D45F72" w:rsidRDefault="006B21F5" w:rsidP="00264BF2">
      <w:pPr>
        <w:pStyle w:val="FootnoteText"/>
        <w:ind w:left="-4536"/>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pl-PL"/>
        </w:rPr>
        <w:t>Стапк</w:t>
      </w:r>
      <w:r w:rsidRPr="00264BF2">
        <w:rPr>
          <w:sz w:val="16"/>
          <w:szCs w:val="16"/>
          <w:lang w:val="mk-MK"/>
        </w:rPr>
        <w:t>ите</w:t>
      </w:r>
      <w:r w:rsidRPr="00264BF2">
        <w:rPr>
          <w:sz w:val="16"/>
          <w:szCs w:val="16"/>
          <w:lang w:val="pl-PL"/>
        </w:rPr>
        <w:t xml:space="preserve"> на задолжителната резерва </w:t>
      </w:r>
      <w:r w:rsidRPr="00264BF2">
        <w:rPr>
          <w:sz w:val="16"/>
          <w:szCs w:val="16"/>
          <w:lang w:val="mk-MK"/>
        </w:rPr>
        <w:t>се диверзифицирани според валутен аспект и изнесуваат</w:t>
      </w:r>
      <w:r w:rsidRPr="00264BF2">
        <w:rPr>
          <w:sz w:val="16"/>
          <w:szCs w:val="16"/>
          <w:lang w:val="pl-PL"/>
        </w:rPr>
        <w:t>:</w:t>
      </w:r>
      <w:r w:rsidRPr="00264BF2">
        <w:rPr>
          <w:sz w:val="16"/>
          <w:szCs w:val="16"/>
          <w:lang w:val="mk-MK"/>
        </w:rPr>
        <w:t xml:space="preserve"> 10% </w:t>
      </w:r>
      <w:r w:rsidRPr="00264BF2">
        <w:rPr>
          <w:sz w:val="16"/>
          <w:szCs w:val="16"/>
          <w:lang w:val="pl-PL"/>
        </w:rPr>
        <w:t>за обврски</w:t>
      </w:r>
      <w:r w:rsidRPr="00264BF2">
        <w:rPr>
          <w:sz w:val="16"/>
          <w:szCs w:val="16"/>
          <w:lang w:val="mk-MK"/>
        </w:rPr>
        <w:t>те</w:t>
      </w:r>
      <w:r w:rsidRPr="00264BF2">
        <w:rPr>
          <w:sz w:val="16"/>
          <w:szCs w:val="16"/>
          <w:lang w:val="pl-PL"/>
        </w:rPr>
        <w:t xml:space="preserve"> во домашна валута</w:t>
      </w:r>
      <w:r w:rsidRPr="00264BF2">
        <w:rPr>
          <w:sz w:val="16"/>
          <w:szCs w:val="16"/>
          <w:lang w:val="mk-MK"/>
        </w:rPr>
        <w:t xml:space="preserve"> (8% од 1.8.2013 година)</w:t>
      </w:r>
      <w:r w:rsidRPr="00264BF2">
        <w:rPr>
          <w:sz w:val="16"/>
          <w:szCs w:val="16"/>
          <w:lang w:val="pl-PL"/>
        </w:rPr>
        <w:t>;</w:t>
      </w:r>
      <w:r w:rsidRPr="00264BF2">
        <w:rPr>
          <w:sz w:val="16"/>
          <w:szCs w:val="16"/>
          <w:lang w:val="mk-MK"/>
        </w:rPr>
        <w:t xml:space="preserve"> </w:t>
      </w:r>
      <w:r w:rsidRPr="00264BF2">
        <w:rPr>
          <w:sz w:val="16"/>
          <w:szCs w:val="16"/>
          <w:lang w:val="pl-PL"/>
        </w:rPr>
        <w:t>20% за обврски</w:t>
      </w:r>
      <w:r w:rsidRPr="00264BF2">
        <w:rPr>
          <w:sz w:val="16"/>
          <w:szCs w:val="16"/>
          <w:lang w:val="mk-MK"/>
        </w:rPr>
        <w:t>те</w:t>
      </w:r>
      <w:r w:rsidRPr="00264BF2">
        <w:rPr>
          <w:sz w:val="16"/>
          <w:szCs w:val="16"/>
          <w:lang w:val="pl-PL"/>
        </w:rPr>
        <w:t xml:space="preserve"> во домашна валута со валутна клаузула;</w:t>
      </w:r>
      <w:r w:rsidRPr="00264BF2">
        <w:rPr>
          <w:sz w:val="16"/>
          <w:szCs w:val="16"/>
          <w:lang w:val="mk-MK"/>
        </w:rPr>
        <w:t xml:space="preserve"> </w:t>
      </w:r>
      <w:r w:rsidRPr="00264BF2">
        <w:rPr>
          <w:sz w:val="16"/>
          <w:szCs w:val="16"/>
          <w:lang w:val="pl-PL"/>
        </w:rPr>
        <w:t>1</w:t>
      </w:r>
      <w:r w:rsidRPr="00264BF2">
        <w:rPr>
          <w:sz w:val="16"/>
          <w:szCs w:val="16"/>
          <w:lang w:val="mk-MK"/>
        </w:rPr>
        <w:t>3</w:t>
      </w:r>
      <w:r w:rsidRPr="00264BF2">
        <w:rPr>
          <w:sz w:val="16"/>
          <w:szCs w:val="16"/>
          <w:lang w:val="pl-PL"/>
        </w:rPr>
        <w:t>% за обврски</w:t>
      </w:r>
      <w:r w:rsidRPr="00264BF2">
        <w:rPr>
          <w:sz w:val="16"/>
          <w:szCs w:val="16"/>
          <w:lang w:val="mk-MK"/>
        </w:rPr>
        <w:t>те</w:t>
      </w:r>
      <w:r w:rsidRPr="00264BF2">
        <w:rPr>
          <w:sz w:val="16"/>
          <w:szCs w:val="16"/>
          <w:lang w:val="pl-PL"/>
        </w:rPr>
        <w:t xml:space="preserve"> во странска валута</w:t>
      </w:r>
      <w:r w:rsidRPr="00264BF2">
        <w:rPr>
          <w:sz w:val="16"/>
          <w:szCs w:val="16"/>
          <w:lang w:val="mk-MK"/>
        </w:rPr>
        <w:t>, (15% од 1.8.2013 година, освен обврските кон нерезиденти - финансиски друштва во странска валута со договорна рочност до една година, за кои стапката на задолжителна резерва остана 13%)</w:t>
      </w:r>
      <w:r w:rsidRPr="00264BF2">
        <w:rPr>
          <w:sz w:val="16"/>
          <w:szCs w:val="16"/>
          <w:lang w:val="pl-PL"/>
        </w:rPr>
        <w:t>.</w:t>
      </w:r>
      <w:r w:rsidRPr="00264BF2">
        <w:rPr>
          <w:sz w:val="16"/>
          <w:szCs w:val="16"/>
          <w:lang w:val="mk-MK"/>
        </w:rPr>
        <w:t xml:space="preserve"> По исклучок, стапката на задолжителната резерва изнесува 0% за: обврските кон физички лица во домашна валута, во домашна валута со валутна клаузула и во странска валута</w:t>
      </w:r>
      <w:r w:rsidRPr="00264BF2">
        <w:rPr>
          <w:sz w:val="16"/>
          <w:szCs w:val="16"/>
        </w:rPr>
        <w:t>,</w:t>
      </w:r>
      <w:r w:rsidRPr="00264BF2">
        <w:rPr>
          <w:sz w:val="16"/>
          <w:szCs w:val="16"/>
          <w:lang w:val="mk-MK"/>
        </w:rPr>
        <w:t xml:space="preserve"> со договорна рочност над две години, доколку ги исполнуваат пропишаните услови</w:t>
      </w:r>
      <w:r w:rsidRPr="00264BF2">
        <w:rPr>
          <w:sz w:val="16"/>
          <w:szCs w:val="16"/>
        </w:rPr>
        <w:t>;</w:t>
      </w:r>
      <w:r w:rsidRPr="00264BF2">
        <w:rPr>
          <w:sz w:val="16"/>
          <w:szCs w:val="16"/>
          <w:lang w:val="mk-MK"/>
        </w:rPr>
        <w:t xml:space="preserve"> обврските врз основа на репо-трансакции во домашна валута; обврските врз основа на издадени должнички хартии од вредност во домашна валута и оригинален рок на достасување од најмалку две години, во висина на номиналната вредност</w:t>
      </w:r>
      <w:r w:rsidRPr="00264BF2">
        <w:rPr>
          <w:sz w:val="16"/>
          <w:szCs w:val="16"/>
        </w:rPr>
        <w:t>;</w:t>
      </w:r>
      <w:r w:rsidRPr="00264BF2">
        <w:rPr>
          <w:sz w:val="16"/>
          <w:szCs w:val="16"/>
          <w:lang w:val="mk-MK"/>
        </w:rPr>
        <w:t xml:space="preserve"> (во примена од 1.8.2013 година) обврските кон нерезиденти - финансиски друштва во домашна валута, во домашна валута со валутна клаузула и во странска валута</w:t>
      </w:r>
      <w:r w:rsidRPr="00264BF2">
        <w:rPr>
          <w:sz w:val="16"/>
          <w:szCs w:val="16"/>
        </w:rPr>
        <w:t>,</w:t>
      </w:r>
      <w:r w:rsidRPr="00264BF2">
        <w:rPr>
          <w:sz w:val="16"/>
          <w:szCs w:val="16"/>
          <w:lang w:val="mk-MK"/>
        </w:rPr>
        <w:t xml:space="preserve"> со договорна рочност над една година и обврските кон нерезиденти во домашна валута, во домашна валута со валутна клаузула и во странска валута</w:t>
      </w:r>
      <w:r w:rsidRPr="00264BF2">
        <w:rPr>
          <w:sz w:val="16"/>
          <w:szCs w:val="16"/>
        </w:rPr>
        <w:t>,</w:t>
      </w:r>
      <w:r w:rsidRPr="00264BF2">
        <w:rPr>
          <w:sz w:val="16"/>
          <w:szCs w:val="16"/>
          <w:lang w:val="mk-MK"/>
        </w:rPr>
        <w:t xml:space="preserve"> со договорна рочност над две години. </w:t>
      </w:r>
    </w:p>
  </w:footnote>
  <w:footnote w:id="78">
    <w:p w:rsidR="006B21F5" w:rsidRPr="00264BF2" w:rsidRDefault="006B21F5" w:rsidP="00B87D86">
      <w:pPr>
        <w:pStyle w:val="FootnoteText"/>
        <w:ind w:left="-4536"/>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mk-MK"/>
        </w:rPr>
        <w:t>Банките беа должни да вршат проценка на вредноста на преземеното средство при неговото преземање и најмалку еднаш во период од дванаесет месеци.</w:t>
      </w:r>
    </w:p>
  </w:footnote>
  <w:footnote w:id="79">
    <w:p w:rsidR="006B21F5" w:rsidRPr="00264BF2" w:rsidRDefault="006B21F5" w:rsidP="00B87D86">
      <w:pPr>
        <w:pStyle w:val="FootnoteText"/>
        <w:ind w:left="-4536"/>
        <w:rPr>
          <w:sz w:val="16"/>
          <w:szCs w:val="16"/>
          <w:lang w:val="mk-MK"/>
        </w:rPr>
      </w:pPr>
      <w:r w:rsidRPr="00264BF2">
        <w:rPr>
          <w:rStyle w:val="FootnoteReference"/>
          <w:sz w:val="16"/>
          <w:szCs w:val="16"/>
        </w:rPr>
        <w:footnoteRef/>
      </w:r>
      <w:r w:rsidRPr="00264BF2">
        <w:rPr>
          <w:sz w:val="16"/>
          <w:szCs w:val="16"/>
        </w:rPr>
        <w:t xml:space="preserve"> Одлука за измени и дополнувања на Одлуката за сметководствениот и регулаторниот третман на преземените средства врз основа на ненаплатени побарувања („Службен весник на Република Македонија“ бр. 74/2012)</w:t>
      </w:r>
      <w:r w:rsidRPr="00264BF2">
        <w:rPr>
          <w:sz w:val="16"/>
          <w:szCs w:val="16"/>
          <w:lang w:val="mk-MK"/>
        </w:rPr>
        <w:t>.</w:t>
      </w:r>
    </w:p>
  </w:footnote>
  <w:footnote w:id="80">
    <w:p w:rsidR="006B21F5" w:rsidRPr="00264BF2" w:rsidRDefault="006B21F5" w:rsidP="00B87D86">
      <w:pPr>
        <w:pStyle w:val="FootnoteText"/>
        <w:ind w:left="-4536"/>
        <w:rPr>
          <w:sz w:val="16"/>
          <w:szCs w:val="16"/>
          <w:lang w:val="mk-MK"/>
        </w:rPr>
      </w:pPr>
      <w:r w:rsidRPr="00264BF2">
        <w:rPr>
          <w:rStyle w:val="FootnoteReference"/>
          <w:sz w:val="16"/>
          <w:szCs w:val="16"/>
        </w:rPr>
        <w:footnoteRef/>
      </w:r>
      <w:r w:rsidRPr="00264BF2">
        <w:rPr>
          <w:sz w:val="16"/>
          <w:szCs w:val="16"/>
        </w:rPr>
        <w:t xml:space="preserve"> Одлука за сметководствениот и регулаторниот третман на преземените средства врз основа на ненаплатени побарувања</w:t>
      </w:r>
      <w:r w:rsidRPr="00264BF2">
        <w:rPr>
          <w:sz w:val="16"/>
          <w:szCs w:val="16"/>
          <w:lang w:val="mk-MK"/>
        </w:rPr>
        <w:t xml:space="preserve"> (</w:t>
      </w:r>
      <w:r w:rsidRPr="00264BF2">
        <w:rPr>
          <w:sz w:val="16"/>
          <w:szCs w:val="16"/>
        </w:rPr>
        <w:t xml:space="preserve">„Службен весник на Република Македонија“ бр. </w:t>
      </w:r>
      <w:r w:rsidRPr="00264BF2">
        <w:rPr>
          <w:sz w:val="16"/>
          <w:szCs w:val="16"/>
          <w:lang w:val="mk-MK"/>
        </w:rPr>
        <w:t>50</w:t>
      </w:r>
      <w:r w:rsidRPr="00264BF2">
        <w:rPr>
          <w:sz w:val="16"/>
          <w:szCs w:val="16"/>
        </w:rPr>
        <w:t>/</w:t>
      </w:r>
      <w:r w:rsidRPr="00264BF2">
        <w:rPr>
          <w:sz w:val="16"/>
          <w:szCs w:val="16"/>
          <w:lang w:val="mk-MK"/>
        </w:rPr>
        <w:t>13</w:t>
      </w:r>
      <w:r w:rsidRPr="00264BF2">
        <w:rPr>
          <w:sz w:val="16"/>
          <w:szCs w:val="16"/>
        </w:rPr>
        <w:t>)</w:t>
      </w:r>
      <w:r w:rsidRPr="00264BF2">
        <w:rPr>
          <w:sz w:val="16"/>
          <w:szCs w:val="16"/>
          <w:lang w:val="mk-MK"/>
        </w:rPr>
        <w:t>.</w:t>
      </w:r>
    </w:p>
  </w:footnote>
  <w:footnote w:id="81">
    <w:p w:rsidR="006B21F5" w:rsidRPr="002C57AA" w:rsidRDefault="006B21F5" w:rsidP="00B87D86">
      <w:pPr>
        <w:pStyle w:val="FootnoteText"/>
        <w:ind w:left="-4536"/>
        <w:rPr>
          <w:sz w:val="16"/>
          <w:szCs w:val="16"/>
          <w:lang w:val="mk-MK"/>
        </w:rPr>
      </w:pPr>
      <w:r w:rsidRPr="00264BF2">
        <w:rPr>
          <w:rStyle w:val="FootnoteReference"/>
          <w:sz w:val="16"/>
          <w:szCs w:val="16"/>
        </w:rPr>
        <w:footnoteRef/>
      </w:r>
      <w:r w:rsidRPr="00264BF2">
        <w:rPr>
          <w:sz w:val="16"/>
          <w:szCs w:val="16"/>
        </w:rPr>
        <w:t xml:space="preserve"> </w:t>
      </w:r>
      <w:r w:rsidRPr="00264BF2">
        <w:rPr>
          <w:sz w:val="16"/>
          <w:szCs w:val="16"/>
          <w:lang w:val="mk-MK"/>
        </w:rPr>
        <w:t xml:space="preserve">Остана обврската за </w:t>
      </w:r>
      <w:r w:rsidRPr="00264BF2">
        <w:rPr>
          <w:rFonts w:cs="Tahoma"/>
          <w:sz w:val="16"/>
          <w:szCs w:val="16"/>
          <w:lang w:val="mk-MK"/>
        </w:rPr>
        <w:t>сведување на сметководствена вредност на преземеното средство на нула, доколку тоа не биде продадено до крајот на петтата година по преземањето.</w:t>
      </w:r>
    </w:p>
  </w:footnote>
  <w:footnote w:id="82">
    <w:p w:rsidR="006B21F5" w:rsidRPr="00730946" w:rsidRDefault="006B21F5" w:rsidP="00264BF2">
      <w:pPr>
        <w:pStyle w:val="FootnoteText"/>
        <w:ind w:left="-4536"/>
        <w:rPr>
          <w:sz w:val="16"/>
          <w:szCs w:val="16"/>
          <w:lang w:val="mk-MK"/>
        </w:rPr>
      </w:pPr>
      <w:r w:rsidRPr="00730946">
        <w:rPr>
          <w:rStyle w:val="FootnoteReference"/>
          <w:sz w:val="16"/>
          <w:szCs w:val="16"/>
        </w:rPr>
        <w:footnoteRef/>
      </w:r>
      <w:r w:rsidRPr="00730946">
        <w:rPr>
          <w:sz w:val="16"/>
          <w:szCs w:val="16"/>
        </w:rPr>
        <w:t xml:space="preserve"> </w:t>
      </w:r>
      <w:r w:rsidRPr="00730946">
        <w:rPr>
          <w:sz w:val="16"/>
          <w:szCs w:val="16"/>
          <w:lang w:val="mk-MK"/>
        </w:rPr>
        <w:t xml:space="preserve">За средствата преземени пред стапувањето во сила на новата </w:t>
      </w:r>
      <w:r>
        <w:rPr>
          <w:sz w:val="16"/>
          <w:szCs w:val="16"/>
          <w:lang w:val="mk-MK"/>
        </w:rPr>
        <w:t>о</w:t>
      </w:r>
      <w:r w:rsidRPr="00730946">
        <w:rPr>
          <w:sz w:val="16"/>
          <w:szCs w:val="16"/>
          <w:lang w:val="mk-MK"/>
        </w:rPr>
        <w:t>длука (11 април 2013 година), предвидена е соодветна динамика за прикажување загуба за оштетување и сведување на вредноста на средството на нула.</w:t>
      </w:r>
    </w:p>
  </w:footnote>
  <w:footnote w:id="83">
    <w:p w:rsidR="006B21F5" w:rsidRDefault="006B21F5" w:rsidP="00264BF2">
      <w:pPr>
        <w:pStyle w:val="FootnoteText"/>
        <w:ind w:left="-4536"/>
        <w:rPr>
          <w:sz w:val="16"/>
          <w:szCs w:val="16"/>
          <w:lang w:val="mk-MK"/>
        </w:rPr>
      </w:pPr>
      <w:r w:rsidRPr="00DB6EA8">
        <w:rPr>
          <w:rStyle w:val="FootnoteReference"/>
          <w:sz w:val="16"/>
          <w:szCs w:val="16"/>
        </w:rPr>
        <w:footnoteRef/>
      </w:r>
      <w:r w:rsidRPr="00DB6EA8">
        <w:rPr>
          <w:sz w:val="16"/>
          <w:szCs w:val="16"/>
        </w:rPr>
        <w:t xml:space="preserve"> </w:t>
      </w:r>
      <w:r w:rsidRPr="00DB6EA8">
        <w:rPr>
          <w:rFonts w:cs="Tahoma"/>
          <w:sz w:val="16"/>
          <w:szCs w:val="16"/>
          <w:lang w:val="mk-MK"/>
        </w:rPr>
        <w:t>Нето-вредноста на преземеното средство ја претставува почетната сметководствена вредност намалена за вкупниот износ на оштетувањето.</w:t>
      </w:r>
    </w:p>
  </w:footnote>
  <w:footnote w:id="84">
    <w:p w:rsidR="006B21F5" w:rsidRDefault="006B21F5" w:rsidP="00264BF2">
      <w:pPr>
        <w:pStyle w:val="FootnoteText"/>
        <w:ind w:left="-4536"/>
        <w:rPr>
          <w:sz w:val="16"/>
          <w:szCs w:val="16"/>
          <w:lang w:val="mk-MK"/>
        </w:rPr>
      </w:pPr>
      <w:r w:rsidRPr="00D36D27">
        <w:rPr>
          <w:rStyle w:val="FootnoteReference"/>
          <w:sz w:val="16"/>
          <w:szCs w:val="16"/>
        </w:rPr>
        <w:footnoteRef/>
      </w:r>
      <w:r w:rsidRPr="00D36D27">
        <w:rPr>
          <w:sz w:val="16"/>
          <w:szCs w:val="16"/>
        </w:rPr>
        <w:t xml:space="preserve"> </w:t>
      </w:r>
      <w:r w:rsidRPr="00D36D27">
        <w:rPr>
          <w:sz w:val="16"/>
          <w:szCs w:val="16"/>
          <w:lang w:val="mk-MK"/>
        </w:rPr>
        <w:t>Во градежните објекти не се опфатени станбените објекти.</w:t>
      </w:r>
    </w:p>
  </w:footnote>
  <w:footnote w:id="85">
    <w:p w:rsidR="006B21F5" w:rsidRPr="0042414A" w:rsidRDefault="006B21F5" w:rsidP="00B87D86">
      <w:pPr>
        <w:pStyle w:val="FootnoteText"/>
        <w:ind w:left="-4536"/>
        <w:rPr>
          <w:sz w:val="16"/>
          <w:szCs w:val="16"/>
          <w:lang w:val="mk-MK"/>
        </w:rPr>
      </w:pPr>
      <w:r w:rsidRPr="0042414A">
        <w:rPr>
          <w:rStyle w:val="FootnoteReference"/>
          <w:sz w:val="16"/>
          <w:szCs w:val="16"/>
        </w:rPr>
        <w:footnoteRef/>
      </w:r>
      <w:r w:rsidRPr="0042414A">
        <w:rPr>
          <w:sz w:val="16"/>
          <w:szCs w:val="16"/>
        </w:rPr>
        <w:t xml:space="preserve"> </w:t>
      </w:r>
      <w:r w:rsidRPr="0042414A">
        <w:rPr>
          <w:sz w:val="16"/>
          <w:szCs w:val="16"/>
          <w:lang w:val="mk-MK"/>
        </w:rPr>
        <w:t xml:space="preserve">Оваа стапка се </w:t>
      </w:r>
      <w:r>
        <w:rPr>
          <w:sz w:val="16"/>
          <w:szCs w:val="16"/>
          <w:lang w:val="mk-MK"/>
        </w:rPr>
        <w:t>пресметува кога продажната вредност на средствата продадени во 2013 година ќе се подели со „почетната вредност“ на преземените средства на 31.12.2012 година.</w:t>
      </w:r>
    </w:p>
  </w:footnote>
  <w:footnote w:id="86">
    <w:p w:rsidR="006B21F5" w:rsidRPr="007E0EB9" w:rsidRDefault="006B21F5" w:rsidP="00B87D86">
      <w:pPr>
        <w:pStyle w:val="FootnoteText"/>
        <w:ind w:left="-4536"/>
        <w:rPr>
          <w:lang w:val="mk-MK"/>
        </w:rPr>
      </w:pPr>
      <w:r w:rsidRPr="00DB6EA8">
        <w:rPr>
          <w:rStyle w:val="FootnoteReference"/>
          <w:sz w:val="16"/>
          <w:szCs w:val="16"/>
        </w:rPr>
        <w:footnoteRef/>
      </w:r>
      <w:r w:rsidRPr="00DB6EA8">
        <w:rPr>
          <w:sz w:val="16"/>
          <w:szCs w:val="16"/>
        </w:rPr>
        <w:t xml:space="preserve"> </w:t>
      </w:r>
      <w:r w:rsidRPr="00DB6EA8">
        <w:rPr>
          <w:sz w:val="16"/>
          <w:szCs w:val="16"/>
          <w:lang w:val="mk-MK"/>
        </w:rPr>
        <w:t xml:space="preserve">Почетната сметководствена вредност е помалиот износ од </w:t>
      </w:r>
      <w:r w:rsidRPr="00DB6EA8">
        <w:rPr>
          <w:rFonts w:cs="Tahoma"/>
          <w:sz w:val="16"/>
          <w:szCs w:val="16"/>
          <w:lang w:val="mk-MK"/>
        </w:rPr>
        <w:t xml:space="preserve">проценетата вредност важечка на датумот на преземање и набавната вредност на преземеното средство (вредноста наведена во актот донесен од </w:t>
      </w:r>
      <w:r>
        <w:rPr>
          <w:rFonts w:cs="Tahoma"/>
          <w:sz w:val="16"/>
          <w:szCs w:val="16"/>
          <w:lang w:val="mk-MK"/>
        </w:rPr>
        <w:t xml:space="preserve">страна на надлежен орган од кој </w:t>
      </w:r>
      <w:r w:rsidRPr="00DB6EA8">
        <w:rPr>
          <w:rFonts w:cs="Tahoma"/>
          <w:sz w:val="16"/>
          <w:szCs w:val="16"/>
          <w:lang w:val="mk-MK"/>
        </w:rPr>
        <w:t>произлегува правн</w:t>
      </w:r>
      <w:r>
        <w:rPr>
          <w:rFonts w:cs="Tahoma"/>
          <w:sz w:val="16"/>
          <w:szCs w:val="16"/>
          <w:lang w:val="mk-MK"/>
        </w:rPr>
        <w:t>ата</w:t>
      </w:r>
      <w:r w:rsidRPr="00DB6EA8">
        <w:rPr>
          <w:rFonts w:cs="Tahoma"/>
          <w:sz w:val="16"/>
          <w:szCs w:val="16"/>
          <w:lang w:val="mk-MK"/>
        </w:rPr>
        <w:t xml:space="preserve"> основ</w:t>
      </w:r>
      <w:r>
        <w:rPr>
          <w:rFonts w:cs="Tahoma"/>
          <w:sz w:val="16"/>
          <w:szCs w:val="16"/>
          <w:lang w:val="mk-MK"/>
        </w:rPr>
        <w:t>а</w:t>
      </w:r>
      <w:r w:rsidRPr="00DB6EA8">
        <w:rPr>
          <w:rFonts w:cs="Tahoma"/>
          <w:sz w:val="16"/>
          <w:szCs w:val="16"/>
          <w:lang w:val="mk-MK"/>
        </w:rPr>
        <w:t xml:space="preserve"> за стекнување право на сопственост на банката над преземеното средство)</w:t>
      </w:r>
      <w:r>
        <w:rPr>
          <w:rFonts w:cs="Tahoma"/>
          <w:sz w:val="16"/>
          <w:szCs w:val="16"/>
          <w:lang w:val="mk-MK"/>
        </w:rPr>
        <w:t>.</w:t>
      </w:r>
    </w:p>
  </w:footnote>
  <w:footnote w:id="87">
    <w:p w:rsidR="006B21F5" w:rsidRPr="00536031" w:rsidRDefault="006B21F5" w:rsidP="00B87D86">
      <w:pPr>
        <w:pStyle w:val="FootnoteText"/>
        <w:ind w:left="-4536"/>
        <w:rPr>
          <w:sz w:val="16"/>
          <w:szCs w:val="16"/>
          <w:lang w:val="mk-MK"/>
        </w:rPr>
      </w:pPr>
      <w:r>
        <w:rPr>
          <w:rStyle w:val="FootnoteReference"/>
          <w:sz w:val="16"/>
          <w:szCs w:val="16"/>
        </w:rPr>
        <w:footnoteRef/>
      </w:r>
      <w:r w:rsidRPr="00DB6EA8">
        <w:rPr>
          <w:sz w:val="16"/>
          <w:szCs w:val="16"/>
        </w:rPr>
        <w:t xml:space="preserve"> </w:t>
      </w:r>
      <w:r>
        <w:rPr>
          <w:sz w:val="16"/>
          <w:szCs w:val="16"/>
          <w:lang w:val="mk-MK"/>
        </w:rPr>
        <w:t xml:space="preserve">Обврската за издвојување ревалоризациска резерва се однесува само на средствата преземени по 11 април 2013 година, кога стапи на сила новата одлука. </w:t>
      </w:r>
    </w:p>
  </w:footnote>
  <w:footnote w:id="88">
    <w:p w:rsidR="006B21F5" w:rsidRPr="00FB7020" w:rsidRDefault="006B21F5" w:rsidP="00DB1244">
      <w:pPr>
        <w:pStyle w:val="FootnoteText"/>
        <w:ind w:left="-4536"/>
        <w:rPr>
          <w:lang w:val="mk-MK"/>
        </w:rPr>
      </w:pPr>
      <w:r w:rsidRPr="00357807">
        <w:rPr>
          <w:rStyle w:val="FootnoteReference"/>
          <w:rFonts w:cs="Tahoma"/>
          <w:sz w:val="16"/>
          <w:szCs w:val="16"/>
        </w:rPr>
        <w:footnoteRef/>
      </w:r>
      <w:r w:rsidRPr="00357807">
        <w:rPr>
          <w:rFonts w:cs="Tahoma"/>
          <w:sz w:val="16"/>
          <w:szCs w:val="16"/>
        </w:rPr>
        <w:t xml:space="preserve"> </w:t>
      </w:r>
      <w:r w:rsidRPr="00357807">
        <w:rPr>
          <w:rFonts w:cs="Tahoma"/>
          <w:sz w:val="16"/>
          <w:szCs w:val="16"/>
          <w:lang w:val="mk-MK"/>
        </w:rPr>
        <w:t>Во вкупните редовни приходи се опфатени: нето каматниот приход, нето-приходите од провизии и другите редовни приходи (нето-приходите од тргување, нето-приходите од финансиски инструменти евидентирани по објективна вредност, нето-приходите од курсни разлики, приходите врз основа на дивиденди и капитални вложувања, нето-добивката од продажба на финансиски средства расположливи за продажба, капитални</w:t>
      </w:r>
      <w:r>
        <w:rPr>
          <w:rFonts w:cs="Tahoma"/>
          <w:sz w:val="16"/>
          <w:szCs w:val="16"/>
          <w:lang w:val="mk-MK"/>
        </w:rPr>
        <w:t>те</w:t>
      </w:r>
      <w:r w:rsidRPr="00357807">
        <w:rPr>
          <w:rFonts w:cs="Tahoma"/>
          <w:sz w:val="16"/>
          <w:szCs w:val="16"/>
          <w:lang w:val="mk-MK"/>
        </w:rPr>
        <w:t xml:space="preserve"> добивки остварени од продажба на средства, ослободувањето на резервирањата за вонбилансни ставки, ослободувањето на останатите резервирања, приходи по други основи и приходите врз основа на наплатени претходно отпишани побарувања).</w:t>
      </w:r>
    </w:p>
  </w:footnote>
  <w:footnote w:id="89">
    <w:p w:rsidR="006B21F5" w:rsidRPr="00F41584" w:rsidRDefault="006B21F5" w:rsidP="00264BF2">
      <w:pPr>
        <w:pStyle w:val="FootnoteText"/>
        <w:ind w:left="-4536"/>
        <w:rPr>
          <w:rFonts w:cs="Tahoma"/>
          <w:color w:val="FF0000"/>
          <w:sz w:val="16"/>
          <w:szCs w:val="16"/>
          <w:lang w:val="mk-MK"/>
        </w:rPr>
      </w:pPr>
      <w:r w:rsidRPr="000C0473">
        <w:rPr>
          <w:rStyle w:val="FootnoteReference"/>
          <w:rFonts w:cs="Tahoma"/>
          <w:sz w:val="16"/>
          <w:szCs w:val="16"/>
        </w:rPr>
        <w:footnoteRef/>
      </w:r>
      <w:r w:rsidRPr="000C0473">
        <w:rPr>
          <w:rFonts w:cs="Tahoma"/>
          <w:sz w:val="16"/>
          <w:szCs w:val="16"/>
        </w:rPr>
        <w:t xml:space="preserve"> </w:t>
      </w:r>
      <w:r w:rsidRPr="00F32498">
        <w:rPr>
          <w:rFonts w:cs="Tahoma"/>
          <w:sz w:val="16"/>
          <w:szCs w:val="16"/>
          <w:lang w:val="mk-MK"/>
        </w:rPr>
        <w:t xml:space="preserve">Другите редовни приходи се намалуваат за 117,3 милиони денари, или за 4,7% </w:t>
      </w:r>
      <w:r w:rsidRPr="00F32498">
        <w:rPr>
          <w:sz w:val="16"/>
          <w:szCs w:val="16"/>
        </w:rPr>
        <w:t xml:space="preserve">(во прв ред, </w:t>
      </w:r>
      <w:r>
        <w:rPr>
          <w:sz w:val="16"/>
          <w:szCs w:val="16"/>
          <w:lang w:val="mk-MK"/>
        </w:rPr>
        <w:t xml:space="preserve">заради намалувањето на </w:t>
      </w:r>
      <w:r w:rsidRPr="00F32498">
        <w:rPr>
          <w:sz w:val="16"/>
          <w:szCs w:val="16"/>
        </w:rPr>
        <w:t>капиталната добивка остварена од продажба</w:t>
      </w:r>
      <w:r>
        <w:rPr>
          <w:sz w:val="16"/>
          <w:szCs w:val="16"/>
          <w:lang w:val="mk-MK"/>
        </w:rPr>
        <w:t>та</w:t>
      </w:r>
      <w:r w:rsidRPr="00F32498">
        <w:rPr>
          <w:sz w:val="16"/>
          <w:szCs w:val="16"/>
        </w:rPr>
        <w:t xml:space="preserve"> на средства </w:t>
      </w:r>
      <w:r w:rsidRPr="00F32498">
        <w:rPr>
          <w:sz w:val="16"/>
          <w:szCs w:val="16"/>
          <w:lang w:val="mk-MK"/>
        </w:rPr>
        <w:t>кај една банка во земјата</w:t>
      </w:r>
      <w:r w:rsidRPr="00F32498">
        <w:rPr>
          <w:rFonts w:cs="Tahoma"/>
          <w:sz w:val="16"/>
          <w:szCs w:val="16"/>
          <w:lang w:val="mk-MK"/>
        </w:rPr>
        <w:t>)</w:t>
      </w:r>
      <w:r>
        <w:rPr>
          <w:rFonts w:cs="Tahoma"/>
          <w:sz w:val="16"/>
          <w:szCs w:val="16"/>
          <w:lang w:val="mk-MK"/>
        </w:rPr>
        <w:t>. И</w:t>
      </w:r>
      <w:r w:rsidRPr="00F32498">
        <w:rPr>
          <w:rFonts w:cs="Tahoma"/>
          <w:sz w:val="16"/>
          <w:szCs w:val="16"/>
          <w:lang w:val="mk-MK"/>
        </w:rPr>
        <w:t xml:space="preserve"> намалувањето на вонредните приходи</w:t>
      </w:r>
      <w:r>
        <w:rPr>
          <w:rFonts w:cs="Tahoma"/>
          <w:sz w:val="16"/>
          <w:szCs w:val="16"/>
          <w:lang w:val="mk-MK"/>
        </w:rPr>
        <w:t>,</w:t>
      </w:r>
      <w:r w:rsidRPr="00F32498">
        <w:rPr>
          <w:rFonts w:cs="Tahoma"/>
          <w:sz w:val="16"/>
          <w:szCs w:val="16"/>
          <w:lang w:val="mk-MK"/>
        </w:rPr>
        <w:t xml:space="preserve"> за 26 милиони денари</w:t>
      </w:r>
      <w:r>
        <w:rPr>
          <w:rFonts w:cs="Tahoma"/>
          <w:sz w:val="16"/>
          <w:szCs w:val="16"/>
          <w:lang w:val="mk-MK"/>
        </w:rPr>
        <w:t>,</w:t>
      </w:r>
      <w:r w:rsidRPr="00F32498">
        <w:rPr>
          <w:rFonts w:cs="Tahoma"/>
          <w:sz w:val="16"/>
          <w:szCs w:val="16"/>
          <w:lang w:val="mk-MK"/>
        </w:rPr>
        <w:t xml:space="preserve"> во најголем дел произлегува од </w:t>
      </w:r>
      <w:r>
        <w:rPr>
          <w:rFonts w:cs="Tahoma"/>
          <w:sz w:val="16"/>
          <w:szCs w:val="16"/>
          <w:lang w:val="mk-MK"/>
        </w:rPr>
        <w:t>истата</w:t>
      </w:r>
      <w:r w:rsidRPr="00F32498">
        <w:rPr>
          <w:rFonts w:cs="Tahoma"/>
          <w:sz w:val="16"/>
          <w:szCs w:val="16"/>
          <w:lang w:val="mk-MK"/>
        </w:rPr>
        <w:t xml:space="preserve"> банка</w:t>
      </w:r>
      <w:r>
        <w:rPr>
          <w:rFonts w:cs="Tahoma"/>
          <w:color w:val="FF0000"/>
          <w:sz w:val="16"/>
          <w:szCs w:val="16"/>
          <w:lang w:val="mk-MK"/>
        </w:rPr>
        <w:t>.</w:t>
      </w:r>
      <w:r w:rsidRPr="00F41584">
        <w:rPr>
          <w:rFonts w:cs="Tahoma"/>
          <w:color w:val="FF0000"/>
          <w:sz w:val="16"/>
          <w:szCs w:val="16"/>
          <w:lang w:val="mk-MK"/>
        </w:rPr>
        <w:t xml:space="preserve"> </w:t>
      </w:r>
    </w:p>
  </w:footnote>
  <w:footnote w:id="90">
    <w:p w:rsidR="006B21F5" w:rsidRPr="00F32498" w:rsidRDefault="006B21F5" w:rsidP="00264BF2">
      <w:pPr>
        <w:pStyle w:val="FootnoteText"/>
        <w:ind w:left="-4536"/>
        <w:rPr>
          <w:sz w:val="16"/>
          <w:szCs w:val="16"/>
          <w:lang w:val="mk-MK"/>
        </w:rPr>
      </w:pPr>
      <w:r w:rsidRPr="00F32498">
        <w:rPr>
          <w:rStyle w:val="FootnoteReference"/>
          <w:sz w:val="16"/>
          <w:szCs w:val="16"/>
        </w:rPr>
        <w:footnoteRef/>
      </w:r>
      <w:r w:rsidRPr="00F32498">
        <w:rPr>
          <w:sz w:val="16"/>
          <w:szCs w:val="16"/>
          <w:lang w:val="mk-MK"/>
        </w:rPr>
        <w:t xml:space="preserve"> Во текот на 2013 година, просечниот месечен износ на вложувањата на банките во благајнички записи е помал за 5.039 милиони денари, или за 16,9% во однос на</w:t>
      </w:r>
      <w:r>
        <w:rPr>
          <w:sz w:val="16"/>
          <w:szCs w:val="16"/>
          <w:lang w:val="mk-MK"/>
        </w:rPr>
        <w:t xml:space="preserve"> </w:t>
      </w:r>
      <w:r w:rsidRPr="00F32498">
        <w:rPr>
          <w:sz w:val="16"/>
          <w:szCs w:val="16"/>
          <w:lang w:val="mk-MK"/>
        </w:rPr>
        <w:t>износ</w:t>
      </w:r>
      <w:r>
        <w:rPr>
          <w:sz w:val="16"/>
          <w:szCs w:val="16"/>
          <w:lang w:val="mk-MK"/>
        </w:rPr>
        <w:t>от</w:t>
      </w:r>
      <w:r w:rsidRPr="00F32498">
        <w:rPr>
          <w:sz w:val="16"/>
          <w:szCs w:val="16"/>
          <w:lang w:val="mk-MK"/>
        </w:rPr>
        <w:t xml:space="preserve"> вложен во текот на 2012 година. Исто така, продолжи трендот на намалување на пондерираната каматна стапка на благајничките записи, од 3,49%</w:t>
      </w:r>
      <w:r>
        <w:rPr>
          <w:sz w:val="16"/>
          <w:szCs w:val="16"/>
          <w:lang w:val="mk-MK"/>
        </w:rPr>
        <w:t xml:space="preserve"> во </w:t>
      </w:r>
      <w:r w:rsidRPr="00F32498">
        <w:rPr>
          <w:sz w:val="16"/>
          <w:szCs w:val="16"/>
          <w:lang w:val="mk-MK"/>
        </w:rPr>
        <w:t>јануари, на 3,2</w:t>
      </w:r>
      <w:r>
        <w:rPr>
          <w:sz w:val="16"/>
          <w:szCs w:val="16"/>
          <w:lang w:val="mk-MK"/>
        </w:rPr>
        <w:t>5</w:t>
      </w:r>
      <w:r w:rsidRPr="00F32498">
        <w:rPr>
          <w:sz w:val="16"/>
          <w:szCs w:val="16"/>
          <w:lang w:val="mk-MK"/>
        </w:rPr>
        <w:t xml:space="preserve">% </w:t>
      </w:r>
      <w:r>
        <w:rPr>
          <w:sz w:val="16"/>
          <w:szCs w:val="16"/>
          <w:lang w:val="mk-MK"/>
        </w:rPr>
        <w:t xml:space="preserve">во </w:t>
      </w:r>
      <w:r w:rsidRPr="00F32498">
        <w:rPr>
          <w:sz w:val="16"/>
          <w:szCs w:val="16"/>
          <w:lang w:val="mk-MK"/>
        </w:rPr>
        <w:t xml:space="preserve">декември 2013 година. </w:t>
      </w:r>
    </w:p>
  </w:footnote>
  <w:footnote w:id="91">
    <w:p w:rsidR="006B21F5" w:rsidRPr="00540A54" w:rsidRDefault="006B21F5" w:rsidP="00D001BA">
      <w:pPr>
        <w:pStyle w:val="FootnoteText"/>
        <w:ind w:left="-4536"/>
        <w:rPr>
          <w:rFonts w:cs="Tahoma"/>
          <w:sz w:val="16"/>
          <w:szCs w:val="16"/>
          <w:lang w:val="mk-MK"/>
        </w:rPr>
      </w:pPr>
      <w:r w:rsidRPr="00540A54">
        <w:rPr>
          <w:rStyle w:val="FootnoteReference"/>
          <w:sz w:val="16"/>
          <w:szCs w:val="16"/>
        </w:rPr>
        <w:footnoteRef/>
      </w:r>
      <w:r w:rsidRPr="00540A54">
        <w:rPr>
          <w:sz w:val="16"/>
          <w:szCs w:val="16"/>
          <w:lang w:val="mk-MK"/>
        </w:rPr>
        <w:t xml:space="preserve"> Каматниот приход од вложувања во државни хартии од вредност, којшто е вклучен во категоријата „каматен приход од останати субјекти“, во 2013 година се зголеми за 386,9 милиони денари, односно за 44,3%. </w:t>
      </w:r>
      <w:r w:rsidRPr="00540A54">
        <w:rPr>
          <w:rFonts w:cs="Tahoma"/>
          <w:sz w:val="16"/>
          <w:szCs w:val="16"/>
          <w:lang w:val="mk-MK"/>
        </w:rPr>
        <w:t>Просечниот месечен износ на вложувањата на банките во државни записи во текот на 2013 година</w:t>
      </w:r>
      <w:r>
        <w:rPr>
          <w:rFonts w:cs="Tahoma"/>
          <w:sz w:val="16"/>
          <w:szCs w:val="16"/>
          <w:lang w:val="mk-MK"/>
        </w:rPr>
        <w:t>,</w:t>
      </w:r>
      <w:r w:rsidRPr="00540A54">
        <w:rPr>
          <w:rFonts w:cs="Tahoma"/>
          <w:sz w:val="16"/>
          <w:szCs w:val="16"/>
          <w:lang w:val="mk-MK"/>
        </w:rPr>
        <w:t xml:space="preserve"> е поголем за 9.343 милиони денари, или за 45,2% во однос на </w:t>
      </w:r>
      <w:r>
        <w:rPr>
          <w:rFonts w:cs="Tahoma"/>
          <w:sz w:val="16"/>
          <w:szCs w:val="16"/>
          <w:lang w:val="mk-MK"/>
        </w:rPr>
        <w:t xml:space="preserve">просечниот месечен </w:t>
      </w:r>
      <w:r w:rsidRPr="00540A54">
        <w:rPr>
          <w:rFonts w:cs="Tahoma"/>
          <w:sz w:val="16"/>
          <w:szCs w:val="16"/>
          <w:lang w:val="mk-MK"/>
        </w:rPr>
        <w:t xml:space="preserve">износ вложен </w:t>
      </w:r>
      <w:r>
        <w:rPr>
          <w:rFonts w:cs="Tahoma"/>
          <w:sz w:val="16"/>
          <w:szCs w:val="16"/>
          <w:lang w:val="mk-MK"/>
        </w:rPr>
        <w:t>в</w:t>
      </w:r>
      <w:r>
        <w:rPr>
          <w:rFonts w:cs="Tahoma"/>
          <w:sz w:val="16"/>
          <w:szCs w:val="16"/>
        </w:rPr>
        <w:t>o 2012</w:t>
      </w:r>
      <w:r w:rsidRPr="00540A54">
        <w:rPr>
          <w:rFonts w:cs="Tahoma"/>
          <w:sz w:val="16"/>
          <w:szCs w:val="16"/>
          <w:lang w:val="mk-MK"/>
        </w:rPr>
        <w:t xml:space="preserve"> година</w:t>
      </w:r>
      <w:r>
        <w:rPr>
          <w:rFonts w:cs="Tahoma"/>
          <w:sz w:val="16"/>
          <w:szCs w:val="16"/>
          <w:lang w:val="mk-MK"/>
        </w:rPr>
        <w:t>.</w:t>
      </w:r>
      <w:r w:rsidRPr="00540A54">
        <w:rPr>
          <w:rFonts w:cs="Tahoma"/>
          <w:sz w:val="16"/>
          <w:szCs w:val="16"/>
          <w:lang w:val="mk-MK"/>
        </w:rPr>
        <w:t xml:space="preserve"> </w:t>
      </w:r>
      <w:r>
        <w:rPr>
          <w:rFonts w:cs="Tahoma"/>
          <w:sz w:val="16"/>
          <w:szCs w:val="16"/>
          <w:lang w:val="mk-MK"/>
        </w:rPr>
        <w:t>Исто така, и</w:t>
      </w:r>
      <w:r w:rsidRPr="00540A54">
        <w:rPr>
          <w:rFonts w:cs="Tahoma"/>
          <w:sz w:val="16"/>
          <w:szCs w:val="16"/>
          <w:lang w:val="mk-MK"/>
        </w:rPr>
        <w:t xml:space="preserve"> вложувањата во државни обврзници значително </w:t>
      </w:r>
      <w:r>
        <w:rPr>
          <w:rFonts w:cs="Tahoma"/>
          <w:sz w:val="16"/>
          <w:szCs w:val="16"/>
          <w:lang w:val="mk-MK"/>
        </w:rPr>
        <w:t>се зголемени</w:t>
      </w:r>
      <w:r w:rsidRPr="00540A54">
        <w:rPr>
          <w:rFonts w:cs="Tahoma"/>
          <w:sz w:val="16"/>
          <w:szCs w:val="16"/>
          <w:lang w:val="mk-MK"/>
        </w:rPr>
        <w:t xml:space="preserve"> во 2013 година.</w:t>
      </w:r>
    </w:p>
  </w:footnote>
  <w:footnote w:id="92">
    <w:p w:rsidR="006B21F5" w:rsidRPr="00B41F67" w:rsidRDefault="006B21F5" w:rsidP="00D001BA">
      <w:pPr>
        <w:pStyle w:val="FootnoteText"/>
        <w:ind w:left="-4536"/>
        <w:rPr>
          <w:sz w:val="16"/>
          <w:szCs w:val="16"/>
        </w:rPr>
      </w:pPr>
      <w:r w:rsidRPr="00B41F67">
        <w:rPr>
          <w:rStyle w:val="FootnoteReference"/>
          <w:sz w:val="16"/>
          <w:szCs w:val="16"/>
        </w:rPr>
        <w:footnoteRef/>
      </w:r>
      <w:r w:rsidRPr="00B41F67">
        <w:rPr>
          <w:sz w:val="16"/>
          <w:szCs w:val="16"/>
        </w:rPr>
        <w:t xml:space="preserve"> </w:t>
      </w:r>
      <w:r w:rsidRPr="00B41F67">
        <w:rPr>
          <w:sz w:val="16"/>
          <w:szCs w:val="16"/>
          <w:lang w:val="mk-MK"/>
        </w:rPr>
        <w:t>Нај</w:t>
      </w:r>
      <w:r>
        <w:rPr>
          <w:sz w:val="16"/>
          <w:szCs w:val="16"/>
          <w:lang w:val="mk-MK"/>
        </w:rPr>
        <w:t xml:space="preserve">голем пад имаат </w:t>
      </w:r>
      <w:r w:rsidRPr="00B41F67">
        <w:rPr>
          <w:bCs/>
          <w:sz w:val="16"/>
          <w:szCs w:val="16"/>
          <w:lang w:val="mk-MK"/>
        </w:rPr>
        <w:t>каматните стапки на краткорочно орочените денарски депозити со девизна клаузула (за 2,2 процентни поен</w:t>
      </w:r>
      <w:r>
        <w:rPr>
          <w:bCs/>
          <w:sz w:val="16"/>
          <w:szCs w:val="16"/>
          <w:lang w:val="mk-MK"/>
        </w:rPr>
        <w:t>а</w:t>
      </w:r>
      <w:r w:rsidRPr="00B41F67">
        <w:rPr>
          <w:bCs/>
          <w:sz w:val="16"/>
          <w:szCs w:val="16"/>
          <w:lang w:val="mk-MK"/>
        </w:rPr>
        <w:t>)</w:t>
      </w:r>
      <w:r>
        <w:rPr>
          <w:bCs/>
          <w:sz w:val="16"/>
          <w:szCs w:val="16"/>
          <w:lang w:val="mk-MK"/>
        </w:rPr>
        <w:t>, но износот на овие депозити е многу мал.</w:t>
      </w:r>
    </w:p>
  </w:footnote>
  <w:footnote w:id="93">
    <w:p w:rsidR="006B21F5" w:rsidRDefault="006B21F5" w:rsidP="00D001BA">
      <w:pPr>
        <w:pStyle w:val="FootnoteText"/>
        <w:ind w:left="-4536"/>
        <w:rPr>
          <w:sz w:val="16"/>
          <w:szCs w:val="16"/>
          <w:lang w:val="mk-MK"/>
        </w:rPr>
      </w:pPr>
      <w:r w:rsidRPr="000C647C">
        <w:rPr>
          <w:rStyle w:val="FootnoteReference"/>
          <w:sz w:val="16"/>
          <w:szCs w:val="16"/>
        </w:rPr>
        <w:footnoteRef/>
      </w:r>
      <w:r w:rsidRPr="000C647C">
        <w:rPr>
          <w:sz w:val="16"/>
          <w:szCs w:val="16"/>
        </w:rPr>
        <w:t xml:space="preserve"> </w:t>
      </w:r>
      <w:r w:rsidRPr="000C647C">
        <w:rPr>
          <w:sz w:val="16"/>
          <w:szCs w:val="16"/>
          <w:lang w:val="mk-MK"/>
        </w:rPr>
        <w:t>Придонесот на намалувањето на каматните расходи од нефинансиските друштва во намалувањето на вкупните каматни расходи изнесува 24,1%.</w:t>
      </w:r>
    </w:p>
  </w:footnote>
  <w:footnote w:id="94">
    <w:p w:rsidR="006B21F5" w:rsidRPr="0094382F" w:rsidRDefault="006B21F5" w:rsidP="00D001BA">
      <w:pPr>
        <w:pStyle w:val="FootnoteText"/>
        <w:ind w:left="-4536"/>
        <w:rPr>
          <w:sz w:val="16"/>
          <w:szCs w:val="16"/>
          <w:lang w:val="mk-MK"/>
        </w:rPr>
      </w:pPr>
      <w:r w:rsidRPr="0094382F">
        <w:rPr>
          <w:rStyle w:val="FootnoteReference"/>
          <w:sz w:val="16"/>
          <w:szCs w:val="16"/>
        </w:rPr>
        <w:footnoteRef/>
      </w:r>
      <w:r w:rsidRPr="0094382F">
        <w:rPr>
          <w:sz w:val="16"/>
          <w:szCs w:val="16"/>
          <w:lang w:val="mk-MK"/>
        </w:rPr>
        <w:t xml:space="preserve"> Најголем дел произлегува од намалувањето на расходите за камата на нерезидентите, и тоа пред сѐ за нерезидентите - финансиски друштва</w:t>
      </w:r>
      <w:r>
        <w:rPr>
          <w:sz w:val="16"/>
          <w:szCs w:val="16"/>
          <w:lang w:val="mk-MK"/>
        </w:rPr>
        <w:t xml:space="preserve">, врз основа на субординиран долг, орочени депозити и мал дел врз основа на обврски за кредити.   </w:t>
      </w:r>
    </w:p>
  </w:footnote>
  <w:footnote w:id="95">
    <w:p w:rsidR="006B21F5" w:rsidRPr="0094382F" w:rsidRDefault="006B21F5" w:rsidP="00264BF2">
      <w:pPr>
        <w:pStyle w:val="FootnoteText"/>
        <w:ind w:left="-4536"/>
        <w:rPr>
          <w:rFonts w:cs="Tahoma"/>
          <w:sz w:val="16"/>
          <w:szCs w:val="16"/>
          <w:lang w:val="mk-MK"/>
        </w:rPr>
      </w:pPr>
      <w:r w:rsidRPr="0094382F">
        <w:rPr>
          <w:rStyle w:val="FootnoteReference"/>
          <w:rFonts w:cs="Tahoma"/>
          <w:sz w:val="16"/>
          <w:szCs w:val="16"/>
        </w:rPr>
        <w:footnoteRef/>
      </w:r>
      <w:r w:rsidRPr="0094382F">
        <w:rPr>
          <w:rFonts w:cs="Tahoma"/>
          <w:sz w:val="16"/>
          <w:szCs w:val="16"/>
        </w:rPr>
        <w:t xml:space="preserve"> Оперативните трошоци</w:t>
      </w:r>
      <w:r w:rsidRPr="0094382F">
        <w:rPr>
          <w:rFonts w:cs="Tahoma"/>
          <w:sz w:val="16"/>
          <w:szCs w:val="16"/>
          <w:lang w:val="mk-MK"/>
        </w:rPr>
        <w:t xml:space="preserve"> на банките</w:t>
      </w:r>
      <w:r w:rsidRPr="0094382F">
        <w:rPr>
          <w:rFonts w:cs="Tahoma"/>
          <w:sz w:val="16"/>
          <w:szCs w:val="16"/>
        </w:rPr>
        <w:t xml:space="preserve"> ги опфаќаат: трошоците за вработени</w:t>
      </w:r>
      <w:r>
        <w:rPr>
          <w:rFonts w:cs="Tahoma"/>
          <w:sz w:val="16"/>
          <w:szCs w:val="16"/>
          <w:lang w:val="mk-MK"/>
        </w:rPr>
        <w:t>те</w:t>
      </w:r>
      <w:r w:rsidRPr="0094382F">
        <w:rPr>
          <w:rFonts w:cs="Tahoma"/>
          <w:sz w:val="16"/>
          <w:szCs w:val="16"/>
        </w:rPr>
        <w:t xml:space="preserve">, амортизацијата, општите и административните трошоци, премиите за осигурување депозити и групата останати оперативни трошоци, со исклучок на вонредните расходи.  </w:t>
      </w:r>
    </w:p>
  </w:footnote>
  <w:footnote w:id="96">
    <w:p w:rsidR="006B21F5" w:rsidRPr="000F7315" w:rsidRDefault="006B21F5" w:rsidP="00264BF2">
      <w:pPr>
        <w:pStyle w:val="FootnoteText"/>
        <w:ind w:left="-4536"/>
        <w:rPr>
          <w:sz w:val="16"/>
          <w:szCs w:val="16"/>
          <w:lang w:val="mk-MK"/>
        </w:rPr>
      </w:pPr>
      <w:r w:rsidRPr="000F7315">
        <w:rPr>
          <w:rStyle w:val="FootnoteReference"/>
          <w:sz w:val="16"/>
          <w:szCs w:val="16"/>
        </w:rPr>
        <w:footnoteRef/>
      </w:r>
      <w:r w:rsidRPr="000F7315">
        <w:rPr>
          <w:sz w:val="16"/>
          <w:szCs w:val="16"/>
        </w:rPr>
        <w:t xml:space="preserve"> </w:t>
      </w:r>
      <w:r>
        <w:rPr>
          <w:sz w:val="16"/>
          <w:szCs w:val="16"/>
          <w:lang w:val="mk-MK"/>
        </w:rPr>
        <w:t>В</w:t>
      </w:r>
      <w:r w:rsidRPr="000F7315">
        <w:rPr>
          <w:rFonts w:cs="Tahoma"/>
          <w:sz w:val="16"/>
          <w:szCs w:val="16"/>
          <w:lang w:val="mk-MK"/>
        </w:rPr>
        <w:t>о услови кога депозитите на банките на годишна основа растат за 5,7%.</w:t>
      </w:r>
    </w:p>
  </w:footnote>
  <w:footnote w:id="97">
    <w:p w:rsidR="006B21F5" w:rsidRPr="00E36406" w:rsidRDefault="006B21F5" w:rsidP="00264BF2">
      <w:pPr>
        <w:pStyle w:val="FootnoteText"/>
        <w:ind w:left="-4536"/>
        <w:rPr>
          <w:rFonts w:cs="Tahoma"/>
          <w:sz w:val="16"/>
          <w:szCs w:val="16"/>
          <w:lang w:val="mk-MK"/>
        </w:rPr>
      </w:pPr>
      <w:r w:rsidRPr="0094382F">
        <w:rPr>
          <w:rStyle w:val="FootnoteReference"/>
          <w:rFonts w:cs="Tahoma"/>
          <w:sz w:val="16"/>
          <w:szCs w:val="16"/>
        </w:rPr>
        <w:footnoteRef/>
      </w:r>
      <w:r w:rsidRPr="0094382F">
        <w:rPr>
          <w:rFonts w:cs="Tahoma"/>
          <w:sz w:val="16"/>
          <w:szCs w:val="16"/>
        </w:rPr>
        <w:t xml:space="preserve"> Останатите оперативни трошоци вклучуваат: посебна резерва за вонбилансна изложеност, останати резервирања и расходи по други основи (</w:t>
      </w:r>
      <w:r w:rsidRPr="00E36406">
        <w:rPr>
          <w:rFonts w:cs="Tahoma"/>
          <w:sz w:val="16"/>
          <w:szCs w:val="16"/>
        </w:rPr>
        <w:t xml:space="preserve">трошоци од минати години, даноци и придонеси од приход, трошоци за парични казни, такси и судски решенија и други трошоци). </w:t>
      </w:r>
      <w:r w:rsidRPr="00E36406">
        <w:rPr>
          <w:rFonts w:cs="Tahoma"/>
          <w:sz w:val="16"/>
          <w:szCs w:val="16"/>
          <w:lang w:val="mk-MK"/>
        </w:rPr>
        <w:t>Во 2013 година, овие трошоци се намалија за 231,7 милиони денари, или за 19,3%.</w:t>
      </w:r>
      <w:r w:rsidRPr="00E36406">
        <w:rPr>
          <w:rFonts w:cs="Tahoma"/>
          <w:sz w:val="16"/>
          <w:szCs w:val="16"/>
        </w:rPr>
        <w:t xml:space="preserve"> </w:t>
      </w:r>
    </w:p>
  </w:footnote>
  <w:footnote w:id="98">
    <w:p w:rsidR="006B21F5" w:rsidRPr="008A2F0A" w:rsidRDefault="006B21F5" w:rsidP="00264BF2">
      <w:pPr>
        <w:pStyle w:val="FootnoteText"/>
        <w:ind w:left="-4536"/>
        <w:rPr>
          <w:rFonts w:cs="Tahoma"/>
          <w:sz w:val="16"/>
          <w:szCs w:val="16"/>
          <w:lang w:val="mk-MK"/>
        </w:rPr>
      </w:pPr>
      <w:r w:rsidRPr="008A2F0A">
        <w:rPr>
          <w:rStyle w:val="FootnoteReference"/>
          <w:sz w:val="16"/>
          <w:szCs w:val="16"/>
        </w:rPr>
        <w:footnoteRef/>
      </w:r>
      <w:r w:rsidRPr="008A2F0A">
        <w:rPr>
          <w:sz w:val="16"/>
          <w:szCs w:val="16"/>
          <w:lang w:val="mk-MK"/>
        </w:rPr>
        <w:t xml:space="preserve"> Н</w:t>
      </w:r>
      <w:r w:rsidRPr="008A2F0A">
        <w:rPr>
          <w:rFonts w:cs="Tahoma"/>
          <w:sz w:val="16"/>
          <w:szCs w:val="16"/>
        </w:rPr>
        <w:t>ајголем дел</w:t>
      </w:r>
      <w:r w:rsidRPr="008A2F0A">
        <w:rPr>
          <w:rFonts w:cs="Tahoma"/>
          <w:sz w:val="16"/>
          <w:szCs w:val="16"/>
          <w:lang w:val="mk-MK"/>
        </w:rPr>
        <w:t xml:space="preserve"> од зголемувањето на останатите резервирања </w:t>
      </w:r>
      <w:r w:rsidRPr="008A2F0A">
        <w:rPr>
          <w:rFonts w:cs="Tahoma"/>
          <w:sz w:val="16"/>
          <w:szCs w:val="16"/>
        </w:rPr>
        <w:t>произлегува од дополнителните резервирања за потенцијалните обврски врз основа на судски спорови кај една банка</w:t>
      </w:r>
      <w:r w:rsidRPr="008A2F0A">
        <w:rPr>
          <w:rFonts w:cs="Tahoma"/>
          <w:sz w:val="16"/>
          <w:szCs w:val="16"/>
          <w:lang w:val="mk-MK"/>
        </w:rPr>
        <w:t xml:space="preserve"> и дополнителните резервирања за пензиските и другите користи за вработените кај две банки во земјата. </w:t>
      </w:r>
      <w:r w:rsidRPr="008A2F0A">
        <w:rPr>
          <w:rFonts w:cs="Tahoma"/>
          <w:sz w:val="16"/>
          <w:szCs w:val="16"/>
        </w:rPr>
        <w:t xml:space="preserve">  </w:t>
      </w:r>
    </w:p>
  </w:footnote>
  <w:footnote w:id="99">
    <w:p w:rsidR="006B21F5" w:rsidRDefault="006B21F5" w:rsidP="00DB1244">
      <w:pPr>
        <w:pStyle w:val="FootnoteText"/>
        <w:ind w:left="-4536"/>
        <w:rPr>
          <w:sz w:val="16"/>
          <w:szCs w:val="16"/>
          <w:lang w:val="mk-MK"/>
        </w:rPr>
      </w:pPr>
      <w:r w:rsidRPr="000C647C">
        <w:rPr>
          <w:rStyle w:val="FootnoteReference"/>
          <w:sz w:val="16"/>
          <w:szCs w:val="16"/>
        </w:rPr>
        <w:footnoteRef/>
      </w:r>
      <w:r w:rsidRPr="000C647C">
        <w:rPr>
          <w:sz w:val="16"/>
          <w:szCs w:val="16"/>
        </w:rPr>
        <w:t xml:space="preserve"> </w:t>
      </w:r>
      <w:r w:rsidRPr="000C647C">
        <w:rPr>
          <w:sz w:val="16"/>
          <w:szCs w:val="16"/>
          <w:lang w:val="mk-MK"/>
        </w:rPr>
        <w:t>З</w:t>
      </w:r>
      <w:r w:rsidRPr="000C647C">
        <w:rPr>
          <w:rFonts w:eastAsia="Tahoma,Bold" w:cs="Tahoma"/>
          <w:sz w:val="16"/>
          <w:szCs w:val="16"/>
          <w:lang w:val="mk-MK" w:eastAsia="mk-MK"/>
        </w:rPr>
        <w:t xml:space="preserve">а споредба, на крајот на </w:t>
      </w:r>
      <w:r w:rsidRPr="000C647C">
        <w:rPr>
          <w:rFonts w:eastAsia="Tahoma,Bold" w:cs="Tahoma"/>
          <w:sz w:val="16"/>
          <w:szCs w:val="16"/>
          <w:lang w:eastAsia="mk-MK"/>
        </w:rPr>
        <w:t>201</w:t>
      </w:r>
      <w:r w:rsidRPr="000C647C">
        <w:rPr>
          <w:rFonts w:eastAsia="Tahoma,Bold" w:cs="Tahoma"/>
          <w:sz w:val="16"/>
          <w:szCs w:val="16"/>
          <w:lang w:val="mk-MK" w:eastAsia="mk-MK"/>
        </w:rPr>
        <w:t>2</w:t>
      </w:r>
      <w:r w:rsidRPr="000C647C">
        <w:rPr>
          <w:rFonts w:eastAsia="Tahoma,Bold" w:cs="Tahoma"/>
          <w:sz w:val="16"/>
          <w:szCs w:val="16"/>
          <w:lang w:eastAsia="mk-MK"/>
        </w:rPr>
        <w:t xml:space="preserve"> година</w:t>
      </w:r>
      <w:r w:rsidRPr="000C647C">
        <w:rPr>
          <w:rFonts w:eastAsia="Tahoma,Bold" w:cs="Tahoma"/>
          <w:sz w:val="16"/>
          <w:szCs w:val="16"/>
          <w:lang w:val="mk-MK" w:eastAsia="mk-MK"/>
        </w:rPr>
        <w:t>, нето-исправката на вредноста</w:t>
      </w:r>
      <w:r>
        <w:rPr>
          <w:rFonts w:eastAsia="Tahoma,Bold" w:cs="Tahoma"/>
          <w:sz w:val="16"/>
          <w:szCs w:val="16"/>
          <w:lang w:val="mk-MK" w:eastAsia="mk-MK"/>
        </w:rPr>
        <w:t xml:space="preserve"> на финансиските средства</w:t>
      </w:r>
      <w:r w:rsidRPr="000C647C">
        <w:rPr>
          <w:rFonts w:eastAsia="Tahoma,Bold" w:cs="Tahoma"/>
          <w:sz w:val="16"/>
          <w:szCs w:val="16"/>
          <w:lang w:val="mk-MK" w:eastAsia="mk-MK"/>
        </w:rPr>
        <w:t xml:space="preserve"> </w:t>
      </w:r>
      <w:r>
        <w:rPr>
          <w:rFonts w:eastAsia="Tahoma,Bold" w:cs="Tahoma"/>
          <w:sz w:val="16"/>
          <w:szCs w:val="16"/>
          <w:lang w:val="mk-MK" w:eastAsia="mk-MK"/>
        </w:rPr>
        <w:t xml:space="preserve">(кредити и други слични побарувања), </w:t>
      </w:r>
      <w:r w:rsidRPr="000C647C">
        <w:rPr>
          <w:rFonts w:eastAsia="Tahoma,Bold" w:cs="Tahoma"/>
          <w:sz w:val="16"/>
          <w:szCs w:val="16"/>
          <w:lang w:val="mk-MK" w:eastAsia="mk-MK"/>
        </w:rPr>
        <w:t>на годишна основа</w:t>
      </w:r>
      <w:r>
        <w:rPr>
          <w:rFonts w:eastAsia="Tahoma,Bold" w:cs="Tahoma"/>
          <w:sz w:val="16"/>
          <w:szCs w:val="16"/>
          <w:lang w:val="mk-MK" w:eastAsia="mk-MK"/>
        </w:rPr>
        <w:t>,</w:t>
      </w:r>
      <w:r w:rsidRPr="000C647C">
        <w:rPr>
          <w:rFonts w:eastAsia="Tahoma,Bold" w:cs="Tahoma"/>
          <w:sz w:val="16"/>
          <w:szCs w:val="16"/>
          <w:lang w:val="mk-MK" w:eastAsia="mk-MK"/>
        </w:rPr>
        <w:t xml:space="preserve"> порасна за </w:t>
      </w:r>
      <w:r>
        <w:rPr>
          <w:rFonts w:eastAsia="Tahoma,Bold" w:cs="Tahoma"/>
          <w:sz w:val="16"/>
          <w:szCs w:val="16"/>
          <w:lang w:val="mk-MK" w:eastAsia="mk-MK"/>
        </w:rPr>
        <w:t>16</w:t>
      </w:r>
      <w:r w:rsidRPr="000C647C">
        <w:rPr>
          <w:rFonts w:eastAsia="Tahoma,Bold" w:cs="Tahoma"/>
          <w:sz w:val="16"/>
          <w:szCs w:val="16"/>
          <w:lang w:val="mk-MK" w:eastAsia="mk-MK"/>
        </w:rPr>
        <w:t>,</w:t>
      </w:r>
      <w:r>
        <w:rPr>
          <w:rFonts w:eastAsia="Tahoma,Bold" w:cs="Tahoma"/>
          <w:sz w:val="16"/>
          <w:szCs w:val="16"/>
          <w:lang w:val="mk-MK" w:eastAsia="mk-MK"/>
        </w:rPr>
        <w:t>9</w:t>
      </w:r>
      <w:r w:rsidRPr="000C647C">
        <w:rPr>
          <w:rFonts w:eastAsia="Tahoma,Bold" w:cs="Tahoma"/>
          <w:sz w:val="16"/>
          <w:szCs w:val="16"/>
          <w:lang w:val="mk-MK" w:eastAsia="mk-MK"/>
        </w:rPr>
        <w:t>%.</w:t>
      </w:r>
    </w:p>
  </w:footnote>
  <w:footnote w:id="100">
    <w:p w:rsidR="006B21F5" w:rsidRPr="00AA0211" w:rsidRDefault="006B21F5" w:rsidP="00264BF2">
      <w:pPr>
        <w:autoSpaceDE w:val="0"/>
        <w:autoSpaceDN w:val="0"/>
        <w:adjustRightInd w:val="0"/>
        <w:ind w:left="-4536"/>
        <w:rPr>
          <w:rFonts w:cs="Tahoma"/>
          <w:sz w:val="16"/>
          <w:szCs w:val="16"/>
          <w:lang w:val="mk-MK"/>
        </w:rPr>
      </w:pPr>
      <w:r w:rsidRPr="00AA0211">
        <w:rPr>
          <w:rStyle w:val="FootnoteReference"/>
          <w:rFonts w:cs="Tahoma"/>
          <w:sz w:val="16"/>
          <w:szCs w:val="16"/>
        </w:rPr>
        <w:footnoteRef/>
      </w:r>
      <w:r w:rsidRPr="00AA0211">
        <w:rPr>
          <w:rFonts w:cs="Tahoma"/>
          <w:sz w:val="16"/>
          <w:szCs w:val="16"/>
        </w:rPr>
        <w:t xml:space="preserve"> </w:t>
      </w:r>
      <w:r w:rsidRPr="00AA0211">
        <w:rPr>
          <w:rFonts w:cs="Tahoma"/>
          <w:sz w:val="16"/>
          <w:szCs w:val="16"/>
          <w:lang w:eastAsia="mk-MK"/>
        </w:rPr>
        <w:t>Нето каматната маргина е пресметана како сооднос помеѓу</w:t>
      </w:r>
      <w:r>
        <w:rPr>
          <w:rFonts w:cs="Tahoma"/>
          <w:sz w:val="16"/>
          <w:szCs w:val="16"/>
          <w:lang w:val="mk-MK" w:eastAsia="mk-MK"/>
        </w:rPr>
        <w:t xml:space="preserve"> </w:t>
      </w:r>
      <w:r w:rsidRPr="00AA0211">
        <w:rPr>
          <w:rFonts w:cs="Tahoma"/>
          <w:sz w:val="16"/>
          <w:szCs w:val="16"/>
          <w:lang w:eastAsia="mk-MK"/>
        </w:rPr>
        <w:t>нето каматниот приход и просечната</w:t>
      </w:r>
      <w:r>
        <w:rPr>
          <w:rFonts w:cs="Tahoma"/>
          <w:sz w:val="16"/>
          <w:szCs w:val="16"/>
          <w:lang w:val="mk-MK" w:eastAsia="mk-MK"/>
        </w:rPr>
        <w:t xml:space="preserve"> </w:t>
      </w:r>
      <w:r w:rsidRPr="00AA0211">
        <w:rPr>
          <w:rFonts w:cs="Tahoma"/>
          <w:sz w:val="16"/>
          <w:szCs w:val="16"/>
          <w:lang w:eastAsia="mk-MK"/>
        </w:rPr>
        <w:t>каматоносна актива. Просечната каматоносна актива е пресметана како аритметичка</w:t>
      </w:r>
      <w:r>
        <w:rPr>
          <w:rFonts w:cs="Tahoma"/>
          <w:sz w:val="16"/>
          <w:szCs w:val="16"/>
          <w:lang w:val="mk-MK" w:eastAsia="mk-MK"/>
        </w:rPr>
        <w:t xml:space="preserve"> </w:t>
      </w:r>
      <w:r w:rsidRPr="00AA0211">
        <w:rPr>
          <w:rFonts w:cs="Tahoma"/>
          <w:sz w:val="16"/>
          <w:szCs w:val="16"/>
          <w:lang w:eastAsia="mk-MK"/>
        </w:rPr>
        <w:t>средина од износите на</w:t>
      </w:r>
      <w:r>
        <w:rPr>
          <w:rFonts w:cs="Tahoma"/>
          <w:sz w:val="16"/>
          <w:szCs w:val="16"/>
          <w:lang w:val="mk-MK" w:eastAsia="mk-MK"/>
        </w:rPr>
        <w:t xml:space="preserve"> </w:t>
      </w:r>
      <w:r w:rsidRPr="00AA0211">
        <w:rPr>
          <w:rFonts w:cs="Tahoma"/>
          <w:sz w:val="16"/>
          <w:szCs w:val="16"/>
          <w:lang w:eastAsia="mk-MK"/>
        </w:rPr>
        <w:t>каматоносната актива на крајот на</w:t>
      </w:r>
      <w:r>
        <w:rPr>
          <w:rFonts w:cs="Tahoma"/>
          <w:sz w:val="16"/>
          <w:szCs w:val="16"/>
          <w:lang w:val="mk-MK" w:eastAsia="mk-MK"/>
        </w:rPr>
        <w:t xml:space="preserve"> </w:t>
      </w:r>
      <w:r w:rsidRPr="00AA0211">
        <w:rPr>
          <w:rFonts w:cs="Tahoma"/>
          <w:sz w:val="16"/>
          <w:szCs w:val="16"/>
          <w:lang w:eastAsia="mk-MK"/>
        </w:rPr>
        <w:t>тековната и на крајот на</w:t>
      </w:r>
      <w:r>
        <w:rPr>
          <w:rFonts w:cs="Tahoma"/>
          <w:sz w:val="16"/>
          <w:szCs w:val="16"/>
          <w:lang w:val="mk-MK" w:eastAsia="mk-MK"/>
        </w:rPr>
        <w:t xml:space="preserve"> </w:t>
      </w:r>
      <w:r w:rsidRPr="00AA0211">
        <w:rPr>
          <w:rFonts w:cs="Tahoma"/>
          <w:sz w:val="16"/>
          <w:szCs w:val="16"/>
          <w:lang w:eastAsia="mk-MK"/>
        </w:rPr>
        <w:t>претходната</w:t>
      </w:r>
      <w:r>
        <w:rPr>
          <w:rFonts w:cs="Tahoma"/>
          <w:sz w:val="16"/>
          <w:szCs w:val="16"/>
          <w:lang w:val="mk-MK" w:eastAsia="mk-MK"/>
        </w:rPr>
        <w:t xml:space="preserve"> </w:t>
      </w:r>
      <w:r w:rsidRPr="00AA0211">
        <w:rPr>
          <w:rFonts w:cs="Tahoma"/>
          <w:sz w:val="16"/>
          <w:szCs w:val="16"/>
          <w:lang w:eastAsia="mk-MK"/>
        </w:rPr>
        <w:t>година.</w:t>
      </w:r>
    </w:p>
  </w:footnote>
  <w:footnote w:id="101">
    <w:p w:rsidR="006B21F5" w:rsidRDefault="006B21F5" w:rsidP="00264BF2">
      <w:pPr>
        <w:pStyle w:val="FootnoteText"/>
        <w:ind w:left="-4536"/>
        <w:rPr>
          <w:sz w:val="16"/>
          <w:szCs w:val="16"/>
          <w:lang w:val="mk-MK"/>
        </w:rPr>
      </w:pPr>
      <w:r w:rsidRPr="00D9384E">
        <w:rPr>
          <w:rStyle w:val="FootnoteReference"/>
          <w:rFonts w:cs="Tahoma"/>
          <w:sz w:val="16"/>
          <w:szCs w:val="16"/>
        </w:rPr>
        <w:footnoteRef/>
      </w:r>
      <w:r w:rsidRPr="00D9384E">
        <w:rPr>
          <w:rFonts w:cs="Tahoma"/>
          <w:sz w:val="16"/>
          <w:szCs w:val="16"/>
        </w:rPr>
        <w:t xml:space="preserve"> </w:t>
      </w:r>
      <w:r w:rsidRPr="00D9384E">
        <w:rPr>
          <w:rFonts w:cs="Tahoma"/>
          <w:sz w:val="16"/>
          <w:szCs w:val="16"/>
          <w:lang w:val="mk-MK"/>
        </w:rPr>
        <w:t xml:space="preserve">Во текот на 2013 година, </w:t>
      </w:r>
      <w:r w:rsidRPr="00D9384E">
        <w:rPr>
          <w:sz w:val="16"/>
          <w:szCs w:val="16"/>
          <w:lang w:val="mk-MK"/>
        </w:rPr>
        <w:t xml:space="preserve">основната каматна стапка на Народната банка се намали </w:t>
      </w:r>
      <w:r>
        <w:rPr>
          <w:sz w:val="16"/>
          <w:szCs w:val="16"/>
          <w:lang w:val="mk-MK"/>
        </w:rPr>
        <w:t xml:space="preserve">за 0,25 п.п. во </w:t>
      </w:r>
      <w:r w:rsidRPr="00D9384E">
        <w:rPr>
          <w:sz w:val="16"/>
          <w:szCs w:val="16"/>
          <w:lang w:val="mk-MK"/>
        </w:rPr>
        <w:t>јануари</w:t>
      </w:r>
      <w:r>
        <w:rPr>
          <w:sz w:val="16"/>
          <w:szCs w:val="16"/>
          <w:lang w:val="mk-MK"/>
        </w:rPr>
        <w:t xml:space="preserve"> (од 3,75% на 3,50%) и за дополнителни 0,25 п.п. во јули ( од 3,50% на 3,25%</w:t>
      </w:r>
      <w:r w:rsidRPr="00D9384E">
        <w:rPr>
          <w:sz w:val="16"/>
          <w:szCs w:val="16"/>
          <w:lang w:val="mk-MK"/>
        </w:rPr>
        <w:t>).</w:t>
      </w:r>
      <w:r w:rsidRPr="0030346D">
        <w:rPr>
          <w:sz w:val="16"/>
          <w:szCs w:val="16"/>
          <w:lang w:val="mk-MK"/>
        </w:rPr>
        <w:t xml:space="preserve"> </w:t>
      </w:r>
    </w:p>
    <w:p w:rsidR="006B21F5" w:rsidRPr="00280C1F" w:rsidRDefault="006B21F5" w:rsidP="00DB1244">
      <w:pPr>
        <w:pStyle w:val="FootnoteText"/>
        <w:ind w:left="-4536"/>
        <w:rPr>
          <w:rFonts w:cs="Tahoma"/>
          <w:sz w:val="16"/>
          <w:szCs w:val="16"/>
          <w:lang w:val="mk-MK"/>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1F5" w:rsidRDefault="006B21F5">
    <w:pPr>
      <w:pStyle w:val="Header"/>
      <w:rPr>
        <w:lang w:val="mk-MK"/>
      </w:rPr>
    </w:pPr>
  </w:p>
  <w:p w:rsidR="006B21F5" w:rsidRDefault="006B21F5">
    <w:pPr>
      <w:pStyle w:val="Header"/>
      <w:rPr>
        <w:lang w:val="mk-MK"/>
      </w:rPr>
    </w:pPr>
  </w:p>
  <w:p w:rsidR="006B21F5" w:rsidRPr="00F124B2" w:rsidRDefault="006B21F5">
    <w:pPr>
      <w:pStyle w:val="Header"/>
      <w:rPr>
        <w:lang w:val="mk-MK"/>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1F5" w:rsidRDefault="006B21F5">
    <w:pPr>
      <w:pStyle w:val="Header"/>
      <w:rPr>
        <w:lang w:val="mk-MK"/>
      </w:rPr>
    </w:pPr>
  </w:p>
  <w:p w:rsidR="006B21F5" w:rsidRDefault="006B21F5">
    <w:pPr>
      <w:pStyle w:val="Header"/>
      <w:rPr>
        <w:lang w:val="mk-MK"/>
      </w:rPr>
    </w:pPr>
  </w:p>
  <w:p w:rsidR="006B21F5" w:rsidRPr="00F124B2" w:rsidRDefault="006B21F5">
    <w:pPr>
      <w:pStyle w:val="Header"/>
      <w:rPr>
        <w:lang w:val="mk-MK"/>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DE3E45"/>
    <w:multiLevelType w:val="hybridMultilevel"/>
    <w:tmpl w:val="77E02D6E"/>
    <w:lvl w:ilvl="0" w:tplc="7A1E5A5C">
      <w:start w:val="1"/>
      <w:numFmt w:val="decimal"/>
      <w:pStyle w:val="Style1"/>
      <w:suff w:val="space"/>
      <w:lvlText w:val="1.%1."/>
      <w:lvlJc w:val="left"/>
      <w:pPr>
        <w:ind w:left="357" w:firstLine="3"/>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7D31B6"/>
    <w:multiLevelType w:val="hybridMultilevel"/>
    <w:tmpl w:val="963E3E4A"/>
    <w:lvl w:ilvl="0" w:tplc="FA927F9C">
      <w:start w:val="1"/>
      <w:numFmt w:val="decimal"/>
      <w:pStyle w:val="Style2"/>
      <w:suff w:val="space"/>
      <w:lvlText w:val="2.%1."/>
      <w:lvlJc w:val="left"/>
      <w:pPr>
        <w:ind w:left="357" w:hanging="357"/>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9319ED"/>
    <w:multiLevelType w:val="hybridMultilevel"/>
    <w:tmpl w:val="2654C686"/>
    <w:lvl w:ilvl="0" w:tplc="7B1A361E">
      <w:start w:val="1"/>
      <w:numFmt w:val="decimal"/>
      <w:pStyle w:val="Heading2"/>
      <w:suff w:val="space"/>
      <w:lvlText w:val="%1."/>
      <w:lvlJc w:val="left"/>
      <w:pPr>
        <w:ind w:left="-3816" w:hanging="720"/>
      </w:pPr>
      <w:rPr>
        <w:rFonts w:cs="Times New Roman"/>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936" w:hanging="360"/>
      </w:pPr>
    </w:lvl>
    <w:lvl w:ilvl="5" w:tplc="0409001B" w:tentative="1">
      <w:start w:val="1"/>
      <w:numFmt w:val="lowerRoman"/>
      <w:lvlText w:val="%6."/>
      <w:lvlJc w:val="right"/>
      <w:pPr>
        <w:ind w:left="-216" w:hanging="180"/>
      </w:pPr>
    </w:lvl>
    <w:lvl w:ilvl="6" w:tplc="0409000F" w:tentative="1">
      <w:start w:val="1"/>
      <w:numFmt w:val="decimal"/>
      <w:lvlText w:val="%7."/>
      <w:lvlJc w:val="left"/>
      <w:pPr>
        <w:ind w:left="504" w:hanging="360"/>
      </w:pPr>
    </w:lvl>
    <w:lvl w:ilvl="7" w:tplc="04090019" w:tentative="1">
      <w:start w:val="1"/>
      <w:numFmt w:val="lowerLetter"/>
      <w:lvlText w:val="%8."/>
      <w:lvlJc w:val="left"/>
      <w:pPr>
        <w:ind w:left="1224" w:hanging="360"/>
      </w:pPr>
    </w:lvl>
    <w:lvl w:ilvl="8" w:tplc="0409001B" w:tentative="1">
      <w:start w:val="1"/>
      <w:numFmt w:val="lowerRoman"/>
      <w:lvlText w:val="%9."/>
      <w:lvlJc w:val="right"/>
      <w:pPr>
        <w:ind w:left="1944" w:hanging="180"/>
      </w:pPr>
    </w:lvl>
  </w:abstractNum>
  <w:abstractNum w:abstractNumId="3">
    <w:nsid w:val="44414597"/>
    <w:multiLevelType w:val="hybridMultilevel"/>
    <w:tmpl w:val="97B8FC66"/>
    <w:lvl w:ilvl="0" w:tplc="A12CA2DC">
      <w:start w:val="1"/>
      <w:numFmt w:val="decimal"/>
      <w:pStyle w:val="Style5"/>
      <w:suff w:val="space"/>
      <w:lvlText w:val="5.%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B92C31"/>
    <w:multiLevelType w:val="hybridMultilevel"/>
    <w:tmpl w:val="6C56BF1C"/>
    <w:lvl w:ilvl="0" w:tplc="1C58AF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B9257B"/>
    <w:multiLevelType w:val="hybridMultilevel"/>
    <w:tmpl w:val="6A001550"/>
    <w:lvl w:ilvl="0" w:tplc="F9B2EAEE">
      <w:start w:val="1"/>
      <w:numFmt w:val="decimal"/>
      <w:pStyle w:val="Style4"/>
      <w:suff w:val="space"/>
      <w:lvlText w:val="4.%1."/>
      <w:lvlJc w:val="left"/>
      <w:pPr>
        <w:ind w:left="0" w:firstLine="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FB05BE"/>
    <w:multiLevelType w:val="multilevel"/>
    <w:tmpl w:val="88E8CADA"/>
    <w:lvl w:ilvl="0">
      <w:start w:val="1"/>
      <w:numFmt w:val="decimal"/>
      <w:lvlText w:val="%1."/>
      <w:lvlJc w:val="left"/>
      <w:pPr>
        <w:ind w:left="420" w:hanging="420"/>
      </w:pPr>
      <w:rPr>
        <w:rFonts w:hint="default"/>
      </w:rPr>
    </w:lvl>
    <w:lvl w:ilvl="1">
      <w:start w:val="1"/>
      <w:numFmt w:val="decimal"/>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6F334A34"/>
    <w:multiLevelType w:val="hybridMultilevel"/>
    <w:tmpl w:val="A2D8D616"/>
    <w:lvl w:ilvl="0" w:tplc="59989006">
      <w:start w:val="1"/>
      <w:numFmt w:val="decimal"/>
      <w:pStyle w:val="Heading3II"/>
      <w:suff w:val="space"/>
      <w:lvlText w:val="%1."/>
      <w:lvlJc w:val="left"/>
      <w:pPr>
        <w:ind w:left="0" w:hanging="4536"/>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936" w:hanging="360"/>
      </w:pPr>
    </w:lvl>
    <w:lvl w:ilvl="5" w:tplc="0409001B" w:tentative="1">
      <w:start w:val="1"/>
      <w:numFmt w:val="lowerRoman"/>
      <w:lvlText w:val="%6."/>
      <w:lvlJc w:val="right"/>
      <w:pPr>
        <w:ind w:left="-216" w:hanging="180"/>
      </w:pPr>
    </w:lvl>
    <w:lvl w:ilvl="6" w:tplc="0409000F" w:tentative="1">
      <w:start w:val="1"/>
      <w:numFmt w:val="decimal"/>
      <w:lvlText w:val="%7."/>
      <w:lvlJc w:val="left"/>
      <w:pPr>
        <w:ind w:left="504" w:hanging="360"/>
      </w:pPr>
    </w:lvl>
    <w:lvl w:ilvl="7" w:tplc="04090019" w:tentative="1">
      <w:start w:val="1"/>
      <w:numFmt w:val="lowerLetter"/>
      <w:lvlText w:val="%8."/>
      <w:lvlJc w:val="left"/>
      <w:pPr>
        <w:ind w:left="1224" w:hanging="360"/>
      </w:pPr>
    </w:lvl>
    <w:lvl w:ilvl="8" w:tplc="0409001B" w:tentative="1">
      <w:start w:val="1"/>
      <w:numFmt w:val="lowerRoman"/>
      <w:lvlText w:val="%9."/>
      <w:lvlJc w:val="right"/>
      <w:pPr>
        <w:ind w:left="1944" w:hanging="180"/>
      </w:pPr>
    </w:lvl>
  </w:abstractNum>
  <w:abstractNum w:abstractNumId="8">
    <w:nsid w:val="708147DE"/>
    <w:multiLevelType w:val="hybridMultilevel"/>
    <w:tmpl w:val="9A6836F2"/>
    <w:lvl w:ilvl="0" w:tplc="35BA7B9C">
      <w:start w:val="1"/>
      <w:numFmt w:val="upperRoman"/>
      <w:pStyle w:val="Heading1"/>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3DA4CCB"/>
    <w:multiLevelType w:val="multilevel"/>
    <w:tmpl w:val="602CE2A6"/>
    <w:lvl w:ilvl="0">
      <w:start w:val="1"/>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504" w:hanging="50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76531EDC"/>
    <w:multiLevelType w:val="hybridMultilevel"/>
    <w:tmpl w:val="96A22E76"/>
    <w:lvl w:ilvl="0" w:tplc="DEFAB8F2">
      <w:start w:val="1"/>
      <w:numFmt w:val="decimal"/>
      <w:pStyle w:val="Heding2II"/>
      <w:suff w:val="space"/>
      <w:lvlText w:val="%1."/>
      <w:lvlJc w:val="left"/>
      <w:pPr>
        <w:ind w:left="0" w:hanging="453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0"/>
  </w:num>
  <w:num w:numId="6">
    <w:abstractNumId w:val="1"/>
  </w:num>
  <w:num w:numId="7">
    <w:abstractNumId w:val="3"/>
  </w:num>
  <w:num w:numId="8">
    <w:abstractNumId w:val="2"/>
  </w:num>
  <w:num w:numId="9">
    <w:abstractNumId w:val="10"/>
  </w:num>
  <w:num w:numId="10">
    <w:abstractNumId w:val="7"/>
  </w:num>
  <w:num w:numId="11">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1D7747"/>
    <w:rsid w:val="00000262"/>
    <w:rsid w:val="00000526"/>
    <w:rsid w:val="0000059E"/>
    <w:rsid w:val="00002035"/>
    <w:rsid w:val="00002302"/>
    <w:rsid w:val="00004462"/>
    <w:rsid w:val="000046F7"/>
    <w:rsid w:val="00004F98"/>
    <w:rsid w:val="00006CB7"/>
    <w:rsid w:val="00007266"/>
    <w:rsid w:val="000073AD"/>
    <w:rsid w:val="00007FAD"/>
    <w:rsid w:val="00010D55"/>
    <w:rsid w:val="00011221"/>
    <w:rsid w:val="0001134F"/>
    <w:rsid w:val="00011559"/>
    <w:rsid w:val="000117C8"/>
    <w:rsid w:val="00013596"/>
    <w:rsid w:val="00013F6D"/>
    <w:rsid w:val="0001426D"/>
    <w:rsid w:val="00014C1A"/>
    <w:rsid w:val="00014DF8"/>
    <w:rsid w:val="00014F56"/>
    <w:rsid w:val="00015EB7"/>
    <w:rsid w:val="00016415"/>
    <w:rsid w:val="00016CB7"/>
    <w:rsid w:val="000178F8"/>
    <w:rsid w:val="000206EE"/>
    <w:rsid w:val="0002093A"/>
    <w:rsid w:val="000214EB"/>
    <w:rsid w:val="000215C3"/>
    <w:rsid w:val="00022AC7"/>
    <w:rsid w:val="00024636"/>
    <w:rsid w:val="000253B4"/>
    <w:rsid w:val="00025CAD"/>
    <w:rsid w:val="00025D0B"/>
    <w:rsid w:val="00027291"/>
    <w:rsid w:val="00027FCF"/>
    <w:rsid w:val="000312C5"/>
    <w:rsid w:val="000316D7"/>
    <w:rsid w:val="000317F0"/>
    <w:rsid w:val="000322E6"/>
    <w:rsid w:val="000324A2"/>
    <w:rsid w:val="0003384E"/>
    <w:rsid w:val="0003458F"/>
    <w:rsid w:val="00036CD6"/>
    <w:rsid w:val="00037812"/>
    <w:rsid w:val="0003785C"/>
    <w:rsid w:val="00040470"/>
    <w:rsid w:val="000410D7"/>
    <w:rsid w:val="00041242"/>
    <w:rsid w:val="00042484"/>
    <w:rsid w:val="000450FF"/>
    <w:rsid w:val="00045AD8"/>
    <w:rsid w:val="00047001"/>
    <w:rsid w:val="00050ECB"/>
    <w:rsid w:val="0005106D"/>
    <w:rsid w:val="00052AF6"/>
    <w:rsid w:val="0005626C"/>
    <w:rsid w:val="0005674D"/>
    <w:rsid w:val="00056801"/>
    <w:rsid w:val="000575EE"/>
    <w:rsid w:val="00060B2A"/>
    <w:rsid w:val="0006163C"/>
    <w:rsid w:val="00062196"/>
    <w:rsid w:val="000625D2"/>
    <w:rsid w:val="00064133"/>
    <w:rsid w:val="00065457"/>
    <w:rsid w:val="0006547B"/>
    <w:rsid w:val="000659C4"/>
    <w:rsid w:val="00066213"/>
    <w:rsid w:val="000663DC"/>
    <w:rsid w:val="000668F4"/>
    <w:rsid w:val="000675CC"/>
    <w:rsid w:val="00070CB9"/>
    <w:rsid w:val="000719E5"/>
    <w:rsid w:val="00071DFC"/>
    <w:rsid w:val="000732A8"/>
    <w:rsid w:val="00074D5C"/>
    <w:rsid w:val="00077DA1"/>
    <w:rsid w:val="0008057C"/>
    <w:rsid w:val="00080F1A"/>
    <w:rsid w:val="00081EDE"/>
    <w:rsid w:val="000839F6"/>
    <w:rsid w:val="000855F4"/>
    <w:rsid w:val="00086BF3"/>
    <w:rsid w:val="00091B93"/>
    <w:rsid w:val="0009306E"/>
    <w:rsid w:val="00093D1E"/>
    <w:rsid w:val="00095966"/>
    <w:rsid w:val="000A02E6"/>
    <w:rsid w:val="000A381C"/>
    <w:rsid w:val="000A3EE5"/>
    <w:rsid w:val="000A525F"/>
    <w:rsid w:val="000A5B8C"/>
    <w:rsid w:val="000A5DC8"/>
    <w:rsid w:val="000A632F"/>
    <w:rsid w:val="000A6AB9"/>
    <w:rsid w:val="000B01A9"/>
    <w:rsid w:val="000B1546"/>
    <w:rsid w:val="000B1BE6"/>
    <w:rsid w:val="000B1D40"/>
    <w:rsid w:val="000B1EFA"/>
    <w:rsid w:val="000B299F"/>
    <w:rsid w:val="000B2C4C"/>
    <w:rsid w:val="000B371F"/>
    <w:rsid w:val="000B3ED7"/>
    <w:rsid w:val="000B4805"/>
    <w:rsid w:val="000B50A5"/>
    <w:rsid w:val="000B51F9"/>
    <w:rsid w:val="000B5971"/>
    <w:rsid w:val="000C10D8"/>
    <w:rsid w:val="000C400C"/>
    <w:rsid w:val="000C4470"/>
    <w:rsid w:val="000C4FDA"/>
    <w:rsid w:val="000C6B42"/>
    <w:rsid w:val="000C6E65"/>
    <w:rsid w:val="000C6FA3"/>
    <w:rsid w:val="000C7054"/>
    <w:rsid w:val="000C7570"/>
    <w:rsid w:val="000C7F2E"/>
    <w:rsid w:val="000D01F6"/>
    <w:rsid w:val="000D0AAB"/>
    <w:rsid w:val="000D17D2"/>
    <w:rsid w:val="000D232A"/>
    <w:rsid w:val="000D322C"/>
    <w:rsid w:val="000D49B5"/>
    <w:rsid w:val="000D4CAF"/>
    <w:rsid w:val="000D62E2"/>
    <w:rsid w:val="000E05B5"/>
    <w:rsid w:val="000E24BA"/>
    <w:rsid w:val="000E3BB4"/>
    <w:rsid w:val="000E4AE7"/>
    <w:rsid w:val="000E4F35"/>
    <w:rsid w:val="000E5912"/>
    <w:rsid w:val="000E6736"/>
    <w:rsid w:val="000E7AD2"/>
    <w:rsid w:val="000F0A03"/>
    <w:rsid w:val="000F0A1E"/>
    <w:rsid w:val="000F242E"/>
    <w:rsid w:val="000F3613"/>
    <w:rsid w:val="000F3920"/>
    <w:rsid w:val="000F3962"/>
    <w:rsid w:val="000F4802"/>
    <w:rsid w:val="000F4ECC"/>
    <w:rsid w:val="000F514B"/>
    <w:rsid w:val="000F528A"/>
    <w:rsid w:val="000F6163"/>
    <w:rsid w:val="000F67D4"/>
    <w:rsid w:val="000F73B1"/>
    <w:rsid w:val="001007EF"/>
    <w:rsid w:val="0010146F"/>
    <w:rsid w:val="001018B9"/>
    <w:rsid w:val="00102726"/>
    <w:rsid w:val="0010427F"/>
    <w:rsid w:val="00105BD5"/>
    <w:rsid w:val="00106789"/>
    <w:rsid w:val="001103C1"/>
    <w:rsid w:val="001107EC"/>
    <w:rsid w:val="00110A92"/>
    <w:rsid w:val="00112ED7"/>
    <w:rsid w:val="00112F1A"/>
    <w:rsid w:val="0011492C"/>
    <w:rsid w:val="001150F4"/>
    <w:rsid w:val="00116403"/>
    <w:rsid w:val="00120480"/>
    <w:rsid w:val="001210D5"/>
    <w:rsid w:val="001221BA"/>
    <w:rsid w:val="001263EE"/>
    <w:rsid w:val="00127F03"/>
    <w:rsid w:val="00130CD5"/>
    <w:rsid w:val="001316B9"/>
    <w:rsid w:val="00131F10"/>
    <w:rsid w:val="00133306"/>
    <w:rsid w:val="0013424F"/>
    <w:rsid w:val="00141C43"/>
    <w:rsid w:val="00142892"/>
    <w:rsid w:val="00144AB2"/>
    <w:rsid w:val="00146F94"/>
    <w:rsid w:val="001478CD"/>
    <w:rsid w:val="00147987"/>
    <w:rsid w:val="00147A64"/>
    <w:rsid w:val="00151B58"/>
    <w:rsid w:val="00153BA8"/>
    <w:rsid w:val="00155A66"/>
    <w:rsid w:val="00155D70"/>
    <w:rsid w:val="00156285"/>
    <w:rsid w:val="0015693E"/>
    <w:rsid w:val="00157BC5"/>
    <w:rsid w:val="00157F87"/>
    <w:rsid w:val="001604D9"/>
    <w:rsid w:val="00160D55"/>
    <w:rsid w:val="001614A7"/>
    <w:rsid w:val="001633EA"/>
    <w:rsid w:val="001649FE"/>
    <w:rsid w:val="00167878"/>
    <w:rsid w:val="00167B4D"/>
    <w:rsid w:val="00167B6A"/>
    <w:rsid w:val="00167E1C"/>
    <w:rsid w:val="0017048B"/>
    <w:rsid w:val="00170D8B"/>
    <w:rsid w:val="00171489"/>
    <w:rsid w:val="0017211A"/>
    <w:rsid w:val="00172407"/>
    <w:rsid w:val="00174AD1"/>
    <w:rsid w:val="00176592"/>
    <w:rsid w:val="00176F26"/>
    <w:rsid w:val="0018013E"/>
    <w:rsid w:val="00180938"/>
    <w:rsid w:val="0018116D"/>
    <w:rsid w:val="0018585A"/>
    <w:rsid w:val="00185899"/>
    <w:rsid w:val="00186835"/>
    <w:rsid w:val="001870F7"/>
    <w:rsid w:val="00187317"/>
    <w:rsid w:val="001941CC"/>
    <w:rsid w:val="001941FC"/>
    <w:rsid w:val="00194668"/>
    <w:rsid w:val="00194832"/>
    <w:rsid w:val="00195430"/>
    <w:rsid w:val="0019601A"/>
    <w:rsid w:val="001A0F07"/>
    <w:rsid w:val="001A0F7E"/>
    <w:rsid w:val="001A28E7"/>
    <w:rsid w:val="001A34F6"/>
    <w:rsid w:val="001A486F"/>
    <w:rsid w:val="001A4A23"/>
    <w:rsid w:val="001A4D83"/>
    <w:rsid w:val="001A5367"/>
    <w:rsid w:val="001A63CC"/>
    <w:rsid w:val="001B036E"/>
    <w:rsid w:val="001B22C8"/>
    <w:rsid w:val="001B5223"/>
    <w:rsid w:val="001B674C"/>
    <w:rsid w:val="001B7033"/>
    <w:rsid w:val="001B73A1"/>
    <w:rsid w:val="001C0FED"/>
    <w:rsid w:val="001C1AAA"/>
    <w:rsid w:val="001C2257"/>
    <w:rsid w:val="001C2929"/>
    <w:rsid w:val="001C304E"/>
    <w:rsid w:val="001C3AB9"/>
    <w:rsid w:val="001C4365"/>
    <w:rsid w:val="001C4A7E"/>
    <w:rsid w:val="001C4B93"/>
    <w:rsid w:val="001C5794"/>
    <w:rsid w:val="001C5A5A"/>
    <w:rsid w:val="001C6E5D"/>
    <w:rsid w:val="001D42DF"/>
    <w:rsid w:val="001D4C72"/>
    <w:rsid w:val="001D5B09"/>
    <w:rsid w:val="001D7747"/>
    <w:rsid w:val="001E0615"/>
    <w:rsid w:val="001E087A"/>
    <w:rsid w:val="001E0D56"/>
    <w:rsid w:val="001E3F67"/>
    <w:rsid w:val="001E4660"/>
    <w:rsid w:val="001E5748"/>
    <w:rsid w:val="001E65E4"/>
    <w:rsid w:val="001E6CC1"/>
    <w:rsid w:val="001E6F05"/>
    <w:rsid w:val="001E722D"/>
    <w:rsid w:val="001E7636"/>
    <w:rsid w:val="001F07D9"/>
    <w:rsid w:val="001F183E"/>
    <w:rsid w:val="001F21C4"/>
    <w:rsid w:val="001F2784"/>
    <w:rsid w:val="001F2A92"/>
    <w:rsid w:val="001F2BE3"/>
    <w:rsid w:val="001F2DB4"/>
    <w:rsid w:val="001F3AED"/>
    <w:rsid w:val="001F6979"/>
    <w:rsid w:val="001F7D4E"/>
    <w:rsid w:val="00204291"/>
    <w:rsid w:val="0020441F"/>
    <w:rsid w:val="0020483C"/>
    <w:rsid w:val="00204C5A"/>
    <w:rsid w:val="0020544B"/>
    <w:rsid w:val="00205EE8"/>
    <w:rsid w:val="00206ABB"/>
    <w:rsid w:val="00206FAD"/>
    <w:rsid w:val="00211100"/>
    <w:rsid w:val="0021202C"/>
    <w:rsid w:val="002120C2"/>
    <w:rsid w:val="00212484"/>
    <w:rsid w:val="00212B9C"/>
    <w:rsid w:val="00212CBB"/>
    <w:rsid w:val="0021411C"/>
    <w:rsid w:val="00214209"/>
    <w:rsid w:val="00214DCA"/>
    <w:rsid w:val="002151B4"/>
    <w:rsid w:val="0021562F"/>
    <w:rsid w:val="002160C1"/>
    <w:rsid w:val="00216173"/>
    <w:rsid w:val="00216BE9"/>
    <w:rsid w:val="002203D6"/>
    <w:rsid w:val="00220CDA"/>
    <w:rsid w:val="00223764"/>
    <w:rsid w:val="002245FE"/>
    <w:rsid w:val="00224EB6"/>
    <w:rsid w:val="0023429E"/>
    <w:rsid w:val="00234AA0"/>
    <w:rsid w:val="00235E4E"/>
    <w:rsid w:val="00240527"/>
    <w:rsid w:val="0024072B"/>
    <w:rsid w:val="00241310"/>
    <w:rsid w:val="00242AC8"/>
    <w:rsid w:val="00245663"/>
    <w:rsid w:val="00245948"/>
    <w:rsid w:val="002465A2"/>
    <w:rsid w:val="002505BD"/>
    <w:rsid w:val="002552E8"/>
    <w:rsid w:val="00255373"/>
    <w:rsid w:val="00255E56"/>
    <w:rsid w:val="00257629"/>
    <w:rsid w:val="002577DB"/>
    <w:rsid w:val="0025790D"/>
    <w:rsid w:val="002608EA"/>
    <w:rsid w:val="00260DBE"/>
    <w:rsid w:val="002617F0"/>
    <w:rsid w:val="00262AD4"/>
    <w:rsid w:val="0026339C"/>
    <w:rsid w:val="00263A05"/>
    <w:rsid w:val="002643A3"/>
    <w:rsid w:val="00264BF2"/>
    <w:rsid w:val="00265A25"/>
    <w:rsid w:val="00267023"/>
    <w:rsid w:val="002706D7"/>
    <w:rsid w:val="00270A31"/>
    <w:rsid w:val="00270C92"/>
    <w:rsid w:val="00271A20"/>
    <w:rsid w:val="00272EDF"/>
    <w:rsid w:val="00274E2C"/>
    <w:rsid w:val="00275EC9"/>
    <w:rsid w:val="002763AF"/>
    <w:rsid w:val="00276E50"/>
    <w:rsid w:val="00277447"/>
    <w:rsid w:val="0027758B"/>
    <w:rsid w:val="00277E87"/>
    <w:rsid w:val="00280DAE"/>
    <w:rsid w:val="0028195A"/>
    <w:rsid w:val="00282BE4"/>
    <w:rsid w:val="00283564"/>
    <w:rsid w:val="00283DE5"/>
    <w:rsid w:val="00284013"/>
    <w:rsid w:val="00284B00"/>
    <w:rsid w:val="00286416"/>
    <w:rsid w:val="002874C7"/>
    <w:rsid w:val="002922EA"/>
    <w:rsid w:val="002939CA"/>
    <w:rsid w:val="00294F1A"/>
    <w:rsid w:val="0029534D"/>
    <w:rsid w:val="00296BC6"/>
    <w:rsid w:val="002A1EB3"/>
    <w:rsid w:val="002A2917"/>
    <w:rsid w:val="002A4260"/>
    <w:rsid w:val="002A6B1F"/>
    <w:rsid w:val="002A6DF1"/>
    <w:rsid w:val="002B01BE"/>
    <w:rsid w:val="002B04A9"/>
    <w:rsid w:val="002B07F3"/>
    <w:rsid w:val="002B2B32"/>
    <w:rsid w:val="002B37C2"/>
    <w:rsid w:val="002B46E4"/>
    <w:rsid w:val="002B4A46"/>
    <w:rsid w:val="002B57D0"/>
    <w:rsid w:val="002B6D60"/>
    <w:rsid w:val="002B7FF8"/>
    <w:rsid w:val="002C08C6"/>
    <w:rsid w:val="002C235D"/>
    <w:rsid w:val="002C2558"/>
    <w:rsid w:val="002C2644"/>
    <w:rsid w:val="002C2B20"/>
    <w:rsid w:val="002C3CFB"/>
    <w:rsid w:val="002C64C7"/>
    <w:rsid w:val="002D0795"/>
    <w:rsid w:val="002D1170"/>
    <w:rsid w:val="002D1D7D"/>
    <w:rsid w:val="002D393E"/>
    <w:rsid w:val="002D3BC6"/>
    <w:rsid w:val="002D3EB6"/>
    <w:rsid w:val="002D51D9"/>
    <w:rsid w:val="002D5907"/>
    <w:rsid w:val="002D5A20"/>
    <w:rsid w:val="002D6110"/>
    <w:rsid w:val="002D76DB"/>
    <w:rsid w:val="002D7E1A"/>
    <w:rsid w:val="002E086A"/>
    <w:rsid w:val="002E1B54"/>
    <w:rsid w:val="002E1CC2"/>
    <w:rsid w:val="002E3C12"/>
    <w:rsid w:val="002E3C20"/>
    <w:rsid w:val="002E5CE3"/>
    <w:rsid w:val="002E6DDE"/>
    <w:rsid w:val="002E72CC"/>
    <w:rsid w:val="002E78E8"/>
    <w:rsid w:val="002F0F30"/>
    <w:rsid w:val="002F1152"/>
    <w:rsid w:val="002F1753"/>
    <w:rsid w:val="002F1DAA"/>
    <w:rsid w:val="002F3736"/>
    <w:rsid w:val="002F38B6"/>
    <w:rsid w:val="002F3D88"/>
    <w:rsid w:val="002F4481"/>
    <w:rsid w:val="002F46B1"/>
    <w:rsid w:val="002F4A76"/>
    <w:rsid w:val="002F53F1"/>
    <w:rsid w:val="002F56CC"/>
    <w:rsid w:val="002F6AEB"/>
    <w:rsid w:val="002F7E25"/>
    <w:rsid w:val="003015D0"/>
    <w:rsid w:val="00301905"/>
    <w:rsid w:val="0030288C"/>
    <w:rsid w:val="00303B89"/>
    <w:rsid w:val="00303CF1"/>
    <w:rsid w:val="00304255"/>
    <w:rsid w:val="003047EA"/>
    <w:rsid w:val="0030485C"/>
    <w:rsid w:val="0030684E"/>
    <w:rsid w:val="00307D4E"/>
    <w:rsid w:val="00310511"/>
    <w:rsid w:val="00311F38"/>
    <w:rsid w:val="00311FCE"/>
    <w:rsid w:val="00312E09"/>
    <w:rsid w:val="00314856"/>
    <w:rsid w:val="00316AB9"/>
    <w:rsid w:val="00317CEA"/>
    <w:rsid w:val="00322755"/>
    <w:rsid w:val="00323B81"/>
    <w:rsid w:val="0032421F"/>
    <w:rsid w:val="003245EA"/>
    <w:rsid w:val="0032493D"/>
    <w:rsid w:val="003257F9"/>
    <w:rsid w:val="003259F8"/>
    <w:rsid w:val="0032614F"/>
    <w:rsid w:val="0033023A"/>
    <w:rsid w:val="00330EA5"/>
    <w:rsid w:val="0033475D"/>
    <w:rsid w:val="00334E0F"/>
    <w:rsid w:val="00335546"/>
    <w:rsid w:val="0033588B"/>
    <w:rsid w:val="00335A9A"/>
    <w:rsid w:val="003365D1"/>
    <w:rsid w:val="00337AAF"/>
    <w:rsid w:val="00340E27"/>
    <w:rsid w:val="0034111B"/>
    <w:rsid w:val="003412EE"/>
    <w:rsid w:val="00341760"/>
    <w:rsid w:val="00343580"/>
    <w:rsid w:val="003456CE"/>
    <w:rsid w:val="00350B7B"/>
    <w:rsid w:val="00350CE7"/>
    <w:rsid w:val="00351055"/>
    <w:rsid w:val="00351981"/>
    <w:rsid w:val="00352713"/>
    <w:rsid w:val="00353E67"/>
    <w:rsid w:val="00354A92"/>
    <w:rsid w:val="00355759"/>
    <w:rsid w:val="00355CFB"/>
    <w:rsid w:val="0035655C"/>
    <w:rsid w:val="003567B3"/>
    <w:rsid w:val="00357855"/>
    <w:rsid w:val="00357AF1"/>
    <w:rsid w:val="00360686"/>
    <w:rsid w:val="00360EA0"/>
    <w:rsid w:val="00361F30"/>
    <w:rsid w:val="00362600"/>
    <w:rsid w:val="00362623"/>
    <w:rsid w:val="00362839"/>
    <w:rsid w:val="00363A90"/>
    <w:rsid w:val="00363AD8"/>
    <w:rsid w:val="003668B3"/>
    <w:rsid w:val="0037075B"/>
    <w:rsid w:val="00370B14"/>
    <w:rsid w:val="00371619"/>
    <w:rsid w:val="0037344E"/>
    <w:rsid w:val="00376710"/>
    <w:rsid w:val="00377E7F"/>
    <w:rsid w:val="00380134"/>
    <w:rsid w:val="00380F5C"/>
    <w:rsid w:val="003812B1"/>
    <w:rsid w:val="00381EAB"/>
    <w:rsid w:val="003823D0"/>
    <w:rsid w:val="00383751"/>
    <w:rsid w:val="0038413A"/>
    <w:rsid w:val="003841D8"/>
    <w:rsid w:val="00384406"/>
    <w:rsid w:val="00384C39"/>
    <w:rsid w:val="003850D1"/>
    <w:rsid w:val="003851B6"/>
    <w:rsid w:val="00385A21"/>
    <w:rsid w:val="003863B5"/>
    <w:rsid w:val="00386D20"/>
    <w:rsid w:val="003871F7"/>
    <w:rsid w:val="00387D17"/>
    <w:rsid w:val="00387D22"/>
    <w:rsid w:val="00390100"/>
    <w:rsid w:val="00391462"/>
    <w:rsid w:val="00391971"/>
    <w:rsid w:val="00393184"/>
    <w:rsid w:val="00394F29"/>
    <w:rsid w:val="0039517B"/>
    <w:rsid w:val="003968A5"/>
    <w:rsid w:val="003969A3"/>
    <w:rsid w:val="003972C4"/>
    <w:rsid w:val="003978DD"/>
    <w:rsid w:val="003A1A3E"/>
    <w:rsid w:val="003A3B3E"/>
    <w:rsid w:val="003A3C1D"/>
    <w:rsid w:val="003A3F5E"/>
    <w:rsid w:val="003A4CFE"/>
    <w:rsid w:val="003A6046"/>
    <w:rsid w:val="003A644D"/>
    <w:rsid w:val="003A7E2F"/>
    <w:rsid w:val="003B03F2"/>
    <w:rsid w:val="003B0717"/>
    <w:rsid w:val="003B0D95"/>
    <w:rsid w:val="003B0E25"/>
    <w:rsid w:val="003B0FA8"/>
    <w:rsid w:val="003B1F5D"/>
    <w:rsid w:val="003B2315"/>
    <w:rsid w:val="003B2733"/>
    <w:rsid w:val="003B2DE1"/>
    <w:rsid w:val="003B45CB"/>
    <w:rsid w:val="003B490A"/>
    <w:rsid w:val="003C119F"/>
    <w:rsid w:val="003C1598"/>
    <w:rsid w:val="003C4D82"/>
    <w:rsid w:val="003C604D"/>
    <w:rsid w:val="003C6F72"/>
    <w:rsid w:val="003C73E5"/>
    <w:rsid w:val="003C79B8"/>
    <w:rsid w:val="003C7D0C"/>
    <w:rsid w:val="003D15CF"/>
    <w:rsid w:val="003D2E71"/>
    <w:rsid w:val="003D3117"/>
    <w:rsid w:val="003D5914"/>
    <w:rsid w:val="003D5E40"/>
    <w:rsid w:val="003D6F7D"/>
    <w:rsid w:val="003D7295"/>
    <w:rsid w:val="003D739B"/>
    <w:rsid w:val="003E03E5"/>
    <w:rsid w:val="003E1B13"/>
    <w:rsid w:val="003E25D9"/>
    <w:rsid w:val="003E2FEC"/>
    <w:rsid w:val="003E4B6E"/>
    <w:rsid w:val="003E522D"/>
    <w:rsid w:val="003E6EC8"/>
    <w:rsid w:val="003E6F50"/>
    <w:rsid w:val="003F0F4C"/>
    <w:rsid w:val="003F1760"/>
    <w:rsid w:val="003F1BB4"/>
    <w:rsid w:val="003F1EF0"/>
    <w:rsid w:val="003F217B"/>
    <w:rsid w:val="003F26DF"/>
    <w:rsid w:val="003F336F"/>
    <w:rsid w:val="003F36DF"/>
    <w:rsid w:val="003F3D24"/>
    <w:rsid w:val="003F7BD2"/>
    <w:rsid w:val="00400E53"/>
    <w:rsid w:val="004011E7"/>
    <w:rsid w:val="004015BD"/>
    <w:rsid w:val="00401EE4"/>
    <w:rsid w:val="00402F19"/>
    <w:rsid w:val="00403ACD"/>
    <w:rsid w:val="0040496D"/>
    <w:rsid w:val="00404B2D"/>
    <w:rsid w:val="004051E6"/>
    <w:rsid w:val="00406909"/>
    <w:rsid w:val="00407412"/>
    <w:rsid w:val="00410639"/>
    <w:rsid w:val="00410D12"/>
    <w:rsid w:val="00416DDA"/>
    <w:rsid w:val="004203C5"/>
    <w:rsid w:val="00422CAE"/>
    <w:rsid w:val="00423360"/>
    <w:rsid w:val="00423E0E"/>
    <w:rsid w:val="00424732"/>
    <w:rsid w:val="00424EFB"/>
    <w:rsid w:val="004251EA"/>
    <w:rsid w:val="004252CB"/>
    <w:rsid w:val="0042750E"/>
    <w:rsid w:val="00427F8F"/>
    <w:rsid w:val="00430375"/>
    <w:rsid w:val="00431DF1"/>
    <w:rsid w:val="00432C26"/>
    <w:rsid w:val="00433BFC"/>
    <w:rsid w:val="0043419A"/>
    <w:rsid w:val="00434481"/>
    <w:rsid w:val="00434BC5"/>
    <w:rsid w:val="0043537E"/>
    <w:rsid w:val="004353A6"/>
    <w:rsid w:val="0043584E"/>
    <w:rsid w:val="0043643C"/>
    <w:rsid w:val="00436777"/>
    <w:rsid w:val="00436F0F"/>
    <w:rsid w:val="00440C68"/>
    <w:rsid w:val="00440FC3"/>
    <w:rsid w:val="004421F6"/>
    <w:rsid w:val="004423FF"/>
    <w:rsid w:val="004443BD"/>
    <w:rsid w:val="00447A65"/>
    <w:rsid w:val="004506E7"/>
    <w:rsid w:val="0045122D"/>
    <w:rsid w:val="00451E43"/>
    <w:rsid w:val="00452570"/>
    <w:rsid w:val="00454203"/>
    <w:rsid w:val="00454A15"/>
    <w:rsid w:val="00455063"/>
    <w:rsid w:val="004562C7"/>
    <w:rsid w:val="00456BE3"/>
    <w:rsid w:val="00461783"/>
    <w:rsid w:val="00461FD6"/>
    <w:rsid w:val="004628AA"/>
    <w:rsid w:val="00462CA2"/>
    <w:rsid w:val="00463130"/>
    <w:rsid w:val="00464DCB"/>
    <w:rsid w:val="00464F5D"/>
    <w:rsid w:val="0046500E"/>
    <w:rsid w:val="004656C0"/>
    <w:rsid w:val="004658B8"/>
    <w:rsid w:val="00466760"/>
    <w:rsid w:val="00467352"/>
    <w:rsid w:val="00467BC4"/>
    <w:rsid w:val="00471578"/>
    <w:rsid w:val="00472988"/>
    <w:rsid w:val="004742C3"/>
    <w:rsid w:val="00474B48"/>
    <w:rsid w:val="00475794"/>
    <w:rsid w:val="00475E90"/>
    <w:rsid w:val="004779C2"/>
    <w:rsid w:val="004779C9"/>
    <w:rsid w:val="00477B77"/>
    <w:rsid w:val="00480F0E"/>
    <w:rsid w:val="004812D5"/>
    <w:rsid w:val="00481EC8"/>
    <w:rsid w:val="004828B2"/>
    <w:rsid w:val="00483B13"/>
    <w:rsid w:val="00484247"/>
    <w:rsid w:val="00484D09"/>
    <w:rsid w:val="00485CA7"/>
    <w:rsid w:val="00485F2D"/>
    <w:rsid w:val="00486576"/>
    <w:rsid w:val="00487A27"/>
    <w:rsid w:val="004945F8"/>
    <w:rsid w:val="00495709"/>
    <w:rsid w:val="00496023"/>
    <w:rsid w:val="00497517"/>
    <w:rsid w:val="004A0142"/>
    <w:rsid w:val="004A0443"/>
    <w:rsid w:val="004A05DE"/>
    <w:rsid w:val="004A08F6"/>
    <w:rsid w:val="004A2639"/>
    <w:rsid w:val="004A2ABD"/>
    <w:rsid w:val="004A4A1E"/>
    <w:rsid w:val="004A605A"/>
    <w:rsid w:val="004A698F"/>
    <w:rsid w:val="004A7C6F"/>
    <w:rsid w:val="004B16BE"/>
    <w:rsid w:val="004B1736"/>
    <w:rsid w:val="004B1D2D"/>
    <w:rsid w:val="004B2ADB"/>
    <w:rsid w:val="004B3559"/>
    <w:rsid w:val="004B3C67"/>
    <w:rsid w:val="004B4BAA"/>
    <w:rsid w:val="004B6071"/>
    <w:rsid w:val="004C1569"/>
    <w:rsid w:val="004C3C2D"/>
    <w:rsid w:val="004C4E76"/>
    <w:rsid w:val="004C54F2"/>
    <w:rsid w:val="004C5565"/>
    <w:rsid w:val="004C7714"/>
    <w:rsid w:val="004D0B09"/>
    <w:rsid w:val="004D0F93"/>
    <w:rsid w:val="004D1224"/>
    <w:rsid w:val="004D2466"/>
    <w:rsid w:val="004D34FA"/>
    <w:rsid w:val="004D5884"/>
    <w:rsid w:val="004D58CE"/>
    <w:rsid w:val="004D669C"/>
    <w:rsid w:val="004D7EE7"/>
    <w:rsid w:val="004E09BE"/>
    <w:rsid w:val="004E13DA"/>
    <w:rsid w:val="004E2B61"/>
    <w:rsid w:val="004E2EEE"/>
    <w:rsid w:val="004E4E21"/>
    <w:rsid w:val="004E4F98"/>
    <w:rsid w:val="004E557D"/>
    <w:rsid w:val="004E5D17"/>
    <w:rsid w:val="004E6ED8"/>
    <w:rsid w:val="004E71C1"/>
    <w:rsid w:val="004F18B5"/>
    <w:rsid w:val="004F342C"/>
    <w:rsid w:val="004F385B"/>
    <w:rsid w:val="004F4424"/>
    <w:rsid w:val="004F4C55"/>
    <w:rsid w:val="004F65F7"/>
    <w:rsid w:val="00503900"/>
    <w:rsid w:val="005044D8"/>
    <w:rsid w:val="005050B0"/>
    <w:rsid w:val="00505CC0"/>
    <w:rsid w:val="00505E6B"/>
    <w:rsid w:val="005067FF"/>
    <w:rsid w:val="00506D13"/>
    <w:rsid w:val="00507A36"/>
    <w:rsid w:val="00507FF4"/>
    <w:rsid w:val="005121AA"/>
    <w:rsid w:val="00514062"/>
    <w:rsid w:val="0051439C"/>
    <w:rsid w:val="00516629"/>
    <w:rsid w:val="005204F4"/>
    <w:rsid w:val="00521818"/>
    <w:rsid w:val="005235F8"/>
    <w:rsid w:val="00524BB7"/>
    <w:rsid w:val="0052713D"/>
    <w:rsid w:val="00532CEA"/>
    <w:rsid w:val="00534BEE"/>
    <w:rsid w:val="00534E20"/>
    <w:rsid w:val="005367B2"/>
    <w:rsid w:val="00537D2B"/>
    <w:rsid w:val="00540076"/>
    <w:rsid w:val="00540284"/>
    <w:rsid w:val="00542387"/>
    <w:rsid w:val="0054271A"/>
    <w:rsid w:val="00543172"/>
    <w:rsid w:val="0054422F"/>
    <w:rsid w:val="005448C3"/>
    <w:rsid w:val="00547194"/>
    <w:rsid w:val="005475C4"/>
    <w:rsid w:val="005523EB"/>
    <w:rsid w:val="005524E8"/>
    <w:rsid w:val="00552D2A"/>
    <w:rsid w:val="005533BB"/>
    <w:rsid w:val="00557A8C"/>
    <w:rsid w:val="0056138A"/>
    <w:rsid w:val="00562E25"/>
    <w:rsid w:val="005638E6"/>
    <w:rsid w:val="00563DB1"/>
    <w:rsid w:val="00564AE0"/>
    <w:rsid w:val="00564C7F"/>
    <w:rsid w:val="005653CF"/>
    <w:rsid w:val="00566867"/>
    <w:rsid w:val="0056698F"/>
    <w:rsid w:val="0057072F"/>
    <w:rsid w:val="00570E61"/>
    <w:rsid w:val="00571DE6"/>
    <w:rsid w:val="00571ED5"/>
    <w:rsid w:val="005738E4"/>
    <w:rsid w:val="00574506"/>
    <w:rsid w:val="00574620"/>
    <w:rsid w:val="00574805"/>
    <w:rsid w:val="005753FF"/>
    <w:rsid w:val="00575AF7"/>
    <w:rsid w:val="0057621E"/>
    <w:rsid w:val="005766DF"/>
    <w:rsid w:val="00577A8E"/>
    <w:rsid w:val="005808D3"/>
    <w:rsid w:val="005808E4"/>
    <w:rsid w:val="005811B3"/>
    <w:rsid w:val="00581F5D"/>
    <w:rsid w:val="005828B2"/>
    <w:rsid w:val="00583547"/>
    <w:rsid w:val="0058367C"/>
    <w:rsid w:val="00584D8E"/>
    <w:rsid w:val="00585DCC"/>
    <w:rsid w:val="0058683F"/>
    <w:rsid w:val="00591C15"/>
    <w:rsid w:val="00594869"/>
    <w:rsid w:val="00595026"/>
    <w:rsid w:val="005A0A53"/>
    <w:rsid w:val="005A2A48"/>
    <w:rsid w:val="005A3964"/>
    <w:rsid w:val="005A550B"/>
    <w:rsid w:val="005B2080"/>
    <w:rsid w:val="005B34ED"/>
    <w:rsid w:val="005B3972"/>
    <w:rsid w:val="005B4A17"/>
    <w:rsid w:val="005B4DB9"/>
    <w:rsid w:val="005B579B"/>
    <w:rsid w:val="005B5EB7"/>
    <w:rsid w:val="005B6D1F"/>
    <w:rsid w:val="005C03C4"/>
    <w:rsid w:val="005C0C7A"/>
    <w:rsid w:val="005C124C"/>
    <w:rsid w:val="005C1DAE"/>
    <w:rsid w:val="005C1FD3"/>
    <w:rsid w:val="005C207C"/>
    <w:rsid w:val="005C3D80"/>
    <w:rsid w:val="005C3EAE"/>
    <w:rsid w:val="005C4E0C"/>
    <w:rsid w:val="005C5573"/>
    <w:rsid w:val="005C6431"/>
    <w:rsid w:val="005D0B28"/>
    <w:rsid w:val="005D0EFA"/>
    <w:rsid w:val="005D11E4"/>
    <w:rsid w:val="005D1D4B"/>
    <w:rsid w:val="005D3331"/>
    <w:rsid w:val="005D7A64"/>
    <w:rsid w:val="005D7E9F"/>
    <w:rsid w:val="005E1FD1"/>
    <w:rsid w:val="005E2C11"/>
    <w:rsid w:val="005E5A9E"/>
    <w:rsid w:val="005F015B"/>
    <w:rsid w:val="005F0F6A"/>
    <w:rsid w:val="005F150C"/>
    <w:rsid w:val="005F1994"/>
    <w:rsid w:val="005F1999"/>
    <w:rsid w:val="005F1C01"/>
    <w:rsid w:val="005F1E06"/>
    <w:rsid w:val="005F22D6"/>
    <w:rsid w:val="005F3530"/>
    <w:rsid w:val="005F5033"/>
    <w:rsid w:val="005F5F32"/>
    <w:rsid w:val="005F6B17"/>
    <w:rsid w:val="005F7D31"/>
    <w:rsid w:val="00601DC4"/>
    <w:rsid w:val="00601F46"/>
    <w:rsid w:val="0060297E"/>
    <w:rsid w:val="00602E6B"/>
    <w:rsid w:val="00604A89"/>
    <w:rsid w:val="00604FD3"/>
    <w:rsid w:val="0060711D"/>
    <w:rsid w:val="006113CE"/>
    <w:rsid w:val="00611B8D"/>
    <w:rsid w:val="0061232A"/>
    <w:rsid w:val="006123E8"/>
    <w:rsid w:val="00612BBC"/>
    <w:rsid w:val="0061326A"/>
    <w:rsid w:val="00613790"/>
    <w:rsid w:val="00613F39"/>
    <w:rsid w:val="00614133"/>
    <w:rsid w:val="006159E1"/>
    <w:rsid w:val="0061712B"/>
    <w:rsid w:val="0061760F"/>
    <w:rsid w:val="00620347"/>
    <w:rsid w:val="0062148B"/>
    <w:rsid w:val="00621878"/>
    <w:rsid w:val="00623041"/>
    <w:rsid w:val="006232DD"/>
    <w:rsid w:val="00623D96"/>
    <w:rsid w:val="00624472"/>
    <w:rsid w:val="0062637D"/>
    <w:rsid w:val="00626ADF"/>
    <w:rsid w:val="00627600"/>
    <w:rsid w:val="00632852"/>
    <w:rsid w:val="00633FBD"/>
    <w:rsid w:val="00634697"/>
    <w:rsid w:val="00634A86"/>
    <w:rsid w:val="00634B06"/>
    <w:rsid w:val="006351AB"/>
    <w:rsid w:val="006374ED"/>
    <w:rsid w:val="00640266"/>
    <w:rsid w:val="006411A9"/>
    <w:rsid w:val="00641462"/>
    <w:rsid w:val="0064235F"/>
    <w:rsid w:val="00642E73"/>
    <w:rsid w:val="00643AF4"/>
    <w:rsid w:val="00643E98"/>
    <w:rsid w:val="006501B6"/>
    <w:rsid w:val="0065362D"/>
    <w:rsid w:val="00654027"/>
    <w:rsid w:val="00655450"/>
    <w:rsid w:val="00656D09"/>
    <w:rsid w:val="00657210"/>
    <w:rsid w:val="00661FB9"/>
    <w:rsid w:val="00663ADB"/>
    <w:rsid w:val="0066634B"/>
    <w:rsid w:val="00666416"/>
    <w:rsid w:val="006673BA"/>
    <w:rsid w:val="0067040B"/>
    <w:rsid w:val="0067067D"/>
    <w:rsid w:val="006712A9"/>
    <w:rsid w:val="00671DFD"/>
    <w:rsid w:val="006728CB"/>
    <w:rsid w:val="00674C77"/>
    <w:rsid w:val="00675292"/>
    <w:rsid w:val="006765EC"/>
    <w:rsid w:val="006771C8"/>
    <w:rsid w:val="0068155F"/>
    <w:rsid w:val="00681E01"/>
    <w:rsid w:val="00683EAA"/>
    <w:rsid w:val="00684A50"/>
    <w:rsid w:val="00686811"/>
    <w:rsid w:val="00686D16"/>
    <w:rsid w:val="00690026"/>
    <w:rsid w:val="00691D0C"/>
    <w:rsid w:val="00691DAE"/>
    <w:rsid w:val="00693157"/>
    <w:rsid w:val="00695A19"/>
    <w:rsid w:val="00696E5B"/>
    <w:rsid w:val="00697307"/>
    <w:rsid w:val="006A00C6"/>
    <w:rsid w:val="006A0365"/>
    <w:rsid w:val="006A0532"/>
    <w:rsid w:val="006A09B2"/>
    <w:rsid w:val="006A0D0F"/>
    <w:rsid w:val="006A1E6B"/>
    <w:rsid w:val="006A2257"/>
    <w:rsid w:val="006A235B"/>
    <w:rsid w:val="006A41B4"/>
    <w:rsid w:val="006A73A0"/>
    <w:rsid w:val="006B1983"/>
    <w:rsid w:val="006B204A"/>
    <w:rsid w:val="006B21C3"/>
    <w:rsid w:val="006B21F5"/>
    <w:rsid w:val="006B54B5"/>
    <w:rsid w:val="006B5AD3"/>
    <w:rsid w:val="006B62BD"/>
    <w:rsid w:val="006B672B"/>
    <w:rsid w:val="006C00CA"/>
    <w:rsid w:val="006C1486"/>
    <w:rsid w:val="006C1594"/>
    <w:rsid w:val="006C4116"/>
    <w:rsid w:val="006C5D93"/>
    <w:rsid w:val="006C5EDB"/>
    <w:rsid w:val="006C75A3"/>
    <w:rsid w:val="006D06F1"/>
    <w:rsid w:val="006D0A77"/>
    <w:rsid w:val="006D2FFE"/>
    <w:rsid w:val="006D47FC"/>
    <w:rsid w:val="006D5140"/>
    <w:rsid w:val="006D53A7"/>
    <w:rsid w:val="006D55E7"/>
    <w:rsid w:val="006D56F7"/>
    <w:rsid w:val="006D5846"/>
    <w:rsid w:val="006D59B7"/>
    <w:rsid w:val="006D625C"/>
    <w:rsid w:val="006D62F0"/>
    <w:rsid w:val="006D6DFA"/>
    <w:rsid w:val="006D7435"/>
    <w:rsid w:val="006E0334"/>
    <w:rsid w:val="006E1A8C"/>
    <w:rsid w:val="006E3AA8"/>
    <w:rsid w:val="006E3D21"/>
    <w:rsid w:val="006E45AE"/>
    <w:rsid w:val="006E476D"/>
    <w:rsid w:val="006E66C2"/>
    <w:rsid w:val="006E69CE"/>
    <w:rsid w:val="006E6B65"/>
    <w:rsid w:val="006E7898"/>
    <w:rsid w:val="006F1B4A"/>
    <w:rsid w:val="006F3265"/>
    <w:rsid w:val="006F5256"/>
    <w:rsid w:val="006F63B5"/>
    <w:rsid w:val="006F6B96"/>
    <w:rsid w:val="006F7D98"/>
    <w:rsid w:val="006F7EEF"/>
    <w:rsid w:val="00700109"/>
    <w:rsid w:val="00701361"/>
    <w:rsid w:val="00701F5A"/>
    <w:rsid w:val="0070490D"/>
    <w:rsid w:val="00705170"/>
    <w:rsid w:val="00706851"/>
    <w:rsid w:val="007068D7"/>
    <w:rsid w:val="00707524"/>
    <w:rsid w:val="007079DC"/>
    <w:rsid w:val="007100D8"/>
    <w:rsid w:val="0071103D"/>
    <w:rsid w:val="00712382"/>
    <w:rsid w:val="0071360A"/>
    <w:rsid w:val="007136BD"/>
    <w:rsid w:val="00713795"/>
    <w:rsid w:val="00713C2C"/>
    <w:rsid w:val="00715816"/>
    <w:rsid w:val="00716AD4"/>
    <w:rsid w:val="00716FC7"/>
    <w:rsid w:val="0071750F"/>
    <w:rsid w:val="00720792"/>
    <w:rsid w:val="00721B66"/>
    <w:rsid w:val="007220F4"/>
    <w:rsid w:val="007224F5"/>
    <w:rsid w:val="00726694"/>
    <w:rsid w:val="00730445"/>
    <w:rsid w:val="00730664"/>
    <w:rsid w:val="00730926"/>
    <w:rsid w:val="00731BCA"/>
    <w:rsid w:val="0073230E"/>
    <w:rsid w:val="00733283"/>
    <w:rsid w:val="007346A2"/>
    <w:rsid w:val="0073493F"/>
    <w:rsid w:val="00734E16"/>
    <w:rsid w:val="00735BE1"/>
    <w:rsid w:val="00736BE8"/>
    <w:rsid w:val="00737C18"/>
    <w:rsid w:val="007410E9"/>
    <w:rsid w:val="0074178C"/>
    <w:rsid w:val="00741EC3"/>
    <w:rsid w:val="00742A97"/>
    <w:rsid w:val="007443D1"/>
    <w:rsid w:val="00745A38"/>
    <w:rsid w:val="00746AE0"/>
    <w:rsid w:val="00750705"/>
    <w:rsid w:val="007512D0"/>
    <w:rsid w:val="00751812"/>
    <w:rsid w:val="007534E1"/>
    <w:rsid w:val="0075481F"/>
    <w:rsid w:val="00754A11"/>
    <w:rsid w:val="00754F7A"/>
    <w:rsid w:val="0075614F"/>
    <w:rsid w:val="007562D9"/>
    <w:rsid w:val="00757834"/>
    <w:rsid w:val="00757F8F"/>
    <w:rsid w:val="007606D8"/>
    <w:rsid w:val="00762BA5"/>
    <w:rsid w:val="00762D89"/>
    <w:rsid w:val="00763E54"/>
    <w:rsid w:val="00764830"/>
    <w:rsid w:val="007648A7"/>
    <w:rsid w:val="0076529B"/>
    <w:rsid w:val="00765532"/>
    <w:rsid w:val="00765F31"/>
    <w:rsid w:val="00772EDD"/>
    <w:rsid w:val="00774BA0"/>
    <w:rsid w:val="00774C5F"/>
    <w:rsid w:val="007750F8"/>
    <w:rsid w:val="00775222"/>
    <w:rsid w:val="007756FF"/>
    <w:rsid w:val="00781217"/>
    <w:rsid w:val="007816CA"/>
    <w:rsid w:val="007819C5"/>
    <w:rsid w:val="00782D83"/>
    <w:rsid w:val="00782DF0"/>
    <w:rsid w:val="00786187"/>
    <w:rsid w:val="007877FE"/>
    <w:rsid w:val="00792F58"/>
    <w:rsid w:val="0079344A"/>
    <w:rsid w:val="007942F4"/>
    <w:rsid w:val="007945E0"/>
    <w:rsid w:val="00794D87"/>
    <w:rsid w:val="00796268"/>
    <w:rsid w:val="00796DFC"/>
    <w:rsid w:val="00797046"/>
    <w:rsid w:val="007971ED"/>
    <w:rsid w:val="00797CF6"/>
    <w:rsid w:val="007A0DAC"/>
    <w:rsid w:val="007A1E6B"/>
    <w:rsid w:val="007A29A1"/>
    <w:rsid w:val="007A3378"/>
    <w:rsid w:val="007A52FB"/>
    <w:rsid w:val="007A5A73"/>
    <w:rsid w:val="007A60A1"/>
    <w:rsid w:val="007A6332"/>
    <w:rsid w:val="007A7A21"/>
    <w:rsid w:val="007B2BB1"/>
    <w:rsid w:val="007B3517"/>
    <w:rsid w:val="007B5EC2"/>
    <w:rsid w:val="007B79C3"/>
    <w:rsid w:val="007C005E"/>
    <w:rsid w:val="007C0BA2"/>
    <w:rsid w:val="007C3727"/>
    <w:rsid w:val="007C4033"/>
    <w:rsid w:val="007C421A"/>
    <w:rsid w:val="007C6CC6"/>
    <w:rsid w:val="007C6D40"/>
    <w:rsid w:val="007C713A"/>
    <w:rsid w:val="007D0AD3"/>
    <w:rsid w:val="007D1BDA"/>
    <w:rsid w:val="007D2BD1"/>
    <w:rsid w:val="007D33DF"/>
    <w:rsid w:val="007D3966"/>
    <w:rsid w:val="007D55D1"/>
    <w:rsid w:val="007D5A0D"/>
    <w:rsid w:val="007E0B84"/>
    <w:rsid w:val="007E1BD8"/>
    <w:rsid w:val="007E1F58"/>
    <w:rsid w:val="007E404A"/>
    <w:rsid w:val="007F03AE"/>
    <w:rsid w:val="007F065F"/>
    <w:rsid w:val="007F2564"/>
    <w:rsid w:val="0080254D"/>
    <w:rsid w:val="00802BF4"/>
    <w:rsid w:val="00804C4C"/>
    <w:rsid w:val="00807B1B"/>
    <w:rsid w:val="008104D6"/>
    <w:rsid w:val="00810ADC"/>
    <w:rsid w:val="00810FA1"/>
    <w:rsid w:val="0081115C"/>
    <w:rsid w:val="00811EF1"/>
    <w:rsid w:val="00813A8E"/>
    <w:rsid w:val="00814470"/>
    <w:rsid w:val="0081472A"/>
    <w:rsid w:val="00815313"/>
    <w:rsid w:val="00815C0E"/>
    <w:rsid w:val="00816449"/>
    <w:rsid w:val="0082102C"/>
    <w:rsid w:val="008211EF"/>
    <w:rsid w:val="008218B4"/>
    <w:rsid w:val="00821C42"/>
    <w:rsid w:val="00821CBA"/>
    <w:rsid w:val="008223C9"/>
    <w:rsid w:val="00822D3B"/>
    <w:rsid w:val="00824012"/>
    <w:rsid w:val="00824528"/>
    <w:rsid w:val="00824819"/>
    <w:rsid w:val="00824A11"/>
    <w:rsid w:val="00826401"/>
    <w:rsid w:val="008265A1"/>
    <w:rsid w:val="00826923"/>
    <w:rsid w:val="00827167"/>
    <w:rsid w:val="00827753"/>
    <w:rsid w:val="00832119"/>
    <w:rsid w:val="0083265A"/>
    <w:rsid w:val="00834ECB"/>
    <w:rsid w:val="00834FFA"/>
    <w:rsid w:val="00835636"/>
    <w:rsid w:val="00836E8F"/>
    <w:rsid w:val="00837817"/>
    <w:rsid w:val="00840409"/>
    <w:rsid w:val="00841467"/>
    <w:rsid w:val="008425AC"/>
    <w:rsid w:val="00842A1D"/>
    <w:rsid w:val="0084307D"/>
    <w:rsid w:val="00844F09"/>
    <w:rsid w:val="008452B6"/>
    <w:rsid w:val="00845892"/>
    <w:rsid w:val="00846881"/>
    <w:rsid w:val="008473E7"/>
    <w:rsid w:val="00847621"/>
    <w:rsid w:val="008476D5"/>
    <w:rsid w:val="00851110"/>
    <w:rsid w:val="00851683"/>
    <w:rsid w:val="00851EC5"/>
    <w:rsid w:val="0085347F"/>
    <w:rsid w:val="00854159"/>
    <w:rsid w:val="00854D9B"/>
    <w:rsid w:val="00855190"/>
    <w:rsid w:val="008552EF"/>
    <w:rsid w:val="00862018"/>
    <w:rsid w:val="00862AF1"/>
    <w:rsid w:val="00865386"/>
    <w:rsid w:val="00866330"/>
    <w:rsid w:val="00867223"/>
    <w:rsid w:val="00867300"/>
    <w:rsid w:val="008714AD"/>
    <w:rsid w:val="00876291"/>
    <w:rsid w:val="00877AD7"/>
    <w:rsid w:val="00882B1D"/>
    <w:rsid w:val="00882C65"/>
    <w:rsid w:val="00882CED"/>
    <w:rsid w:val="00883B3A"/>
    <w:rsid w:val="0088475A"/>
    <w:rsid w:val="00885BB6"/>
    <w:rsid w:val="00886081"/>
    <w:rsid w:val="00886647"/>
    <w:rsid w:val="00887D6E"/>
    <w:rsid w:val="008905D4"/>
    <w:rsid w:val="00890B0C"/>
    <w:rsid w:val="00891225"/>
    <w:rsid w:val="00891240"/>
    <w:rsid w:val="00891EEB"/>
    <w:rsid w:val="00892D7F"/>
    <w:rsid w:val="0089528C"/>
    <w:rsid w:val="00897067"/>
    <w:rsid w:val="008A0D27"/>
    <w:rsid w:val="008A29CE"/>
    <w:rsid w:val="008A3793"/>
    <w:rsid w:val="008A4823"/>
    <w:rsid w:val="008A5014"/>
    <w:rsid w:val="008A61FE"/>
    <w:rsid w:val="008B242D"/>
    <w:rsid w:val="008B2A0A"/>
    <w:rsid w:val="008B43ED"/>
    <w:rsid w:val="008B4BCC"/>
    <w:rsid w:val="008B5081"/>
    <w:rsid w:val="008B5AD6"/>
    <w:rsid w:val="008B6914"/>
    <w:rsid w:val="008C00D6"/>
    <w:rsid w:val="008C0AC3"/>
    <w:rsid w:val="008C3786"/>
    <w:rsid w:val="008C3C2F"/>
    <w:rsid w:val="008C3EB8"/>
    <w:rsid w:val="008C4BEE"/>
    <w:rsid w:val="008C57A0"/>
    <w:rsid w:val="008C6797"/>
    <w:rsid w:val="008D05FD"/>
    <w:rsid w:val="008D2459"/>
    <w:rsid w:val="008D2F13"/>
    <w:rsid w:val="008D400B"/>
    <w:rsid w:val="008D4537"/>
    <w:rsid w:val="008D4B62"/>
    <w:rsid w:val="008D5A57"/>
    <w:rsid w:val="008D6E47"/>
    <w:rsid w:val="008D7CAD"/>
    <w:rsid w:val="008E2B38"/>
    <w:rsid w:val="008E39B3"/>
    <w:rsid w:val="008E4093"/>
    <w:rsid w:val="008E56FC"/>
    <w:rsid w:val="008E6A66"/>
    <w:rsid w:val="008E6D94"/>
    <w:rsid w:val="008E7AD2"/>
    <w:rsid w:val="008E7E5B"/>
    <w:rsid w:val="008F00C6"/>
    <w:rsid w:val="008F09E9"/>
    <w:rsid w:val="008F2A67"/>
    <w:rsid w:val="008F40E9"/>
    <w:rsid w:val="008F5AF4"/>
    <w:rsid w:val="008F62C8"/>
    <w:rsid w:val="008F6633"/>
    <w:rsid w:val="008F711E"/>
    <w:rsid w:val="00900B9F"/>
    <w:rsid w:val="00902D49"/>
    <w:rsid w:val="00903199"/>
    <w:rsid w:val="00903505"/>
    <w:rsid w:val="00906C81"/>
    <w:rsid w:val="00910988"/>
    <w:rsid w:val="00910C30"/>
    <w:rsid w:val="00911782"/>
    <w:rsid w:val="00911E8F"/>
    <w:rsid w:val="00912EE5"/>
    <w:rsid w:val="009135C2"/>
    <w:rsid w:val="009145A4"/>
    <w:rsid w:val="00915E88"/>
    <w:rsid w:val="009164F6"/>
    <w:rsid w:val="009179C1"/>
    <w:rsid w:val="00921AA3"/>
    <w:rsid w:val="009230E4"/>
    <w:rsid w:val="00923254"/>
    <w:rsid w:val="0092362F"/>
    <w:rsid w:val="009237A4"/>
    <w:rsid w:val="009237B1"/>
    <w:rsid w:val="00923896"/>
    <w:rsid w:val="00923AA1"/>
    <w:rsid w:val="0092515E"/>
    <w:rsid w:val="0092553F"/>
    <w:rsid w:val="009265C0"/>
    <w:rsid w:val="00927397"/>
    <w:rsid w:val="00927893"/>
    <w:rsid w:val="00931216"/>
    <w:rsid w:val="00932DA6"/>
    <w:rsid w:val="00934E87"/>
    <w:rsid w:val="00934EED"/>
    <w:rsid w:val="009359E7"/>
    <w:rsid w:val="00935BA1"/>
    <w:rsid w:val="0093685A"/>
    <w:rsid w:val="0093745A"/>
    <w:rsid w:val="00940896"/>
    <w:rsid w:val="00940DBB"/>
    <w:rsid w:val="009411F1"/>
    <w:rsid w:val="009411F3"/>
    <w:rsid w:val="009419F3"/>
    <w:rsid w:val="00941E2C"/>
    <w:rsid w:val="00946139"/>
    <w:rsid w:val="009461C6"/>
    <w:rsid w:val="00951BEE"/>
    <w:rsid w:val="00952BFB"/>
    <w:rsid w:val="00954E3E"/>
    <w:rsid w:val="009563A5"/>
    <w:rsid w:val="00956855"/>
    <w:rsid w:val="0096168A"/>
    <w:rsid w:val="00966239"/>
    <w:rsid w:val="009666C1"/>
    <w:rsid w:val="00966A10"/>
    <w:rsid w:val="00966BB1"/>
    <w:rsid w:val="0097039F"/>
    <w:rsid w:val="00970CD7"/>
    <w:rsid w:val="00971333"/>
    <w:rsid w:val="00972245"/>
    <w:rsid w:val="00972881"/>
    <w:rsid w:val="0097331C"/>
    <w:rsid w:val="00973A14"/>
    <w:rsid w:val="00973B6C"/>
    <w:rsid w:val="00974865"/>
    <w:rsid w:val="00976BC1"/>
    <w:rsid w:val="009774AF"/>
    <w:rsid w:val="009812F5"/>
    <w:rsid w:val="00981F45"/>
    <w:rsid w:val="00983F98"/>
    <w:rsid w:val="00985AC5"/>
    <w:rsid w:val="0098790E"/>
    <w:rsid w:val="00987C1A"/>
    <w:rsid w:val="00990048"/>
    <w:rsid w:val="00992B12"/>
    <w:rsid w:val="00993E85"/>
    <w:rsid w:val="009940DA"/>
    <w:rsid w:val="00994201"/>
    <w:rsid w:val="00994AE5"/>
    <w:rsid w:val="00994BD2"/>
    <w:rsid w:val="009970C0"/>
    <w:rsid w:val="0099778D"/>
    <w:rsid w:val="009A1A75"/>
    <w:rsid w:val="009A2077"/>
    <w:rsid w:val="009A2498"/>
    <w:rsid w:val="009A39EF"/>
    <w:rsid w:val="009A3D04"/>
    <w:rsid w:val="009A3E7D"/>
    <w:rsid w:val="009A51BF"/>
    <w:rsid w:val="009A7851"/>
    <w:rsid w:val="009A7D03"/>
    <w:rsid w:val="009B0290"/>
    <w:rsid w:val="009B1F28"/>
    <w:rsid w:val="009B2554"/>
    <w:rsid w:val="009B31AD"/>
    <w:rsid w:val="009B379B"/>
    <w:rsid w:val="009B56F2"/>
    <w:rsid w:val="009B6CCE"/>
    <w:rsid w:val="009B7B8F"/>
    <w:rsid w:val="009B7C48"/>
    <w:rsid w:val="009C045F"/>
    <w:rsid w:val="009C0528"/>
    <w:rsid w:val="009C0F0C"/>
    <w:rsid w:val="009C10E7"/>
    <w:rsid w:val="009C11EE"/>
    <w:rsid w:val="009C131C"/>
    <w:rsid w:val="009C282E"/>
    <w:rsid w:val="009C55B4"/>
    <w:rsid w:val="009C6A82"/>
    <w:rsid w:val="009C741A"/>
    <w:rsid w:val="009C7BA3"/>
    <w:rsid w:val="009C7BCE"/>
    <w:rsid w:val="009D004F"/>
    <w:rsid w:val="009D054A"/>
    <w:rsid w:val="009D17BA"/>
    <w:rsid w:val="009D7C8E"/>
    <w:rsid w:val="009E11CD"/>
    <w:rsid w:val="009E16F3"/>
    <w:rsid w:val="009E2735"/>
    <w:rsid w:val="009E479C"/>
    <w:rsid w:val="009E48B8"/>
    <w:rsid w:val="009E6745"/>
    <w:rsid w:val="009E6C52"/>
    <w:rsid w:val="009E7099"/>
    <w:rsid w:val="009E77B1"/>
    <w:rsid w:val="009F0070"/>
    <w:rsid w:val="009F0B37"/>
    <w:rsid w:val="009F0FE5"/>
    <w:rsid w:val="009F2B05"/>
    <w:rsid w:val="009F3DDA"/>
    <w:rsid w:val="009F40A4"/>
    <w:rsid w:val="009F54CD"/>
    <w:rsid w:val="009F5E87"/>
    <w:rsid w:val="009F6068"/>
    <w:rsid w:val="009F6538"/>
    <w:rsid w:val="009F6E63"/>
    <w:rsid w:val="00A00350"/>
    <w:rsid w:val="00A00385"/>
    <w:rsid w:val="00A004AB"/>
    <w:rsid w:val="00A008D9"/>
    <w:rsid w:val="00A00D34"/>
    <w:rsid w:val="00A023AE"/>
    <w:rsid w:val="00A037D4"/>
    <w:rsid w:val="00A05C9F"/>
    <w:rsid w:val="00A05FAE"/>
    <w:rsid w:val="00A0673D"/>
    <w:rsid w:val="00A07848"/>
    <w:rsid w:val="00A07C97"/>
    <w:rsid w:val="00A119E2"/>
    <w:rsid w:val="00A12531"/>
    <w:rsid w:val="00A134EA"/>
    <w:rsid w:val="00A15A7D"/>
    <w:rsid w:val="00A161CB"/>
    <w:rsid w:val="00A163D1"/>
    <w:rsid w:val="00A20F29"/>
    <w:rsid w:val="00A226D9"/>
    <w:rsid w:val="00A22E4F"/>
    <w:rsid w:val="00A27449"/>
    <w:rsid w:val="00A3063E"/>
    <w:rsid w:val="00A32DAB"/>
    <w:rsid w:val="00A33F41"/>
    <w:rsid w:val="00A33FB2"/>
    <w:rsid w:val="00A342C5"/>
    <w:rsid w:val="00A34407"/>
    <w:rsid w:val="00A350F8"/>
    <w:rsid w:val="00A35985"/>
    <w:rsid w:val="00A36009"/>
    <w:rsid w:val="00A36427"/>
    <w:rsid w:val="00A36892"/>
    <w:rsid w:val="00A372B1"/>
    <w:rsid w:val="00A405F1"/>
    <w:rsid w:val="00A4173D"/>
    <w:rsid w:val="00A41FDB"/>
    <w:rsid w:val="00A42C87"/>
    <w:rsid w:val="00A4388A"/>
    <w:rsid w:val="00A44F78"/>
    <w:rsid w:val="00A45791"/>
    <w:rsid w:val="00A459FF"/>
    <w:rsid w:val="00A4614F"/>
    <w:rsid w:val="00A47CA3"/>
    <w:rsid w:val="00A50374"/>
    <w:rsid w:val="00A53CC2"/>
    <w:rsid w:val="00A55768"/>
    <w:rsid w:val="00A569C8"/>
    <w:rsid w:val="00A56AD0"/>
    <w:rsid w:val="00A57417"/>
    <w:rsid w:val="00A57AB3"/>
    <w:rsid w:val="00A610BA"/>
    <w:rsid w:val="00A62663"/>
    <w:rsid w:val="00A6337A"/>
    <w:rsid w:val="00A63B39"/>
    <w:rsid w:val="00A64C28"/>
    <w:rsid w:val="00A654C9"/>
    <w:rsid w:val="00A660D6"/>
    <w:rsid w:val="00A67BA8"/>
    <w:rsid w:val="00A71941"/>
    <w:rsid w:val="00A72927"/>
    <w:rsid w:val="00A72E2B"/>
    <w:rsid w:val="00A75161"/>
    <w:rsid w:val="00A801A1"/>
    <w:rsid w:val="00A80458"/>
    <w:rsid w:val="00A81B07"/>
    <w:rsid w:val="00A81CA7"/>
    <w:rsid w:val="00A84278"/>
    <w:rsid w:val="00A843A9"/>
    <w:rsid w:val="00A84968"/>
    <w:rsid w:val="00A8625A"/>
    <w:rsid w:val="00A8656B"/>
    <w:rsid w:val="00A9023E"/>
    <w:rsid w:val="00A90BA1"/>
    <w:rsid w:val="00A921B9"/>
    <w:rsid w:val="00A9223E"/>
    <w:rsid w:val="00A93C0D"/>
    <w:rsid w:val="00A93DE2"/>
    <w:rsid w:val="00A940B9"/>
    <w:rsid w:val="00A94E96"/>
    <w:rsid w:val="00A94F9C"/>
    <w:rsid w:val="00A95CD3"/>
    <w:rsid w:val="00A95EE8"/>
    <w:rsid w:val="00A965FF"/>
    <w:rsid w:val="00A96FB9"/>
    <w:rsid w:val="00AA08B2"/>
    <w:rsid w:val="00AA1465"/>
    <w:rsid w:val="00AA2619"/>
    <w:rsid w:val="00AA3476"/>
    <w:rsid w:val="00AA4CB9"/>
    <w:rsid w:val="00AA5689"/>
    <w:rsid w:val="00AA5E97"/>
    <w:rsid w:val="00AA6BA2"/>
    <w:rsid w:val="00AB1CF7"/>
    <w:rsid w:val="00AB325A"/>
    <w:rsid w:val="00AB35D4"/>
    <w:rsid w:val="00AB3949"/>
    <w:rsid w:val="00AB43C3"/>
    <w:rsid w:val="00AB569A"/>
    <w:rsid w:val="00AC132C"/>
    <w:rsid w:val="00AC1607"/>
    <w:rsid w:val="00AC22EF"/>
    <w:rsid w:val="00AC393B"/>
    <w:rsid w:val="00AC4347"/>
    <w:rsid w:val="00AC4DAF"/>
    <w:rsid w:val="00AC5219"/>
    <w:rsid w:val="00AC541C"/>
    <w:rsid w:val="00AC731B"/>
    <w:rsid w:val="00AC7B97"/>
    <w:rsid w:val="00AD0516"/>
    <w:rsid w:val="00AD10EB"/>
    <w:rsid w:val="00AD1ABB"/>
    <w:rsid w:val="00AD22BE"/>
    <w:rsid w:val="00AD3E1A"/>
    <w:rsid w:val="00AD4055"/>
    <w:rsid w:val="00AD41B0"/>
    <w:rsid w:val="00AD4526"/>
    <w:rsid w:val="00AD4D79"/>
    <w:rsid w:val="00AD4EAD"/>
    <w:rsid w:val="00AD5FF9"/>
    <w:rsid w:val="00AD60F0"/>
    <w:rsid w:val="00AD618F"/>
    <w:rsid w:val="00AD6630"/>
    <w:rsid w:val="00AE0CBE"/>
    <w:rsid w:val="00AE11BD"/>
    <w:rsid w:val="00AE19CC"/>
    <w:rsid w:val="00AE1BCD"/>
    <w:rsid w:val="00AE1D92"/>
    <w:rsid w:val="00AE50FC"/>
    <w:rsid w:val="00AE5B16"/>
    <w:rsid w:val="00AE7C15"/>
    <w:rsid w:val="00AF0141"/>
    <w:rsid w:val="00AF06A2"/>
    <w:rsid w:val="00AF10DD"/>
    <w:rsid w:val="00AF1B50"/>
    <w:rsid w:val="00AF1B62"/>
    <w:rsid w:val="00AF1BDD"/>
    <w:rsid w:val="00AF1C16"/>
    <w:rsid w:val="00AF217D"/>
    <w:rsid w:val="00AF318B"/>
    <w:rsid w:val="00AF3316"/>
    <w:rsid w:val="00AF56CE"/>
    <w:rsid w:val="00AF6684"/>
    <w:rsid w:val="00AF7B04"/>
    <w:rsid w:val="00B0088D"/>
    <w:rsid w:val="00B01852"/>
    <w:rsid w:val="00B01E3C"/>
    <w:rsid w:val="00B04404"/>
    <w:rsid w:val="00B04683"/>
    <w:rsid w:val="00B07E7D"/>
    <w:rsid w:val="00B12314"/>
    <w:rsid w:val="00B12CBB"/>
    <w:rsid w:val="00B13B67"/>
    <w:rsid w:val="00B1431B"/>
    <w:rsid w:val="00B14724"/>
    <w:rsid w:val="00B1499C"/>
    <w:rsid w:val="00B1757C"/>
    <w:rsid w:val="00B2042A"/>
    <w:rsid w:val="00B20A0B"/>
    <w:rsid w:val="00B210DD"/>
    <w:rsid w:val="00B22DEF"/>
    <w:rsid w:val="00B23520"/>
    <w:rsid w:val="00B23592"/>
    <w:rsid w:val="00B23603"/>
    <w:rsid w:val="00B2375B"/>
    <w:rsid w:val="00B2418F"/>
    <w:rsid w:val="00B2644A"/>
    <w:rsid w:val="00B26C7B"/>
    <w:rsid w:val="00B277D3"/>
    <w:rsid w:val="00B27E77"/>
    <w:rsid w:val="00B307AA"/>
    <w:rsid w:val="00B31A30"/>
    <w:rsid w:val="00B327CA"/>
    <w:rsid w:val="00B32E2A"/>
    <w:rsid w:val="00B33276"/>
    <w:rsid w:val="00B33F68"/>
    <w:rsid w:val="00B36409"/>
    <w:rsid w:val="00B413DC"/>
    <w:rsid w:val="00B41861"/>
    <w:rsid w:val="00B42547"/>
    <w:rsid w:val="00B436F8"/>
    <w:rsid w:val="00B43BCE"/>
    <w:rsid w:val="00B43C32"/>
    <w:rsid w:val="00B43F11"/>
    <w:rsid w:val="00B452A5"/>
    <w:rsid w:val="00B454FD"/>
    <w:rsid w:val="00B45DDD"/>
    <w:rsid w:val="00B46E55"/>
    <w:rsid w:val="00B47374"/>
    <w:rsid w:val="00B477BF"/>
    <w:rsid w:val="00B50A3E"/>
    <w:rsid w:val="00B50A80"/>
    <w:rsid w:val="00B515E5"/>
    <w:rsid w:val="00B517A4"/>
    <w:rsid w:val="00B51CBA"/>
    <w:rsid w:val="00B52C9C"/>
    <w:rsid w:val="00B52EAB"/>
    <w:rsid w:val="00B53F3C"/>
    <w:rsid w:val="00B54B10"/>
    <w:rsid w:val="00B5533D"/>
    <w:rsid w:val="00B55EE5"/>
    <w:rsid w:val="00B57B67"/>
    <w:rsid w:val="00B61828"/>
    <w:rsid w:val="00B619D3"/>
    <w:rsid w:val="00B61C5C"/>
    <w:rsid w:val="00B622EA"/>
    <w:rsid w:val="00B623C1"/>
    <w:rsid w:val="00B6242C"/>
    <w:rsid w:val="00B63354"/>
    <w:rsid w:val="00B63768"/>
    <w:rsid w:val="00B63FC6"/>
    <w:rsid w:val="00B64353"/>
    <w:rsid w:val="00B64C82"/>
    <w:rsid w:val="00B65FF5"/>
    <w:rsid w:val="00B67C5E"/>
    <w:rsid w:val="00B67FFB"/>
    <w:rsid w:val="00B720DF"/>
    <w:rsid w:val="00B72C6A"/>
    <w:rsid w:val="00B73F02"/>
    <w:rsid w:val="00B74D18"/>
    <w:rsid w:val="00B807B7"/>
    <w:rsid w:val="00B82C98"/>
    <w:rsid w:val="00B8336F"/>
    <w:rsid w:val="00B83AD5"/>
    <w:rsid w:val="00B8452B"/>
    <w:rsid w:val="00B8471F"/>
    <w:rsid w:val="00B85EC9"/>
    <w:rsid w:val="00B8796D"/>
    <w:rsid w:val="00B87D86"/>
    <w:rsid w:val="00B87EE8"/>
    <w:rsid w:val="00B87FD8"/>
    <w:rsid w:val="00B92380"/>
    <w:rsid w:val="00B92736"/>
    <w:rsid w:val="00B92A8B"/>
    <w:rsid w:val="00B92E0D"/>
    <w:rsid w:val="00B93323"/>
    <w:rsid w:val="00B946D3"/>
    <w:rsid w:val="00B956DB"/>
    <w:rsid w:val="00B9578D"/>
    <w:rsid w:val="00B96190"/>
    <w:rsid w:val="00B971C7"/>
    <w:rsid w:val="00B9740F"/>
    <w:rsid w:val="00BA0B18"/>
    <w:rsid w:val="00BA12B9"/>
    <w:rsid w:val="00BA42A1"/>
    <w:rsid w:val="00BA4328"/>
    <w:rsid w:val="00BA47C4"/>
    <w:rsid w:val="00BA6E62"/>
    <w:rsid w:val="00BB0269"/>
    <w:rsid w:val="00BB0F1E"/>
    <w:rsid w:val="00BB1175"/>
    <w:rsid w:val="00BB13D3"/>
    <w:rsid w:val="00BB1E6D"/>
    <w:rsid w:val="00BB260B"/>
    <w:rsid w:val="00BB3D00"/>
    <w:rsid w:val="00BB44CA"/>
    <w:rsid w:val="00BB67B2"/>
    <w:rsid w:val="00BB6C03"/>
    <w:rsid w:val="00BB6DB1"/>
    <w:rsid w:val="00BC159B"/>
    <w:rsid w:val="00BC1C16"/>
    <w:rsid w:val="00BC2DB4"/>
    <w:rsid w:val="00BC4F0B"/>
    <w:rsid w:val="00BC58A8"/>
    <w:rsid w:val="00BC64A2"/>
    <w:rsid w:val="00BC733F"/>
    <w:rsid w:val="00BD00AA"/>
    <w:rsid w:val="00BD0515"/>
    <w:rsid w:val="00BD0F06"/>
    <w:rsid w:val="00BD11CB"/>
    <w:rsid w:val="00BD26E5"/>
    <w:rsid w:val="00BD2F10"/>
    <w:rsid w:val="00BD3C18"/>
    <w:rsid w:val="00BD59BE"/>
    <w:rsid w:val="00BD6A79"/>
    <w:rsid w:val="00BD7291"/>
    <w:rsid w:val="00BD7C1D"/>
    <w:rsid w:val="00BE0733"/>
    <w:rsid w:val="00BE12EE"/>
    <w:rsid w:val="00BE26D6"/>
    <w:rsid w:val="00BE3033"/>
    <w:rsid w:val="00BE331B"/>
    <w:rsid w:val="00BE39C5"/>
    <w:rsid w:val="00BE4ECC"/>
    <w:rsid w:val="00BE7147"/>
    <w:rsid w:val="00BF1DEF"/>
    <w:rsid w:val="00BF333C"/>
    <w:rsid w:val="00BF41FF"/>
    <w:rsid w:val="00BF4C65"/>
    <w:rsid w:val="00BF4DDD"/>
    <w:rsid w:val="00BF7D49"/>
    <w:rsid w:val="00C027F2"/>
    <w:rsid w:val="00C036F1"/>
    <w:rsid w:val="00C05187"/>
    <w:rsid w:val="00C0556A"/>
    <w:rsid w:val="00C06788"/>
    <w:rsid w:val="00C067E7"/>
    <w:rsid w:val="00C0686D"/>
    <w:rsid w:val="00C06EBC"/>
    <w:rsid w:val="00C07DFE"/>
    <w:rsid w:val="00C12D63"/>
    <w:rsid w:val="00C136C3"/>
    <w:rsid w:val="00C143AA"/>
    <w:rsid w:val="00C1502D"/>
    <w:rsid w:val="00C154F8"/>
    <w:rsid w:val="00C158D0"/>
    <w:rsid w:val="00C179CD"/>
    <w:rsid w:val="00C21185"/>
    <w:rsid w:val="00C21306"/>
    <w:rsid w:val="00C21373"/>
    <w:rsid w:val="00C228B3"/>
    <w:rsid w:val="00C229A8"/>
    <w:rsid w:val="00C22E4F"/>
    <w:rsid w:val="00C232A5"/>
    <w:rsid w:val="00C23ACB"/>
    <w:rsid w:val="00C24470"/>
    <w:rsid w:val="00C24B7C"/>
    <w:rsid w:val="00C26886"/>
    <w:rsid w:val="00C3018B"/>
    <w:rsid w:val="00C30EF7"/>
    <w:rsid w:val="00C319A9"/>
    <w:rsid w:val="00C31A4B"/>
    <w:rsid w:val="00C328E5"/>
    <w:rsid w:val="00C35A99"/>
    <w:rsid w:val="00C379B1"/>
    <w:rsid w:val="00C403E3"/>
    <w:rsid w:val="00C40A00"/>
    <w:rsid w:val="00C40C54"/>
    <w:rsid w:val="00C412E6"/>
    <w:rsid w:val="00C42A24"/>
    <w:rsid w:val="00C4378C"/>
    <w:rsid w:val="00C44533"/>
    <w:rsid w:val="00C448F1"/>
    <w:rsid w:val="00C453AA"/>
    <w:rsid w:val="00C45542"/>
    <w:rsid w:val="00C458DF"/>
    <w:rsid w:val="00C45AF8"/>
    <w:rsid w:val="00C45CAD"/>
    <w:rsid w:val="00C46445"/>
    <w:rsid w:val="00C512F0"/>
    <w:rsid w:val="00C515A4"/>
    <w:rsid w:val="00C5333B"/>
    <w:rsid w:val="00C535FA"/>
    <w:rsid w:val="00C53CD8"/>
    <w:rsid w:val="00C554A3"/>
    <w:rsid w:val="00C560D8"/>
    <w:rsid w:val="00C56274"/>
    <w:rsid w:val="00C562C0"/>
    <w:rsid w:val="00C569EE"/>
    <w:rsid w:val="00C56BC4"/>
    <w:rsid w:val="00C56DEF"/>
    <w:rsid w:val="00C57429"/>
    <w:rsid w:val="00C60805"/>
    <w:rsid w:val="00C6255A"/>
    <w:rsid w:val="00C63905"/>
    <w:rsid w:val="00C63C7D"/>
    <w:rsid w:val="00C643BD"/>
    <w:rsid w:val="00C653C4"/>
    <w:rsid w:val="00C65C42"/>
    <w:rsid w:val="00C7230F"/>
    <w:rsid w:val="00C7279A"/>
    <w:rsid w:val="00C727C9"/>
    <w:rsid w:val="00C72CC8"/>
    <w:rsid w:val="00C738D3"/>
    <w:rsid w:val="00C73990"/>
    <w:rsid w:val="00C744D0"/>
    <w:rsid w:val="00C75AB6"/>
    <w:rsid w:val="00C76182"/>
    <w:rsid w:val="00C800B6"/>
    <w:rsid w:val="00C80B14"/>
    <w:rsid w:val="00C80FD8"/>
    <w:rsid w:val="00C81778"/>
    <w:rsid w:val="00C817EF"/>
    <w:rsid w:val="00C85B17"/>
    <w:rsid w:val="00C85F0B"/>
    <w:rsid w:val="00C867DA"/>
    <w:rsid w:val="00C9097C"/>
    <w:rsid w:val="00C909B2"/>
    <w:rsid w:val="00C90C55"/>
    <w:rsid w:val="00C90EFD"/>
    <w:rsid w:val="00C913DA"/>
    <w:rsid w:val="00C92D20"/>
    <w:rsid w:val="00C94DF2"/>
    <w:rsid w:val="00C94E3C"/>
    <w:rsid w:val="00C95DE0"/>
    <w:rsid w:val="00C9769D"/>
    <w:rsid w:val="00C9779C"/>
    <w:rsid w:val="00C97DB3"/>
    <w:rsid w:val="00CA1862"/>
    <w:rsid w:val="00CA3750"/>
    <w:rsid w:val="00CA46CE"/>
    <w:rsid w:val="00CA6A69"/>
    <w:rsid w:val="00CB09DC"/>
    <w:rsid w:val="00CB1482"/>
    <w:rsid w:val="00CB1A6C"/>
    <w:rsid w:val="00CB2C19"/>
    <w:rsid w:val="00CB4619"/>
    <w:rsid w:val="00CB4BB4"/>
    <w:rsid w:val="00CB50BB"/>
    <w:rsid w:val="00CB5964"/>
    <w:rsid w:val="00CB6A88"/>
    <w:rsid w:val="00CB6BBF"/>
    <w:rsid w:val="00CB6DEF"/>
    <w:rsid w:val="00CB6FDE"/>
    <w:rsid w:val="00CB7EF8"/>
    <w:rsid w:val="00CC1C86"/>
    <w:rsid w:val="00CC2322"/>
    <w:rsid w:val="00CC4C06"/>
    <w:rsid w:val="00CC5AB3"/>
    <w:rsid w:val="00CC763C"/>
    <w:rsid w:val="00CD1362"/>
    <w:rsid w:val="00CD18D2"/>
    <w:rsid w:val="00CD2037"/>
    <w:rsid w:val="00CD211D"/>
    <w:rsid w:val="00CD2C01"/>
    <w:rsid w:val="00CD2DAA"/>
    <w:rsid w:val="00CD2EE2"/>
    <w:rsid w:val="00CD436E"/>
    <w:rsid w:val="00CD735B"/>
    <w:rsid w:val="00CE09DC"/>
    <w:rsid w:val="00CE0C6F"/>
    <w:rsid w:val="00CE17B7"/>
    <w:rsid w:val="00CE1D21"/>
    <w:rsid w:val="00CE1ECB"/>
    <w:rsid w:val="00CE39C7"/>
    <w:rsid w:val="00CE4343"/>
    <w:rsid w:val="00CE57E3"/>
    <w:rsid w:val="00CE6127"/>
    <w:rsid w:val="00CE6528"/>
    <w:rsid w:val="00CE6E8D"/>
    <w:rsid w:val="00CE7581"/>
    <w:rsid w:val="00CF0C05"/>
    <w:rsid w:val="00CF1622"/>
    <w:rsid w:val="00CF1BF7"/>
    <w:rsid w:val="00CF226C"/>
    <w:rsid w:val="00CF2306"/>
    <w:rsid w:val="00CF26AE"/>
    <w:rsid w:val="00CF2E40"/>
    <w:rsid w:val="00CF50EB"/>
    <w:rsid w:val="00CF53CF"/>
    <w:rsid w:val="00CF5B34"/>
    <w:rsid w:val="00CF5BDB"/>
    <w:rsid w:val="00CF7D81"/>
    <w:rsid w:val="00D001BA"/>
    <w:rsid w:val="00D013D0"/>
    <w:rsid w:val="00D015A1"/>
    <w:rsid w:val="00D01DEA"/>
    <w:rsid w:val="00D037DD"/>
    <w:rsid w:val="00D03D8A"/>
    <w:rsid w:val="00D04679"/>
    <w:rsid w:val="00D0492D"/>
    <w:rsid w:val="00D04BFC"/>
    <w:rsid w:val="00D055E9"/>
    <w:rsid w:val="00D056BB"/>
    <w:rsid w:val="00D07024"/>
    <w:rsid w:val="00D116C3"/>
    <w:rsid w:val="00D11874"/>
    <w:rsid w:val="00D13658"/>
    <w:rsid w:val="00D15457"/>
    <w:rsid w:val="00D1647A"/>
    <w:rsid w:val="00D22DB7"/>
    <w:rsid w:val="00D23B4B"/>
    <w:rsid w:val="00D24471"/>
    <w:rsid w:val="00D261C4"/>
    <w:rsid w:val="00D266A0"/>
    <w:rsid w:val="00D2673E"/>
    <w:rsid w:val="00D30B52"/>
    <w:rsid w:val="00D30DCC"/>
    <w:rsid w:val="00D333F1"/>
    <w:rsid w:val="00D33AA3"/>
    <w:rsid w:val="00D33AAC"/>
    <w:rsid w:val="00D34D71"/>
    <w:rsid w:val="00D357F9"/>
    <w:rsid w:val="00D359CC"/>
    <w:rsid w:val="00D36D27"/>
    <w:rsid w:val="00D37E14"/>
    <w:rsid w:val="00D37E6E"/>
    <w:rsid w:val="00D40020"/>
    <w:rsid w:val="00D40C1C"/>
    <w:rsid w:val="00D41027"/>
    <w:rsid w:val="00D42482"/>
    <w:rsid w:val="00D43F84"/>
    <w:rsid w:val="00D45541"/>
    <w:rsid w:val="00D5000C"/>
    <w:rsid w:val="00D500DD"/>
    <w:rsid w:val="00D509D9"/>
    <w:rsid w:val="00D51C38"/>
    <w:rsid w:val="00D5230C"/>
    <w:rsid w:val="00D52B12"/>
    <w:rsid w:val="00D53E9C"/>
    <w:rsid w:val="00D54520"/>
    <w:rsid w:val="00D546D5"/>
    <w:rsid w:val="00D5471E"/>
    <w:rsid w:val="00D5576F"/>
    <w:rsid w:val="00D55A5A"/>
    <w:rsid w:val="00D56219"/>
    <w:rsid w:val="00D602E6"/>
    <w:rsid w:val="00D604AC"/>
    <w:rsid w:val="00D60732"/>
    <w:rsid w:val="00D6077C"/>
    <w:rsid w:val="00D60D7F"/>
    <w:rsid w:val="00D617B3"/>
    <w:rsid w:val="00D61B80"/>
    <w:rsid w:val="00D61BEA"/>
    <w:rsid w:val="00D61F02"/>
    <w:rsid w:val="00D639E3"/>
    <w:rsid w:val="00D65FC5"/>
    <w:rsid w:val="00D672E7"/>
    <w:rsid w:val="00D674B6"/>
    <w:rsid w:val="00D7008A"/>
    <w:rsid w:val="00D709F0"/>
    <w:rsid w:val="00D718DA"/>
    <w:rsid w:val="00D72FA5"/>
    <w:rsid w:val="00D73C6B"/>
    <w:rsid w:val="00D74A35"/>
    <w:rsid w:val="00D7561D"/>
    <w:rsid w:val="00D75AB3"/>
    <w:rsid w:val="00D804B7"/>
    <w:rsid w:val="00D82ECD"/>
    <w:rsid w:val="00D83743"/>
    <w:rsid w:val="00D85ED5"/>
    <w:rsid w:val="00D875D4"/>
    <w:rsid w:val="00D87ADE"/>
    <w:rsid w:val="00D87BAC"/>
    <w:rsid w:val="00D87DB4"/>
    <w:rsid w:val="00D9052F"/>
    <w:rsid w:val="00D90605"/>
    <w:rsid w:val="00D90F44"/>
    <w:rsid w:val="00D91AFA"/>
    <w:rsid w:val="00D92A43"/>
    <w:rsid w:val="00D93D3A"/>
    <w:rsid w:val="00D94E0D"/>
    <w:rsid w:val="00D95110"/>
    <w:rsid w:val="00D96EF9"/>
    <w:rsid w:val="00D9782E"/>
    <w:rsid w:val="00D97B7C"/>
    <w:rsid w:val="00DA271B"/>
    <w:rsid w:val="00DA3639"/>
    <w:rsid w:val="00DA43C8"/>
    <w:rsid w:val="00DA4E44"/>
    <w:rsid w:val="00DA66CB"/>
    <w:rsid w:val="00DB0FB3"/>
    <w:rsid w:val="00DB11D7"/>
    <w:rsid w:val="00DB1244"/>
    <w:rsid w:val="00DB13E5"/>
    <w:rsid w:val="00DB3C44"/>
    <w:rsid w:val="00DB3E0D"/>
    <w:rsid w:val="00DB4F55"/>
    <w:rsid w:val="00DB59E1"/>
    <w:rsid w:val="00DB73CD"/>
    <w:rsid w:val="00DC0907"/>
    <w:rsid w:val="00DC1D74"/>
    <w:rsid w:val="00DC2091"/>
    <w:rsid w:val="00DC34E1"/>
    <w:rsid w:val="00DC4475"/>
    <w:rsid w:val="00DC4EFB"/>
    <w:rsid w:val="00DD05E8"/>
    <w:rsid w:val="00DD0A24"/>
    <w:rsid w:val="00DD212B"/>
    <w:rsid w:val="00DD5DA1"/>
    <w:rsid w:val="00DD63B0"/>
    <w:rsid w:val="00DD679A"/>
    <w:rsid w:val="00DD725D"/>
    <w:rsid w:val="00DE094C"/>
    <w:rsid w:val="00DE19D6"/>
    <w:rsid w:val="00DE20AE"/>
    <w:rsid w:val="00DE20B3"/>
    <w:rsid w:val="00DE223D"/>
    <w:rsid w:val="00DE6104"/>
    <w:rsid w:val="00DE711D"/>
    <w:rsid w:val="00DF109B"/>
    <w:rsid w:val="00DF10C2"/>
    <w:rsid w:val="00DF1153"/>
    <w:rsid w:val="00DF1583"/>
    <w:rsid w:val="00DF2510"/>
    <w:rsid w:val="00DF4C4F"/>
    <w:rsid w:val="00DF5DEE"/>
    <w:rsid w:val="00DF7804"/>
    <w:rsid w:val="00DF7A2D"/>
    <w:rsid w:val="00E04831"/>
    <w:rsid w:val="00E05185"/>
    <w:rsid w:val="00E11010"/>
    <w:rsid w:val="00E11ABE"/>
    <w:rsid w:val="00E12345"/>
    <w:rsid w:val="00E133F3"/>
    <w:rsid w:val="00E13810"/>
    <w:rsid w:val="00E146F4"/>
    <w:rsid w:val="00E169ED"/>
    <w:rsid w:val="00E17218"/>
    <w:rsid w:val="00E1760D"/>
    <w:rsid w:val="00E1775D"/>
    <w:rsid w:val="00E2307B"/>
    <w:rsid w:val="00E243E7"/>
    <w:rsid w:val="00E24CA0"/>
    <w:rsid w:val="00E27BEE"/>
    <w:rsid w:val="00E31174"/>
    <w:rsid w:val="00E31244"/>
    <w:rsid w:val="00E31424"/>
    <w:rsid w:val="00E33B32"/>
    <w:rsid w:val="00E33E7E"/>
    <w:rsid w:val="00E34856"/>
    <w:rsid w:val="00E354BE"/>
    <w:rsid w:val="00E35961"/>
    <w:rsid w:val="00E35EE1"/>
    <w:rsid w:val="00E362AA"/>
    <w:rsid w:val="00E36E25"/>
    <w:rsid w:val="00E408EF"/>
    <w:rsid w:val="00E411FC"/>
    <w:rsid w:val="00E42910"/>
    <w:rsid w:val="00E44903"/>
    <w:rsid w:val="00E45C46"/>
    <w:rsid w:val="00E46959"/>
    <w:rsid w:val="00E46C4C"/>
    <w:rsid w:val="00E47221"/>
    <w:rsid w:val="00E4763E"/>
    <w:rsid w:val="00E513C1"/>
    <w:rsid w:val="00E5194C"/>
    <w:rsid w:val="00E52B46"/>
    <w:rsid w:val="00E53C56"/>
    <w:rsid w:val="00E5578E"/>
    <w:rsid w:val="00E56409"/>
    <w:rsid w:val="00E5686C"/>
    <w:rsid w:val="00E568C6"/>
    <w:rsid w:val="00E6144E"/>
    <w:rsid w:val="00E618CF"/>
    <w:rsid w:val="00E61BA1"/>
    <w:rsid w:val="00E61FDA"/>
    <w:rsid w:val="00E62CF8"/>
    <w:rsid w:val="00E62D05"/>
    <w:rsid w:val="00E631F7"/>
    <w:rsid w:val="00E6704C"/>
    <w:rsid w:val="00E7167B"/>
    <w:rsid w:val="00E76B2A"/>
    <w:rsid w:val="00E76D76"/>
    <w:rsid w:val="00E76F72"/>
    <w:rsid w:val="00E77BAA"/>
    <w:rsid w:val="00E77D1C"/>
    <w:rsid w:val="00E800DC"/>
    <w:rsid w:val="00E82E43"/>
    <w:rsid w:val="00E83CDB"/>
    <w:rsid w:val="00E8413E"/>
    <w:rsid w:val="00E84600"/>
    <w:rsid w:val="00E861E3"/>
    <w:rsid w:val="00E86901"/>
    <w:rsid w:val="00E86DAB"/>
    <w:rsid w:val="00E90A30"/>
    <w:rsid w:val="00E913AB"/>
    <w:rsid w:val="00E9404E"/>
    <w:rsid w:val="00E9410E"/>
    <w:rsid w:val="00E94FBF"/>
    <w:rsid w:val="00E96484"/>
    <w:rsid w:val="00EA0B54"/>
    <w:rsid w:val="00EA1129"/>
    <w:rsid w:val="00EA17A4"/>
    <w:rsid w:val="00EA4564"/>
    <w:rsid w:val="00EA62A1"/>
    <w:rsid w:val="00EA64D4"/>
    <w:rsid w:val="00EA7756"/>
    <w:rsid w:val="00EB058D"/>
    <w:rsid w:val="00EB0611"/>
    <w:rsid w:val="00EB121C"/>
    <w:rsid w:val="00EB14C8"/>
    <w:rsid w:val="00EB1D0F"/>
    <w:rsid w:val="00EB2916"/>
    <w:rsid w:val="00EB2F2C"/>
    <w:rsid w:val="00EB3EA9"/>
    <w:rsid w:val="00EB51A4"/>
    <w:rsid w:val="00EB526E"/>
    <w:rsid w:val="00EB5733"/>
    <w:rsid w:val="00EB644D"/>
    <w:rsid w:val="00EB6775"/>
    <w:rsid w:val="00EB7361"/>
    <w:rsid w:val="00EC08CE"/>
    <w:rsid w:val="00EC0D00"/>
    <w:rsid w:val="00EC2685"/>
    <w:rsid w:val="00EC302D"/>
    <w:rsid w:val="00EC327D"/>
    <w:rsid w:val="00EC3FBE"/>
    <w:rsid w:val="00EC4BE6"/>
    <w:rsid w:val="00EC4F52"/>
    <w:rsid w:val="00EC5306"/>
    <w:rsid w:val="00EC6A1F"/>
    <w:rsid w:val="00ED00E3"/>
    <w:rsid w:val="00ED0D0D"/>
    <w:rsid w:val="00ED2BA5"/>
    <w:rsid w:val="00ED327E"/>
    <w:rsid w:val="00ED37F8"/>
    <w:rsid w:val="00ED3C06"/>
    <w:rsid w:val="00ED4BA8"/>
    <w:rsid w:val="00ED77C2"/>
    <w:rsid w:val="00EE0CC5"/>
    <w:rsid w:val="00EE1160"/>
    <w:rsid w:val="00EE127D"/>
    <w:rsid w:val="00EE26CC"/>
    <w:rsid w:val="00EE271D"/>
    <w:rsid w:val="00EE34FF"/>
    <w:rsid w:val="00EE37D9"/>
    <w:rsid w:val="00EE53DC"/>
    <w:rsid w:val="00EE6290"/>
    <w:rsid w:val="00EE6B2F"/>
    <w:rsid w:val="00EE6B5A"/>
    <w:rsid w:val="00EE722A"/>
    <w:rsid w:val="00EF0115"/>
    <w:rsid w:val="00EF1A8F"/>
    <w:rsid w:val="00EF3B5A"/>
    <w:rsid w:val="00EF41CD"/>
    <w:rsid w:val="00EF68F2"/>
    <w:rsid w:val="00F014E3"/>
    <w:rsid w:val="00F03382"/>
    <w:rsid w:val="00F039F6"/>
    <w:rsid w:val="00F040F3"/>
    <w:rsid w:val="00F041E7"/>
    <w:rsid w:val="00F05025"/>
    <w:rsid w:val="00F0739F"/>
    <w:rsid w:val="00F0742C"/>
    <w:rsid w:val="00F1197E"/>
    <w:rsid w:val="00F124B2"/>
    <w:rsid w:val="00F12C81"/>
    <w:rsid w:val="00F13500"/>
    <w:rsid w:val="00F14B7F"/>
    <w:rsid w:val="00F15242"/>
    <w:rsid w:val="00F20B8B"/>
    <w:rsid w:val="00F226BA"/>
    <w:rsid w:val="00F23B6F"/>
    <w:rsid w:val="00F254E5"/>
    <w:rsid w:val="00F257F7"/>
    <w:rsid w:val="00F25BD4"/>
    <w:rsid w:val="00F25CA3"/>
    <w:rsid w:val="00F26C7B"/>
    <w:rsid w:val="00F3074B"/>
    <w:rsid w:val="00F321F2"/>
    <w:rsid w:val="00F3265B"/>
    <w:rsid w:val="00F36E69"/>
    <w:rsid w:val="00F40D32"/>
    <w:rsid w:val="00F418B8"/>
    <w:rsid w:val="00F41F0D"/>
    <w:rsid w:val="00F432A9"/>
    <w:rsid w:val="00F44F17"/>
    <w:rsid w:val="00F46E2C"/>
    <w:rsid w:val="00F47371"/>
    <w:rsid w:val="00F50429"/>
    <w:rsid w:val="00F51242"/>
    <w:rsid w:val="00F5133E"/>
    <w:rsid w:val="00F529F9"/>
    <w:rsid w:val="00F53E5F"/>
    <w:rsid w:val="00F54BF0"/>
    <w:rsid w:val="00F55010"/>
    <w:rsid w:val="00F5549B"/>
    <w:rsid w:val="00F5575E"/>
    <w:rsid w:val="00F56A3A"/>
    <w:rsid w:val="00F575FA"/>
    <w:rsid w:val="00F57B8B"/>
    <w:rsid w:val="00F57FDA"/>
    <w:rsid w:val="00F62AF2"/>
    <w:rsid w:val="00F64103"/>
    <w:rsid w:val="00F653A2"/>
    <w:rsid w:val="00F65623"/>
    <w:rsid w:val="00F65AD8"/>
    <w:rsid w:val="00F673FB"/>
    <w:rsid w:val="00F67C58"/>
    <w:rsid w:val="00F70E77"/>
    <w:rsid w:val="00F731B3"/>
    <w:rsid w:val="00F73A08"/>
    <w:rsid w:val="00F7422B"/>
    <w:rsid w:val="00F74671"/>
    <w:rsid w:val="00F74D0C"/>
    <w:rsid w:val="00F76183"/>
    <w:rsid w:val="00F7638A"/>
    <w:rsid w:val="00F7661B"/>
    <w:rsid w:val="00F76A2B"/>
    <w:rsid w:val="00F77FE9"/>
    <w:rsid w:val="00F81946"/>
    <w:rsid w:val="00F8325E"/>
    <w:rsid w:val="00F85944"/>
    <w:rsid w:val="00F859C2"/>
    <w:rsid w:val="00F85A28"/>
    <w:rsid w:val="00F85AAA"/>
    <w:rsid w:val="00F85B1F"/>
    <w:rsid w:val="00F87916"/>
    <w:rsid w:val="00F90486"/>
    <w:rsid w:val="00F91749"/>
    <w:rsid w:val="00F91A34"/>
    <w:rsid w:val="00F93898"/>
    <w:rsid w:val="00F945F2"/>
    <w:rsid w:val="00F95A2F"/>
    <w:rsid w:val="00F964BE"/>
    <w:rsid w:val="00F96E5F"/>
    <w:rsid w:val="00F977B4"/>
    <w:rsid w:val="00F97D4F"/>
    <w:rsid w:val="00FA0ECB"/>
    <w:rsid w:val="00FA10AC"/>
    <w:rsid w:val="00FA1892"/>
    <w:rsid w:val="00FA1CF3"/>
    <w:rsid w:val="00FA35CD"/>
    <w:rsid w:val="00FA3B56"/>
    <w:rsid w:val="00FA4B9F"/>
    <w:rsid w:val="00FA55F4"/>
    <w:rsid w:val="00FA5BFB"/>
    <w:rsid w:val="00FA627C"/>
    <w:rsid w:val="00FA6A57"/>
    <w:rsid w:val="00FA6B10"/>
    <w:rsid w:val="00FA6E2F"/>
    <w:rsid w:val="00FA7ADD"/>
    <w:rsid w:val="00FB01CA"/>
    <w:rsid w:val="00FB020D"/>
    <w:rsid w:val="00FB07C0"/>
    <w:rsid w:val="00FB17A9"/>
    <w:rsid w:val="00FB1991"/>
    <w:rsid w:val="00FB2929"/>
    <w:rsid w:val="00FB577A"/>
    <w:rsid w:val="00FB7A29"/>
    <w:rsid w:val="00FB7FBD"/>
    <w:rsid w:val="00FC059A"/>
    <w:rsid w:val="00FC0DDE"/>
    <w:rsid w:val="00FC18E3"/>
    <w:rsid w:val="00FC3BDF"/>
    <w:rsid w:val="00FC4076"/>
    <w:rsid w:val="00FC4497"/>
    <w:rsid w:val="00FC5691"/>
    <w:rsid w:val="00FC5FB1"/>
    <w:rsid w:val="00FC6494"/>
    <w:rsid w:val="00FC6EE1"/>
    <w:rsid w:val="00FD030D"/>
    <w:rsid w:val="00FD0B5D"/>
    <w:rsid w:val="00FD2224"/>
    <w:rsid w:val="00FD245A"/>
    <w:rsid w:val="00FD2A88"/>
    <w:rsid w:val="00FD4E6F"/>
    <w:rsid w:val="00FD50A0"/>
    <w:rsid w:val="00FD56E5"/>
    <w:rsid w:val="00FE16F9"/>
    <w:rsid w:val="00FE1921"/>
    <w:rsid w:val="00FE24EE"/>
    <w:rsid w:val="00FE3C61"/>
    <w:rsid w:val="00FE7D8F"/>
    <w:rsid w:val="00FF168A"/>
    <w:rsid w:val="00FF1E0B"/>
    <w:rsid w:val="00FF2059"/>
    <w:rsid w:val="00FF3D2C"/>
    <w:rsid w:val="00FF441F"/>
    <w:rsid w:val="00FF67E2"/>
    <w:rsid w:val="00FF7E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mk-MK" w:eastAsia="mk-MK"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CF"/>
    <w:rPr>
      <w:rFonts w:ascii="Tahoma" w:hAnsi="Tahoma"/>
      <w:sz w:val="22"/>
      <w:szCs w:val="22"/>
      <w:lang w:val="en-US" w:eastAsia="en-US"/>
    </w:rPr>
  </w:style>
  <w:style w:type="paragraph" w:styleId="Heading1">
    <w:name w:val="heading 1"/>
    <w:basedOn w:val="Normal"/>
    <w:next w:val="Normal"/>
    <w:link w:val="Heading1Char"/>
    <w:uiPriority w:val="9"/>
    <w:qFormat/>
    <w:rsid w:val="00CA6A69"/>
    <w:pPr>
      <w:keepNext/>
      <w:keepLines/>
      <w:numPr>
        <w:numId w:val="4"/>
      </w:numPr>
      <w:tabs>
        <w:tab w:val="left" w:pos="-4111"/>
      </w:tabs>
      <w:ind w:left="-4179" w:hanging="357"/>
      <w:outlineLvl w:val="0"/>
    </w:pPr>
    <w:rPr>
      <w:rFonts w:eastAsia="Times New Roman" w:cs="Tahoma"/>
      <w:b/>
      <w:bCs/>
      <w:lang w:val="mk-MK"/>
    </w:rPr>
  </w:style>
  <w:style w:type="paragraph" w:styleId="Heading2">
    <w:name w:val="heading 2"/>
    <w:basedOn w:val="Normal"/>
    <w:next w:val="Normal"/>
    <w:link w:val="Heading2Char"/>
    <w:autoRedefine/>
    <w:uiPriority w:val="9"/>
    <w:unhideWhenUsed/>
    <w:qFormat/>
    <w:rsid w:val="00EF0115"/>
    <w:pPr>
      <w:keepNext/>
      <w:keepLines/>
      <w:numPr>
        <w:numId w:val="8"/>
      </w:numPr>
      <w:jc w:val="left"/>
      <w:outlineLvl w:val="1"/>
    </w:pPr>
    <w:rPr>
      <w:rFonts w:eastAsia="Times New Roman" w:cs="Tahoma"/>
      <w:b/>
      <w:snapToGrid w:val="0"/>
      <w:w w:val="0"/>
      <w:lang w:val="mk-MK"/>
    </w:rPr>
  </w:style>
  <w:style w:type="paragraph" w:styleId="Heading3">
    <w:name w:val="heading 3"/>
    <w:basedOn w:val="ListParagraph"/>
    <w:next w:val="Normal"/>
    <w:link w:val="Heading3Char"/>
    <w:uiPriority w:val="9"/>
    <w:unhideWhenUsed/>
    <w:qFormat/>
    <w:rsid w:val="00C535FA"/>
    <w:pPr>
      <w:keepNext/>
      <w:keepLines/>
      <w:ind w:left="0"/>
      <w:contextualSpacing w:val="0"/>
      <w:outlineLvl w:val="2"/>
    </w:pPr>
    <w:rPr>
      <w:rFonts w:ascii="Tahoma" w:eastAsia="Calibri" w:hAnsi="Tahoma"/>
      <w:b/>
      <w:sz w:val="22"/>
      <w:szCs w:val="22"/>
    </w:rPr>
  </w:style>
  <w:style w:type="paragraph" w:styleId="Heading4">
    <w:name w:val="heading 4"/>
    <w:basedOn w:val="Heading3"/>
    <w:next w:val="Normal"/>
    <w:link w:val="Heading4Char"/>
    <w:uiPriority w:val="9"/>
    <w:unhideWhenUsed/>
    <w:qFormat/>
    <w:rsid w:val="001C0FED"/>
    <w:pPr>
      <w:tabs>
        <w:tab w:val="left" w:pos="900"/>
      </w:tabs>
      <w:outlineLvl w:val="3"/>
    </w:pPr>
  </w:style>
  <w:style w:type="paragraph" w:styleId="Heading5">
    <w:name w:val="heading 5"/>
    <w:basedOn w:val="Heading4"/>
    <w:next w:val="Normal"/>
    <w:link w:val="Heading5Char"/>
    <w:uiPriority w:val="9"/>
    <w:unhideWhenUsed/>
    <w:qFormat/>
    <w:rsid w:val="005653CF"/>
    <w:pPr>
      <w:numPr>
        <w:ilvl w:val="4"/>
      </w:numPr>
      <w:ind w:left="567" w:hanging="141"/>
      <w:outlineLvl w:val="4"/>
    </w:pPr>
  </w:style>
  <w:style w:type="paragraph" w:styleId="Heading6">
    <w:name w:val="heading 6"/>
    <w:basedOn w:val="Normal"/>
    <w:next w:val="Normal"/>
    <w:link w:val="Heading6Char"/>
    <w:uiPriority w:val="9"/>
    <w:unhideWhenUsed/>
    <w:qFormat/>
    <w:rsid w:val="008A3793"/>
    <w:pPr>
      <w:ind w:left="-4590"/>
      <w:jc w:val="center"/>
      <w:outlineLvl w:val="5"/>
    </w:pPr>
    <w:rPr>
      <w:rFonts w:cs="Tahoma"/>
      <w:b/>
      <w:sz w:val="52"/>
      <w:szCs w:val="52"/>
      <w:lang w:val="mk-MK"/>
    </w:rPr>
  </w:style>
  <w:style w:type="paragraph" w:styleId="Heading7">
    <w:name w:val="heading 7"/>
    <w:basedOn w:val="Normal"/>
    <w:next w:val="Normal"/>
    <w:link w:val="Heading7Char"/>
    <w:uiPriority w:val="9"/>
    <w:unhideWhenUsed/>
    <w:qFormat/>
    <w:rsid w:val="00BD2F10"/>
    <w:pPr>
      <w:keepNext/>
      <w:keepLines/>
      <w:spacing w:before="200"/>
      <w:outlineLvl w:val="6"/>
    </w:pPr>
    <w:rPr>
      <w:rFonts w:eastAsiaTheme="majorEastAsia" w:cs="Tahoma"/>
      <w:b/>
      <w:i/>
      <w:iCs/>
      <w:color w:val="404040" w:themeColor="text1" w:themeTint="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A69"/>
    <w:rPr>
      <w:rFonts w:ascii="Tahoma" w:eastAsia="Times New Roman" w:hAnsi="Tahoma" w:cs="Tahoma"/>
      <w:b/>
      <w:bCs/>
      <w:sz w:val="22"/>
      <w:szCs w:val="22"/>
      <w:lang w:eastAsia="en-US"/>
    </w:rPr>
  </w:style>
  <w:style w:type="character" w:customStyle="1" w:styleId="Heading2Char">
    <w:name w:val="Heading 2 Char"/>
    <w:basedOn w:val="DefaultParagraphFont"/>
    <w:link w:val="Heading2"/>
    <w:uiPriority w:val="9"/>
    <w:rsid w:val="00EF0115"/>
    <w:rPr>
      <w:rFonts w:ascii="Tahoma" w:eastAsia="Times New Roman" w:hAnsi="Tahoma" w:cs="Tahoma"/>
      <w:b/>
      <w:snapToGrid w:val="0"/>
      <w:w w:val="0"/>
      <w:sz w:val="22"/>
      <w:szCs w:val="22"/>
      <w:lang w:eastAsia="en-US"/>
    </w:rPr>
  </w:style>
  <w:style w:type="paragraph" w:styleId="Title">
    <w:name w:val="Title"/>
    <w:basedOn w:val="Normal"/>
    <w:next w:val="Normal"/>
    <w:link w:val="TitleChar"/>
    <w:qFormat/>
    <w:rsid w:val="00A55768"/>
    <w:pPr>
      <w:pBdr>
        <w:bottom w:val="single" w:sz="8" w:space="4" w:color="4F81BD"/>
      </w:pBdr>
      <w:spacing w:after="300"/>
      <w:contextualSpacing/>
    </w:pPr>
    <w:rPr>
      <w:rFonts w:eastAsia="Times New Roman"/>
      <w:color w:val="17365D"/>
      <w:spacing w:val="5"/>
      <w:kern w:val="28"/>
      <w:sz w:val="52"/>
      <w:szCs w:val="52"/>
    </w:rPr>
  </w:style>
  <w:style w:type="character" w:customStyle="1" w:styleId="TitleChar">
    <w:name w:val="Title Char"/>
    <w:basedOn w:val="DefaultParagraphFont"/>
    <w:link w:val="Title"/>
    <w:rsid w:val="00A55768"/>
    <w:rPr>
      <w:rFonts w:ascii="Tahoma" w:eastAsia="Times New Roman" w:hAnsi="Tahoma" w:cs="Times New Roman"/>
      <w:color w:val="17365D"/>
      <w:spacing w:val="5"/>
      <w:kern w:val="28"/>
      <w:sz w:val="52"/>
      <w:szCs w:val="52"/>
    </w:rPr>
  </w:style>
  <w:style w:type="paragraph" w:styleId="Subtitle">
    <w:name w:val="Subtitle"/>
    <w:basedOn w:val="Normal"/>
    <w:next w:val="Normal"/>
    <w:link w:val="SubtitleChar"/>
    <w:uiPriority w:val="11"/>
    <w:qFormat/>
    <w:rsid w:val="00A55768"/>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A55768"/>
    <w:rPr>
      <w:rFonts w:ascii="Cambria" w:eastAsia="Times New Roman" w:hAnsi="Cambria" w:cs="Times New Roman"/>
      <w:i/>
      <w:iCs/>
      <w:color w:val="4F81BD"/>
      <w:spacing w:val="15"/>
      <w:sz w:val="24"/>
      <w:szCs w:val="24"/>
    </w:rPr>
  </w:style>
  <w:style w:type="paragraph" w:styleId="BalloonText">
    <w:name w:val="Balloon Text"/>
    <w:basedOn w:val="Normal"/>
    <w:link w:val="BalloonTextChar"/>
    <w:uiPriority w:val="99"/>
    <w:semiHidden/>
    <w:unhideWhenUsed/>
    <w:rsid w:val="004A605A"/>
    <w:rPr>
      <w:rFonts w:cs="Tahoma"/>
      <w:sz w:val="16"/>
      <w:szCs w:val="16"/>
    </w:rPr>
  </w:style>
  <w:style w:type="character" w:customStyle="1" w:styleId="BalloonTextChar">
    <w:name w:val="Balloon Text Char"/>
    <w:basedOn w:val="DefaultParagraphFont"/>
    <w:link w:val="BalloonText"/>
    <w:uiPriority w:val="99"/>
    <w:semiHidden/>
    <w:rsid w:val="004A605A"/>
    <w:rPr>
      <w:rFonts w:ascii="Tahoma" w:hAnsi="Tahoma" w:cs="Tahoma"/>
      <w:sz w:val="16"/>
      <w:szCs w:val="16"/>
      <w:lang w:val="en-US" w:eastAsia="en-US"/>
    </w:rPr>
  </w:style>
  <w:style w:type="character" w:styleId="CommentReference">
    <w:name w:val="annotation reference"/>
    <w:basedOn w:val="DefaultParagraphFont"/>
    <w:uiPriority w:val="99"/>
    <w:semiHidden/>
    <w:unhideWhenUsed/>
    <w:rsid w:val="004A605A"/>
    <w:rPr>
      <w:sz w:val="16"/>
      <w:szCs w:val="16"/>
    </w:rPr>
  </w:style>
  <w:style w:type="paragraph" w:styleId="CommentText">
    <w:name w:val="annotation text"/>
    <w:basedOn w:val="Normal"/>
    <w:link w:val="CommentTextChar"/>
    <w:uiPriority w:val="99"/>
    <w:unhideWhenUsed/>
    <w:rsid w:val="004A605A"/>
    <w:rPr>
      <w:sz w:val="20"/>
      <w:szCs w:val="20"/>
    </w:rPr>
  </w:style>
  <w:style w:type="character" w:customStyle="1" w:styleId="CommentTextChar">
    <w:name w:val="Comment Text Char"/>
    <w:basedOn w:val="DefaultParagraphFont"/>
    <w:link w:val="CommentText"/>
    <w:uiPriority w:val="99"/>
    <w:rsid w:val="004A605A"/>
    <w:rPr>
      <w:rFonts w:ascii="Tahoma" w:hAnsi="Tahoma"/>
      <w:lang w:val="en-US" w:eastAsia="en-US"/>
    </w:rPr>
  </w:style>
  <w:style w:type="paragraph" w:styleId="CommentSubject">
    <w:name w:val="annotation subject"/>
    <w:basedOn w:val="CommentText"/>
    <w:next w:val="CommentText"/>
    <w:link w:val="CommentSubjectChar"/>
    <w:uiPriority w:val="99"/>
    <w:semiHidden/>
    <w:unhideWhenUsed/>
    <w:rsid w:val="004A605A"/>
    <w:rPr>
      <w:b/>
      <w:bCs/>
    </w:rPr>
  </w:style>
  <w:style w:type="character" w:customStyle="1" w:styleId="CommentSubjectChar">
    <w:name w:val="Comment Subject Char"/>
    <w:basedOn w:val="CommentTextChar"/>
    <w:link w:val="CommentSubject"/>
    <w:uiPriority w:val="99"/>
    <w:semiHidden/>
    <w:rsid w:val="004A605A"/>
    <w:rPr>
      <w:rFonts w:ascii="Tahoma" w:hAnsi="Tahoma"/>
      <w:b/>
      <w:bCs/>
      <w:lang w:val="en-US" w:eastAsia="en-US"/>
    </w:rPr>
  </w:style>
  <w:style w:type="paragraph" w:styleId="Revision">
    <w:name w:val="Revision"/>
    <w:hidden/>
    <w:uiPriority w:val="99"/>
    <w:semiHidden/>
    <w:rsid w:val="001018B9"/>
    <w:rPr>
      <w:rFonts w:ascii="Tahoma" w:hAnsi="Tahoma"/>
      <w:sz w:val="22"/>
      <w:szCs w:val="22"/>
      <w:lang w:val="en-US" w:eastAsia="en-US"/>
    </w:rPr>
  </w:style>
  <w:style w:type="paragraph" w:styleId="Header">
    <w:name w:val="header"/>
    <w:basedOn w:val="Normal"/>
    <w:link w:val="HeaderChar"/>
    <w:unhideWhenUsed/>
    <w:rsid w:val="00EC4F52"/>
    <w:pPr>
      <w:tabs>
        <w:tab w:val="center" w:pos="4680"/>
        <w:tab w:val="right" w:pos="9360"/>
      </w:tabs>
    </w:pPr>
  </w:style>
  <w:style w:type="character" w:customStyle="1" w:styleId="HeaderChar">
    <w:name w:val="Header Char"/>
    <w:basedOn w:val="DefaultParagraphFont"/>
    <w:link w:val="Header"/>
    <w:rsid w:val="00EC4F52"/>
    <w:rPr>
      <w:rFonts w:ascii="Tahoma" w:hAnsi="Tahoma"/>
      <w:sz w:val="22"/>
      <w:szCs w:val="22"/>
    </w:rPr>
  </w:style>
  <w:style w:type="paragraph" w:styleId="Footer">
    <w:name w:val="footer"/>
    <w:basedOn w:val="Normal"/>
    <w:link w:val="FooterChar"/>
    <w:uiPriority w:val="99"/>
    <w:unhideWhenUsed/>
    <w:rsid w:val="00EC4F52"/>
    <w:pPr>
      <w:tabs>
        <w:tab w:val="center" w:pos="4680"/>
        <w:tab w:val="right" w:pos="9360"/>
      </w:tabs>
    </w:pPr>
  </w:style>
  <w:style w:type="character" w:customStyle="1" w:styleId="FooterChar">
    <w:name w:val="Footer Char"/>
    <w:basedOn w:val="DefaultParagraphFont"/>
    <w:link w:val="Footer"/>
    <w:uiPriority w:val="99"/>
    <w:rsid w:val="00EC4F52"/>
    <w:rPr>
      <w:rFonts w:ascii="Tahoma" w:hAnsi="Tahoma"/>
      <w:sz w:val="22"/>
      <w:szCs w:val="22"/>
    </w:rPr>
  </w:style>
  <w:style w:type="paragraph" w:styleId="NormalWeb">
    <w:name w:val="Normal (Web)"/>
    <w:basedOn w:val="Normal"/>
    <w:uiPriority w:val="99"/>
    <w:unhideWhenUsed/>
    <w:rsid w:val="008452B6"/>
    <w:pPr>
      <w:spacing w:before="100" w:beforeAutospacing="1" w:after="100" w:afterAutospacing="1" w:line="384" w:lineRule="atLeast"/>
    </w:pPr>
    <w:rPr>
      <w:rFonts w:ascii="Times New Roman" w:eastAsia="Times New Roman" w:hAnsi="Times New Roman"/>
      <w:sz w:val="24"/>
      <w:szCs w:val="24"/>
    </w:rPr>
  </w:style>
  <w:style w:type="paragraph" w:styleId="FootnoteText">
    <w:name w:val="footnote text"/>
    <w:basedOn w:val="Normal"/>
    <w:link w:val="FootnoteTextChar"/>
    <w:uiPriority w:val="99"/>
    <w:unhideWhenUsed/>
    <w:rsid w:val="009F54CD"/>
    <w:rPr>
      <w:sz w:val="20"/>
      <w:szCs w:val="20"/>
    </w:rPr>
  </w:style>
  <w:style w:type="character" w:customStyle="1" w:styleId="FootnoteTextChar">
    <w:name w:val="Footnote Text Char"/>
    <w:basedOn w:val="DefaultParagraphFont"/>
    <w:link w:val="FootnoteText"/>
    <w:uiPriority w:val="99"/>
    <w:rsid w:val="009F54CD"/>
    <w:rPr>
      <w:rFonts w:ascii="Tahoma" w:hAnsi="Tahoma"/>
    </w:rPr>
  </w:style>
  <w:style w:type="character" w:styleId="FootnoteReference">
    <w:name w:val="footnote reference"/>
    <w:basedOn w:val="DefaultParagraphFont"/>
    <w:uiPriority w:val="99"/>
    <w:unhideWhenUsed/>
    <w:rsid w:val="009F54CD"/>
    <w:rPr>
      <w:vertAlign w:val="superscript"/>
    </w:rPr>
  </w:style>
  <w:style w:type="character" w:styleId="Hyperlink">
    <w:name w:val="Hyperlink"/>
    <w:basedOn w:val="DefaultParagraphFont"/>
    <w:uiPriority w:val="99"/>
    <w:unhideWhenUsed/>
    <w:rsid w:val="00E408EF"/>
    <w:rPr>
      <w:color w:val="0000FF"/>
      <w:u w:val="single"/>
    </w:rPr>
  </w:style>
  <w:style w:type="paragraph" w:styleId="ListParagraph">
    <w:name w:val="List Paragraph"/>
    <w:basedOn w:val="Normal"/>
    <w:qFormat/>
    <w:rsid w:val="002F1152"/>
    <w:pPr>
      <w:ind w:left="720"/>
      <w:contextualSpacing/>
    </w:pPr>
    <w:rPr>
      <w:rFonts w:ascii="Times New Roman" w:eastAsia="Times New Roman" w:hAnsi="Times New Roman"/>
      <w:sz w:val="20"/>
      <w:szCs w:val="20"/>
      <w:lang w:val="mk-MK"/>
    </w:rPr>
  </w:style>
  <w:style w:type="table" w:styleId="TableGrid">
    <w:name w:val="Table Grid"/>
    <w:basedOn w:val="TableNormal"/>
    <w:uiPriority w:val="59"/>
    <w:rsid w:val="00A12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C535FA"/>
    <w:rPr>
      <w:rFonts w:ascii="Tahoma" w:hAnsi="Tahoma"/>
      <w:b/>
      <w:sz w:val="22"/>
      <w:szCs w:val="22"/>
      <w:lang w:eastAsia="en-US"/>
    </w:rPr>
  </w:style>
  <w:style w:type="paragraph" w:styleId="Caption">
    <w:name w:val="caption"/>
    <w:basedOn w:val="Normal"/>
    <w:next w:val="Normal"/>
    <w:uiPriority w:val="35"/>
    <w:unhideWhenUsed/>
    <w:qFormat/>
    <w:rsid w:val="00AD41B0"/>
  </w:style>
  <w:style w:type="character" w:customStyle="1" w:styleId="Heading4Char">
    <w:name w:val="Heading 4 Char"/>
    <w:basedOn w:val="DefaultParagraphFont"/>
    <w:link w:val="Heading4"/>
    <w:uiPriority w:val="9"/>
    <w:rsid w:val="001C0FED"/>
    <w:rPr>
      <w:rFonts w:ascii="Tahoma" w:hAnsi="Tahoma" w:cs="Tahoma"/>
      <w:b/>
      <w:snapToGrid w:val="0"/>
      <w:color w:val="000000"/>
      <w:w w:val="0"/>
      <w:sz w:val="22"/>
      <w:szCs w:val="22"/>
      <w:lang w:eastAsia="en-US"/>
    </w:rPr>
  </w:style>
  <w:style w:type="character" w:customStyle="1" w:styleId="Heading5Char">
    <w:name w:val="Heading 5 Char"/>
    <w:basedOn w:val="DefaultParagraphFont"/>
    <w:link w:val="Heading5"/>
    <w:uiPriority w:val="9"/>
    <w:rsid w:val="005653CF"/>
    <w:rPr>
      <w:rFonts w:ascii="Tahoma" w:hAnsi="Tahoma" w:cs="Tahoma"/>
      <w:b/>
      <w:snapToGrid w:val="0"/>
      <w:color w:val="000000"/>
      <w:w w:val="0"/>
      <w:sz w:val="22"/>
      <w:szCs w:val="22"/>
      <w:lang w:eastAsia="en-US"/>
    </w:rPr>
  </w:style>
  <w:style w:type="paragraph" w:styleId="TOCHeading">
    <w:name w:val="TOC Heading"/>
    <w:basedOn w:val="Heading1"/>
    <w:next w:val="Normal"/>
    <w:uiPriority w:val="39"/>
    <w:unhideWhenUsed/>
    <w:qFormat/>
    <w:rsid w:val="00AD618F"/>
    <w:pPr>
      <w:numPr>
        <w:numId w:val="0"/>
      </w:numPr>
      <w:spacing w:before="480" w:line="276" w:lineRule="auto"/>
      <w:jc w:val="left"/>
      <w:outlineLvl w:val="9"/>
    </w:pPr>
    <w:rPr>
      <w:rFonts w:asciiTheme="majorHAnsi" w:eastAsiaTheme="majorEastAsia" w:hAnsiTheme="majorHAnsi" w:cstheme="majorBidi"/>
      <w:color w:val="365F91" w:themeColor="accent1" w:themeShade="BF"/>
      <w:lang w:val="en-US"/>
    </w:rPr>
  </w:style>
  <w:style w:type="paragraph" w:styleId="TOC1">
    <w:name w:val="toc 1"/>
    <w:basedOn w:val="Normal"/>
    <w:next w:val="Normal"/>
    <w:autoRedefine/>
    <w:uiPriority w:val="39"/>
    <w:unhideWhenUsed/>
    <w:rsid w:val="00A33F41"/>
    <w:pPr>
      <w:tabs>
        <w:tab w:val="left" w:pos="-3960"/>
        <w:tab w:val="right" w:leader="dot" w:pos="4860"/>
      </w:tabs>
      <w:spacing w:after="120"/>
      <w:ind w:left="-4145" w:hanging="357"/>
    </w:pPr>
    <w:rPr>
      <w:b/>
      <w:sz w:val="20"/>
    </w:rPr>
  </w:style>
  <w:style w:type="paragraph" w:styleId="TOC3">
    <w:name w:val="toc 3"/>
    <w:basedOn w:val="Normal"/>
    <w:next w:val="Normal"/>
    <w:autoRedefine/>
    <w:uiPriority w:val="39"/>
    <w:unhideWhenUsed/>
    <w:rsid w:val="006B21F5"/>
    <w:pPr>
      <w:tabs>
        <w:tab w:val="left" w:pos="-3600"/>
        <w:tab w:val="right" w:leader="dot" w:pos="4860"/>
        <w:tab w:val="right" w:leader="dot" w:pos="6840"/>
      </w:tabs>
      <w:spacing w:after="100"/>
      <w:ind w:left="-3600" w:hanging="540"/>
    </w:pPr>
    <w:rPr>
      <w:sz w:val="20"/>
    </w:rPr>
  </w:style>
  <w:style w:type="paragraph" w:styleId="TOC4">
    <w:name w:val="toc 4"/>
    <w:basedOn w:val="Normal"/>
    <w:next w:val="Normal"/>
    <w:autoRedefine/>
    <w:uiPriority w:val="39"/>
    <w:unhideWhenUsed/>
    <w:rsid w:val="006B21F5"/>
    <w:pPr>
      <w:spacing w:after="100"/>
      <w:ind w:left="660"/>
    </w:pPr>
    <w:rPr>
      <w:sz w:val="20"/>
    </w:rPr>
  </w:style>
  <w:style w:type="character" w:styleId="LineNumber">
    <w:name w:val="line number"/>
    <w:basedOn w:val="DefaultParagraphFont"/>
    <w:uiPriority w:val="99"/>
    <w:semiHidden/>
    <w:unhideWhenUsed/>
    <w:rsid w:val="003978DD"/>
  </w:style>
  <w:style w:type="character" w:customStyle="1" w:styleId="Heading6Char">
    <w:name w:val="Heading 6 Char"/>
    <w:basedOn w:val="DefaultParagraphFont"/>
    <w:link w:val="Heading6"/>
    <w:uiPriority w:val="9"/>
    <w:rsid w:val="008A3793"/>
    <w:rPr>
      <w:rFonts w:ascii="Tahoma" w:hAnsi="Tahoma" w:cs="Tahoma"/>
      <w:b/>
      <w:sz w:val="52"/>
      <w:szCs w:val="52"/>
      <w:lang w:eastAsia="en-US"/>
    </w:rPr>
  </w:style>
  <w:style w:type="paragraph" w:styleId="TOC2">
    <w:name w:val="toc 2"/>
    <w:basedOn w:val="Normal"/>
    <w:next w:val="Normal"/>
    <w:autoRedefine/>
    <w:uiPriority w:val="39"/>
    <w:unhideWhenUsed/>
    <w:rsid w:val="006B21F5"/>
    <w:pPr>
      <w:tabs>
        <w:tab w:val="left" w:pos="-3780"/>
        <w:tab w:val="right" w:leader="dot" w:pos="4860"/>
        <w:tab w:val="right" w:leader="dot" w:pos="9350"/>
      </w:tabs>
      <w:spacing w:line="360" w:lineRule="auto"/>
      <w:ind w:left="-3780" w:hanging="360"/>
    </w:pPr>
    <w:rPr>
      <w:b/>
      <w:sz w:val="20"/>
    </w:rPr>
  </w:style>
  <w:style w:type="paragraph" w:styleId="TableofFigures">
    <w:name w:val="table of figures"/>
    <w:basedOn w:val="Normal"/>
    <w:next w:val="Normal"/>
    <w:uiPriority w:val="99"/>
    <w:unhideWhenUsed/>
    <w:rsid w:val="00F041E7"/>
  </w:style>
  <w:style w:type="paragraph" w:styleId="TOC6">
    <w:name w:val="toc 6"/>
    <w:basedOn w:val="Normal"/>
    <w:next w:val="Normal"/>
    <w:autoRedefine/>
    <w:uiPriority w:val="39"/>
    <w:unhideWhenUsed/>
    <w:rsid w:val="006B21F5"/>
    <w:pPr>
      <w:tabs>
        <w:tab w:val="right" w:leader="dot" w:pos="4850"/>
      </w:tabs>
      <w:spacing w:after="100"/>
      <w:ind w:left="-4500"/>
    </w:pPr>
    <w:rPr>
      <w:b/>
      <w:sz w:val="20"/>
    </w:rPr>
  </w:style>
  <w:style w:type="paragraph" w:styleId="BodyText">
    <w:name w:val="Body Text"/>
    <w:basedOn w:val="Normal"/>
    <w:link w:val="BodyTextChar"/>
    <w:uiPriority w:val="99"/>
    <w:semiHidden/>
    <w:unhideWhenUsed/>
    <w:rsid w:val="003257F9"/>
    <w:pPr>
      <w:spacing w:after="120" w:line="276" w:lineRule="auto"/>
      <w:jc w:val="left"/>
    </w:pPr>
    <w:rPr>
      <w:rFonts w:ascii="Calibri" w:hAnsi="Calibri"/>
    </w:rPr>
  </w:style>
  <w:style w:type="character" w:customStyle="1" w:styleId="BodyTextChar">
    <w:name w:val="Body Text Char"/>
    <w:basedOn w:val="DefaultParagraphFont"/>
    <w:link w:val="BodyText"/>
    <w:uiPriority w:val="99"/>
    <w:semiHidden/>
    <w:rsid w:val="003257F9"/>
    <w:rPr>
      <w:sz w:val="22"/>
      <w:szCs w:val="22"/>
      <w:lang w:val="en-US" w:eastAsia="en-US"/>
    </w:rPr>
  </w:style>
  <w:style w:type="paragraph" w:styleId="BodyTextFirstIndent">
    <w:name w:val="Body Text First Indent"/>
    <w:basedOn w:val="BodyText"/>
    <w:link w:val="BodyTextFirstIndentChar"/>
    <w:uiPriority w:val="99"/>
    <w:unhideWhenUsed/>
    <w:rsid w:val="00B2375B"/>
    <w:pPr>
      <w:spacing w:after="0" w:line="240" w:lineRule="auto"/>
      <w:ind w:firstLine="360"/>
      <w:jc w:val="both"/>
    </w:pPr>
    <w:rPr>
      <w:rFonts w:ascii="Tahoma" w:hAnsi="Tahoma"/>
    </w:rPr>
  </w:style>
  <w:style w:type="character" w:customStyle="1" w:styleId="BodyTextFirstIndentChar">
    <w:name w:val="Body Text First Indent Char"/>
    <w:basedOn w:val="BodyTextChar"/>
    <w:link w:val="BodyTextFirstIndent"/>
    <w:uiPriority w:val="99"/>
    <w:rsid w:val="00B2375B"/>
    <w:rPr>
      <w:rFonts w:ascii="Tahoma" w:hAnsi="Tahoma"/>
      <w:sz w:val="22"/>
      <w:szCs w:val="22"/>
      <w:lang w:val="en-US" w:eastAsia="en-US"/>
    </w:rPr>
  </w:style>
  <w:style w:type="paragraph" w:styleId="Quote">
    <w:name w:val="Quote"/>
    <w:basedOn w:val="Normal"/>
    <w:next w:val="Normal"/>
    <w:link w:val="QuoteChar"/>
    <w:uiPriority w:val="29"/>
    <w:qFormat/>
    <w:rsid w:val="008E6D94"/>
    <w:rPr>
      <w:i/>
      <w:iCs/>
      <w:color w:val="000000" w:themeColor="text1"/>
    </w:rPr>
  </w:style>
  <w:style w:type="character" w:customStyle="1" w:styleId="QuoteChar">
    <w:name w:val="Quote Char"/>
    <w:basedOn w:val="DefaultParagraphFont"/>
    <w:link w:val="Quote"/>
    <w:uiPriority w:val="29"/>
    <w:rsid w:val="008E6D94"/>
    <w:rPr>
      <w:rFonts w:ascii="Tahoma" w:hAnsi="Tahoma"/>
      <w:i/>
      <w:iCs/>
      <w:color w:val="000000" w:themeColor="text1"/>
      <w:sz w:val="22"/>
      <w:szCs w:val="22"/>
      <w:lang w:val="en-US" w:eastAsia="en-US"/>
    </w:rPr>
  </w:style>
  <w:style w:type="paragraph" w:customStyle="1" w:styleId="Default">
    <w:name w:val="Default"/>
    <w:rsid w:val="00BD2F10"/>
    <w:pPr>
      <w:autoSpaceDE w:val="0"/>
      <w:autoSpaceDN w:val="0"/>
      <w:adjustRightInd w:val="0"/>
      <w:jc w:val="left"/>
    </w:pPr>
    <w:rPr>
      <w:rFonts w:ascii="Tahoma" w:hAnsi="Tahoma" w:cs="Tahoma"/>
      <w:color w:val="000000"/>
      <w:sz w:val="24"/>
      <w:szCs w:val="24"/>
      <w:lang w:val="en-US"/>
    </w:rPr>
  </w:style>
  <w:style w:type="character" w:customStyle="1" w:styleId="Heading7Char">
    <w:name w:val="Heading 7 Char"/>
    <w:basedOn w:val="DefaultParagraphFont"/>
    <w:link w:val="Heading7"/>
    <w:uiPriority w:val="9"/>
    <w:rsid w:val="00BD2F10"/>
    <w:rPr>
      <w:rFonts w:ascii="Tahoma" w:eastAsiaTheme="majorEastAsia" w:hAnsi="Tahoma" w:cs="Tahoma"/>
      <w:b/>
      <w:i/>
      <w:iCs/>
      <w:color w:val="404040" w:themeColor="text1" w:themeTint="BF"/>
      <w:sz w:val="32"/>
      <w:szCs w:val="32"/>
      <w:lang w:val="en-US" w:eastAsia="en-US"/>
    </w:rPr>
  </w:style>
  <w:style w:type="paragraph" w:styleId="TOC7">
    <w:name w:val="toc 7"/>
    <w:basedOn w:val="Normal"/>
    <w:next w:val="Normal"/>
    <w:autoRedefine/>
    <w:uiPriority w:val="39"/>
    <w:unhideWhenUsed/>
    <w:rsid w:val="00B61C5C"/>
    <w:pPr>
      <w:tabs>
        <w:tab w:val="right" w:leader="dot" w:pos="4850"/>
      </w:tabs>
      <w:spacing w:after="100"/>
      <w:ind w:left="-4536"/>
    </w:pPr>
    <w:rPr>
      <w:b/>
      <w:noProof/>
    </w:rPr>
  </w:style>
  <w:style w:type="character" w:customStyle="1" w:styleId="wbnbrmnormal2">
    <w:name w:val="wb_nbrm_normal2"/>
    <w:basedOn w:val="DefaultParagraphFont"/>
    <w:rsid w:val="00497517"/>
    <w:rPr>
      <w:rFonts w:ascii="Tahoma" w:hAnsi="Tahoma" w:cs="Tahoma" w:hint="default"/>
      <w:b w:val="0"/>
      <w:bCs w:val="0"/>
      <w:color w:val="404040"/>
      <w:sz w:val="18"/>
      <w:szCs w:val="18"/>
    </w:rPr>
  </w:style>
  <w:style w:type="character" w:customStyle="1" w:styleId="hps">
    <w:name w:val="hps"/>
    <w:basedOn w:val="DefaultParagraphFont"/>
    <w:rsid w:val="00BA47C4"/>
  </w:style>
  <w:style w:type="character" w:styleId="FollowedHyperlink">
    <w:name w:val="FollowedHyperlink"/>
    <w:basedOn w:val="DefaultParagraphFont"/>
    <w:uiPriority w:val="99"/>
    <w:semiHidden/>
    <w:unhideWhenUsed/>
    <w:rsid w:val="00BD7291"/>
    <w:rPr>
      <w:color w:val="800080" w:themeColor="followedHyperlink"/>
      <w:u w:val="single"/>
    </w:rPr>
  </w:style>
  <w:style w:type="paragraph" w:customStyle="1" w:styleId="Style1">
    <w:name w:val="Style1"/>
    <w:basedOn w:val="Heading3"/>
    <w:link w:val="Style1Char"/>
    <w:qFormat/>
    <w:rsid w:val="0017048B"/>
    <w:pPr>
      <w:numPr>
        <w:numId w:val="5"/>
      </w:numPr>
      <w:ind w:left="0" w:firstLine="6"/>
      <w:jc w:val="left"/>
    </w:pPr>
  </w:style>
  <w:style w:type="paragraph" w:customStyle="1" w:styleId="Style2">
    <w:name w:val="Style2"/>
    <w:basedOn w:val="Style1"/>
    <w:link w:val="Style2Char"/>
    <w:qFormat/>
    <w:rsid w:val="0017048B"/>
    <w:pPr>
      <w:numPr>
        <w:numId w:val="6"/>
      </w:numPr>
      <w:ind w:left="0" w:firstLine="57"/>
    </w:pPr>
  </w:style>
  <w:style w:type="character" w:customStyle="1" w:styleId="Style1Char">
    <w:name w:val="Style1 Char"/>
    <w:basedOn w:val="Heading3Char"/>
    <w:link w:val="Style1"/>
    <w:rsid w:val="0017048B"/>
  </w:style>
  <w:style w:type="paragraph" w:customStyle="1" w:styleId="Style5">
    <w:name w:val="Style5"/>
    <w:basedOn w:val="Heading3"/>
    <w:link w:val="Style5Char"/>
    <w:qFormat/>
    <w:rsid w:val="00763E54"/>
    <w:pPr>
      <w:numPr>
        <w:numId w:val="7"/>
      </w:numPr>
      <w:ind w:firstLine="57"/>
    </w:pPr>
  </w:style>
  <w:style w:type="character" w:customStyle="1" w:styleId="Style2Char">
    <w:name w:val="Style2 Char"/>
    <w:basedOn w:val="Style1Char"/>
    <w:link w:val="Style2"/>
    <w:rsid w:val="0017048B"/>
  </w:style>
  <w:style w:type="paragraph" w:customStyle="1" w:styleId="Heding2II">
    <w:name w:val="Heаding 2II"/>
    <w:link w:val="Heding2IIChar"/>
    <w:qFormat/>
    <w:rsid w:val="00EF0115"/>
    <w:pPr>
      <w:keepNext/>
      <w:keepLines/>
      <w:numPr>
        <w:numId w:val="9"/>
      </w:numPr>
    </w:pPr>
    <w:rPr>
      <w:rFonts w:ascii="Tahoma" w:eastAsia="Times New Roman" w:hAnsi="Tahoma" w:cs="Tahoma"/>
      <w:b/>
      <w:snapToGrid w:val="0"/>
      <w:w w:val="0"/>
      <w:sz w:val="22"/>
      <w:szCs w:val="22"/>
      <w:lang w:eastAsia="en-US"/>
    </w:rPr>
  </w:style>
  <w:style w:type="character" w:customStyle="1" w:styleId="Style5Char">
    <w:name w:val="Style5 Char"/>
    <w:basedOn w:val="Heading3Char"/>
    <w:link w:val="Style5"/>
    <w:rsid w:val="00763E54"/>
  </w:style>
  <w:style w:type="paragraph" w:customStyle="1" w:styleId="Heading3II">
    <w:name w:val="Heading 3II"/>
    <w:basedOn w:val="Normal"/>
    <w:link w:val="Heading3IIChar"/>
    <w:qFormat/>
    <w:rsid w:val="00EF0115"/>
    <w:pPr>
      <w:keepNext/>
      <w:keepLines/>
      <w:numPr>
        <w:numId w:val="10"/>
      </w:numPr>
    </w:pPr>
    <w:rPr>
      <w:b/>
    </w:rPr>
  </w:style>
  <w:style w:type="character" w:customStyle="1" w:styleId="Heding2IIChar">
    <w:name w:val="Heаding 2II Char"/>
    <w:basedOn w:val="DefaultParagraphFont"/>
    <w:link w:val="Heding2II"/>
    <w:rsid w:val="00EF0115"/>
    <w:rPr>
      <w:rFonts w:ascii="Tahoma" w:eastAsia="Times New Roman" w:hAnsi="Tahoma" w:cs="Tahoma"/>
      <w:b/>
      <w:snapToGrid w:val="0"/>
      <w:w w:val="0"/>
      <w:sz w:val="22"/>
      <w:szCs w:val="22"/>
      <w:lang w:eastAsia="en-US"/>
    </w:rPr>
  </w:style>
  <w:style w:type="paragraph" w:customStyle="1" w:styleId="Style4">
    <w:name w:val="Style4"/>
    <w:basedOn w:val="Heading3"/>
    <w:link w:val="Style4Char"/>
    <w:qFormat/>
    <w:rsid w:val="00EF0115"/>
    <w:pPr>
      <w:numPr>
        <w:numId w:val="11"/>
      </w:numPr>
      <w:jc w:val="left"/>
    </w:pPr>
  </w:style>
  <w:style w:type="character" w:customStyle="1" w:styleId="Heading3IIChar">
    <w:name w:val="Heading 3II Char"/>
    <w:basedOn w:val="DefaultParagraphFont"/>
    <w:link w:val="Heading3II"/>
    <w:rsid w:val="00EF0115"/>
    <w:rPr>
      <w:rFonts w:ascii="Tahoma" w:hAnsi="Tahoma"/>
      <w:b/>
      <w:sz w:val="22"/>
      <w:szCs w:val="22"/>
      <w:lang w:val="en-US" w:eastAsia="en-US"/>
    </w:rPr>
  </w:style>
  <w:style w:type="character" w:customStyle="1" w:styleId="Style4Char">
    <w:name w:val="Style4 Char"/>
    <w:basedOn w:val="Heading3Char"/>
    <w:link w:val="Style4"/>
    <w:rsid w:val="00EF01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6383843">
      <w:bodyDiv w:val="1"/>
      <w:marLeft w:val="0"/>
      <w:marRight w:val="0"/>
      <w:marTop w:val="0"/>
      <w:marBottom w:val="0"/>
      <w:divBdr>
        <w:top w:val="none" w:sz="0" w:space="0" w:color="auto"/>
        <w:left w:val="none" w:sz="0" w:space="0" w:color="auto"/>
        <w:bottom w:val="none" w:sz="0" w:space="0" w:color="auto"/>
        <w:right w:val="none" w:sz="0" w:space="0" w:color="auto"/>
      </w:divBdr>
    </w:div>
    <w:div w:id="382488286">
      <w:bodyDiv w:val="1"/>
      <w:marLeft w:val="0"/>
      <w:marRight w:val="0"/>
      <w:marTop w:val="0"/>
      <w:marBottom w:val="0"/>
      <w:divBdr>
        <w:top w:val="none" w:sz="0" w:space="0" w:color="auto"/>
        <w:left w:val="none" w:sz="0" w:space="0" w:color="auto"/>
        <w:bottom w:val="none" w:sz="0" w:space="0" w:color="auto"/>
        <w:right w:val="none" w:sz="0" w:space="0" w:color="auto"/>
      </w:divBdr>
    </w:div>
    <w:div w:id="1010067072">
      <w:bodyDiv w:val="1"/>
      <w:marLeft w:val="0"/>
      <w:marRight w:val="0"/>
      <w:marTop w:val="0"/>
      <w:marBottom w:val="0"/>
      <w:divBdr>
        <w:top w:val="none" w:sz="0" w:space="0" w:color="auto"/>
        <w:left w:val="none" w:sz="0" w:space="0" w:color="auto"/>
        <w:bottom w:val="none" w:sz="0" w:space="0" w:color="auto"/>
        <w:right w:val="none" w:sz="0" w:space="0" w:color="auto"/>
      </w:divBdr>
      <w:divsChild>
        <w:div w:id="1524248918">
          <w:marLeft w:val="0"/>
          <w:marRight w:val="0"/>
          <w:marTop w:val="0"/>
          <w:marBottom w:val="0"/>
          <w:divBdr>
            <w:top w:val="none" w:sz="0" w:space="0" w:color="auto"/>
            <w:left w:val="none" w:sz="0" w:space="0" w:color="auto"/>
            <w:bottom w:val="none" w:sz="0" w:space="0" w:color="auto"/>
            <w:right w:val="none" w:sz="0" w:space="0" w:color="auto"/>
          </w:divBdr>
          <w:divsChild>
            <w:div w:id="645234225">
              <w:marLeft w:val="0"/>
              <w:marRight w:val="0"/>
              <w:marTop w:val="0"/>
              <w:marBottom w:val="0"/>
              <w:divBdr>
                <w:top w:val="none" w:sz="0" w:space="0" w:color="auto"/>
                <w:left w:val="none" w:sz="0" w:space="0" w:color="auto"/>
                <w:bottom w:val="none" w:sz="0" w:space="0" w:color="auto"/>
                <w:right w:val="none" w:sz="0" w:space="0" w:color="auto"/>
              </w:divBdr>
              <w:divsChild>
                <w:div w:id="11360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9740">
      <w:bodyDiv w:val="1"/>
      <w:marLeft w:val="0"/>
      <w:marRight w:val="0"/>
      <w:marTop w:val="0"/>
      <w:marBottom w:val="0"/>
      <w:divBdr>
        <w:top w:val="none" w:sz="0" w:space="0" w:color="auto"/>
        <w:left w:val="none" w:sz="0" w:space="0" w:color="auto"/>
        <w:bottom w:val="none" w:sz="0" w:space="0" w:color="auto"/>
        <w:right w:val="none" w:sz="0" w:space="0" w:color="auto"/>
      </w:divBdr>
    </w:div>
    <w:div w:id="1665157883">
      <w:bodyDiv w:val="1"/>
      <w:marLeft w:val="0"/>
      <w:marRight w:val="0"/>
      <w:marTop w:val="0"/>
      <w:marBottom w:val="0"/>
      <w:divBdr>
        <w:top w:val="none" w:sz="0" w:space="0" w:color="auto"/>
        <w:left w:val="none" w:sz="0" w:space="0" w:color="auto"/>
        <w:bottom w:val="none" w:sz="0" w:space="0" w:color="auto"/>
        <w:right w:val="none" w:sz="0" w:space="0" w:color="auto"/>
      </w:divBdr>
    </w:div>
    <w:div w:id="1721856812">
      <w:bodyDiv w:val="1"/>
      <w:marLeft w:val="0"/>
      <w:marRight w:val="0"/>
      <w:marTop w:val="0"/>
      <w:marBottom w:val="0"/>
      <w:divBdr>
        <w:top w:val="none" w:sz="0" w:space="0" w:color="auto"/>
        <w:left w:val="none" w:sz="0" w:space="0" w:color="auto"/>
        <w:bottom w:val="none" w:sz="0" w:space="0" w:color="auto"/>
        <w:right w:val="none" w:sz="0" w:space="0" w:color="auto"/>
      </w:divBdr>
    </w:div>
    <w:div w:id="2077313175">
      <w:bodyDiv w:val="1"/>
      <w:marLeft w:val="0"/>
      <w:marRight w:val="0"/>
      <w:marTop w:val="0"/>
      <w:marBottom w:val="0"/>
      <w:divBdr>
        <w:top w:val="none" w:sz="0" w:space="0" w:color="auto"/>
        <w:left w:val="none" w:sz="0" w:space="0" w:color="auto"/>
        <w:bottom w:val="none" w:sz="0" w:space="0" w:color="auto"/>
        <w:right w:val="none" w:sz="0" w:space="0" w:color="auto"/>
      </w:divBdr>
      <w:divsChild>
        <w:div w:id="492449555">
          <w:marLeft w:val="0"/>
          <w:marRight w:val="0"/>
          <w:marTop w:val="0"/>
          <w:marBottom w:val="0"/>
          <w:divBdr>
            <w:top w:val="none" w:sz="0" w:space="0" w:color="auto"/>
            <w:left w:val="none" w:sz="0" w:space="0" w:color="auto"/>
            <w:bottom w:val="none" w:sz="0" w:space="0" w:color="auto"/>
            <w:right w:val="none" w:sz="0" w:space="0" w:color="auto"/>
          </w:divBdr>
          <w:divsChild>
            <w:div w:id="326255011">
              <w:marLeft w:val="0"/>
              <w:marRight w:val="0"/>
              <w:marTop w:val="0"/>
              <w:marBottom w:val="0"/>
              <w:divBdr>
                <w:top w:val="none" w:sz="0" w:space="0" w:color="auto"/>
                <w:left w:val="none" w:sz="0" w:space="0" w:color="auto"/>
                <w:bottom w:val="none" w:sz="0" w:space="0" w:color="auto"/>
                <w:right w:val="none" w:sz="0" w:space="0" w:color="auto"/>
              </w:divBdr>
              <w:divsChild>
                <w:div w:id="123982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2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107.wmf"/><Relationship Id="rId21" Type="http://schemas.openxmlformats.org/officeDocument/2006/relationships/image" Target="media/image10.wmf"/><Relationship Id="rId42" Type="http://schemas.openxmlformats.org/officeDocument/2006/relationships/image" Target="media/image31.wmf"/><Relationship Id="rId47" Type="http://schemas.openxmlformats.org/officeDocument/2006/relationships/image" Target="media/image36.wmf"/><Relationship Id="rId63" Type="http://schemas.openxmlformats.org/officeDocument/2006/relationships/image" Target="media/image52.wmf"/><Relationship Id="rId68" Type="http://schemas.openxmlformats.org/officeDocument/2006/relationships/image" Target="media/image57.wmf"/><Relationship Id="rId84" Type="http://schemas.openxmlformats.org/officeDocument/2006/relationships/image" Target="media/image73.wmf"/><Relationship Id="rId89" Type="http://schemas.openxmlformats.org/officeDocument/2006/relationships/image" Target="media/image78.wmf"/><Relationship Id="rId112" Type="http://schemas.openxmlformats.org/officeDocument/2006/relationships/image" Target="media/image102.wmf"/><Relationship Id="rId133" Type="http://schemas.openxmlformats.org/officeDocument/2006/relationships/image" Target="media/image123.wmf"/><Relationship Id="rId138" Type="http://schemas.openxmlformats.org/officeDocument/2006/relationships/image" Target="media/image128.wmf"/><Relationship Id="rId16" Type="http://schemas.openxmlformats.org/officeDocument/2006/relationships/image" Target="media/image5.wmf"/><Relationship Id="rId107" Type="http://schemas.openxmlformats.org/officeDocument/2006/relationships/image" Target="media/image97.wmf"/><Relationship Id="rId11" Type="http://schemas.openxmlformats.org/officeDocument/2006/relationships/footer" Target="footer2.xml"/><Relationship Id="rId32" Type="http://schemas.openxmlformats.org/officeDocument/2006/relationships/image" Target="media/image21.wmf"/><Relationship Id="rId37" Type="http://schemas.openxmlformats.org/officeDocument/2006/relationships/image" Target="media/image26.wmf"/><Relationship Id="rId53" Type="http://schemas.openxmlformats.org/officeDocument/2006/relationships/image" Target="media/image42.wmf"/><Relationship Id="rId58" Type="http://schemas.openxmlformats.org/officeDocument/2006/relationships/image" Target="media/image47.wmf"/><Relationship Id="rId74" Type="http://schemas.openxmlformats.org/officeDocument/2006/relationships/image" Target="media/image63.wmf"/><Relationship Id="rId79" Type="http://schemas.openxmlformats.org/officeDocument/2006/relationships/image" Target="media/image68.wmf"/><Relationship Id="rId102" Type="http://schemas.openxmlformats.org/officeDocument/2006/relationships/image" Target="media/image92.wmf"/><Relationship Id="rId123" Type="http://schemas.openxmlformats.org/officeDocument/2006/relationships/image" Target="media/image113.wmf"/><Relationship Id="rId128" Type="http://schemas.openxmlformats.org/officeDocument/2006/relationships/image" Target="media/image118.wmf"/><Relationship Id="rId5" Type="http://schemas.openxmlformats.org/officeDocument/2006/relationships/webSettings" Target="webSettings.xml"/><Relationship Id="rId90" Type="http://schemas.openxmlformats.org/officeDocument/2006/relationships/image" Target="media/image79.wmf"/><Relationship Id="rId95" Type="http://schemas.openxmlformats.org/officeDocument/2006/relationships/image" Target="media/image85.wmf"/><Relationship Id="rId22" Type="http://schemas.openxmlformats.org/officeDocument/2006/relationships/image" Target="media/image11.wmf"/><Relationship Id="rId27" Type="http://schemas.openxmlformats.org/officeDocument/2006/relationships/image" Target="media/image16.wmf"/><Relationship Id="rId43" Type="http://schemas.openxmlformats.org/officeDocument/2006/relationships/image" Target="media/image32.wmf"/><Relationship Id="rId48" Type="http://schemas.openxmlformats.org/officeDocument/2006/relationships/image" Target="media/image37.wmf"/><Relationship Id="rId64" Type="http://schemas.openxmlformats.org/officeDocument/2006/relationships/image" Target="media/image53.wmf"/><Relationship Id="rId69" Type="http://schemas.openxmlformats.org/officeDocument/2006/relationships/image" Target="media/image58.wmf"/><Relationship Id="rId113" Type="http://schemas.openxmlformats.org/officeDocument/2006/relationships/image" Target="media/image103.wmf"/><Relationship Id="rId118" Type="http://schemas.openxmlformats.org/officeDocument/2006/relationships/image" Target="media/image108.wmf"/><Relationship Id="rId134" Type="http://schemas.openxmlformats.org/officeDocument/2006/relationships/image" Target="media/image124.wmf"/><Relationship Id="rId139" Type="http://schemas.openxmlformats.org/officeDocument/2006/relationships/image" Target="media/image129.wmf"/><Relationship Id="rId8" Type="http://schemas.openxmlformats.org/officeDocument/2006/relationships/header" Target="header1.xml"/><Relationship Id="rId51" Type="http://schemas.openxmlformats.org/officeDocument/2006/relationships/image" Target="media/image40.wmf"/><Relationship Id="rId72" Type="http://schemas.openxmlformats.org/officeDocument/2006/relationships/image" Target="media/image61.wmf"/><Relationship Id="rId80" Type="http://schemas.openxmlformats.org/officeDocument/2006/relationships/image" Target="media/image69.wmf"/><Relationship Id="rId85" Type="http://schemas.openxmlformats.org/officeDocument/2006/relationships/image" Target="media/image74.wmf"/><Relationship Id="rId93" Type="http://schemas.openxmlformats.org/officeDocument/2006/relationships/image" Target="media/image82.wmf"/><Relationship Id="rId98" Type="http://schemas.openxmlformats.org/officeDocument/2006/relationships/image" Target="media/image88.wmf"/><Relationship Id="rId121" Type="http://schemas.openxmlformats.org/officeDocument/2006/relationships/image" Target="media/image111.wmf"/><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5.wmf"/><Relationship Id="rId59" Type="http://schemas.openxmlformats.org/officeDocument/2006/relationships/image" Target="media/image48.wmf"/><Relationship Id="rId67" Type="http://schemas.openxmlformats.org/officeDocument/2006/relationships/image" Target="media/image56.wmf"/><Relationship Id="rId103" Type="http://schemas.openxmlformats.org/officeDocument/2006/relationships/image" Target="media/image93.wmf"/><Relationship Id="rId108" Type="http://schemas.openxmlformats.org/officeDocument/2006/relationships/image" Target="media/image98.emf"/><Relationship Id="rId116" Type="http://schemas.openxmlformats.org/officeDocument/2006/relationships/image" Target="media/image106.wmf"/><Relationship Id="rId124" Type="http://schemas.openxmlformats.org/officeDocument/2006/relationships/image" Target="media/image114.wmf"/><Relationship Id="rId129" Type="http://schemas.openxmlformats.org/officeDocument/2006/relationships/image" Target="media/image119.wmf"/><Relationship Id="rId137" Type="http://schemas.openxmlformats.org/officeDocument/2006/relationships/image" Target="media/image127.wmf"/><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image" Target="media/image43.wmf"/><Relationship Id="rId62" Type="http://schemas.openxmlformats.org/officeDocument/2006/relationships/image" Target="media/image51.wmf"/><Relationship Id="rId70" Type="http://schemas.openxmlformats.org/officeDocument/2006/relationships/image" Target="media/image59.wmf"/><Relationship Id="rId75" Type="http://schemas.openxmlformats.org/officeDocument/2006/relationships/image" Target="media/image64.wmf"/><Relationship Id="rId83" Type="http://schemas.openxmlformats.org/officeDocument/2006/relationships/image" Target="media/image72.wmf"/><Relationship Id="rId88" Type="http://schemas.openxmlformats.org/officeDocument/2006/relationships/image" Target="media/image77.wmf"/><Relationship Id="rId91" Type="http://schemas.openxmlformats.org/officeDocument/2006/relationships/image" Target="media/image80.wmf"/><Relationship Id="rId96" Type="http://schemas.openxmlformats.org/officeDocument/2006/relationships/image" Target="media/image86.emf"/><Relationship Id="rId111" Type="http://schemas.openxmlformats.org/officeDocument/2006/relationships/image" Target="media/image101.wmf"/><Relationship Id="rId132" Type="http://schemas.openxmlformats.org/officeDocument/2006/relationships/image" Target="media/image122.wmf"/><Relationship Id="rId140" Type="http://schemas.openxmlformats.org/officeDocument/2006/relationships/image" Target="media/image13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8.wmf"/><Relationship Id="rId57" Type="http://schemas.openxmlformats.org/officeDocument/2006/relationships/image" Target="media/image46.wmf"/><Relationship Id="rId106" Type="http://schemas.openxmlformats.org/officeDocument/2006/relationships/image" Target="media/image96.wmf"/><Relationship Id="rId114" Type="http://schemas.openxmlformats.org/officeDocument/2006/relationships/image" Target="media/image104.wmf"/><Relationship Id="rId119" Type="http://schemas.openxmlformats.org/officeDocument/2006/relationships/image" Target="media/image109.wmf"/><Relationship Id="rId127" Type="http://schemas.openxmlformats.org/officeDocument/2006/relationships/image" Target="media/image117.wmf"/><Relationship Id="rId10" Type="http://schemas.openxmlformats.org/officeDocument/2006/relationships/footer" Target="footer1.xml"/><Relationship Id="rId31" Type="http://schemas.openxmlformats.org/officeDocument/2006/relationships/image" Target="media/image20.wmf"/><Relationship Id="rId44" Type="http://schemas.openxmlformats.org/officeDocument/2006/relationships/image" Target="media/image33.wmf"/><Relationship Id="rId52" Type="http://schemas.openxmlformats.org/officeDocument/2006/relationships/image" Target="media/image41.wmf"/><Relationship Id="rId60" Type="http://schemas.openxmlformats.org/officeDocument/2006/relationships/image" Target="media/image49.wmf"/><Relationship Id="rId65" Type="http://schemas.openxmlformats.org/officeDocument/2006/relationships/image" Target="media/image54.wmf"/><Relationship Id="rId73" Type="http://schemas.openxmlformats.org/officeDocument/2006/relationships/image" Target="media/image62.wmf"/><Relationship Id="rId78" Type="http://schemas.openxmlformats.org/officeDocument/2006/relationships/image" Target="media/image67.wmf"/><Relationship Id="rId81" Type="http://schemas.openxmlformats.org/officeDocument/2006/relationships/image" Target="media/image70.wmf"/><Relationship Id="rId86" Type="http://schemas.openxmlformats.org/officeDocument/2006/relationships/image" Target="media/image75.wmf"/><Relationship Id="rId94" Type="http://schemas.openxmlformats.org/officeDocument/2006/relationships/image" Target="media/image83.wmf"/><Relationship Id="rId99" Type="http://schemas.openxmlformats.org/officeDocument/2006/relationships/image" Target="media/image89.emf"/><Relationship Id="rId101" Type="http://schemas.openxmlformats.org/officeDocument/2006/relationships/image" Target="media/image91.wmf"/><Relationship Id="rId122" Type="http://schemas.openxmlformats.org/officeDocument/2006/relationships/image" Target="media/image112.wmf"/><Relationship Id="rId130" Type="http://schemas.openxmlformats.org/officeDocument/2006/relationships/image" Target="media/image120.wmf"/><Relationship Id="rId135" Type="http://schemas.openxmlformats.org/officeDocument/2006/relationships/image" Target="media/image125.wmf"/><Relationship Id="rId14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image" Target="media/image7.wmf"/><Relationship Id="rId39" Type="http://schemas.openxmlformats.org/officeDocument/2006/relationships/image" Target="media/image28.wmf"/><Relationship Id="rId109" Type="http://schemas.openxmlformats.org/officeDocument/2006/relationships/image" Target="media/image99.wmf"/><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wmf"/><Relationship Id="rId76" Type="http://schemas.openxmlformats.org/officeDocument/2006/relationships/image" Target="media/image65.wmf"/><Relationship Id="rId97" Type="http://schemas.openxmlformats.org/officeDocument/2006/relationships/image" Target="media/image87.wmf"/><Relationship Id="rId104" Type="http://schemas.openxmlformats.org/officeDocument/2006/relationships/image" Target="media/image94.wmf"/><Relationship Id="rId120" Type="http://schemas.openxmlformats.org/officeDocument/2006/relationships/image" Target="media/image110.wmf"/><Relationship Id="rId125" Type="http://schemas.openxmlformats.org/officeDocument/2006/relationships/image" Target="media/image115.wmf"/><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wmf"/><Relationship Id="rId92" Type="http://schemas.openxmlformats.org/officeDocument/2006/relationships/image" Target="media/image81.wmf"/><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image" Target="media/image55.wmf"/><Relationship Id="rId87" Type="http://schemas.openxmlformats.org/officeDocument/2006/relationships/image" Target="media/image76.wmf"/><Relationship Id="rId110" Type="http://schemas.openxmlformats.org/officeDocument/2006/relationships/image" Target="media/image100.wmf"/><Relationship Id="rId115" Type="http://schemas.openxmlformats.org/officeDocument/2006/relationships/image" Target="media/image105.wmf"/><Relationship Id="rId131" Type="http://schemas.openxmlformats.org/officeDocument/2006/relationships/image" Target="media/image121.wmf"/><Relationship Id="rId136" Type="http://schemas.openxmlformats.org/officeDocument/2006/relationships/image" Target="media/image126.wmf"/><Relationship Id="rId61" Type="http://schemas.openxmlformats.org/officeDocument/2006/relationships/image" Target="media/image50.wmf"/><Relationship Id="rId82" Type="http://schemas.openxmlformats.org/officeDocument/2006/relationships/image" Target="media/image71.wmf"/><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image" Target="media/image45.wmf"/><Relationship Id="rId77" Type="http://schemas.openxmlformats.org/officeDocument/2006/relationships/image" Target="media/image66.wmf"/><Relationship Id="rId100" Type="http://schemas.openxmlformats.org/officeDocument/2006/relationships/image" Target="media/image90.wmf"/><Relationship Id="rId105" Type="http://schemas.openxmlformats.org/officeDocument/2006/relationships/image" Target="media/image95.wmf"/><Relationship Id="rId126" Type="http://schemas.openxmlformats.org/officeDocument/2006/relationships/image" Target="media/image116.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413305-22F5-4842-B42E-0BD2A20C6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90</Pages>
  <Words>19825</Words>
  <Characters>113007</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НАРОДНА БАНКА НА РЕПУБЛИКА МАКЕДОНИЈА</vt:lpstr>
    </vt:vector>
  </TitlesOfParts>
  <Company>Narodna Banka na RM</Company>
  <LinksUpToDate>false</LinksUpToDate>
  <CharactersWithSpaces>132567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НАРОДНА БАНКА НА РЕПУБЛИКА МАКЕДОНИЈА</dc:title>
  <dc:creator>Tatjana Sokolova</dc:creator>
  <cp:lastModifiedBy>NBRM</cp:lastModifiedBy>
  <cp:revision>5</cp:revision>
  <cp:lastPrinted>2014-05-05T11:37:00Z</cp:lastPrinted>
  <dcterms:created xsi:type="dcterms:W3CDTF">2014-05-02T06:58:00Z</dcterms:created>
  <dcterms:modified xsi:type="dcterms:W3CDTF">2014-05-05T11:47:00Z</dcterms:modified>
</cp:coreProperties>
</file>