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E46" w:rsidRPr="00CF43C1" w:rsidRDefault="00320E46" w:rsidP="00320E46">
      <w:pPr>
        <w:jc w:val="center"/>
        <w:rPr>
          <w:rFonts w:ascii="Tahoma" w:hAnsi="Tahoma" w:cs="Tahoma"/>
          <w:b/>
          <w:sz w:val="28"/>
          <w:lang w:val="mk-MK"/>
        </w:rPr>
      </w:pPr>
      <w:bookmarkStart w:id="0" w:name="_Toc384381956"/>
      <w:r w:rsidRPr="00CF43C1">
        <w:rPr>
          <w:rFonts w:ascii="Tahoma" w:hAnsi="Tahoma" w:cs="Tahoma"/>
          <w:b/>
          <w:sz w:val="28"/>
        </w:rPr>
        <w:t>National Bank of the Republic of Macedonia</w:t>
      </w:r>
    </w:p>
    <w:p w:rsidR="00320E46" w:rsidRPr="00CF43C1" w:rsidRDefault="00320E46" w:rsidP="00320E46">
      <w:pPr>
        <w:rPr>
          <w:rFonts w:ascii="Tahoma" w:hAnsi="Tahoma" w:cs="Tahoma"/>
          <w:b/>
          <w:sz w:val="22"/>
          <w:lang w:val="mk-MK"/>
        </w:rPr>
      </w:pPr>
    </w:p>
    <w:p w:rsidR="00320E46" w:rsidRPr="00CF43C1" w:rsidRDefault="00320E46" w:rsidP="00320E46">
      <w:pPr>
        <w:rPr>
          <w:rFonts w:ascii="Tahoma" w:hAnsi="Tahoma" w:cs="Tahoma"/>
          <w:b/>
          <w:lang w:val="mk-MK"/>
        </w:rPr>
      </w:pPr>
    </w:p>
    <w:p w:rsidR="00320E46" w:rsidRPr="00CF43C1" w:rsidRDefault="00320E46" w:rsidP="00320E46">
      <w:pPr>
        <w:rPr>
          <w:rFonts w:ascii="Tahoma" w:hAnsi="Tahoma" w:cs="Tahoma"/>
          <w:b/>
          <w:lang w:val="mk-MK"/>
        </w:rPr>
      </w:pPr>
    </w:p>
    <w:p w:rsidR="00320E46" w:rsidRPr="00CF43C1" w:rsidRDefault="00320E46" w:rsidP="00320E46">
      <w:pPr>
        <w:rPr>
          <w:rFonts w:ascii="Tahoma" w:hAnsi="Tahoma" w:cs="Tahoma"/>
          <w:b/>
          <w:lang w:val="mk-MK"/>
        </w:rPr>
      </w:pPr>
    </w:p>
    <w:p w:rsidR="00320E46" w:rsidRPr="00CF43C1" w:rsidRDefault="00320E46" w:rsidP="00320E46">
      <w:pPr>
        <w:rPr>
          <w:rFonts w:ascii="Tahoma" w:hAnsi="Tahoma" w:cs="Tahoma"/>
          <w:b/>
          <w:lang w:val="mk-MK"/>
        </w:rPr>
      </w:pPr>
    </w:p>
    <w:p w:rsidR="00320E46" w:rsidRPr="00CF43C1" w:rsidRDefault="00320E46" w:rsidP="00320E46">
      <w:pPr>
        <w:rPr>
          <w:rFonts w:ascii="Tahoma" w:hAnsi="Tahoma" w:cs="Tahoma"/>
          <w:b/>
          <w:lang w:val="mk-MK"/>
        </w:rPr>
      </w:pPr>
    </w:p>
    <w:p w:rsidR="00320E46" w:rsidRPr="00CF43C1" w:rsidRDefault="00320E46" w:rsidP="00320E46">
      <w:pPr>
        <w:rPr>
          <w:rFonts w:ascii="Tahoma" w:hAnsi="Tahoma" w:cs="Tahoma"/>
          <w:b/>
          <w:lang w:val="mk-MK"/>
        </w:rPr>
      </w:pPr>
    </w:p>
    <w:p w:rsidR="00320E46" w:rsidRPr="00CF43C1" w:rsidRDefault="00320E46" w:rsidP="00320E46">
      <w:pPr>
        <w:rPr>
          <w:rFonts w:ascii="Tahoma" w:hAnsi="Tahoma" w:cs="Tahoma"/>
          <w:b/>
          <w:lang w:val="mk-MK"/>
        </w:rPr>
      </w:pPr>
    </w:p>
    <w:p w:rsidR="00320E46" w:rsidRPr="00CF43C1" w:rsidRDefault="00320E46" w:rsidP="00320E46">
      <w:pPr>
        <w:rPr>
          <w:rFonts w:ascii="Tahoma" w:hAnsi="Tahoma" w:cs="Tahoma"/>
          <w:b/>
          <w:lang w:val="mk-MK"/>
        </w:rPr>
      </w:pPr>
    </w:p>
    <w:p w:rsidR="00320E46" w:rsidRPr="00CF43C1" w:rsidRDefault="00320E46" w:rsidP="00320E46">
      <w:pPr>
        <w:rPr>
          <w:rFonts w:ascii="Tahoma" w:hAnsi="Tahoma" w:cs="Tahoma"/>
          <w:b/>
          <w:lang w:val="mk-MK"/>
        </w:rPr>
      </w:pPr>
    </w:p>
    <w:p w:rsidR="00320E46" w:rsidRPr="00CF43C1" w:rsidRDefault="00320E46" w:rsidP="00320E46">
      <w:pPr>
        <w:rPr>
          <w:rFonts w:ascii="Tahoma" w:hAnsi="Tahoma" w:cs="Tahoma"/>
          <w:b/>
          <w:lang w:val="mk-MK"/>
        </w:rPr>
      </w:pPr>
    </w:p>
    <w:p w:rsidR="00320E46" w:rsidRPr="00CF43C1" w:rsidRDefault="00320E46" w:rsidP="00320E46">
      <w:pPr>
        <w:rPr>
          <w:rFonts w:ascii="Tahoma" w:hAnsi="Tahoma" w:cs="Tahoma"/>
          <w:b/>
          <w:lang w:val="mk-MK"/>
        </w:rPr>
      </w:pPr>
    </w:p>
    <w:p w:rsidR="00320E46" w:rsidRPr="00CF43C1" w:rsidRDefault="00320E46" w:rsidP="00320E46">
      <w:pPr>
        <w:rPr>
          <w:rFonts w:ascii="Tahoma" w:hAnsi="Tahoma" w:cs="Tahoma"/>
          <w:b/>
          <w:lang w:val="mk-MK"/>
        </w:rPr>
      </w:pPr>
    </w:p>
    <w:p w:rsidR="00320E46" w:rsidRPr="00CF43C1" w:rsidRDefault="00320E46" w:rsidP="00320E46">
      <w:pPr>
        <w:rPr>
          <w:rFonts w:ascii="Tahoma" w:hAnsi="Tahoma" w:cs="Tahoma"/>
          <w:b/>
          <w:lang w:val="mk-MK"/>
        </w:rPr>
      </w:pPr>
    </w:p>
    <w:p w:rsidR="00320E46" w:rsidRPr="00CF43C1" w:rsidRDefault="00320E46" w:rsidP="00320E46">
      <w:pPr>
        <w:rPr>
          <w:rFonts w:ascii="Tahoma" w:hAnsi="Tahoma" w:cs="Tahoma"/>
          <w:b/>
          <w:lang w:val="mk-MK"/>
        </w:rPr>
      </w:pPr>
    </w:p>
    <w:p w:rsidR="00320E46" w:rsidRPr="00CF43C1" w:rsidRDefault="00320E46" w:rsidP="00320E46">
      <w:pPr>
        <w:jc w:val="center"/>
        <w:rPr>
          <w:rFonts w:ascii="Tahoma" w:hAnsi="Tahoma" w:cs="Tahoma"/>
          <w:b/>
          <w:lang w:val="mk-MK"/>
        </w:rPr>
      </w:pPr>
    </w:p>
    <w:p w:rsidR="00320E46" w:rsidRPr="00CF43C1" w:rsidRDefault="00320E46" w:rsidP="00320E46">
      <w:pPr>
        <w:jc w:val="center"/>
        <w:rPr>
          <w:rFonts w:ascii="Tahoma" w:hAnsi="Tahoma" w:cs="Tahoma"/>
          <w:lang w:val="mk-MK"/>
        </w:rPr>
      </w:pPr>
      <w:r w:rsidRPr="00CF43C1">
        <w:rPr>
          <w:rFonts w:ascii="Tahoma" w:hAnsi="Tahoma" w:cs="Tahoma"/>
          <w:noProof/>
        </w:rPr>
        <w:drawing>
          <wp:inline distT="0" distB="0" distL="0" distR="0">
            <wp:extent cx="1233170" cy="1350645"/>
            <wp:effectExtent l="1905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5464" t="9386" r="26363" b="20032"/>
                    <a:stretch>
                      <a:fillRect/>
                    </a:stretch>
                  </pic:blipFill>
                  <pic:spPr bwMode="auto">
                    <a:xfrm>
                      <a:off x="0" y="0"/>
                      <a:ext cx="1233170" cy="1350645"/>
                    </a:xfrm>
                    <a:prstGeom prst="rect">
                      <a:avLst/>
                    </a:prstGeom>
                    <a:noFill/>
                    <a:ln w="9525">
                      <a:noFill/>
                      <a:miter lim="800000"/>
                      <a:headEnd/>
                      <a:tailEnd/>
                    </a:ln>
                  </pic:spPr>
                </pic:pic>
              </a:graphicData>
            </a:graphic>
          </wp:inline>
        </w:drawing>
      </w:r>
    </w:p>
    <w:p w:rsidR="00320E46" w:rsidRPr="00CF43C1" w:rsidRDefault="00320E46" w:rsidP="00320E46">
      <w:pPr>
        <w:jc w:val="center"/>
        <w:rPr>
          <w:rFonts w:ascii="Tahoma" w:hAnsi="Tahoma" w:cs="Tahoma"/>
          <w:lang w:val="mk-MK"/>
        </w:rPr>
      </w:pPr>
    </w:p>
    <w:p w:rsidR="00320E46" w:rsidRPr="00CF43C1" w:rsidRDefault="00320E46" w:rsidP="00320E46">
      <w:pPr>
        <w:jc w:val="center"/>
        <w:rPr>
          <w:rFonts w:ascii="Tahoma" w:hAnsi="Tahoma" w:cs="Tahoma"/>
          <w:lang w:val="mk-MK"/>
        </w:rPr>
      </w:pPr>
    </w:p>
    <w:p w:rsidR="00320E46" w:rsidRPr="00CF43C1" w:rsidRDefault="00320E46" w:rsidP="00320E46">
      <w:pPr>
        <w:jc w:val="center"/>
        <w:rPr>
          <w:rFonts w:ascii="Tahoma" w:hAnsi="Tahoma" w:cs="Tahoma"/>
          <w:b/>
          <w:sz w:val="22"/>
          <w:lang w:val="mk-MK"/>
        </w:rPr>
      </w:pPr>
    </w:p>
    <w:p w:rsidR="00320E46" w:rsidRPr="00CF43C1" w:rsidRDefault="00CF43C1" w:rsidP="00320E46">
      <w:pPr>
        <w:jc w:val="center"/>
        <w:rPr>
          <w:rFonts w:ascii="Tahoma" w:eastAsiaTheme="minorHAnsi" w:hAnsi="Tahoma" w:cs="Tahoma"/>
          <w:b/>
          <w:sz w:val="32"/>
          <w:szCs w:val="32"/>
          <w:lang w:val="pl-PL"/>
        </w:rPr>
      </w:pPr>
      <w:r w:rsidRPr="00CF43C1">
        <w:rPr>
          <w:rFonts w:ascii="Tahoma" w:eastAsiaTheme="minorHAnsi" w:hAnsi="Tahoma" w:cs="Tahoma"/>
          <w:b/>
          <w:sz w:val="32"/>
          <w:szCs w:val="32"/>
          <w:lang w:val="pl-PL"/>
        </w:rPr>
        <w:t>ANNUAL REPORT</w:t>
      </w:r>
    </w:p>
    <w:p w:rsidR="00320E46" w:rsidRPr="00CF43C1" w:rsidRDefault="00CF43C1" w:rsidP="00320E46">
      <w:pPr>
        <w:jc w:val="center"/>
        <w:rPr>
          <w:rFonts w:ascii="Tahoma" w:eastAsiaTheme="minorHAnsi" w:hAnsi="Tahoma" w:cs="Tahoma"/>
          <w:b/>
          <w:sz w:val="32"/>
          <w:szCs w:val="32"/>
          <w:lang w:val="pl-PL"/>
        </w:rPr>
      </w:pPr>
      <w:r w:rsidRPr="00CF43C1">
        <w:rPr>
          <w:rFonts w:ascii="Tahoma" w:eastAsiaTheme="minorHAnsi" w:hAnsi="Tahoma" w:cs="Tahoma"/>
          <w:b/>
          <w:sz w:val="32"/>
          <w:szCs w:val="32"/>
          <w:lang w:val="pl-PL"/>
        </w:rPr>
        <w:t>2013</w:t>
      </w:r>
    </w:p>
    <w:p w:rsidR="00320E46" w:rsidRPr="00CF43C1" w:rsidRDefault="00320E46" w:rsidP="00320E46">
      <w:pPr>
        <w:jc w:val="center"/>
        <w:rPr>
          <w:rFonts w:ascii="Tahoma" w:hAnsi="Tahoma" w:cs="Tahoma"/>
          <w:b/>
          <w:sz w:val="40"/>
          <w:szCs w:val="40"/>
          <w:lang w:val="mk-MK"/>
        </w:rPr>
      </w:pPr>
    </w:p>
    <w:p w:rsidR="00320E46" w:rsidRPr="00CF43C1" w:rsidRDefault="00320E46" w:rsidP="00320E46">
      <w:pPr>
        <w:rPr>
          <w:rFonts w:ascii="Tahoma" w:hAnsi="Tahoma" w:cs="Tahoma"/>
          <w:b/>
          <w:sz w:val="22"/>
          <w:lang w:val="mk-MK"/>
        </w:rPr>
      </w:pPr>
    </w:p>
    <w:p w:rsidR="00320E46" w:rsidRPr="00CF43C1" w:rsidRDefault="00320E46" w:rsidP="00320E46">
      <w:pPr>
        <w:rPr>
          <w:rFonts w:ascii="Tahoma" w:hAnsi="Tahoma" w:cs="Tahoma"/>
          <w:b/>
          <w:lang w:val="mk-MK"/>
        </w:rPr>
      </w:pPr>
    </w:p>
    <w:p w:rsidR="00320E46" w:rsidRPr="00CF43C1" w:rsidRDefault="00320E46" w:rsidP="00320E46">
      <w:pPr>
        <w:rPr>
          <w:rFonts w:ascii="Tahoma" w:hAnsi="Tahoma" w:cs="Tahoma"/>
          <w:b/>
          <w:lang w:val="mk-MK"/>
        </w:rPr>
      </w:pPr>
    </w:p>
    <w:p w:rsidR="00320E46" w:rsidRPr="00CF43C1" w:rsidRDefault="00320E46" w:rsidP="00320E46">
      <w:pPr>
        <w:rPr>
          <w:rFonts w:ascii="Tahoma" w:hAnsi="Tahoma" w:cs="Tahoma"/>
          <w:b/>
          <w:lang w:val="mk-MK"/>
        </w:rPr>
      </w:pPr>
    </w:p>
    <w:p w:rsidR="00320E46" w:rsidRPr="00CF43C1" w:rsidRDefault="00320E46" w:rsidP="00320E46">
      <w:pPr>
        <w:rPr>
          <w:rFonts w:ascii="Tahoma" w:hAnsi="Tahoma" w:cs="Tahoma"/>
          <w:b/>
          <w:lang w:val="mk-MK"/>
        </w:rPr>
      </w:pPr>
    </w:p>
    <w:p w:rsidR="00320E46" w:rsidRPr="00CF43C1" w:rsidRDefault="00320E46" w:rsidP="00320E46">
      <w:pPr>
        <w:rPr>
          <w:rFonts w:ascii="Tahoma" w:hAnsi="Tahoma" w:cs="Tahoma"/>
          <w:b/>
          <w:lang w:val="mk-MK"/>
        </w:rPr>
      </w:pPr>
    </w:p>
    <w:p w:rsidR="00320E46" w:rsidRPr="00CF43C1" w:rsidRDefault="00320E46" w:rsidP="00320E46">
      <w:pPr>
        <w:rPr>
          <w:rFonts w:ascii="Tahoma" w:hAnsi="Tahoma" w:cs="Tahoma"/>
          <w:b/>
          <w:lang w:val="mk-MK"/>
        </w:rPr>
      </w:pPr>
    </w:p>
    <w:p w:rsidR="00320E46" w:rsidRPr="00CF43C1" w:rsidRDefault="00320E46" w:rsidP="00320E46">
      <w:pPr>
        <w:rPr>
          <w:rFonts w:ascii="Tahoma" w:hAnsi="Tahoma" w:cs="Tahoma"/>
          <w:b/>
          <w:lang w:val="mk-MK"/>
        </w:rPr>
      </w:pPr>
    </w:p>
    <w:p w:rsidR="00320E46" w:rsidRPr="00CF43C1" w:rsidRDefault="00320E46" w:rsidP="00320E46">
      <w:pPr>
        <w:rPr>
          <w:rFonts w:ascii="Tahoma" w:hAnsi="Tahoma" w:cs="Tahoma"/>
          <w:b/>
          <w:lang w:val="mk-MK"/>
        </w:rPr>
      </w:pPr>
    </w:p>
    <w:p w:rsidR="00320E46" w:rsidRPr="00CF43C1" w:rsidRDefault="00320E46" w:rsidP="00320E46">
      <w:pPr>
        <w:rPr>
          <w:rFonts w:ascii="Tahoma" w:hAnsi="Tahoma" w:cs="Tahoma"/>
          <w:b/>
          <w:lang w:val="mk-MK"/>
        </w:rPr>
      </w:pPr>
    </w:p>
    <w:p w:rsidR="00320E46" w:rsidRPr="00CF43C1" w:rsidRDefault="00320E46" w:rsidP="00320E46">
      <w:pPr>
        <w:rPr>
          <w:rFonts w:ascii="Tahoma" w:hAnsi="Tahoma" w:cs="Tahoma"/>
          <w:b/>
          <w:lang w:val="mk-MK"/>
        </w:rPr>
      </w:pPr>
    </w:p>
    <w:p w:rsidR="00320E46" w:rsidRPr="00CF43C1" w:rsidRDefault="00320E46" w:rsidP="00320E46">
      <w:pPr>
        <w:rPr>
          <w:rFonts w:ascii="Tahoma" w:hAnsi="Tahoma" w:cs="Tahoma"/>
          <w:b/>
          <w:lang w:val="mk-MK"/>
        </w:rPr>
      </w:pPr>
    </w:p>
    <w:p w:rsidR="00320E46" w:rsidRPr="00CF43C1" w:rsidRDefault="00320E46" w:rsidP="00320E46">
      <w:pPr>
        <w:rPr>
          <w:rFonts w:ascii="Tahoma" w:hAnsi="Tahoma" w:cs="Tahoma"/>
          <w:b/>
          <w:lang w:val="mk-MK"/>
        </w:rPr>
      </w:pPr>
    </w:p>
    <w:p w:rsidR="00320E46" w:rsidRPr="00CF43C1" w:rsidRDefault="00320E46" w:rsidP="00320E46">
      <w:pPr>
        <w:rPr>
          <w:rFonts w:ascii="Tahoma" w:hAnsi="Tahoma" w:cs="Tahoma"/>
          <w:b/>
          <w:lang w:val="mk-MK"/>
        </w:rPr>
      </w:pPr>
    </w:p>
    <w:p w:rsidR="00320E46" w:rsidRPr="00CF43C1" w:rsidRDefault="00320E46" w:rsidP="00320E46">
      <w:pPr>
        <w:rPr>
          <w:rFonts w:ascii="Tahoma" w:hAnsi="Tahoma" w:cs="Tahoma"/>
          <w:b/>
          <w:lang w:val="mk-MK"/>
        </w:rPr>
      </w:pPr>
    </w:p>
    <w:p w:rsidR="00320E46" w:rsidRPr="00CF43C1" w:rsidRDefault="00320E46" w:rsidP="00320E46">
      <w:pPr>
        <w:jc w:val="center"/>
        <w:rPr>
          <w:rFonts w:ascii="Tahoma" w:hAnsi="Tahoma" w:cs="Tahoma"/>
        </w:rPr>
      </w:pPr>
      <w:r w:rsidRPr="00CF43C1">
        <w:rPr>
          <w:rFonts w:ascii="Tahoma" w:hAnsi="Tahoma" w:cs="Tahoma"/>
        </w:rPr>
        <w:t>Skopje</w:t>
      </w:r>
      <w:r w:rsidRPr="00CF43C1">
        <w:rPr>
          <w:rFonts w:ascii="Tahoma" w:hAnsi="Tahoma" w:cs="Tahoma"/>
          <w:lang w:val="mk-MK"/>
        </w:rPr>
        <w:t xml:space="preserve">, </w:t>
      </w:r>
      <w:r w:rsidRPr="00CF43C1">
        <w:rPr>
          <w:rFonts w:ascii="Tahoma" w:hAnsi="Tahoma" w:cs="Tahoma"/>
        </w:rPr>
        <w:t>April</w:t>
      </w:r>
      <w:r w:rsidRPr="00CF43C1">
        <w:rPr>
          <w:rFonts w:ascii="Tahoma" w:hAnsi="Tahoma" w:cs="Tahoma"/>
          <w:lang w:val="mk-MK"/>
        </w:rPr>
        <w:t xml:space="preserve"> 201</w:t>
      </w:r>
      <w:r w:rsidRPr="00CF43C1">
        <w:rPr>
          <w:rFonts w:ascii="Tahoma" w:hAnsi="Tahoma" w:cs="Tahoma"/>
        </w:rPr>
        <w:t>4</w:t>
      </w:r>
    </w:p>
    <w:p w:rsidR="00320E46" w:rsidRPr="00CF43C1" w:rsidRDefault="00320E46" w:rsidP="00320E46">
      <w:pPr>
        <w:rPr>
          <w:rFonts w:ascii="Tahoma" w:hAnsi="Tahoma" w:cs="Tahoma"/>
          <w:b/>
        </w:rPr>
      </w:pPr>
      <w:r w:rsidRPr="00CF43C1">
        <w:rPr>
          <w:rFonts w:ascii="Tahoma" w:hAnsi="Tahoma" w:cs="Tahoma"/>
          <w:b/>
        </w:rPr>
        <w:br w:type="page"/>
      </w:r>
    </w:p>
    <w:p w:rsidR="00320E46" w:rsidRPr="00CF43C1" w:rsidRDefault="00320E46" w:rsidP="00320E46">
      <w:pPr>
        <w:rPr>
          <w:rFonts w:ascii="Tahoma" w:hAnsi="Tahoma" w:cs="Tahoma"/>
          <w:sz w:val="22"/>
          <w:szCs w:val="22"/>
          <w:lang w:val="en-AU"/>
        </w:rPr>
      </w:pPr>
    </w:p>
    <w:sdt>
      <w:sdtPr>
        <w:rPr>
          <w:rFonts w:ascii="MS Sans Serif" w:hAnsi="MS Sans Serif" w:cs="Times New Roman"/>
          <w:b w:val="0"/>
          <w:bCs/>
          <w:color w:val="auto"/>
          <w:sz w:val="20"/>
          <w:szCs w:val="20"/>
          <w:lang w:val="en-US"/>
        </w:rPr>
        <w:id w:val="17005886"/>
        <w:docPartObj>
          <w:docPartGallery w:val="Table of Contents"/>
          <w:docPartUnique/>
        </w:docPartObj>
      </w:sdtPr>
      <w:sdtEndPr>
        <w:rPr>
          <w:bCs w:val="0"/>
        </w:rPr>
      </w:sdtEndPr>
      <w:sdtContent>
        <w:p w:rsidR="00CF43C1" w:rsidRPr="002B4A3B" w:rsidRDefault="002B4A3B" w:rsidP="00CF43C1">
          <w:pPr>
            <w:pStyle w:val="TOCHeading"/>
            <w:rPr>
              <w:lang w:val="en-US"/>
            </w:rPr>
          </w:pPr>
          <w:r>
            <w:rPr>
              <w:rFonts w:ascii="Tahoma" w:hAnsi="Tahoma"/>
              <w:b w:val="0"/>
              <w:sz w:val="22"/>
              <w:szCs w:val="22"/>
              <w:lang w:val="en-US"/>
            </w:rPr>
            <w:t>Contents</w:t>
          </w:r>
        </w:p>
        <w:p w:rsidR="00B27772" w:rsidRDefault="000D7493">
          <w:pPr>
            <w:pStyle w:val="TOC1"/>
            <w:rPr>
              <w:rFonts w:asciiTheme="minorHAnsi" w:eastAsiaTheme="minorEastAsia" w:hAnsiTheme="minorHAnsi" w:cstheme="minorBidi"/>
              <w:b w:val="0"/>
              <w:noProof/>
              <w:color w:val="auto"/>
              <w:szCs w:val="22"/>
            </w:rPr>
          </w:pPr>
          <w:r w:rsidRPr="000D7493">
            <w:rPr>
              <w:rFonts w:cs="Tahoma"/>
              <w:b w:val="0"/>
              <w:szCs w:val="22"/>
              <w:lang w:val="mk-MK"/>
            </w:rPr>
            <w:fldChar w:fldCharType="begin"/>
          </w:r>
          <w:r w:rsidR="00CF43C1" w:rsidRPr="000C6CBF">
            <w:rPr>
              <w:rFonts w:cs="Tahoma"/>
              <w:b w:val="0"/>
              <w:szCs w:val="22"/>
              <w:lang w:val="mk-MK"/>
            </w:rPr>
            <w:instrText xml:space="preserve"> TOC \o "1-3" \h \z \u </w:instrText>
          </w:r>
          <w:r w:rsidRPr="000D7493">
            <w:rPr>
              <w:rFonts w:cs="Tahoma"/>
              <w:b w:val="0"/>
              <w:szCs w:val="22"/>
              <w:lang w:val="mk-MK"/>
            </w:rPr>
            <w:fldChar w:fldCharType="separate"/>
          </w:r>
          <w:hyperlink w:anchor="_Toc389735003" w:history="1">
            <w:r w:rsidR="00B27772" w:rsidRPr="00957999">
              <w:rPr>
                <w:rStyle w:val="Hyperlink"/>
                <w:noProof/>
              </w:rPr>
              <w:t>Governor's foreword</w:t>
            </w:r>
            <w:r w:rsidR="00B27772">
              <w:rPr>
                <w:noProof/>
                <w:webHidden/>
              </w:rPr>
              <w:tab/>
            </w:r>
            <w:r>
              <w:rPr>
                <w:noProof/>
                <w:webHidden/>
              </w:rPr>
              <w:fldChar w:fldCharType="begin"/>
            </w:r>
            <w:r w:rsidR="00B27772">
              <w:rPr>
                <w:noProof/>
                <w:webHidden/>
              </w:rPr>
              <w:instrText xml:space="preserve"> PAGEREF _Toc389735003 \h </w:instrText>
            </w:r>
            <w:r>
              <w:rPr>
                <w:noProof/>
                <w:webHidden/>
              </w:rPr>
            </w:r>
            <w:r>
              <w:rPr>
                <w:noProof/>
                <w:webHidden/>
              </w:rPr>
              <w:fldChar w:fldCharType="separate"/>
            </w:r>
            <w:r w:rsidR="003E3811">
              <w:rPr>
                <w:noProof/>
                <w:webHidden/>
              </w:rPr>
              <w:t>4</w:t>
            </w:r>
            <w:r>
              <w:rPr>
                <w:noProof/>
                <w:webHidden/>
              </w:rPr>
              <w:fldChar w:fldCharType="end"/>
            </w:r>
          </w:hyperlink>
        </w:p>
        <w:p w:rsidR="00B27772" w:rsidRDefault="000D7493">
          <w:pPr>
            <w:pStyle w:val="TOC1"/>
            <w:rPr>
              <w:rFonts w:asciiTheme="minorHAnsi" w:eastAsiaTheme="minorEastAsia" w:hAnsiTheme="minorHAnsi" w:cstheme="minorBidi"/>
              <w:b w:val="0"/>
              <w:noProof/>
              <w:color w:val="auto"/>
              <w:szCs w:val="22"/>
            </w:rPr>
          </w:pPr>
          <w:hyperlink w:anchor="_Toc389735004" w:history="1">
            <w:r w:rsidR="00B27772" w:rsidRPr="00957999">
              <w:rPr>
                <w:rStyle w:val="Hyperlink"/>
                <w:noProof/>
              </w:rPr>
              <w:t>I.</w:t>
            </w:r>
            <w:r w:rsidR="00B27772">
              <w:rPr>
                <w:rFonts w:asciiTheme="minorHAnsi" w:eastAsiaTheme="minorEastAsia" w:hAnsiTheme="minorHAnsi" w:cstheme="minorBidi"/>
                <w:b w:val="0"/>
                <w:noProof/>
                <w:color w:val="auto"/>
                <w:szCs w:val="22"/>
              </w:rPr>
              <w:tab/>
            </w:r>
            <w:r w:rsidR="00B27772" w:rsidRPr="00957999">
              <w:rPr>
                <w:rStyle w:val="Hyperlink"/>
                <w:noProof/>
              </w:rPr>
              <w:t>Monetary Policy in 2013</w:t>
            </w:r>
            <w:r w:rsidR="00B27772">
              <w:rPr>
                <w:noProof/>
                <w:webHidden/>
              </w:rPr>
              <w:tab/>
            </w:r>
            <w:r>
              <w:rPr>
                <w:noProof/>
                <w:webHidden/>
              </w:rPr>
              <w:fldChar w:fldCharType="begin"/>
            </w:r>
            <w:r w:rsidR="00B27772">
              <w:rPr>
                <w:noProof/>
                <w:webHidden/>
              </w:rPr>
              <w:instrText xml:space="preserve"> PAGEREF _Toc389735004 \h </w:instrText>
            </w:r>
            <w:r>
              <w:rPr>
                <w:noProof/>
                <w:webHidden/>
              </w:rPr>
            </w:r>
            <w:r>
              <w:rPr>
                <w:noProof/>
                <w:webHidden/>
              </w:rPr>
              <w:fldChar w:fldCharType="separate"/>
            </w:r>
            <w:r w:rsidR="003E3811">
              <w:rPr>
                <w:noProof/>
                <w:webHidden/>
              </w:rPr>
              <w:t>7</w:t>
            </w:r>
            <w:r>
              <w:rPr>
                <w:noProof/>
                <w:webHidden/>
              </w:rPr>
              <w:fldChar w:fldCharType="end"/>
            </w:r>
          </w:hyperlink>
        </w:p>
        <w:p w:rsidR="00B27772" w:rsidRDefault="000D7493">
          <w:pPr>
            <w:pStyle w:val="TOC1"/>
            <w:rPr>
              <w:rFonts w:asciiTheme="minorHAnsi" w:eastAsiaTheme="minorEastAsia" w:hAnsiTheme="minorHAnsi" w:cstheme="minorBidi"/>
              <w:b w:val="0"/>
              <w:noProof/>
              <w:color w:val="auto"/>
              <w:szCs w:val="22"/>
            </w:rPr>
          </w:pPr>
          <w:hyperlink w:anchor="_Toc389735005" w:history="1">
            <w:r w:rsidR="00B27772" w:rsidRPr="00957999">
              <w:rPr>
                <w:rStyle w:val="Hyperlink"/>
                <w:noProof/>
              </w:rPr>
              <w:t>II.</w:t>
            </w:r>
            <w:r w:rsidR="00B27772">
              <w:rPr>
                <w:rFonts w:asciiTheme="minorHAnsi" w:eastAsiaTheme="minorEastAsia" w:hAnsiTheme="minorHAnsi" w:cstheme="minorBidi"/>
                <w:b w:val="0"/>
                <w:noProof/>
                <w:color w:val="auto"/>
                <w:szCs w:val="22"/>
              </w:rPr>
              <w:tab/>
            </w:r>
            <w:r w:rsidR="00B27772" w:rsidRPr="00957999">
              <w:rPr>
                <w:rStyle w:val="Hyperlink"/>
                <w:noProof/>
              </w:rPr>
              <w:t>Macroeconomic developments in 2013</w:t>
            </w:r>
            <w:r w:rsidR="00B27772">
              <w:rPr>
                <w:noProof/>
                <w:webHidden/>
              </w:rPr>
              <w:tab/>
            </w:r>
            <w:r>
              <w:rPr>
                <w:noProof/>
                <w:webHidden/>
              </w:rPr>
              <w:fldChar w:fldCharType="begin"/>
            </w:r>
            <w:r w:rsidR="00B27772">
              <w:rPr>
                <w:noProof/>
                <w:webHidden/>
              </w:rPr>
              <w:instrText xml:space="preserve"> PAGEREF _Toc389735005 \h </w:instrText>
            </w:r>
            <w:r>
              <w:rPr>
                <w:noProof/>
                <w:webHidden/>
              </w:rPr>
            </w:r>
            <w:r>
              <w:rPr>
                <w:noProof/>
                <w:webHidden/>
              </w:rPr>
              <w:fldChar w:fldCharType="separate"/>
            </w:r>
            <w:r w:rsidR="003E3811">
              <w:rPr>
                <w:noProof/>
                <w:webHidden/>
              </w:rPr>
              <w:t>16</w:t>
            </w:r>
            <w:r>
              <w:rPr>
                <w:noProof/>
                <w:webHidden/>
              </w:rPr>
              <w:fldChar w:fldCharType="end"/>
            </w:r>
          </w:hyperlink>
        </w:p>
        <w:p w:rsidR="00B27772" w:rsidRDefault="000D7493">
          <w:pPr>
            <w:pStyle w:val="TOC1"/>
            <w:rPr>
              <w:rFonts w:asciiTheme="minorHAnsi" w:eastAsiaTheme="minorEastAsia" w:hAnsiTheme="minorHAnsi" w:cstheme="minorBidi"/>
              <w:b w:val="0"/>
              <w:noProof/>
              <w:color w:val="auto"/>
              <w:szCs w:val="22"/>
            </w:rPr>
          </w:pPr>
          <w:hyperlink w:anchor="_Toc389735006" w:history="1">
            <w:r w:rsidR="00B27772" w:rsidRPr="00957999">
              <w:rPr>
                <w:rStyle w:val="Hyperlink"/>
                <w:noProof/>
                <w:lang w:val="mk-MK"/>
              </w:rPr>
              <w:t>2.1.</w:t>
            </w:r>
            <w:r w:rsidR="00B27772">
              <w:rPr>
                <w:rFonts w:asciiTheme="minorHAnsi" w:eastAsiaTheme="minorEastAsia" w:hAnsiTheme="minorHAnsi" w:cstheme="minorBidi"/>
                <w:b w:val="0"/>
                <w:noProof/>
                <w:color w:val="auto"/>
                <w:szCs w:val="22"/>
              </w:rPr>
              <w:tab/>
            </w:r>
            <w:r w:rsidR="00B27772" w:rsidRPr="00957999">
              <w:rPr>
                <w:rStyle w:val="Hyperlink"/>
                <w:noProof/>
              </w:rPr>
              <w:t>International economic environment</w:t>
            </w:r>
            <w:r w:rsidR="00B27772">
              <w:rPr>
                <w:noProof/>
                <w:webHidden/>
              </w:rPr>
              <w:tab/>
            </w:r>
            <w:r>
              <w:rPr>
                <w:noProof/>
                <w:webHidden/>
              </w:rPr>
              <w:fldChar w:fldCharType="begin"/>
            </w:r>
            <w:r w:rsidR="00B27772">
              <w:rPr>
                <w:noProof/>
                <w:webHidden/>
              </w:rPr>
              <w:instrText xml:space="preserve"> PAGEREF _Toc389735006 \h </w:instrText>
            </w:r>
            <w:r>
              <w:rPr>
                <w:noProof/>
                <w:webHidden/>
              </w:rPr>
            </w:r>
            <w:r>
              <w:rPr>
                <w:noProof/>
                <w:webHidden/>
              </w:rPr>
              <w:fldChar w:fldCharType="separate"/>
            </w:r>
            <w:r w:rsidR="003E3811">
              <w:rPr>
                <w:noProof/>
                <w:webHidden/>
              </w:rPr>
              <w:t>16</w:t>
            </w:r>
            <w:r>
              <w:rPr>
                <w:noProof/>
                <w:webHidden/>
              </w:rPr>
              <w:fldChar w:fldCharType="end"/>
            </w:r>
          </w:hyperlink>
        </w:p>
        <w:p w:rsidR="00B27772" w:rsidRDefault="000D7493">
          <w:pPr>
            <w:pStyle w:val="TOC1"/>
            <w:rPr>
              <w:rFonts w:asciiTheme="minorHAnsi" w:eastAsiaTheme="minorEastAsia" w:hAnsiTheme="minorHAnsi" w:cstheme="minorBidi"/>
              <w:b w:val="0"/>
              <w:noProof/>
              <w:color w:val="auto"/>
              <w:szCs w:val="22"/>
            </w:rPr>
          </w:pPr>
          <w:hyperlink w:anchor="_Toc389735007" w:history="1">
            <w:r w:rsidR="00B27772" w:rsidRPr="00957999">
              <w:rPr>
                <w:rStyle w:val="Hyperlink"/>
                <w:noProof/>
              </w:rPr>
              <w:t>2.2.</w:t>
            </w:r>
            <w:r w:rsidR="00B27772">
              <w:rPr>
                <w:rFonts w:asciiTheme="minorHAnsi" w:eastAsiaTheme="minorEastAsia" w:hAnsiTheme="minorHAnsi" w:cstheme="minorBidi"/>
                <w:b w:val="0"/>
                <w:noProof/>
                <w:color w:val="auto"/>
                <w:szCs w:val="22"/>
              </w:rPr>
              <w:tab/>
            </w:r>
            <w:r w:rsidR="00B27772" w:rsidRPr="00957999">
              <w:rPr>
                <w:rStyle w:val="Hyperlink"/>
                <w:noProof/>
              </w:rPr>
              <w:t>Macroeconomic developments in the Republic of Macedonia</w:t>
            </w:r>
            <w:r w:rsidR="00B27772">
              <w:rPr>
                <w:noProof/>
                <w:webHidden/>
              </w:rPr>
              <w:tab/>
            </w:r>
            <w:r>
              <w:rPr>
                <w:noProof/>
                <w:webHidden/>
              </w:rPr>
              <w:fldChar w:fldCharType="begin"/>
            </w:r>
            <w:r w:rsidR="00B27772">
              <w:rPr>
                <w:noProof/>
                <w:webHidden/>
              </w:rPr>
              <w:instrText xml:space="preserve"> PAGEREF _Toc389735007 \h </w:instrText>
            </w:r>
            <w:r>
              <w:rPr>
                <w:noProof/>
                <w:webHidden/>
              </w:rPr>
            </w:r>
            <w:r>
              <w:rPr>
                <w:noProof/>
                <w:webHidden/>
              </w:rPr>
              <w:fldChar w:fldCharType="separate"/>
            </w:r>
            <w:r w:rsidR="003E3811">
              <w:rPr>
                <w:noProof/>
                <w:webHidden/>
              </w:rPr>
              <w:t>18</w:t>
            </w:r>
            <w:r>
              <w:rPr>
                <w:noProof/>
                <w:webHidden/>
              </w:rPr>
              <w:fldChar w:fldCharType="end"/>
            </w:r>
          </w:hyperlink>
        </w:p>
        <w:p w:rsidR="00B27772" w:rsidRDefault="000D7493">
          <w:pPr>
            <w:pStyle w:val="TOC2"/>
            <w:tabs>
              <w:tab w:val="left" w:pos="880"/>
              <w:tab w:val="right" w:leader="dot" w:pos="9017"/>
            </w:tabs>
            <w:rPr>
              <w:rFonts w:asciiTheme="minorHAnsi" w:eastAsiaTheme="minorEastAsia" w:hAnsiTheme="minorHAnsi" w:cstheme="minorBidi"/>
              <w:noProof/>
              <w:sz w:val="22"/>
              <w:szCs w:val="22"/>
              <w:lang w:val="en-US"/>
            </w:rPr>
          </w:pPr>
          <w:hyperlink w:anchor="_Toc389735008" w:history="1">
            <w:r w:rsidR="00B27772" w:rsidRPr="00957999">
              <w:rPr>
                <w:rStyle w:val="Hyperlink"/>
                <w:noProof/>
                <w:lang w:val="mk-MK"/>
              </w:rPr>
              <w:t>2.2.1.</w:t>
            </w:r>
            <w:r w:rsidR="00B27772">
              <w:rPr>
                <w:rFonts w:asciiTheme="minorHAnsi" w:eastAsiaTheme="minorEastAsia" w:hAnsiTheme="minorHAnsi" w:cstheme="minorBidi"/>
                <w:noProof/>
                <w:sz w:val="22"/>
                <w:szCs w:val="22"/>
                <w:lang w:val="en-US"/>
              </w:rPr>
              <w:tab/>
            </w:r>
            <w:r w:rsidR="00B27772" w:rsidRPr="00957999">
              <w:rPr>
                <w:rStyle w:val="Hyperlink"/>
                <w:noProof/>
                <w:lang w:val="mk-MK"/>
              </w:rPr>
              <w:t>GDP and inflation</w:t>
            </w:r>
            <w:r w:rsidR="00B27772">
              <w:rPr>
                <w:noProof/>
                <w:webHidden/>
              </w:rPr>
              <w:tab/>
            </w:r>
            <w:r>
              <w:rPr>
                <w:noProof/>
                <w:webHidden/>
              </w:rPr>
              <w:fldChar w:fldCharType="begin"/>
            </w:r>
            <w:r w:rsidR="00B27772">
              <w:rPr>
                <w:noProof/>
                <w:webHidden/>
              </w:rPr>
              <w:instrText xml:space="preserve"> PAGEREF _Toc389735008 \h </w:instrText>
            </w:r>
            <w:r>
              <w:rPr>
                <w:noProof/>
                <w:webHidden/>
              </w:rPr>
            </w:r>
            <w:r>
              <w:rPr>
                <w:noProof/>
                <w:webHidden/>
              </w:rPr>
              <w:fldChar w:fldCharType="separate"/>
            </w:r>
            <w:r w:rsidR="003E3811">
              <w:rPr>
                <w:noProof/>
                <w:webHidden/>
              </w:rPr>
              <w:t>18</w:t>
            </w:r>
            <w:r>
              <w:rPr>
                <w:noProof/>
                <w:webHidden/>
              </w:rPr>
              <w:fldChar w:fldCharType="end"/>
            </w:r>
          </w:hyperlink>
        </w:p>
        <w:p w:rsidR="00B27772" w:rsidRDefault="000D7493">
          <w:pPr>
            <w:pStyle w:val="TOC2"/>
            <w:tabs>
              <w:tab w:val="left" w:pos="880"/>
              <w:tab w:val="right" w:leader="dot" w:pos="9017"/>
            </w:tabs>
            <w:rPr>
              <w:rFonts w:asciiTheme="minorHAnsi" w:eastAsiaTheme="minorEastAsia" w:hAnsiTheme="minorHAnsi" w:cstheme="minorBidi"/>
              <w:noProof/>
              <w:sz w:val="22"/>
              <w:szCs w:val="22"/>
              <w:lang w:val="en-US"/>
            </w:rPr>
          </w:pPr>
          <w:hyperlink w:anchor="_Toc389735009" w:history="1">
            <w:r w:rsidR="00B27772" w:rsidRPr="00957999">
              <w:rPr>
                <w:rStyle w:val="Hyperlink"/>
                <w:noProof/>
                <w:lang w:val="mk-MK"/>
              </w:rPr>
              <w:t>2.2.2.</w:t>
            </w:r>
            <w:r w:rsidR="00B27772">
              <w:rPr>
                <w:rFonts w:asciiTheme="minorHAnsi" w:eastAsiaTheme="minorEastAsia" w:hAnsiTheme="minorHAnsi" w:cstheme="minorBidi"/>
                <w:noProof/>
                <w:sz w:val="22"/>
                <w:szCs w:val="22"/>
                <w:lang w:val="en-US"/>
              </w:rPr>
              <w:tab/>
            </w:r>
            <w:r w:rsidR="00B27772" w:rsidRPr="00957999">
              <w:rPr>
                <w:rStyle w:val="Hyperlink"/>
                <w:noProof/>
                <w:lang w:val="mk-MK"/>
              </w:rPr>
              <w:t>Labor market</w:t>
            </w:r>
            <w:r w:rsidR="00B27772">
              <w:rPr>
                <w:noProof/>
                <w:webHidden/>
              </w:rPr>
              <w:tab/>
            </w:r>
            <w:r>
              <w:rPr>
                <w:noProof/>
                <w:webHidden/>
              </w:rPr>
              <w:fldChar w:fldCharType="begin"/>
            </w:r>
            <w:r w:rsidR="00B27772">
              <w:rPr>
                <w:noProof/>
                <w:webHidden/>
              </w:rPr>
              <w:instrText xml:space="preserve"> PAGEREF _Toc389735009 \h </w:instrText>
            </w:r>
            <w:r>
              <w:rPr>
                <w:noProof/>
                <w:webHidden/>
              </w:rPr>
            </w:r>
            <w:r>
              <w:rPr>
                <w:noProof/>
                <w:webHidden/>
              </w:rPr>
              <w:fldChar w:fldCharType="separate"/>
            </w:r>
            <w:r w:rsidR="003E3811">
              <w:rPr>
                <w:noProof/>
                <w:webHidden/>
              </w:rPr>
              <w:t>23</w:t>
            </w:r>
            <w:r>
              <w:rPr>
                <w:noProof/>
                <w:webHidden/>
              </w:rPr>
              <w:fldChar w:fldCharType="end"/>
            </w:r>
          </w:hyperlink>
        </w:p>
        <w:p w:rsidR="00B27772" w:rsidRDefault="000D7493">
          <w:pPr>
            <w:pStyle w:val="TOC2"/>
            <w:tabs>
              <w:tab w:val="left" w:pos="880"/>
              <w:tab w:val="right" w:leader="dot" w:pos="9017"/>
            </w:tabs>
            <w:rPr>
              <w:rFonts w:asciiTheme="minorHAnsi" w:eastAsiaTheme="minorEastAsia" w:hAnsiTheme="minorHAnsi" w:cstheme="minorBidi"/>
              <w:noProof/>
              <w:sz w:val="22"/>
              <w:szCs w:val="22"/>
              <w:lang w:val="en-US"/>
            </w:rPr>
          </w:pPr>
          <w:hyperlink w:anchor="_Toc389735010" w:history="1">
            <w:r w:rsidR="00B27772" w:rsidRPr="00957999">
              <w:rPr>
                <w:rStyle w:val="Hyperlink"/>
                <w:noProof/>
              </w:rPr>
              <w:t>2.2.3.</w:t>
            </w:r>
            <w:r w:rsidR="00B27772">
              <w:rPr>
                <w:rFonts w:asciiTheme="minorHAnsi" w:eastAsiaTheme="minorEastAsia" w:hAnsiTheme="minorHAnsi" w:cstheme="minorBidi"/>
                <w:noProof/>
                <w:sz w:val="22"/>
                <w:szCs w:val="22"/>
                <w:lang w:val="en-US"/>
              </w:rPr>
              <w:tab/>
            </w:r>
            <w:r w:rsidR="00B27772" w:rsidRPr="00957999">
              <w:rPr>
                <w:rStyle w:val="Hyperlink"/>
                <w:noProof/>
              </w:rPr>
              <w:t>Public finances</w:t>
            </w:r>
            <w:r w:rsidR="00B27772">
              <w:rPr>
                <w:noProof/>
                <w:webHidden/>
              </w:rPr>
              <w:tab/>
            </w:r>
            <w:r>
              <w:rPr>
                <w:noProof/>
                <w:webHidden/>
              </w:rPr>
              <w:fldChar w:fldCharType="begin"/>
            </w:r>
            <w:r w:rsidR="00B27772">
              <w:rPr>
                <w:noProof/>
                <w:webHidden/>
              </w:rPr>
              <w:instrText xml:space="preserve"> PAGEREF _Toc389735010 \h </w:instrText>
            </w:r>
            <w:r>
              <w:rPr>
                <w:noProof/>
                <w:webHidden/>
              </w:rPr>
            </w:r>
            <w:r>
              <w:rPr>
                <w:noProof/>
                <w:webHidden/>
              </w:rPr>
              <w:fldChar w:fldCharType="separate"/>
            </w:r>
            <w:r w:rsidR="003E3811">
              <w:rPr>
                <w:noProof/>
                <w:webHidden/>
              </w:rPr>
              <w:t>24</w:t>
            </w:r>
            <w:r>
              <w:rPr>
                <w:noProof/>
                <w:webHidden/>
              </w:rPr>
              <w:fldChar w:fldCharType="end"/>
            </w:r>
          </w:hyperlink>
        </w:p>
        <w:p w:rsidR="00B27772" w:rsidRDefault="000D7493">
          <w:pPr>
            <w:pStyle w:val="TOC2"/>
            <w:tabs>
              <w:tab w:val="left" w:pos="880"/>
              <w:tab w:val="right" w:leader="dot" w:pos="9017"/>
            </w:tabs>
            <w:rPr>
              <w:rFonts w:asciiTheme="minorHAnsi" w:eastAsiaTheme="minorEastAsia" w:hAnsiTheme="minorHAnsi" w:cstheme="minorBidi"/>
              <w:noProof/>
              <w:sz w:val="22"/>
              <w:szCs w:val="22"/>
              <w:lang w:val="en-US"/>
            </w:rPr>
          </w:pPr>
          <w:hyperlink w:anchor="_Toc389735011" w:history="1">
            <w:r w:rsidR="00B27772" w:rsidRPr="00957999">
              <w:rPr>
                <w:rStyle w:val="Hyperlink"/>
                <w:noProof/>
              </w:rPr>
              <w:t>2.2.4.</w:t>
            </w:r>
            <w:r w:rsidR="00B27772">
              <w:rPr>
                <w:rFonts w:asciiTheme="minorHAnsi" w:eastAsiaTheme="minorEastAsia" w:hAnsiTheme="minorHAnsi" w:cstheme="minorBidi"/>
                <w:noProof/>
                <w:sz w:val="22"/>
                <w:szCs w:val="22"/>
                <w:lang w:val="en-US"/>
              </w:rPr>
              <w:tab/>
            </w:r>
            <w:r w:rsidR="00B27772" w:rsidRPr="00957999">
              <w:rPr>
                <w:rStyle w:val="Hyperlink"/>
                <w:noProof/>
              </w:rPr>
              <w:t>Balance of payments, IIP and external debt</w:t>
            </w:r>
            <w:r w:rsidR="00B27772">
              <w:rPr>
                <w:noProof/>
                <w:webHidden/>
              </w:rPr>
              <w:tab/>
            </w:r>
            <w:r>
              <w:rPr>
                <w:noProof/>
                <w:webHidden/>
              </w:rPr>
              <w:fldChar w:fldCharType="begin"/>
            </w:r>
            <w:r w:rsidR="00B27772">
              <w:rPr>
                <w:noProof/>
                <w:webHidden/>
              </w:rPr>
              <w:instrText xml:space="preserve"> PAGEREF _Toc389735011 \h </w:instrText>
            </w:r>
            <w:r>
              <w:rPr>
                <w:noProof/>
                <w:webHidden/>
              </w:rPr>
            </w:r>
            <w:r>
              <w:rPr>
                <w:noProof/>
                <w:webHidden/>
              </w:rPr>
              <w:fldChar w:fldCharType="separate"/>
            </w:r>
            <w:r w:rsidR="003E3811">
              <w:rPr>
                <w:noProof/>
                <w:webHidden/>
              </w:rPr>
              <w:t>28</w:t>
            </w:r>
            <w:r>
              <w:rPr>
                <w:noProof/>
                <w:webHidden/>
              </w:rPr>
              <w:fldChar w:fldCharType="end"/>
            </w:r>
          </w:hyperlink>
        </w:p>
        <w:p w:rsidR="00B27772" w:rsidRDefault="000D7493">
          <w:pPr>
            <w:pStyle w:val="TOC2"/>
            <w:tabs>
              <w:tab w:val="left" w:pos="880"/>
              <w:tab w:val="right" w:leader="dot" w:pos="9017"/>
            </w:tabs>
            <w:rPr>
              <w:rFonts w:asciiTheme="minorHAnsi" w:eastAsiaTheme="minorEastAsia" w:hAnsiTheme="minorHAnsi" w:cstheme="minorBidi"/>
              <w:noProof/>
              <w:sz w:val="22"/>
              <w:szCs w:val="22"/>
              <w:lang w:val="en-US"/>
            </w:rPr>
          </w:pPr>
          <w:hyperlink w:anchor="_Toc389735012" w:history="1">
            <w:r w:rsidR="00B27772" w:rsidRPr="00957999">
              <w:rPr>
                <w:rStyle w:val="Hyperlink"/>
                <w:noProof/>
                <w:lang w:val="mk-MK"/>
              </w:rPr>
              <w:t>2.2.5.</w:t>
            </w:r>
            <w:r w:rsidR="00B27772">
              <w:rPr>
                <w:rFonts w:asciiTheme="minorHAnsi" w:eastAsiaTheme="minorEastAsia" w:hAnsiTheme="minorHAnsi" w:cstheme="minorBidi"/>
                <w:noProof/>
                <w:sz w:val="22"/>
                <w:szCs w:val="22"/>
                <w:lang w:val="en-US"/>
              </w:rPr>
              <w:tab/>
            </w:r>
            <w:r w:rsidR="00B27772" w:rsidRPr="00957999">
              <w:rPr>
                <w:rStyle w:val="Hyperlink"/>
                <w:noProof/>
              </w:rPr>
              <w:t>Monetary and credit aggregates</w:t>
            </w:r>
            <w:r w:rsidR="00B27772">
              <w:rPr>
                <w:noProof/>
                <w:webHidden/>
              </w:rPr>
              <w:tab/>
            </w:r>
            <w:r>
              <w:rPr>
                <w:noProof/>
                <w:webHidden/>
              </w:rPr>
              <w:fldChar w:fldCharType="begin"/>
            </w:r>
            <w:r w:rsidR="00B27772">
              <w:rPr>
                <w:noProof/>
                <w:webHidden/>
              </w:rPr>
              <w:instrText xml:space="preserve"> PAGEREF _Toc389735012 \h </w:instrText>
            </w:r>
            <w:r>
              <w:rPr>
                <w:noProof/>
                <w:webHidden/>
              </w:rPr>
            </w:r>
            <w:r>
              <w:rPr>
                <w:noProof/>
                <w:webHidden/>
              </w:rPr>
              <w:fldChar w:fldCharType="separate"/>
            </w:r>
            <w:r w:rsidR="003E3811">
              <w:rPr>
                <w:noProof/>
                <w:webHidden/>
              </w:rPr>
              <w:t>37</w:t>
            </w:r>
            <w:r>
              <w:rPr>
                <w:noProof/>
                <w:webHidden/>
              </w:rPr>
              <w:fldChar w:fldCharType="end"/>
            </w:r>
          </w:hyperlink>
        </w:p>
        <w:p w:rsidR="00B27772" w:rsidRDefault="000D7493">
          <w:pPr>
            <w:pStyle w:val="TOC1"/>
            <w:rPr>
              <w:rFonts w:asciiTheme="minorHAnsi" w:eastAsiaTheme="minorEastAsia" w:hAnsiTheme="minorHAnsi" w:cstheme="minorBidi"/>
              <w:b w:val="0"/>
              <w:noProof/>
              <w:color w:val="auto"/>
              <w:szCs w:val="22"/>
            </w:rPr>
          </w:pPr>
          <w:hyperlink w:anchor="_Toc389735013" w:history="1">
            <w:r w:rsidR="00B27772" w:rsidRPr="00957999">
              <w:rPr>
                <w:rStyle w:val="Hyperlink"/>
                <w:noProof/>
              </w:rPr>
              <w:t>III.</w:t>
            </w:r>
            <w:r w:rsidR="00B27772">
              <w:rPr>
                <w:rFonts w:asciiTheme="minorHAnsi" w:eastAsiaTheme="minorEastAsia" w:hAnsiTheme="minorHAnsi" w:cstheme="minorBidi"/>
                <w:b w:val="0"/>
                <w:noProof/>
                <w:color w:val="auto"/>
                <w:szCs w:val="22"/>
              </w:rPr>
              <w:tab/>
            </w:r>
            <w:r w:rsidR="00B27772" w:rsidRPr="00957999">
              <w:rPr>
                <w:rStyle w:val="Hyperlink"/>
                <w:noProof/>
              </w:rPr>
              <w:t>Macroeconomic environment and monetary policy in 2014 and 2015</w:t>
            </w:r>
            <w:r w:rsidR="00B27772">
              <w:rPr>
                <w:noProof/>
                <w:webHidden/>
              </w:rPr>
              <w:tab/>
            </w:r>
            <w:r>
              <w:rPr>
                <w:noProof/>
                <w:webHidden/>
              </w:rPr>
              <w:fldChar w:fldCharType="begin"/>
            </w:r>
            <w:r w:rsidR="00B27772">
              <w:rPr>
                <w:noProof/>
                <w:webHidden/>
              </w:rPr>
              <w:instrText xml:space="preserve"> PAGEREF _Toc389735013 \h </w:instrText>
            </w:r>
            <w:r>
              <w:rPr>
                <w:noProof/>
                <w:webHidden/>
              </w:rPr>
            </w:r>
            <w:r>
              <w:rPr>
                <w:noProof/>
                <w:webHidden/>
              </w:rPr>
              <w:fldChar w:fldCharType="separate"/>
            </w:r>
            <w:r w:rsidR="003E3811">
              <w:rPr>
                <w:noProof/>
                <w:webHidden/>
              </w:rPr>
              <w:t>43</w:t>
            </w:r>
            <w:r>
              <w:rPr>
                <w:noProof/>
                <w:webHidden/>
              </w:rPr>
              <w:fldChar w:fldCharType="end"/>
            </w:r>
          </w:hyperlink>
        </w:p>
        <w:p w:rsidR="00B27772" w:rsidRDefault="000D7493">
          <w:pPr>
            <w:pStyle w:val="TOC1"/>
            <w:rPr>
              <w:rFonts w:asciiTheme="minorHAnsi" w:eastAsiaTheme="minorEastAsia" w:hAnsiTheme="minorHAnsi" w:cstheme="minorBidi"/>
              <w:b w:val="0"/>
              <w:noProof/>
              <w:color w:val="auto"/>
              <w:szCs w:val="22"/>
            </w:rPr>
          </w:pPr>
          <w:hyperlink w:anchor="_Toc389735014" w:history="1">
            <w:r w:rsidR="00B27772" w:rsidRPr="00957999">
              <w:rPr>
                <w:rStyle w:val="Hyperlink"/>
                <w:noProof/>
              </w:rPr>
              <w:t>IV.</w:t>
            </w:r>
            <w:r w:rsidR="00B27772">
              <w:rPr>
                <w:rFonts w:asciiTheme="minorHAnsi" w:eastAsiaTheme="minorEastAsia" w:hAnsiTheme="minorHAnsi" w:cstheme="minorBidi"/>
                <w:b w:val="0"/>
                <w:noProof/>
                <w:color w:val="auto"/>
                <w:szCs w:val="22"/>
              </w:rPr>
              <w:tab/>
            </w:r>
            <w:r w:rsidR="00B27772" w:rsidRPr="00957999">
              <w:rPr>
                <w:rStyle w:val="Hyperlink"/>
                <w:noProof/>
              </w:rPr>
              <w:t>Monetary instruments</w:t>
            </w:r>
            <w:r w:rsidR="00B27772">
              <w:rPr>
                <w:noProof/>
                <w:webHidden/>
              </w:rPr>
              <w:tab/>
            </w:r>
            <w:r>
              <w:rPr>
                <w:noProof/>
                <w:webHidden/>
              </w:rPr>
              <w:fldChar w:fldCharType="begin"/>
            </w:r>
            <w:r w:rsidR="00B27772">
              <w:rPr>
                <w:noProof/>
                <w:webHidden/>
              </w:rPr>
              <w:instrText xml:space="preserve"> PAGEREF _Toc389735014 \h </w:instrText>
            </w:r>
            <w:r>
              <w:rPr>
                <w:noProof/>
                <w:webHidden/>
              </w:rPr>
            </w:r>
            <w:r>
              <w:rPr>
                <w:noProof/>
                <w:webHidden/>
              </w:rPr>
              <w:fldChar w:fldCharType="separate"/>
            </w:r>
            <w:r w:rsidR="003E3811">
              <w:rPr>
                <w:noProof/>
                <w:webHidden/>
              </w:rPr>
              <w:t>47</w:t>
            </w:r>
            <w:r>
              <w:rPr>
                <w:noProof/>
                <w:webHidden/>
              </w:rPr>
              <w:fldChar w:fldCharType="end"/>
            </w:r>
          </w:hyperlink>
        </w:p>
        <w:p w:rsidR="00B27772" w:rsidRDefault="000D7493">
          <w:pPr>
            <w:pStyle w:val="TOC2"/>
            <w:tabs>
              <w:tab w:val="left" w:pos="660"/>
              <w:tab w:val="right" w:leader="dot" w:pos="9017"/>
            </w:tabs>
            <w:rPr>
              <w:rFonts w:asciiTheme="minorHAnsi" w:eastAsiaTheme="minorEastAsia" w:hAnsiTheme="minorHAnsi" w:cstheme="minorBidi"/>
              <w:noProof/>
              <w:sz w:val="22"/>
              <w:szCs w:val="22"/>
              <w:lang w:val="en-US"/>
            </w:rPr>
          </w:pPr>
          <w:hyperlink w:anchor="_Toc389735015" w:history="1">
            <w:r w:rsidR="00B27772" w:rsidRPr="00957999">
              <w:rPr>
                <w:rStyle w:val="Hyperlink"/>
                <w:noProof/>
                <w:lang w:val="mk-MK"/>
              </w:rPr>
              <w:t>4.1.</w:t>
            </w:r>
            <w:r w:rsidR="00B27772">
              <w:rPr>
                <w:rFonts w:asciiTheme="minorHAnsi" w:eastAsiaTheme="minorEastAsia" w:hAnsiTheme="minorHAnsi" w:cstheme="minorBidi"/>
                <w:noProof/>
                <w:sz w:val="22"/>
                <w:szCs w:val="22"/>
                <w:lang w:val="en-US"/>
              </w:rPr>
              <w:tab/>
            </w:r>
            <w:r w:rsidR="00B27772" w:rsidRPr="00957999">
              <w:rPr>
                <w:rStyle w:val="Hyperlink"/>
                <w:noProof/>
                <w:lang w:val="mk-MK"/>
              </w:rPr>
              <w:t>CB bills</w:t>
            </w:r>
            <w:r w:rsidR="00B27772">
              <w:rPr>
                <w:noProof/>
                <w:webHidden/>
              </w:rPr>
              <w:tab/>
            </w:r>
            <w:r>
              <w:rPr>
                <w:noProof/>
                <w:webHidden/>
              </w:rPr>
              <w:fldChar w:fldCharType="begin"/>
            </w:r>
            <w:r w:rsidR="00B27772">
              <w:rPr>
                <w:noProof/>
                <w:webHidden/>
              </w:rPr>
              <w:instrText xml:space="preserve"> PAGEREF _Toc389735015 \h </w:instrText>
            </w:r>
            <w:r>
              <w:rPr>
                <w:noProof/>
                <w:webHidden/>
              </w:rPr>
            </w:r>
            <w:r>
              <w:rPr>
                <w:noProof/>
                <w:webHidden/>
              </w:rPr>
              <w:fldChar w:fldCharType="separate"/>
            </w:r>
            <w:r w:rsidR="003E3811">
              <w:rPr>
                <w:noProof/>
                <w:webHidden/>
              </w:rPr>
              <w:t>47</w:t>
            </w:r>
            <w:r>
              <w:rPr>
                <w:noProof/>
                <w:webHidden/>
              </w:rPr>
              <w:fldChar w:fldCharType="end"/>
            </w:r>
          </w:hyperlink>
        </w:p>
        <w:p w:rsidR="00B27772" w:rsidRDefault="000D7493">
          <w:pPr>
            <w:pStyle w:val="TOC2"/>
            <w:tabs>
              <w:tab w:val="left" w:pos="660"/>
              <w:tab w:val="right" w:leader="dot" w:pos="9017"/>
            </w:tabs>
            <w:rPr>
              <w:rFonts w:asciiTheme="minorHAnsi" w:eastAsiaTheme="minorEastAsia" w:hAnsiTheme="minorHAnsi" w:cstheme="minorBidi"/>
              <w:noProof/>
              <w:sz w:val="22"/>
              <w:szCs w:val="22"/>
              <w:lang w:val="en-US"/>
            </w:rPr>
          </w:pPr>
          <w:hyperlink w:anchor="_Toc389735016" w:history="1">
            <w:r w:rsidR="00B27772" w:rsidRPr="00957999">
              <w:rPr>
                <w:rStyle w:val="Hyperlink"/>
                <w:noProof/>
                <w:lang w:val="mk-MK"/>
              </w:rPr>
              <w:t>4.2.</w:t>
            </w:r>
            <w:r w:rsidR="00B27772">
              <w:rPr>
                <w:rFonts w:asciiTheme="minorHAnsi" w:eastAsiaTheme="minorEastAsia" w:hAnsiTheme="minorHAnsi" w:cstheme="minorBidi"/>
                <w:noProof/>
                <w:sz w:val="22"/>
                <w:szCs w:val="22"/>
                <w:lang w:val="en-US"/>
              </w:rPr>
              <w:tab/>
            </w:r>
            <w:r w:rsidR="00B27772" w:rsidRPr="00957999">
              <w:rPr>
                <w:rStyle w:val="Hyperlink"/>
                <w:noProof/>
              </w:rPr>
              <w:t>Reserve requirement</w:t>
            </w:r>
            <w:r w:rsidR="00B27772">
              <w:rPr>
                <w:noProof/>
                <w:webHidden/>
              </w:rPr>
              <w:tab/>
            </w:r>
            <w:r>
              <w:rPr>
                <w:noProof/>
                <w:webHidden/>
              </w:rPr>
              <w:fldChar w:fldCharType="begin"/>
            </w:r>
            <w:r w:rsidR="00B27772">
              <w:rPr>
                <w:noProof/>
                <w:webHidden/>
              </w:rPr>
              <w:instrText xml:space="preserve"> PAGEREF _Toc389735016 \h </w:instrText>
            </w:r>
            <w:r>
              <w:rPr>
                <w:noProof/>
                <w:webHidden/>
              </w:rPr>
            </w:r>
            <w:r>
              <w:rPr>
                <w:noProof/>
                <w:webHidden/>
              </w:rPr>
              <w:fldChar w:fldCharType="separate"/>
            </w:r>
            <w:r w:rsidR="003E3811">
              <w:rPr>
                <w:noProof/>
                <w:webHidden/>
              </w:rPr>
              <w:t>49</w:t>
            </w:r>
            <w:r>
              <w:rPr>
                <w:noProof/>
                <w:webHidden/>
              </w:rPr>
              <w:fldChar w:fldCharType="end"/>
            </w:r>
          </w:hyperlink>
        </w:p>
        <w:p w:rsidR="00B27772" w:rsidRDefault="000D7493">
          <w:pPr>
            <w:pStyle w:val="TOC2"/>
            <w:tabs>
              <w:tab w:val="right" w:leader="dot" w:pos="9017"/>
            </w:tabs>
            <w:rPr>
              <w:rFonts w:asciiTheme="minorHAnsi" w:eastAsiaTheme="minorEastAsia" w:hAnsiTheme="minorHAnsi" w:cstheme="minorBidi"/>
              <w:noProof/>
              <w:sz w:val="22"/>
              <w:szCs w:val="22"/>
              <w:lang w:val="en-US"/>
            </w:rPr>
          </w:pPr>
          <w:hyperlink w:anchor="_Toc389735017" w:history="1">
            <w:r w:rsidR="00B27772" w:rsidRPr="00957999">
              <w:rPr>
                <w:rStyle w:val="Hyperlink"/>
                <w:noProof/>
              </w:rPr>
              <w:t>Box 1: Analysis of the effects of the taken measures with the reserve requirement in 2013</w:t>
            </w:r>
            <w:r w:rsidR="00B27772">
              <w:rPr>
                <w:noProof/>
                <w:webHidden/>
              </w:rPr>
              <w:tab/>
            </w:r>
            <w:r>
              <w:rPr>
                <w:noProof/>
                <w:webHidden/>
              </w:rPr>
              <w:fldChar w:fldCharType="begin"/>
            </w:r>
            <w:r w:rsidR="00B27772">
              <w:rPr>
                <w:noProof/>
                <w:webHidden/>
              </w:rPr>
              <w:instrText xml:space="preserve"> PAGEREF _Toc389735017 \h </w:instrText>
            </w:r>
            <w:r>
              <w:rPr>
                <w:noProof/>
                <w:webHidden/>
              </w:rPr>
            </w:r>
            <w:r>
              <w:rPr>
                <w:noProof/>
                <w:webHidden/>
              </w:rPr>
              <w:fldChar w:fldCharType="separate"/>
            </w:r>
            <w:r w:rsidR="003E3811">
              <w:rPr>
                <w:noProof/>
                <w:webHidden/>
              </w:rPr>
              <w:t>51</w:t>
            </w:r>
            <w:r>
              <w:rPr>
                <w:noProof/>
                <w:webHidden/>
              </w:rPr>
              <w:fldChar w:fldCharType="end"/>
            </w:r>
          </w:hyperlink>
        </w:p>
        <w:p w:rsidR="00B27772" w:rsidRDefault="000D7493">
          <w:pPr>
            <w:pStyle w:val="TOC2"/>
            <w:tabs>
              <w:tab w:val="left" w:pos="660"/>
              <w:tab w:val="right" w:leader="dot" w:pos="9017"/>
            </w:tabs>
            <w:rPr>
              <w:rFonts w:asciiTheme="minorHAnsi" w:eastAsiaTheme="minorEastAsia" w:hAnsiTheme="minorHAnsi" w:cstheme="minorBidi"/>
              <w:noProof/>
              <w:sz w:val="22"/>
              <w:szCs w:val="22"/>
              <w:lang w:val="en-US"/>
            </w:rPr>
          </w:pPr>
          <w:hyperlink w:anchor="_Toc389735018" w:history="1">
            <w:r w:rsidR="00B27772" w:rsidRPr="00957999">
              <w:rPr>
                <w:rStyle w:val="Hyperlink"/>
                <w:noProof/>
                <w:lang w:val="mk-MK"/>
              </w:rPr>
              <w:t>4.3.</w:t>
            </w:r>
            <w:r w:rsidR="00B27772">
              <w:rPr>
                <w:rFonts w:asciiTheme="minorHAnsi" w:eastAsiaTheme="minorEastAsia" w:hAnsiTheme="minorHAnsi" w:cstheme="minorBidi"/>
                <w:noProof/>
                <w:sz w:val="22"/>
                <w:szCs w:val="22"/>
                <w:lang w:val="en-US"/>
              </w:rPr>
              <w:tab/>
            </w:r>
            <w:r w:rsidR="00B27772" w:rsidRPr="00957999">
              <w:rPr>
                <w:rStyle w:val="Hyperlink"/>
                <w:noProof/>
                <w:lang w:val="mk-MK"/>
              </w:rPr>
              <w:t>Deposit facilities and loans with the National Bank</w:t>
            </w:r>
            <w:r w:rsidR="00B27772">
              <w:rPr>
                <w:noProof/>
                <w:webHidden/>
              </w:rPr>
              <w:tab/>
            </w:r>
            <w:r>
              <w:rPr>
                <w:noProof/>
                <w:webHidden/>
              </w:rPr>
              <w:fldChar w:fldCharType="begin"/>
            </w:r>
            <w:r w:rsidR="00B27772">
              <w:rPr>
                <w:noProof/>
                <w:webHidden/>
              </w:rPr>
              <w:instrText xml:space="preserve"> PAGEREF _Toc389735018 \h </w:instrText>
            </w:r>
            <w:r>
              <w:rPr>
                <w:noProof/>
                <w:webHidden/>
              </w:rPr>
            </w:r>
            <w:r>
              <w:rPr>
                <w:noProof/>
                <w:webHidden/>
              </w:rPr>
              <w:fldChar w:fldCharType="separate"/>
            </w:r>
            <w:r w:rsidR="003E3811">
              <w:rPr>
                <w:noProof/>
                <w:webHidden/>
              </w:rPr>
              <w:t>53</w:t>
            </w:r>
            <w:r>
              <w:rPr>
                <w:noProof/>
                <w:webHidden/>
              </w:rPr>
              <w:fldChar w:fldCharType="end"/>
            </w:r>
          </w:hyperlink>
        </w:p>
        <w:p w:rsidR="00B27772" w:rsidRDefault="000D7493">
          <w:pPr>
            <w:pStyle w:val="TOC2"/>
            <w:tabs>
              <w:tab w:val="left" w:pos="660"/>
              <w:tab w:val="right" w:leader="dot" w:pos="9017"/>
            </w:tabs>
            <w:rPr>
              <w:rFonts w:asciiTheme="minorHAnsi" w:eastAsiaTheme="minorEastAsia" w:hAnsiTheme="minorHAnsi" w:cstheme="minorBidi"/>
              <w:noProof/>
              <w:sz w:val="22"/>
              <w:szCs w:val="22"/>
              <w:lang w:val="en-US"/>
            </w:rPr>
          </w:pPr>
          <w:hyperlink w:anchor="_Toc389735019" w:history="1">
            <w:r w:rsidR="00B27772" w:rsidRPr="00957999">
              <w:rPr>
                <w:rStyle w:val="Hyperlink"/>
                <w:noProof/>
                <w:lang w:val="mk-MK"/>
              </w:rPr>
              <w:t>4.4.</w:t>
            </w:r>
            <w:r w:rsidR="00B27772">
              <w:rPr>
                <w:rFonts w:asciiTheme="minorHAnsi" w:eastAsiaTheme="minorEastAsia" w:hAnsiTheme="minorHAnsi" w:cstheme="minorBidi"/>
                <w:noProof/>
                <w:sz w:val="22"/>
                <w:szCs w:val="22"/>
                <w:lang w:val="en-US"/>
              </w:rPr>
              <w:tab/>
            </w:r>
            <w:r w:rsidR="00B27772" w:rsidRPr="00957999">
              <w:rPr>
                <w:rStyle w:val="Hyperlink"/>
                <w:noProof/>
                <w:lang w:val="mk-MK"/>
              </w:rPr>
              <w:t>Repo operations for liquidity creation in the banking system</w:t>
            </w:r>
            <w:r w:rsidR="00B27772">
              <w:rPr>
                <w:noProof/>
                <w:webHidden/>
              </w:rPr>
              <w:tab/>
            </w:r>
            <w:r>
              <w:rPr>
                <w:noProof/>
                <w:webHidden/>
              </w:rPr>
              <w:fldChar w:fldCharType="begin"/>
            </w:r>
            <w:r w:rsidR="00B27772">
              <w:rPr>
                <w:noProof/>
                <w:webHidden/>
              </w:rPr>
              <w:instrText xml:space="preserve"> PAGEREF _Toc389735019 \h </w:instrText>
            </w:r>
            <w:r>
              <w:rPr>
                <w:noProof/>
                <w:webHidden/>
              </w:rPr>
            </w:r>
            <w:r>
              <w:rPr>
                <w:noProof/>
                <w:webHidden/>
              </w:rPr>
              <w:fldChar w:fldCharType="separate"/>
            </w:r>
            <w:r w:rsidR="003E3811">
              <w:rPr>
                <w:noProof/>
                <w:webHidden/>
              </w:rPr>
              <w:t>53</w:t>
            </w:r>
            <w:r>
              <w:rPr>
                <w:noProof/>
                <w:webHidden/>
              </w:rPr>
              <w:fldChar w:fldCharType="end"/>
            </w:r>
          </w:hyperlink>
        </w:p>
        <w:p w:rsidR="00B27772" w:rsidRDefault="000D7493">
          <w:pPr>
            <w:pStyle w:val="TOC1"/>
            <w:rPr>
              <w:rFonts w:asciiTheme="minorHAnsi" w:eastAsiaTheme="minorEastAsia" w:hAnsiTheme="minorHAnsi" w:cstheme="minorBidi"/>
              <w:b w:val="0"/>
              <w:noProof/>
              <w:color w:val="auto"/>
              <w:szCs w:val="22"/>
            </w:rPr>
          </w:pPr>
          <w:hyperlink w:anchor="_Toc389735020" w:history="1">
            <w:r w:rsidR="00B27772" w:rsidRPr="00957999">
              <w:rPr>
                <w:rStyle w:val="Hyperlink"/>
                <w:noProof/>
              </w:rPr>
              <w:t>V.</w:t>
            </w:r>
            <w:r w:rsidR="00B27772">
              <w:rPr>
                <w:rFonts w:asciiTheme="minorHAnsi" w:eastAsiaTheme="minorEastAsia" w:hAnsiTheme="minorHAnsi" w:cstheme="minorBidi"/>
                <w:b w:val="0"/>
                <w:noProof/>
                <w:color w:val="auto"/>
                <w:szCs w:val="22"/>
              </w:rPr>
              <w:tab/>
            </w:r>
            <w:r w:rsidR="00B27772" w:rsidRPr="00957999">
              <w:rPr>
                <w:rStyle w:val="Hyperlink"/>
                <w:noProof/>
              </w:rPr>
              <w:t>Foreign reserves management</w:t>
            </w:r>
            <w:r w:rsidR="00B27772">
              <w:rPr>
                <w:noProof/>
                <w:webHidden/>
              </w:rPr>
              <w:tab/>
            </w:r>
            <w:r>
              <w:rPr>
                <w:noProof/>
                <w:webHidden/>
              </w:rPr>
              <w:fldChar w:fldCharType="begin"/>
            </w:r>
            <w:r w:rsidR="00B27772">
              <w:rPr>
                <w:noProof/>
                <w:webHidden/>
              </w:rPr>
              <w:instrText xml:space="preserve"> PAGEREF _Toc389735020 \h </w:instrText>
            </w:r>
            <w:r>
              <w:rPr>
                <w:noProof/>
                <w:webHidden/>
              </w:rPr>
            </w:r>
            <w:r>
              <w:rPr>
                <w:noProof/>
                <w:webHidden/>
              </w:rPr>
              <w:fldChar w:fldCharType="separate"/>
            </w:r>
            <w:r w:rsidR="003E3811">
              <w:rPr>
                <w:noProof/>
                <w:webHidden/>
              </w:rPr>
              <w:t>55</w:t>
            </w:r>
            <w:r>
              <w:rPr>
                <w:noProof/>
                <w:webHidden/>
              </w:rPr>
              <w:fldChar w:fldCharType="end"/>
            </w:r>
          </w:hyperlink>
        </w:p>
        <w:p w:rsidR="00B27772" w:rsidRDefault="000D7493">
          <w:pPr>
            <w:pStyle w:val="TOC1"/>
            <w:rPr>
              <w:rFonts w:asciiTheme="minorHAnsi" w:eastAsiaTheme="minorEastAsia" w:hAnsiTheme="minorHAnsi" w:cstheme="minorBidi"/>
              <w:b w:val="0"/>
              <w:noProof/>
              <w:color w:val="auto"/>
              <w:szCs w:val="22"/>
            </w:rPr>
          </w:pPr>
          <w:hyperlink w:anchor="_Toc389735021" w:history="1">
            <w:r w:rsidR="00B27772" w:rsidRPr="00957999">
              <w:rPr>
                <w:rStyle w:val="Hyperlink"/>
                <w:noProof/>
                <w:lang w:val="mk-MK"/>
              </w:rPr>
              <w:t>5.1.</w:t>
            </w:r>
            <w:r w:rsidR="00B27772">
              <w:rPr>
                <w:rFonts w:asciiTheme="minorHAnsi" w:eastAsiaTheme="minorEastAsia" w:hAnsiTheme="minorHAnsi" w:cstheme="minorBidi"/>
                <w:b w:val="0"/>
                <w:noProof/>
                <w:color w:val="auto"/>
                <w:szCs w:val="22"/>
              </w:rPr>
              <w:tab/>
            </w:r>
            <w:r w:rsidR="00B27772" w:rsidRPr="00957999">
              <w:rPr>
                <w:rStyle w:val="Hyperlink"/>
                <w:noProof/>
                <w:lang w:val="mk-MK"/>
              </w:rPr>
              <w:t>Strategic framework in the foreign reserves management</w:t>
            </w:r>
            <w:r w:rsidR="00B27772">
              <w:rPr>
                <w:noProof/>
                <w:webHidden/>
              </w:rPr>
              <w:tab/>
            </w:r>
            <w:r>
              <w:rPr>
                <w:noProof/>
                <w:webHidden/>
              </w:rPr>
              <w:fldChar w:fldCharType="begin"/>
            </w:r>
            <w:r w:rsidR="00B27772">
              <w:rPr>
                <w:noProof/>
                <w:webHidden/>
              </w:rPr>
              <w:instrText xml:space="preserve"> PAGEREF _Toc389735021 \h </w:instrText>
            </w:r>
            <w:r>
              <w:rPr>
                <w:noProof/>
                <w:webHidden/>
              </w:rPr>
            </w:r>
            <w:r>
              <w:rPr>
                <w:noProof/>
                <w:webHidden/>
              </w:rPr>
              <w:fldChar w:fldCharType="separate"/>
            </w:r>
            <w:r w:rsidR="003E3811">
              <w:rPr>
                <w:noProof/>
                <w:webHidden/>
              </w:rPr>
              <w:t>55</w:t>
            </w:r>
            <w:r>
              <w:rPr>
                <w:noProof/>
                <w:webHidden/>
              </w:rPr>
              <w:fldChar w:fldCharType="end"/>
            </w:r>
          </w:hyperlink>
        </w:p>
        <w:p w:rsidR="00B27772" w:rsidRDefault="000D7493">
          <w:pPr>
            <w:pStyle w:val="TOC1"/>
            <w:rPr>
              <w:rFonts w:asciiTheme="minorHAnsi" w:eastAsiaTheme="minorEastAsia" w:hAnsiTheme="minorHAnsi" w:cstheme="minorBidi"/>
              <w:b w:val="0"/>
              <w:noProof/>
              <w:color w:val="auto"/>
              <w:szCs w:val="22"/>
            </w:rPr>
          </w:pPr>
          <w:hyperlink w:anchor="_Toc389735022" w:history="1">
            <w:r w:rsidR="00B27772" w:rsidRPr="00957999">
              <w:rPr>
                <w:rStyle w:val="Hyperlink"/>
                <w:noProof/>
                <w:lang w:val="mk-MK"/>
              </w:rPr>
              <w:t>5.2.</w:t>
            </w:r>
            <w:r w:rsidR="00B27772">
              <w:rPr>
                <w:rFonts w:asciiTheme="minorHAnsi" w:eastAsiaTheme="minorEastAsia" w:hAnsiTheme="minorHAnsi" w:cstheme="minorBidi"/>
                <w:b w:val="0"/>
                <w:noProof/>
                <w:color w:val="auto"/>
                <w:szCs w:val="22"/>
              </w:rPr>
              <w:tab/>
            </w:r>
            <w:r w:rsidR="00B27772" w:rsidRPr="00957999">
              <w:rPr>
                <w:rStyle w:val="Hyperlink"/>
                <w:noProof/>
                <w:lang w:val="mk-MK"/>
              </w:rPr>
              <w:t>Basic guidelines for managing foreign reserves in 2013</w:t>
            </w:r>
            <w:r w:rsidR="00B27772">
              <w:rPr>
                <w:noProof/>
                <w:webHidden/>
              </w:rPr>
              <w:tab/>
            </w:r>
            <w:r>
              <w:rPr>
                <w:noProof/>
                <w:webHidden/>
              </w:rPr>
              <w:fldChar w:fldCharType="begin"/>
            </w:r>
            <w:r w:rsidR="00B27772">
              <w:rPr>
                <w:noProof/>
                <w:webHidden/>
              </w:rPr>
              <w:instrText xml:space="preserve"> PAGEREF _Toc389735022 \h </w:instrText>
            </w:r>
            <w:r>
              <w:rPr>
                <w:noProof/>
                <w:webHidden/>
              </w:rPr>
            </w:r>
            <w:r>
              <w:rPr>
                <w:noProof/>
                <w:webHidden/>
              </w:rPr>
              <w:fldChar w:fldCharType="separate"/>
            </w:r>
            <w:r w:rsidR="003E3811">
              <w:rPr>
                <w:noProof/>
                <w:webHidden/>
              </w:rPr>
              <w:t>55</w:t>
            </w:r>
            <w:r>
              <w:rPr>
                <w:noProof/>
                <w:webHidden/>
              </w:rPr>
              <w:fldChar w:fldCharType="end"/>
            </w:r>
          </w:hyperlink>
        </w:p>
        <w:p w:rsidR="00B27772" w:rsidRDefault="000D7493">
          <w:pPr>
            <w:pStyle w:val="TOC1"/>
            <w:rPr>
              <w:rFonts w:asciiTheme="minorHAnsi" w:eastAsiaTheme="minorEastAsia" w:hAnsiTheme="minorHAnsi" w:cstheme="minorBidi"/>
              <w:b w:val="0"/>
              <w:noProof/>
              <w:color w:val="auto"/>
              <w:szCs w:val="22"/>
            </w:rPr>
          </w:pPr>
          <w:hyperlink w:anchor="_Toc389735023" w:history="1">
            <w:r w:rsidR="00B27772" w:rsidRPr="00957999">
              <w:rPr>
                <w:rStyle w:val="Hyperlink"/>
                <w:noProof/>
                <w:lang w:val="mk-MK"/>
              </w:rPr>
              <w:t>5.3.</w:t>
            </w:r>
            <w:r w:rsidR="00B27772">
              <w:rPr>
                <w:rFonts w:asciiTheme="minorHAnsi" w:eastAsiaTheme="minorEastAsia" w:hAnsiTheme="minorHAnsi" w:cstheme="minorBidi"/>
                <w:b w:val="0"/>
                <w:noProof/>
                <w:color w:val="auto"/>
                <w:szCs w:val="22"/>
              </w:rPr>
              <w:tab/>
            </w:r>
            <w:r w:rsidR="00B27772" w:rsidRPr="00957999">
              <w:rPr>
                <w:rStyle w:val="Hyperlink"/>
                <w:noProof/>
                <w:lang w:val="mk-MK"/>
              </w:rPr>
              <w:t>Investment conditions at the international financial markets in 2013</w:t>
            </w:r>
            <w:r w:rsidR="00B27772">
              <w:rPr>
                <w:noProof/>
                <w:webHidden/>
              </w:rPr>
              <w:tab/>
            </w:r>
            <w:r>
              <w:rPr>
                <w:noProof/>
                <w:webHidden/>
              </w:rPr>
              <w:fldChar w:fldCharType="begin"/>
            </w:r>
            <w:r w:rsidR="00B27772">
              <w:rPr>
                <w:noProof/>
                <w:webHidden/>
              </w:rPr>
              <w:instrText xml:space="preserve"> PAGEREF _Toc389735023 \h </w:instrText>
            </w:r>
            <w:r>
              <w:rPr>
                <w:noProof/>
                <w:webHidden/>
              </w:rPr>
            </w:r>
            <w:r>
              <w:rPr>
                <w:noProof/>
                <w:webHidden/>
              </w:rPr>
              <w:fldChar w:fldCharType="separate"/>
            </w:r>
            <w:r w:rsidR="003E3811">
              <w:rPr>
                <w:noProof/>
                <w:webHidden/>
              </w:rPr>
              <w:t>56</w:t>
            </w:r>
            <w:r>
              <w:rPr>
                <w:noProof/>
                <w:webHidden/>
              </w:rPr>
              <w:fldChar w:fldCharType="end"/>
            </w:r>
          </w:hyperlink>
        </w:p>
        <w:p w:rsidR="00B27772" w:rsidRDefault="000D7493">
          <w:pPr>
            <w:pStyle w:val="TOC1"/>
            <w:rPr>
              <w:rFonts w:asciiTheme="minorHAnsi" w:eastAsiaTheme="minorEastAsia" w:hAnsiTheme="minorHAnsi" w:cstheme="minorBidi"/>
              <w:b w:val="0"/>
              <w:noProof/>
              <w:color w:val="auto"/>
              <w:szCs w:val="22"/>
            </w:rPr>
          </w:pPr>
          <w:hyperlink w:anchor="_Toc389735024" w:history="1">
            <w:r w:rsidR="00B27772" w:rsidRPr="00957999">
              <w:rPr>
                <w:rStyle w:val="Hyperlink"/>
                <w:noProof/>
                <w:lang w:val="mk-MK"/>
              </w:rPr>
              <w:t>5.4.</w:t>
            </w:r>
            <w:r w:rsidR="00B27772">
              <w:rPr>
                <w:rFonts w:asciiTheme="minorHAnsi" w:eastAsiaTheme="minorEastAsia" w:hAnsiTheme="minorHAnsi" w:cstheme="minorBidi"/>
                <w:b w:val="0"/>
                <w:noProof/>
                <w:color w:val="auto"/>
                <w:szCs w:val="22"/>
              </w:rPr>
              <w:tab/>
            </w:r>
            <w:r w:rsidR="00B27772" w:rsidRPr="00957999">
              <w:rPr>
                <w:rStyle w:val="Hyperlink"/>
                <w:noProof/>
                <w:lang w:val="mk-MK"/>
              </w:rPr>
              <w:t>Investment of foreign reserves in 2013</w:t>
            </w:r>
            <w:r w:rsidR="00B27772">
              <w:rPr>
                <w:noProof/>
                <w:webHidden/>
              </w:rPr>
              <w:tab/>
            </w:r>
            <w:r>
              <w:rPr>
                <w:noProof/>
                <w:webHidden/>
              </w:rPr>
              <w:fldChar w:fldCharType="begin"/>
            </w:r>
            <w:r w:rsidR="00B27772">
              <w:rPr>
                <w:noProof/>
                <w:webHidden/>
              </w:rPr>
              <w:instrText xml:space="preserve"> PAGEREF _Toc389735024 \h </w:instrText>
            </w:r>
            <w:r>
              <w:rPr>
                <w:noProof/>
                <w:webHidden/>
              </w:rPr>
            </w:r>
            <w:r>
              <w:rPr>
                <w:noProof/>
                <w:webHidden/>
              </w:rPr>
              <w:fldChar w:fldCharType="separate"/>
            </w:r>
            <w:r w:rsidR="003E3811">
              <w:rPr>
                <w:noProof/>
                <w:webHidden/>
              </w:rPr>
              <w:t>59</w:t>
            </w:r>
            <w:r>
              <w:rPr>
                <w:noProof/>
                <w:webHidden/>
              </w:rPr>
              <w:fldChar w:fldCharType="end"/>
            </w:r>
          </w:hyperlink>
        </w:p>
        <w:p w:rsidR="00B27772" w:rsidRDefault="000D7493">
          <w:pPr>
            <w:pStyle w:val="TOC2"/>
            <w:tabs>
              <w:tab w:val="left" w:pos="880"/>
              <w:tab w:val="right" w:leader="dot" w:pos="9017"/>
            </w:tabs>
            <w:rPr>
              <w:rFonts w:asciiTheme="minorHAnsi" w:eastAsiaTheme="minorEastAsia" w:hAnsiTheme="minorHAnsi" w:cstheme="minorBidi"/>
              <w:noProof/>
              <w:sz w:val="22"/>
              <w:szCs w:val="22"/>
              <w:lang w:val="en-US"/>
            </w:rPr>
          </w:pPr>
          <w:hyperlink w:anchor="_Toc389735025" w:history="1">
            <w:r w:rsidR="00B27772" w:rsidRPr="00957999">
              <w:rPr>
                <w:rStyle w:val="Hyperlink"/>
                <w:noProof/>
                <w:lang w:val="mk-MK"/>
              </w:rPr>
              <w:t>5.3.1.</w:t>
            </w:r>
            <w:r w:rsidR="00B27772">
              <w:rPr>
                <w:rFonts w:asciiTheme="minorHAnsi" w:eastAsiaTheme="minorEastAsia" w:hAnsiTheme="minorHAnsi" w:cstheme="minorBidi"/>
                <w:noProof/>
                <w:sz w:val="22"/>
                <w:szCs w:val="22"/>
                <w:lang w:val="en-US"/>
              </w:rPr>
              <w:tab/>
            </w:r>
            <w:r w:rsidR="00B27772" w:rsidRPr="00957999">
              <w:rPr>
                <w:rStyle w:val="Hyperlink"/>
                <w:noProof/>
                <w:lang w:val="mk-MK"/>
              </w:rPr>
              <w:t>Currency structure</w:t>
            </w:r>
            <w:r w:rsidR="00B27772">
              <w:rPr>
                <w:noProof/>
                <w:webHidden/>
              </w:rPr>
              <w:tab/>
            </w:r>
            <w:r>
              <w:rPr>
                <w:noProof/>
                <w:webHidden/>
              </w:rPr>
              <w:fldChar w:fldCharType="begin"/>
            </w:r>
            <w:r w:rsidR="00B27772">
              <w:rPr>
                <w:noProof/>
                <w:webHidden/>
              </w:rPr>
              <w:instrText xml:space="preserve"> PAGEREF _Toc389735025 \h </w:instrText>
            </w:r>
            <w:r>
              <w:rPr>
                <w:noProof/>
                <w:webHidden/>
              </w:rPr>
            </w:r>
            <w:r>
              <w:rPr>
                <w:noProof/>
                <w:webHidden/>
              </w:rPr>
              <w:fldChar w:fldCharType="separate"/>
            </w:r>
            <w:r w:rsidR="003E3811">
              <w:rPr>
                <w:noProof/>
                <w:webHidden/>
              </w:rPr>
              <w:t>60</w:t>
            </w:r>
            <w:r>
              <w:rPr>
                <w:noProof/>
                <w:webHidden/>
              </w:rPr>
              <w:fldChar w:fldCharType="end"/>
            </w:r>
          </w:hyperlink>
        </w:p>
        <w:p w:rsidR="00B27772" w:rsidRDefault="000D7493">
          <w:pPr>
            <w:pStyle w:val="TOC2"/>
            <w:tabs>
              <w:tab w:val="left" w:pos="880"/>
              <w:tab w:val="right" w:leader="dot" w:pos="9017"/>
            </w:tabs>
            <w:rPr>
              <w:rFonts w:asciiTheme="minorHAnsi" w:eastAsiaTheme="minorEastAsia" w:hAnsiTheme="minorHAnsi" w:cstheme="minorBidi"/>
              <w:noProof/>
              <w:sz w:val="22"/>
              <w:szCs w:val="22"/>
              <w:lang w:val="en-US"/>
            </w:rPr>
          </w:pPr>
          <w:hyperlink w:anchor="_Toc389735026" w:history="1">
            <w:r w:rsidR="00B27772" w:rsidRPr="00957999">
              <w:rPr>
                <w:rStyle w:val="Hyperlink"/>
                <w:noProof/>
                <w:lang w:val="mk-MK"/>
              </w:rPr>
              <w:t>5.3.2.</w:t>
            </w:r>
            <w:r w:rsidR="00B27772">
              <w:rPr>
                <w:rFonts w:asciiTheme="minorHAnsi" w:eastAsiaTheme="minorEastAsia" w:hAnsiTheme="minorHAnsi" w:cstheme="minorBidi"/>
                <w:noProof/>
                <w:sz w:val="22"/>
                <w:szCs w:val="22"/>
                <w:lang w:val="en-US"/>
              </w:rPr>
              <w:tab/>
            </w:r>
            <w:r w:rsidR="00B27772" w:rsidRPr="00957999">
              <w:rPr>
                <w:rStyle w:val="Hyperlink"/>
                <w:noProof/>
                <w:lang w:val="mk-MK"/>
              </w:rPr>
              <w:t>Credit exposure and liquidity of investments</w:t>
            </w:r>
            <w:r w:rsidR="00B27772">
              <w:rPr>
                <w:noProof/>
                <w:webHidden/>
              </w:rPr>
              <w:tab/>
            </w:r>
            <w:r>
              <w:rPr>
                <w:noProof/>
                <w:webHidden/>
              </w:rPr>
              <w:fldChar w:fldCharType="begin"/>
            </w:r>
            <w:r w:rsidR="00B27772">
              <w:rPr>
                <w:noProof/>
                <w:webHidden/>
              </w:rPr>
              <w:instrText xml:space="preserve"> PAGEREF _Toc389735026 \h </w:instrText>
            </w:r>
            <w:r>
              <w:rPr>
                <w:noProof/>
                <w:webHidden/>
              </w:rPr>
            </w:r>
            <w:r>
              <w:rPr>
                <w:noProof/>
                <w:webHidden/>
              </w:rPr>
              <w:fldChar w:fldCharType="separate"/>
            </w:r>
            <w:r w:rsidR="003E3811">
              <w:rPr>
                <w:noProof/>
                <w:webHidden/>
              </w:rPr>
              <w:t>60</w:t>
            </w:r>
            <w:r>
              <w:rPr>
                <w:noProof/>
                <w:webHidden/>
              </w:rPr>
              <w:fldChar w:fldCharType="end"/>
            </w:r>
          </w:hyperlink>
        </w:p>
        <w:p w:rsidR="00B27772" w:rsidRDefault="000D7493">
          <w:pPr>
            <w:pStyle w:val="TOC2"/>
            <w:tabs>
              <w:tab w:val="left" w:pos="880"/>
              <w:tab w:val="right" w:leader="dot" w:pos="9017"/>
            </w:tabs>
            <w:rPr>
              <w:rFonts w:asciiTheme="minorHAnsi" w:eastAsiaTheme="minorEastAsia" w:hAnsiTheme="minorHAnsi" w:cstheme="minorBidi"/>
              <w:noProof/>
              <w:sz w:val="22"/>
              <w:szCs w:val="22"/>
              <w:lang w:val="en-US"/>
            </w:rPr>
          </w:pPr>
          <w:hyperlink w:anchor="_Toc389735027" w:history="1">
            <w:r w:rsidR="00B27772" w:rsidRPr="00957999">
              <w:rPr>
                <w:rStyle w:val="Hyperlink"/>
                <w:noProof/>
                <w:lang w:val="mk-MK"/>
              </w:rPr>
              <w:t>5.3.3.</w:t>
            </w:r>
            <w:r w:rsidR="00B27772">
              <w:rPr>
                <w:rFonts w:asciiTheme="minorHAnsi" w:eastAsiaTheme="minorEastAsia" w:hAnsiTheme="minorHAnsi" w:cstheme="minorBidi"/>
                <w:noProof/>
                <w:sz w:val="22"/>
                <w:szCs w:val="22"/>
                <w:lang w:val="en-US"/>
              </w:rPr>
              <w:tab/>
            </w:r>
            <w:r w:rsidR="00B27772" w:rsidRPr="00957999">
              <w:rPr>
                <w:rStyle w:val="Hyperlink"/>
                <w:noProof/>
                <w:lang w:val="mk-MK"/>
              </w:rPr>
              <w:t>Results from investments of foreign reserves in 2013</w:t>
            </w:r>
            <w:r w:rsidR="00B27772">
              <w:rPr>
                <w:noProof/>
                <w:webHidden/>
              </w:rPr>
              <w:tab/>
            </w:r>
            <w:r>
              <w:rPr>
                <w:noProof/>
                <w:webHidden/>
              </w:rPr>
              <w:fldChar w:fldCharType="begin"/>
            </w:r>
            <w:r w:rsidR="00B27772">
              <w:rPr>
                <w:noProof/>
                <w:webHidden/>
              </w:rPr>
              <w:instrText xml:space="preserve"> PAGEREF _Toc389735027 \h </w:instrText>
            </w:r>
            <w:r>
              <w:rPr>
                <w:noProof/>
                <w:webHidden/>
              </w:rPr>
            </w:r>
            <w:r>
              <w:rPr>
                <w:noProof/>
                <w:webHidden/>
              </w:rPr>
              <w:fldChar w:fldCharType="separate"/>
            </w:r>
            <w:r w:rsidR="003E3811">
              <w:rPr>
                <w:noProof/>
                <w:webHidden/>
              </w:rPr>
              <w:t>62</w:t>
            </w:r>
            <w:r>
              <w:rPr>
                <w:noProof/>
                <w:webHidden/>
              </w:rPr>
              <w:fldChar w:fldCharType="end"/>
            </w:r>
          </w:hyperlink>
        </w:p>
        <w:p w:rsidR="00B27772" w:rsidRDefault="000D7493">
          <w:pPr>
            <w:pStyle w:val="TOC2"/>
            <w:tabs>
              <w:tab w:val="right" w:leader="dot" w:pos="9017"/>
            </w:tabs>
            <w:rPr>
              <w:rFonts w:asciiTheme="minorHAnsi" w:eastAsiaTheme="minorEastAsia" w:hAnsiTheme="minorHAnsi" w:cstheme="minorBidi"/>
              <w:noProof/>
              <w:sz w:val="22"/>
              <w:szCs w:val="22"/>
              <w:lang w:val="en-US"/>
            </w:rPr>
          </w:pPr>
          <w:hyperlink w:anchor="_Toc389735028" w:history="1">
            <w:r w:rsidR="00B27772" w:rsidRPr="00957999">
              <w:rPr>
                <w:rStyle w:val="Hyperlink"/>
                <w:noProof/>
              </w:rPr>
              <w:t>Box 2: Further actions for maintaining efficiency in the foreign</w:t>
            </w:r>
            <w:r w:rsidR="00B27772">
              <w:rPr>
                <w:noProof/>
                <w:webHidden/>
              </w:rPr>
              <w:tab/>
            </w:r>
            <w:r>
              <w:rPr>
                <w:noProof/>
                <w:webHidden/>
              </w:rPr>
              <w:fldChar w:fldCharType="begin"/>
            </w:r>
            <w:r w:rsidR="00B27772">
              <w:rPr>
                <w:noProof/>
                <w:webHidden/>
              </w:rPr>
              <w:instrText xml:space="preserve"> PAGEREF _Toc389735028 \h </w:instrText>
            </w:r>
            <w:r>
              <w:rPr>
                <w:noProof/>
                <w:webHidden/>
              </w:rPr>
            </w:r>
            <w:r>
              <w:rPr>
                <w:noProof/>
                <w:webHidden/>
              </w:rPr>
              <w:fldChar w:fldCharType="separate"/>
            </w:r>
            <w:r w:rsidR="003E3811">
              <w:rPr>
                <w:noProof/>
                <w:webHidden/>
              </w:rPr>
              <w:t>63</w:t>
            </w:r>
            <w:r>
              <w:rPr>
                <w:noProof/>
                <w:webHidden/>
              </w:rPr>
              <w:fldChar w:fldCharType="end"/>
            </w:r>
          </w:hyperlink>
        </w:p>
        <w:p w:rsidR="00B27772" w:rsidRDefault="000D7493">
          <w:pPr>
            <w:pStyle w:val="TOC2"/>
            <w:tabs>
              <w:tab w:val="right" w:leader="dot" w:pos="9017"/>
            </w:tabs>
            <w:rPr>
              <w:rFonts w:asciiTheme="minorHAnsi" w:eastAsiaTheme="minorEastAsia" w:hAnsiTheme="minorHAnsi" w:cstheme="minorBidi"/>
              <w:noProof/>
              <w:sz w:val="22"/>
              <w:szCs w:val="22"/>
              <w:lang w:val="en-US"/>
            </w:rPr>
          </w:pPr>
          <w:hyperlink w:anchor="_Toc389735029" w:history="1">
            <w:r w:rsidR="00B27772" w:rsidRPr="00957999">
              <w:rPr>
                <w:rStyle w:val="Hyperlink"/>
                <w:noProof/>
              </w:rPr>
              <w:t>reserves management</w:t>
            </w:r>
            <w:r w:rsidR="00B27772">
              <w:rPr>
                <w:noProof/>
                <w:webHidden/>
              </w:rPr>
              <w:tab/>
            </w:r>
            <w:r>
              <w:rPr>
                <w:noProof/>
                <w:webHidden/>
              </w:rPr>
              <w:fldChar w:fldCharType="begin"/>
            </w:r>
            <w:r w:rsidR="00B27772">
              <w:rPr>
                <w:noProof/>
                <w:webHidden/>
              </w:rPr>
              <w:instrText xml:space="preserve"> PAGEREF _Toc389735029 \h </w:instrText>
            </w:r>
            <w:r>
              <w:rPr>
                <w:noProof/>
                <w:webHidden/>
              </w:rPr>
            </w:r>
            <w:r>
              <w:rPr>
                <w:noProof/>
                <w:webHidden/>
              </w:rPr>
              <w:fldChar w:fldCharType="separate"/>
            </w:r>
            <w:r w:rsidR="003E3811">
              <w:rPr>
                <w:noProof/>
                <w:webHidden/>
              </w:rPr>
              <w:t>63</w:t>
            </w:r>
            <w:r>
              <w:rPr>
                <w:noProof/>
                <w:webHidden/>
              </w:rPr>
              <w:fldChar w:fldCharType="end"/>
            </w:r>
          </w:hyperlink>
        </w:p>
        <w:p w:rsidR="00B27772" w:rsidRDefault="000D7493">
          <w:pPr>
            <w:pStyle w:val="TOC1"/>
            <w:rPr>
              <w:rFonts w:asciiTheme="minorHAnsi" w:eastAsiaTheme="minorEastAsia" w:hAnsiTheme="minorHAnsi" w:cstheme="minorBidi"/>
              <w:b w:val="0"/>
              <w:noProof/>
              <w:color w:val="auto"/>
              <w:szCs w:val="22"/>
            </w:rPr>
          </w:pPr>
          <w:hyperlink w:anchor="_Toc389735030" w:history="1">
            <w:r w:rsidR="00B27772" w:rsidRPr="00957999">
              <w:rPr>
                <w:rStyle w:val="Hyperlink"/>
                <w:noProof/>
              </w:rPr>
              <w:t>VI.</w:t>
            </w:r>
            <w:r w:rsidR="00B27772">
              <w:rPr>
                <w:rFonts w:asciiTheme="minorHAnsi" w:eastAsiaTheme="minorEastAsia" w:hAnsiTheme="minorHAnsi" w:cstheme="minorBidi"/>
                <w:b w:val="0"/>
                <w:noProof/>
                <w:color w:val="auto"/>
                <w:szCs w:val="22"/>
              </w:rPr>
              <w:tab/>
            </w:r>
            <w:r w:rsidR="00B27772" w:rsidRPr="00957999">
              <w:rPr>
                <w:rStyle w:val="Hyperlink"/>
                <w:noProof/>
              </w:rPr>
              <w:t>The Role of the National Bank in the Payment System of the Republic of Macedonia</w:t>
            </w:r>
            <w:r w:rsidR="00B27772">
              <w:rPr>
                <w:noProof/>
                <w:webHidden/>
              </w:rPr>
              <w:tab/>
            </w:r>
            <w:r>
              <w:rPr>
                <w:noProof/>
                <w:webHidden/>
              </w:rPr>
              <w:fldChar w:fldCharType="begin"/>
            </w:r>
            <w:r w:rsidR="00B27772">
              <w:rPr>
                <w:noProof/>
                <w:webHidden/>
              </w:rPr>
              <w:instrText xml:space="preserve"> PAGEREF _Toc389735030 \h </w:instrText>
            </w:r>
            <w:r>
              <w:rPr>
                <w:noProof/>
                <w:webHidden/>
              </w:rPr>
            </w:r>
            <w:r>
              <w:rPr>
                <w:noProof/>
                <w:webHidden/>
              </w:rPr>
              <w:fldChar w:fldCharType="separate"/>
            </w:r>
            <w:r w:rsidR="003E3811">
              <w:rPr>
                <w:noProof/>
                <w:webHidden/>
              </w:rPr>
              <w:t>64</w:t>
            </w:r>
            <w:r>
              <w:rPr>
                <w:noProof/>
                <w:webHidden/>
              </w:rPr>
              <w:fldChar w:fldCharType="end"/>
            </w:r>
          </w:hyperlink>
        </w:p>
        <w:p w:rsidR="00B27772" w:rsidRDefault="000D7493">
          <w:pPr>
            <w:pStyle w:val="TOC1"/>
            <w:rPr>
              <w:rFonts w:asciiTheme="minorHAnsi" w:eastAsiaTheme="minorEastAsia" w:hAnsiTheme="minorHAnsi" w:cstheme="minorBidi"/>
              <w:b w:val="0"/>
              <w:noProof/>
              <w:color w:val="auto"/>
              <w:szCs w:val="22"/>
            </w:rPr>
          </w:pPr>
          <w:hyperlink w:anchor="_Toc389735031" w:history="1">
            <w:r w:rsidR="00B27772" w:rsidRPr="00957999">
              <w:rPr>
                <w:rStyle w:val="Hyperlink"/>
                <w:noProof/>
              </w:rPr>
              <w:t>VII.</w:t>
            </w:r>
            <w:r w:rsidR="00B27772">
              <w:rPr>
                <w:rFonts w:asciiTheme="minorHAnsi" w:eastAsiaTheme="minorEastAsia" w:hAnsiTheme="minorHAnsi" w:cstheme="minorBidi"/>
                <w:b w:val="0"/>
                <w:noProof/>
                <w:color w:val="auto"/>
                <w:szCs w:val="22"/>
              </w:rPr>
              <w:tab/>
            </w:r>
            <w:r w:rsidR="00B27772" w:rsidRPr="00957999">
              <w:rPr>
                <w:rStyle w:val="Hyperlink"/>
                <w:noProof/>
              </w:rPr>
              <w:t>Cash Issuance and Management in the Republic of Macedonia</w:t>
            </w:r>
            <w:r w:rsidR="00B27772">
              <w:rPr>
                <w:noProof/>
                <w:webHidden/>
              </w:rPr>
              <w:tab/>
            </w:r>
            <w:r>
              <w:rPr>
                <w:noProof/>
                <w:webHidden/>
              </w:rPr>
              <w:fldChar w:fldCharType="begin"/>
            </w:r>
            <w:r w:rsidR="00B27772">
              <w:rPr>
                <w:noProof/>
                <w:webHidden/>
              </w:rPr>
              <w:instrText xml:space="preserve"> PAGEREF _Toc389735031 \h </w:instrText>
            </w:r>
            <w:r>
              <w:rPr>
                <w:noProof/>
                <w:webHidden/>
              </w:rPr>
            </w:r>
            <w:r>
              <w:rPr>
                <w:noProof/>
                <w:webHidden/>
              </w:rPr>
              <w:fldChar w:fldCharType="separate"/>
            </w:r>
            <w:r w:rsidR="003E3811">
              <w:rPr>
                <w:noProof/>
                <w:webHidden/>
              </w:rPr>
              <w:t>68</w:t>
            </w:r>
            <w:r>
              <w:rPr>
                <w:noProof/>
                <w:webHidden/>
              </w:rPr>
              <w:fldChar w:fldCharType="end"/>
            </w:r>
          </w:hyperlink>
        </w:p>
        <w:p w:rsidR="00B27772" w:rsidRDefault="000D7493">
          <w:pPr>
            <w:pStyle w:val="TOC2"/>
            <w:tabs>
              <w:tab w:val="left" w:pos="660"/>
              <w:tab w:val="right" w:leader="dot" w:pos="9017"/>
            </w:tabs>
            <w:rPr>
              <w:rFonts w:asciiTheme="minorHAnsi" w:eastAsiaTheme="minorEastAsia" w:hAnsiTheme="minorHAnsi" w:cstheme="minorBidi"/>
              <w:noProof/>
              <w:sz w:val="22"/>
              <w:szCs w:val="22"/>
              <w:lang w:val="en-US"/>
            </w:rPr>
          </w:pPr>
          <w:hyperlink w:anchor="_Toc389735032" w:history="1">
            <w:r w:rsidR="00B27772" w:rsidRPr="00957999">
              <w:rPr>
                <w:rStyle w:val="Hyperlink"/>
                <w:noProof/>
                <w:lang w:val="mk-MK"/>
              </w:rPr>
              <w:t>7.1.</w:t>
            </w:r>
            <w:r w:rsidR="00B27772">
              <w:rPr>
                <w:rFonts w:asciiTheme="minorHAnsi" w:eastAsiaTheme="minorEastAsia" w:hAnsiTheme="minorHAnsi" w:cstheme="minorBidi"/>
                <w:noProof/>
                <w:sz w:val="22"/>
                <w:szCs w:val="22"/>
                <w:lang w:val="en-US"/>
              </w:rPr>
              <w:tab/>
            </w:r>
            <w:r w:rsidR="00B27772" w:rsidRPr="00957999">
              <w:rPr>
                <w:rStyle w:val="Hyperlink"/>
                <w:noProof/>
                <w:lang w:val="mk-MK"/>
              </w:rPr>
              <w:t>Currency in Circulation</w:t>
            </w:r>
            <w:r w:rsidR="00B27772">
              <w:rPr>
                <w:noProof/>
                <w:webHidden/>
              </w:rPr>
              <w:tab/>
            </w:r>
            <w:r>
              <w:rPr>
                <w:noProof/>
                <w:webHidden/>
              </w:rPr>
              <w:fldChar w:fldCharType="begin"/>
            </w:r>
            <w:r w:rsidR="00B27772">
              <w:rPr>
                <w:noProof/>
                <w:webHidden/>
              </w:rPr>
              <w:instrText xml:space="preserve"> PAGEREF _Toc389735032 \h </w:instrText>
            </w:r>
            <w:r>
              <w:rPr>
                <w:noProof/>
                <w:webHidden/>
              </w:rPr>
            </w:r>
            <w:r>
              <w:rPr>
                <w:noProof/>
                <w:webHidden/>
              </w:rPr>
              <w:fldChar w:fldCharType="separate"/>
            </w:r>
            <w:r w:rsidR="003E3811">
              <w:rPr>
                <w:noProof/>
                <w:webHidden/>
              </w:rPr>
              <w:t>68</w:t>
            </w:r>
            <w:r>
              <w:rPr>
                <w:noProof/>
                <w:webHidden/>
              </w:rPr>
              <w:fldChar w:fldCharType="end"/>
            </w:r>
          </w:hyperlink>
        </w:p>
        <w:p w:rsidR="00B27772" w:rsidRDefault="000D7493">
          <w:pPr>
            <w:pStyle w:val="TOC2"/>
            <w:tabs>
              <w:tab w:val="left" w:pos="660"/>
              <w:tab w:val="right" w:leader="dot" w:pos="9017"/>
            </w:tabs>
            <w:rPr>
              <w:rFonts w:asciiTheme="minorHAnsi" w:eastAsiaTheme="minorEastAsia" w:hAnsiTheme="minorHAnsi" w:cstheme="minorBidi"/>
              <w:noProof/>
              <w:sz w:val="22"/>
              <w:szCs w:val="22"/>
              <w:lang w:val="en-US"/>
            </w:rPr>
          </w:pPr>
          <w:hyperlink w:anchor="_Toc389735033" w:history="1">
            <w:r w:rsidR="00B27772" w:rsidRPr="00957999">
              <w:rPr>
                <w:rStyle w:val="Hyperlink"/>
                <w:noProof/>
                <w:lang w:val="mk-MK"/>
              </w:rPr>
              <w:t>7.2.</w:t>
            </w:r>
            <w:r w:rsidR="00B27772">
              <w:rPr>
                <w:rFonts w:asciiTheme="minorHAnsi" w:eastAsiaTheme="minorEastAsia" w:hAnsiTheme="minorHAnsi" w:cstheme="minorBidi"/>
                <w:noProof/>
                <w:sz w:val="22"/>
                <w:szCs w:val="22"/>
                <w:lang w:val="en-US"/>
              </w:rPr>
              <w:tab/>
            </w:r>
            <w:r w:rsidR="00B27772" w:rsidRPr="00957999">
              <w:rPr>
                <w:rStyle w:val="Hyperlink"/>
                <w:noProof/>
                <w:lang w:val="mk-MK"/>
              </w:rPr>
              <w:t>Supply of Banks with Banknotes and Coins</w:t>
            </w:r>
            <w:r w:rsidR="00B27772">
              <w:rPr>
                <w:noProof/>
                <w:webHidden/>
              </w:rPr>
              <w:tab/>
            </w:r>
            <w:r>
              <w:rPr>
                <w:noProof/>
                <w:webHidden/>
              </w:rPr>
              <w:fldChar w:fldCharType="begin"/>
            </w:r>
            <w:r w:rsidR="00B27772">
              <w:rPr>
                <w:noProof/>
                <w:webHidden/>
              </w:rPr>
              <w:instrText xml:space="preserve"> PAGEREF _Toc389735033 \h </w:instrText>
            </w:r>
            <w:r>
              <w:rPr>
                <w:noProof/>
                <w:webHidden/>
              </w:rPr>
            </w:r>
            <w:r>
              <w:rPr>
                <w:noProof/>
                <w:webHidden/>
              </w:rPr>
              <w:fldChar w:fldCharType="separate"/>
            </w:r>
            <w:r w:rsidR="003E3811">
              <w:rPr>
                <w:noProof/>
                <w:webHidden/>
              </w:rPr>
              <w:t>69</w:t>
            </w:r>
            <w:r>
              <w:rPr>
                <w:noProof/>
                <w:webHidden/>
              </w:rPr>
              <w:fldChar w:fldCharType="end"/>
            </w:r>
          </w:hyperlink>
        </w:p>
        <w:p w:rsidR="00B27772" w:rsidRDefault="000D7493">
          <w:pPr>
            <w:pStyle w:val="TOC2"/>
            <w:tabs>
              <w:tab w:val="left" w:pos="660"/>
              <w:tab w:val="right" w:leader="dot" w:pos="9017"/>
            </w:tabs>
            <w:rPr>
              <w:rFonts w:asciiTheme="minorHAnsi" w:eastAsiaTheme="minorEastAsia" w:hAnsiTheme="minorHAnsi" w:cstheme="minorBidi"/>
              <w:noProof/>
              <w:sz w:val="22"/>
              <w:szCs w:val="22"/>
              <w:lang w:val="en-US"/>
            </w:rPr>
          </w:pPr>
          <w:hyperlink w:anchor="_Toc389735034" w:history="1">
            <w:r w:rsidR="00B27772" w:rsidRPr="00957999">
              <w:rPr>
                <w:rStyle w:val="Hyperlink"/>
                <w:noProof/>
                <w:lang w:val="mk-MK"/>
              </w:rPr>
              <w:t>7.3.</w:t>
            </w:r>
            <w:r w:rsidR="00B27772">
              <w:rPr>
                <w:rFonts w:asciiTheme="minorHAnsi" w:eastAsiaTheme="minorEastAsia" w:hAnsiTheme="minorHAnsi" w:cstheme="minorBidi"/>
                <w:noProof/>
                <w:sz w:val="22"/>
                <w:szCs w:val="22"/>
                <w:lang w:val="en-US"/>
              </w:rPr>
              <w:tab/>
            </w:r>
            <w:r w:rsidR="00B27772" w:rsidRPr="00957999">
              <w:rPr>
                <w:rStyle w:val="Hyperlink"/>
                <w:noProof/>
                <w:lang w:val="mk-MK"/>
              </w:rPr>
              <w:t>Processing and Destroying of Banknotes and Coins</w:t>
            </w:r>
            <w:r w:rsidR="00B27772">
              <w:rPr>
                <w:noProof/>
                <w:webHidden/>
              </w:rPr>
              <w:tab/>
            </w:r>
            <w:r>
              <w:rPr>
                <w:noProof/>
                <w:webHidden/>
              </w:rPr>
              <w:fldChar w:fldCharType="begin"/>
            </w:r>
            <w:r w:rsidR="00B27772">
              <w:rPr>
                <w:noProof/>
                <w:webHidden/>
              </w:rPr>
              <w:instrText xml:space="preserve"> PAGEREF _Toc389735034 \h </w:instrText>
            </w:r>
            <w:r>
              <w:rPr>
                <w:noProof/>
                <w:webHidden/>
              </w:rPr>
            </w:r>
            <w:r>
              <w:rPr>
                <w:noProof/>
                <w:webHidden/>
              </w:rPr>
              <w:fldChar w:fldCharType="separate"/>
            </w:r>
            <w:r w:rsidR="003E3811">
              <w:rPr>
                <w:noProof/>
                <w:webHidden/>
              </w:rPr>
              <w:t>69</w:t>
            </w:r>
            <w:r>
              <w:rPr>
                <w:noProof/>
                <w:webHidden/>
              </w:rPr>
              <w:fldChar w:fldCharType="end"/>
            </w:r>
          </w:hyperlink>
        </w:p>
        <w:p w:rsidR="00B27772" w:rsidRDefault="000D7493">
          <w:pPr>
            <w:pStyle w:val="TOC2"/>
            <w:tabs>
              <w:tab w:val="left" w:pos="660"/>
              <w:tab w:val="right" w:leader="dot" w:pos="9017"/>
            </w:tabs>
            <w:rPr>
              <w:rFonts w:asciiTheme="minorHAnsi" w:eastAsiaTheme="minorEastAsia" w:hAnsiTheme="minorHAnsi" w:cstheme="minorBidi"/>
              <w:noProof/>
              <w:sz w:val="22"/>
              <w:szCs w:val="22"/>
              <w:lang w:val="en-US"/>
            </w:rPr>
          </w:pPr>
          <w:hyperlink w:anchor="_Toc389735035" w:history="1">
            <w:r w:rsidR="00B27772" w:rsidRPr="00957999">
              <w:rPr>
                <w:rStyle w:val="Hyperlink"/>
                <w:noProof/>
                <w:lang w:val="mk-MK"/>
              </w:rPr>
              <w:t>7.4.</w:t>
            </w:r>
            <w:r w:rsidR="00B27772">
              <w:rPr>
                <w:rFonts w:asciiTheme="minorHAnsi" w:eastAsiaTheme="minorEastAsia" w:hAnsiTheme="minorHAnsi" w:cstheme="minorBidi"/>
                <w:noProof/>
                <w:sz w:val="22"/>
                <w:szCs w:val="22"/>
                <w:lang w:val="en-US"/>
              </w:rPr>
              <w:tab/>
            </w:r>
            <w:r w:rsidR="00B27772" w:rsidRPr="00957999">
              <w:rPr>
                <w:rStyle w:val="Hyperlink"/>
                <w:noProof/>
                <w:lang w:val="mk-MK"/>
              </w:rPr>
              <w:t>Expert Analysis of Suspicious Money/Money Counterfeits</w:t>
            </w:r>
            <w:r w:rsidR="00B27772">
              <w:rPr>
                <w:noProof/>
                <w:webHidden/>
              </w:rPr>
              <w:tab/>
            </w:r>
            <w:r>
              <w:rPr>
                <w:noProof/>
                <w:webHidden/>
              </w:rPr>
              <w:fldChar w:fldCharType="begin"/>
            </w:r>
            <w:r w:rsidR="00B27772">
              <w:rPr>
                <w:noProof/>
                <w:webHidden/>
              </w:rPr>
              <w:instrText xml:space="preserve"> PAGEREF _Toc389735035 \h </w:instrText>
            </w:r>
            <w:r>
              <w:rPr>
                <w:noProof/>
                <w:webHidden/>
              </w:rPr>
            </w:r>
            <w:r>
              <w:rPr>
                <w:noProof/>
                <w:webHidden/>
              </w:rPr>
              <w:fldChar w:fldCharType="separate"/>
            </w:r>
            <w:r w:rsidR="003E3811">
              <w:rPr>
                <w:noProof/>
                <w:webHidden/>
              </w:rPr>
              <w:t>70</w:t>
            </w:r>
            <w:r>
              <w:rPr>
                <w:noProof/>
                <w:webHidden/>
              </w:rPr>
              <w:fldChar w:fldCharType="end"/>
            </w:r>
          </w:hyperlink>
        </w:p>
        <w:p w:rsidR="00B27772" w:rsidRDefault="000D7493">
          <w:pPr>
            <w:pStyle w:val="TOC1"/>
            <w:rPr>
              <w:rFonts w:asciiTheme="minorHAnsi" w:eastAsiaTheme="minorEastAsia" w:hAnsiTheme="minorHAnsi" w:cstheme="minorBidi"/>
              <w:b w:val="0"/>
              <w:noProof/>
              <w:color w:val="auto"/>
              <w:szCs w:val="22"/>
            </w:rPr>
          </w:pPr>
          <w:hyperlink w:anchor="_Toc389735036" w:history="1">
            <w:r w:rsidR="00B27772" w:rsidRPr="00957999">
              <w:rPr>
                <w:rStyle w:val="Hyperlink"/>
                <w:noProof/>
              </w:rPr>
              <w:t>VIII.</w:t>
            </w:r>
            <w:r w:rsidR="00B27772">
              <w:rPr>
                <w:rFonts w:asciiTheme="minorHAnsi" w:eastAsiaTheme="minorEastAsia" w:hAnsiTheme="minorHAnsi" w:cstheme="minorBidi"/>
                <w:b w:val="0"/>
                <w:noProof/>
                <w:color w:val="auto"/>
                <w:szCs w:val="22"/>
              </w:rPr>
              <w:tab/>
            </w:r>
            <w:r w:rsidR="00B27772" w:rsidRPr="00957999">
              <w:rPr>
                <w:rStyle w:val="Hyperlink"/>
                <w:noProof/>
              </w:rPr>
              <w:t>Statistics</w:t>
            </w:r>
            <w:r w:rsidR="00B27772">
              <w:rPr>
                <w:noProof/>
                <w:webHidden/>
              </w:rPr>
              <w:tab/>
            </w:r>
            <w:r>
              <w:rPr>
                <w:noProof/>
                <w:webHidden/>
              </w:rPr>
              <w:fldChar w:fldCharType="begin"/>
            </w:r>
            <w:r w:rsidR="00B27772">
              <w:rPr>
                <w:noProof/>
                <w:webHidden/>
              </w:rPr>
              <w:instrText xml:space="preserve"> PAGEREF _Toc389735036 \h </w:instrText>
            </w:r>
            <w:r>
              <w:rPr>
                <w:noProof/>
                <w:webHidden/>
              </w:rPr>
            </w:r>
            <w:r>
              <w:rPr>
                <w:noProof/>
                <w:webHidden/>
              </w:rPr>
              <w:fldChar w:fldCharType="separate"/>
            </w:r>
            <w:r w:rsidR="003E3811">
              <w:rPr>
                <w:noProof/>
                <w:webHidden/>
              </w:rPr>
              <w:t>71</w:t>
            </w:r>
            <w:r>
              <w:rPr>
                <w:noProof/>
                <w:webHidden/>
              </w:rPr>
              <w:fldChar w:fldCharType="end"/>
            </w:r>
          </w:hyperlink>
        </w:p>
        <w:p w:rsidR="00B27772" w:rsidRDefault="000D7493">
          <w:pPr>
            <w:pStyle w:val="TOC1"/>
            <w:rPr>
              <w:rFonts w:asciiTheme="minorHAnsi" w:eastAsiaTheme="minorEastAsia" w:hAnsiTheme="minorHAnsi" w:cstheme="minorBidi"/>
              <w:b w:val="0"/>
              <w:noProof/>
              <w:color w:val="auto"/>
              <w:szCs w:val="22"/>
            </w:rPr>
          </w:pPr>
          <w:hyperlink w:anchor="_Toc389735037" w:history="1">
            <w:r w:rsidR="00B27772" w:rsidRPr="00957999">
              <w:rPr>
                <w:rStyle w:val="Hyperlink"/>
                <w:noProof/>
              </w:rPr>
              <w:t>IX.</w:t>
            </w:r>
            <w:r w:rsidR="00B27772">
              <w:rPr>
                <w:rFonts w:asciiTheme="minorHAnsi" w:eastAsiaTheme="minorEastAsia" w:hAnsiTheme="minorHAnsi" w:cstheme="minorBidi"/>
                <w:b w:val="0"/>
                <w:noProof/>
                <w:color w:val="auto"/>
                <w:szCs w:val="22"/>
              </w:rPr>
              <w:tab/>
            </w:r>
            <w:r w:rsidR="00B27772" w:rsidRPr="00957999">
              <w:rPr>
                <w:rStyle w:val="Hyperlink"/>
                <w:noProof/>
              </w:rPr>
              <w:t>Internal Audit</w:t>
            </w:r>
            <w:r w:rsidR="00B27772">
              <w:rPr>
                <w:noProof/>
                <w:webHidden/>
              </w:rPr>
              <w:tab/>
            </w:r>
            <w:r>
              <w:rPr>
                <w:noProof/>
                <w:webHidden/>
              </w:rPr>
              <w:fldChar w:fldCharType="begin"/>
            </w:r>
            <w:r w:rsidR="00B27772">
              <w:rPr>
                <w:noProof/>
                <w:webHidden/>
              </w:rPr>
              <w:instrText xml:space="preserve"> PAGEREF _Toc389735037 \h </w:instrText>
            </w:r>
            <w:r>
              <w:rPr>
                <w:noProof/>
                <w:webHidden/>
              </w:rPr>
            </w:r>
            <w:r>
              <w:rPr>
                <w:noProof/>
                <w:webHidden/>
              </w:rPr>
              <w:fldChar w:fldCharType="separate"/>
            </w:r>
            <w:r w:rsidR="003E3811">
              <w:rPr>
                <w:noProof/>
                <w:webHidden/>
              </w:rPr>
              <w:t>73</w:t>
            </w:r>
            <w:r>
              <w:rPr>
                <w:noProof/>
                <w:webHidden/>
              </w:rPr>
              <w:fldChar w:fldCharType="end"/>
            </w:r>
          </w:hyperlink>
        </w:p>
        <w:p w:rsidR="00B27772" w:rsidRDefault="000D7493">
          <w:pPr>
            <w:pStyle w:val="TOC1"/>
            <w:rPr>
              <w:rFonts w:asciiTheme="minorHAnsi" w:eastAsiaTheme="minorEastAsia" w:hAnsiTheme="minorHAnsi" w:cstheme="minorBidi"/>
              <w:b w:val="0"/>
              <w:noProof/>
              <w:color w:val="auto"/>
              <w:szCs w:val="22"/>
            </w:rPr>
          </w:pPr>
          <w:hyperlink w:anchor="_Toc389735038" w:history="1">
            <w:r w:rsidR="00B27772" w:rsidRPr="00957999">
              <w:rPr>
                <w:rStyle w:val="Hyperlink"/>
                <w:noProof/>
              </w:rPr>
              <w:t>X.</w:t>
            </w:r>
            <w:r w:rsidR="00B27772">
              <w:rPr>
                <w:rFonts w:asciiTheme="minorHAnsi" w:eastAsiaTheme="minorEastAsia" w:hAnsiTheme="minorHAnsi" w:cstheme="minorBidi"/>
                <w:b w:val="0"/>
                <w:noProof/>
                <w:color w:val="auto"/>
                <w:szCs w:val="22"/>
              </w:rPr>
              <w:tab/>
            </w:r>
            <w:r w:rsidR="00B27772" w:rsidRPr="00957999">
              <w:rPr>
                <w:rStyle w:val="Hyperlink"/>
                <w:noProof/>
              </w:rPr>
              <w:t>Museum, Library and Historical Archives</w:t>
            </w:r>
            <w:r w:rsidR="00B27772">
              <w:rPr>
                <w:noProof/>
                <w:webHidden/>
              </w:rPr>
              <w:tab/>
            </w:r>
            <w:r>
              <w:rPr>
                <w:noProof/>
                <w:webHidden/>
              </w:rPr>
              <w:fldChar w:fldCharType="begin"/>
            </w:r>
            <w:r w:rsidR="00B27772">
              <w:rPr>
                <w:noProof/>
                <w:webHidden/>
              </w:rPr>
              <w:instrText xml:space="preserve"> PAGEREF _Toc389735038 \h </w:instrText>
            </w:r>
            <w:r>
              <w:rPr>
                <w:noProof/>
                <w:webHidden/>
              </w:rPr>
            </w:r>
            <w:r>
              <w:rPr>
                <w:noProof/>
                <w:webHidden/>
              </w:rPr>
              <w:fldChar w:fldCharType="separate"/>
            </w:r>
            <w:r w:rsidR="003E3811">
              <w:rPr>
                <w:noProof/>
                <w:webHidden/>
              </w:rPr>
              <w:t>73</w:t>
            </w:r>
            <w:r>
              <w:rPr>
                <w:noProof/>
                <w:webHidden/>
              </w:rPr>
              <w:fldChar w:fldCharType="end"/>
            </w:r>
          </w:hyperlink>
        </w:p>
        <w:p w:rsidR="00B27772" w:rsidRDefault="000D7493">
          <w:pPr>
            <w:pStyle w:val="TOC1"/>
            <w:rPr>
              <w:rFonts w:asciiTheme="minorHAnsi" w:eastAsiaTheme="minorEastAsia" w:hAnsiTheme="minorHAnsi" w:cstheme="minorBidi"/>
              <w:b w:val="0"/>
              <w:noProof/>
              <w:color w:val="auto"/>
              <w:szCs w:val="22"/>
            </w:rPr>
          </w:pPr>
          <w:hyperlink w:anchor="_Toc389735039" w:history="1">
            <w:r w:rsidR="00B27772" w:rsidRPr="00957999">
              <w:rPr>
                <w:rStyle w:val="Hyperlink"/>
                <w:noProof/>
              </w:rPr>
              <w:t>XI.</w:t>
            </w:r>
            <w:r w:rsidR="00B27772">
              <w:rPr>
                <w:rFonts w:asciiTheme="minorHAnsi" w:eastAsiaTheme="minorEastAsia" w:hAnsiTheme="minorHAnsi" w:cstheme="minorBidi"/>
                <w:b w:val="0"/>
                <w:noProof/>
                <w:color w:val="auto"/>
                <w:szCs w:val="22"/>
              </w:rPr>
              <w:tab/>
            </w:r>
            <w:r w:rsidR="00B27772" w:rsidRPr="00957999">
              <w:rPr>
                <w:rStyle w:val="Hyperlink"/>
                <w:noProof/>
              </w:rPr>
              <w:t>Research</w:t>
            </w:r>
            <w:r w:rsidR="00B27772">
              <w:rPr>
                <w:noProof/>
                <w:webHidden/>
              </w:rPr>
              <w:tab/>
            </w:r>
            <w:r>
              <w:rPr>
                <w:noProof/>
                <w:webHidden/>
              </w:rPr>
              <w:fldChar w:fldCharType="begin"/>
            </w:r>
            <w:r w:rsidR="00B27772">
              <w:rPr>
                <w:noProof/>
                <w:webHidden/>
              </w:rPr>
              <w:instrText xml:space="preserve"> PAGEREF _Toc389735039 \h </w:instrText>
            </w:r>
            <w:r>
              <w:rPr>
                <w:noProof/>
                <w:webHidden/>
              </w:rPr>
            </w:r>
            <w:r>
              <w:rPr>
                <w:noProof/>
                <w:webHidden/>
              </w:rPr>
              <w:fldChar w:fldCharType="separate"/>
            </w:r>
            <w:r w:rsidR="003E3811">
              <w:rPr>
                <w:noProof/>
                <w:webHidden/>
              </w:rPr>
              <w:t>74</w:t>
            </w:r>
            <w:r>
              <w:rPr>
                <w:noProof/>
                <w:webHidden/>
              </w:rPr>
              <w:fldChar w:fldCharType="end"/>
            </w:r>
          </w:hyperlink>
        </w:p>
        <w:p w:rsidR="00B27772" w:rsidRDefault="000D7493">
          <w:pPr>
            <w:pStyle w:val="TOC1"/>
            <w:rPr>
              <w:rFonts w:asciiTheme="minorHAnsi" w:eastAsiaTheme="minorEastAsia" w:hAnsiTheme="minorHAnsi" w:cstheme="minorBidi"/>
              <w:b w:val="0"/>
              <w:noProof/>
              <w:color w:val="auto"/>
              <w:szCs w:val="22"/>
            </w:rPr>
          </w:pPr>
          <w:hyperlink w:anchor="_Toc389735040" w:history="1">
            <w:r w:rsidR="00B27772" w:rsidRPr="00957999">
              <w:rPr>
                <w:rStyle w:val="Hyperlink"/>
                <w:noProof/>
              </w:rPr>
              <w:t>XII.</w:t>
            </w:r>
            <w:r w:rsidR="00B27772">
              <w:rPr>
                <w:rFonts w:asciiTheme="minorHAnsi" w:eastAsiaTheme="minorEastAsia" w:hAnsiTheme="minorHAnsi" w:cstheme="minorBidi"/>
                <w:b w:val="0"/>
                <w:noProof/>
                <w:color w:val="auto"/>
                <w:szCs w:val="22"/>
              </w:rPr>
              <w:tab/>
            </w:r>
            <w:r w:rsidR="00B27772" w:rsidRPr="00957999">
              <w:rPr>
                <w:rStyle w:val="Hyperlink"/>
                <w:noProof/>
              </w:rPr>
              <w:t>International Cooperation</w:t>
            </w:r>
            <w:r w:rsidR="00B27772">
              <w:rPr>
                <w:noProof/>
                <w:webHidden/>
              </w:rPr>
              <w:tab/>
            </w:r>
            <w:r>
              <w:rPr>
                <w:noProof/>
                <w:webHidden/>
              </w:rPr>
              <w:fldChar w:fldCharType="begin"/>
            </w:r>
            <w:r w:rsidR="00B27772">
              <w:rPr>
                <w:noProof/>
                <w:webHidden/>
              </w:rPr>
              <w:instrText xml:space="preserve"> PAGEREF _Toc389735040 \h </w:instrText>
            </w:r>
            <w:r>
              <w:rPr>
                <w:noProof/>
                <w:webHidden/>
              </w:rPr>
            </w:r>
            <w:r>
              <w:rPr>
                <w:noProof/>
                <w:webHidden/>
              </w:rPr>
              <w:fldChar w:fldCharType="separate"/>
            </w:r>
            <w:r w:rsidR="003E3811">
              <w:rPr>
                <w:noProof/>
                <w:webHidden/>
              </w:rPr>
              <w:t>74</w:t>
            </w:r>
            <w:r>
              <w:rPr>
                <w:noProof/>
                <w:webHidden/>
              </w:rPr>
              <w:fldChar w:fldCharType="end"/>
            </w:r>
          </w:hyperlink>
        </w:p>
        <w:p w:rsidR="00B27772" w:rsidRDefault="000D7493">
          <w:pPr>
            <w:pStyle w:val="TOC1"/>
            <w:rPr>
              <w:rFonts w:asciiTheme="minorHAnsi" w:eastAsiaTheme="minorEastAsia" w:hAnsiTheme="minorHAnsi" w:cstheme="minorBidi"/>
              <w:b w:val="0"/>
              <w:noProof/>
              <w:color w:val="auto"/>
              <w:szCs w:val="22"/>
            </w:rPr>
          </w:pPr>
          <w:hyperlink w:anchor="_Toc389735041" w:history="1">
            <w:r w:rsidR="00B27772" w:rsidRPr="00957999">
              <w:rPr>
                <w:rStyle w:val="Hyperlink"/>
                <w:noProof/>
              </w:rPr>
              <w:t>XIII.</w:t>
            </w:r>
            <w:r w:rsidR="00B27772">
              <w:rPr>
                <w:rFonts w:asciiTheme="minorHAnsi" w:eastAsiaTheme="minorEastAsia" w:hAnsiTheme="minorHAnsi" w:cstheme="minorBidi"/>
                <w:b w:val="0"/>
                <w:noProof/>
                <w:color w:val="auto"/>
                <w:szCs w:val="22"/>
              </w:rPr>
              <w:tab/>
            </w:r>
            <w:r w:rsidR="00B27772" w:rsidRPr="00957999">
              <w:rPr>
                <w:rStyle w:val="Hyperlink"/>
                <w:noProof/>
              </w:rPr>
              <w:t>Other Activities</w:t>
            </w:r>
            <w:r w:rsidR="00B27772">
              <w:rPr>
                <w:noProof/>
                <w:webHidden/>
              </w:rPr>
              <w:tab/>
            </w:r>
            <w:r>
              <w:rPr>
                <w:noProof/>
                <w:webHidden/>
              </w:rPr>
              <w:fldChar w:fldCharType="begin"/>
            </w:r>
            <w:r w:rsidR="00B27772">
              <w:rPr>
                <w:noProof/>
                <w:webHidden/>
              </w:rPr>
              <w:instrText xml:space="preserve"> PAGEREF _Toc389735041 \h </w:instrText>
            </w:r>
            <w:r>
              <w:rPr>
                <w:noProof/>
                <w:webHidden/>
              </w:rPr>
            </w:r>
            <w:r>
              <w:rPr>
                <w:noProof/>
                <w:webHidden/>
              </w:rPr>
              <w:fldChar w:fldCharType="separate"/>
            </w:r>
            <w:r w:rsidR="003E3811">
              <w:rPr>
                <w:noProof/>
                <w:webHidden/>
              </w:rPr>
              <w:t>76</w:t>
            </w:r>
            <w:r>
              <w:rPr>
                <w:noProof/>
                <w:webHidden/>
              </w:rPr>
              <w:fldChar w:fldCharType="end"/>
            </w:r>
          </w:hyperlink>
        </w:p>
        <w:p w:rsidR="00B27772" w:rsidRDefault="000D7493">
          <w:pPr>
            <w:pStyle w:val="TOC2"/>
            <w:tabs>
              <w:tab w:val="left" w:pos="880"/>
              <w:tab w:val="right" w:leader="dot" w:pos="9017"/>
            </w:tabs>
            <w:rPr>
              <w:rFonts w:asciiTheme="minorHAnsi" w:eastAsiaTheme="minorEastAsia" w:hAnsiTheme="minorHAnsi" w:cstheme="minorBidi"/>
              <w:noProof/>
              <w:sz w:val="22"/>
              <w:szCs w:val="22"/>
              <w:lang w:val="en-US"/>
            </w:rPr>
          </w:pPr>
          <w:hyperlink w:anchor="_Toc389735042" w:history="1">
            <w:r w:rsidR="00B27772" w:rsidRPr="00957999">
              <w:rPr>
                <w:rStyle w:val="Hyperlink"/>
                <w:noProof/>
                <w:lang w:val="mk-MK"/>
              </w:rPr>
              <w:t>13.1.</w:t>
            </w:r>
            <w:r w:rsidR="00B27772">
              <w:rPr>
                <w:rFonts w:asciiTheme="minorHAnsi" w:eastAsiaTheme="minorEastAsia" w:hAnsiTheme="minorHAnsi" w:cstheme="minorBidi"/>
                <w:noProof/>
                <w:sz w:val="22"/>
                <w:szCs w:val="22"/>
                <w:lang w:val="en-US"/>
              </w:rPr>
              <w:tab/>
            </w:r>
            <w:r w:rsidR="00B27772" w:rsidRPr="00957999">
              <w:rPr>
                <w:rStyle w:val="Hyperlink"/>
                <w:noProof/>
                <w:lang w:val="mk-MK"/>
              </w:rPr>
              <w:t>Legal and Personnel Operations</w:t>
            </w:r>
            <w:r w:rsidR="00B27772">
              <w:rPr>
                <w:noProof/>
                <w:webHidden/>
              </w:rPr>
              <w:tab/>
            </w:r>
            <w:r>
              <w:rPr>
                <w:noProof/>
                <w:webHidden/>
              </w:rPr>
              <w:fldChar w:fldCharType="begin"/>
            </w:r>
            <w:r w:rsidR="00B27772">
              <w:rPr>
                <w:noProof/>
                <w:webHidden/>
              </w:rPr>
              <w:instrText xml:space="preserve"> PAGEREF _Toc389735042 \h </w:instrText>
            </w:r>
            <w:r>
              <w:rPr>
                <w:noProof/>
                <w:webHidden/>
              </w:rPr>
            </w:r>
            <w:r>
              <w:rPr>
                <w:noProof/>
                <w:webHidden/>
              </w:rPr>
              <w:fldChar w:fldCharType="separate"/>
            </w:r>
            <w:r w:rsidR="003E3811">
              <w:rPr>
                <w:noProof/>
                <w:webHidden/>
              </w:rPr>
              <w:t>76</w:t>
            </w:r>
            <w:r>
              <w:rPr>
                <w:noProof/>
                <w:webHidden/>
              </w:rPr>
              <w:fldChar w:fldCharType="end"/>
            </w:r>
          </w:hyperlink>
        </w:p>
        <w:p w:rsidR="00B27772" w:rsidRDefault="000D7493">
          <w:pPr>
            <w:pStyle w:val="TOC2"/>
            <w:tabs>
              <w:tab w:val="left" w:pos="880"/>
              <w:tab w:val="right" w:leader="dot" w:pos="9017"/>
            </w:tabs>
            <w:rPr>
              <w:rFonts w:asciiTheme="minorHAnsi" w:eastAsiaTheme="minorEastAsia" w:hAnsiTheme="minorHAnsi" w:cstheme="minorBidi"/>
              <w:noProof/>
              <w:sz w:val="22"/>
              <w:szCs w:val="22"/>
              <w:lang w:val="en-US"/>
            </w:rPr>
          </w:pPr>
          <w:hyperlink w:anchor="_Toc389735043" w:history="1">
            <w:r w:rsidR="00B27772" w:rsidRPr="00957999">
              <w:rPr>
                <w:rStyle w:val="Hyperlink"/>
                <w:noProof/>
                <w:lang w:val="mk-MK"/>
              </w:rPr>
              <w:t>13.2.</w:t>
            </w:r>
            <w:r w:rsidR="00B27772">
              <w:rPr>
                <w:rFonts w:asciiTheme="minorHAnsi" w:eastAsiaTheme="minorEastAsia" w:hAnsiTheme="minorHAnsi" w:cstheme="minorBidi"/>
                <w:noProof/>
                <w:sz w:val="22"/>
                <w:szCs w:val="22"/>
                <w:lang w:val="en-US"/>
              </w:rPr>
              <w:tab/>
            </w:r>
            <w:r w:rsidR="00B27772" w:rsidRPr="00957999">
              <w:rPr>
                <w:rStyle w:val="Hyperlink"/>
                <w:noProof/>
                <w:lang w:val="mk-MK"/>
              </w:rPr>
              <w:t>Readiness for Crisis Management</w:t>
            </w:r>
            <w:r w:rsidR="00B27772">
              <w:rPr>
                <w:noProof/>
                <w:webHidden/>
              </w:rPr>
              <w:tab/>
            </w:r>
            <w:r>
              <w:rPr>
                <w:noProof/>
                <w:webHidden/>
              </w:rPr>
              <w:fldChar w:fldCharType="begin"/>
            </w:r>
            <w:r w:rsidR="00B27772">
              <w:rPr>
                <w:noProof/>
                <w:webHidden/>
              </w:rPr>
              <w:instrText xml:space="preserve"> PAGEREF _Toc389735043 \h </w:instrText>
            </w:r>
            <w:r>
              <w:rPr>
                <w:noProof/>
                <w:webHidden/>
              </w:rPr>
            </w:r>
            <w:r>
              <w:rPr>
                <w:noProof/>
                <w:webHidden/>
              </w:rPr>
              <w:fldChar w:fldCharType="separate"/>
            </w:r>
            <w:r w:rsidR="003E3811">
              <w:rPr>
                <w:noProof/>
                <w:webHidden/>
              </w:rPr>
              <w:t>76</w:t>
            </w:r>
            <w:r>
              <w:rPr>
                <w:noProof/>
                <w:webHidden/>
              </w:rPr>
              <w:fldChar w:fldCharType="end"/>
            </w:r>
          </w:hyperlink>
        </w:p>
        <w:p w:rsidR="00B27772" w:rsidRDefault="000D7493">
          <w:pPr>
            <w:pStyle w:val="TOC1"/>
            <w:rPr>
              <w:rFonts w:asciiTheme="minorHAnsi" w:eastAsiaTheme="minorEastAsia" w:hAnsiTheme="minorHAnsi" w:cstheme="minorBidi"/>
              <w:b w:val="0"/>
              <w:noProof/>
              <w:color w:val="auto"/>
              <w:szCs w:val="22"/>
            </w:rPr>
          </w:pPr>
          <w:hyperlink w:anchor="_Toc389735044" w:history="1">
            <w:r w:rsidR="00B27772" w:rsidRPr="00957999">
              <w:rPr>
                <w:rStyle w:val="Hyperlink"/>
                <w:noProof/>
              </w:rPr>
              <w:t>XIV.</w:t>
            </w:r>
            <w:r w:rsidR="00B27772">
              <w:rPr>
                <w:rFonts w:asciiTheme="minorHAnsi" w:eastAsiaTheme="minorEastAsia" w:hAnsiTheme="minorHAnsi" w:cstheme="minorBidi"/>
                <w:b w:val="0"/>
                <w:noProof/>
                <w:color w:val="auto"/>
                <w:szCs w:val="22"/>
              </w:rPr>
              <w:tab/>
            </w:r>
            <w:r w:rsidR="00B27772" w:rsidRPr="00957999">
              <w:rPr>
                <w:rStyle w:val="Hyperlink"/>
                <w:noProof/>
              </w:rPr>
              <w:t>Improving the Institutional Capacity of the National Bank</w:t>
            </w:r>
            <w:r w:rsidR="00B27772">
              <w:rPr>
                <w:noProof/>
                <w:webHidden/>
              </w:rPr>
              <w:tab/>
            </w:r>
            <w:r>
              <w:rPr>
                <w:noProof/>
                <w:webHidden/>
              </w:rPr>
              <w:fldChar w:fldCharType="begin"/>
            </w:r>
            <w:r w:rsidR="00B27772">
              <w:rPr>
                <w:noProof/>
                <w:webHidden/>
              </w:rPr>
              <w:instrText xml:space="preserve"> PAGEREF _Toc389735044 \h </w:instrText>
            </w:r>
            <w:r>
              <w:rPr>
                <w:noProof/>
                <w:webHidden/>
              </w:rPr>
            </w:r>
            <w:r>
              <w:rPr>
                <w:noProof/>
                <w:webHidden/>
              </w:rPr>
              <w:fldChar w:fldCharType="separate"/>
            </w:r>
            <w:r w:rsidR="003E3811">
              <w:rPr>
                <w:noProof/>
                <w:webHidden/>
              </w:rPr>
              <w:t>77</w:t>
            </w:r>
            <w:r>
              <w:rPr>
                <w:noProof/>
                <w:webHidden/>
              </w:rPr>
              <w:fldChar w:fldCharType="end"/>
            </w:r>
          </w:hyperlink>
        </w:p>
        <w:p w:rsidR="00B27772" w:rsidRDefault="000D7493">
          <w:pPr>
            <w:pStyle w:val="TOC2"/>
            <w:tabs>
              <w:tab w:val="left" w:pos="880"/>
              <w:tab w:val="right" w:leader="dot" w:pos="9017"/>
            </w:tabs>
            <w:rPr>
              <w:rFonts w:asciiTheme="minorHAnsi" w:eastAsiaTheme="minorEastAsia" w:hAnsiTheme="minorHAnsi" w:cstheme="minorBidi"/>
              <w:noProof/>
              <w:sz w:val="22"/>
              <w:szCs w:val="22"/>
              <w:lang w:val="en-US"/>
            </w:rPr>
          </w:pPr>
          <w:hyperlink w:anchor="_Toc389735045" w:history="1">
            <w:r w:rsidR="00B27772" w:rsidRPr="00957999">
              <w:rPr>
                <w:rStyle w:val="Hyperlink"/>
                <w:noProof/>
                <w:lang w:val="mk-MK"/>
              </w:rPr>
              <w:t>14.1.</w:t>
            </w:r>
            <w:r w:rsidR="00B27772">
              <w:rPr>
                <w:rFonts w:asciiTheme="minorHAnsi" w:eastAsiaTheme="minorEastAsia" w:hAnsiTheme="minorHAnsi" w:cstheme="minorBidi"/>
                <w:noProof/>
                <w:sz w:val="22"/>
                <w:szCs w:val="22"/>
                <w:lang w:val="en-US"/>
              </w:rPr>
              <w:tab/>
            </w:r>
            <w:r w:rsidR="00B27772" w:rsidRPr="00957999">
              <w:rPr>
                <w:rStyle w:val="Hyperlink"/>
                <w:noProof/>
                <w:lang w:val="mk-MK"/>
              </w:rPr>
              <w:t>Strategic Planning</w:t>
            </w:r>
            <w:r w:rsidR="00B27772">
              <w:rPr>
                <w:noProof/>
                <w:webHidden/>
              </w:rPr>
              <w:tab/>
            </w:r>
            <w:r>
              <w:rPr>
                <w:noProof/>
                <w:webHidden/>
              </w:rPr>
              <w:fldChar w:fldCharType="begin"/>
            </w:r>
            <w:r w:rsidR="00B27772">
              <w:rPr>
                <w:noProof/>
                <w:webHidden/>
              </w:rPr>
              <w:instrText xml:space="preserve"> PAGEREF _Toc389735045 \h </w:instrText>
            </w:r>
            <w:r>
              <w:rPr>
                <w:noProof/>
                <w:webHidden/>
              </w:rPr>
            </w:r>
            <w:r>
              <w:rPr>
                <w:noProof/>
                <w:webHidden/>
              </w:rPr>
              <w:fldChar w:fldCharType="separate"/>
            </w:r>
            <w:r w:rsidR="003E3811">
              <w:rPr>
                <w:noProof/>
                <w:webHidden/>
              </w:rPr>
              <w:t>77</w:t>
            </w:r>
            <w:r>
              <w:rPr>
                <w:noProof/>
                <w:webHidden/>
              </w:rPr>
              <w:fldChar w:fldCharType="end"/>
            </w:r>
          </w:hyperlink>
        </w:p>
        <w:p w:rsidR="00B27772" w:rsidRDefault="000D7493">
          <w:pPr>
            <w:pStyle w:val="TOC2"/>
            <w:tabs>
              <w:tab w:val="left" w:pos="880"/>
              <w:tab w:val="right" w:leader="dot" w:pos="9017"/>
            </w:tabs>
            <w:rPr>
              <w:rFonts w:asciiTheme="minorHAnsi" w:eastAsiaTheme="minorEastAsia" w:hAnsiTheme="minorHAnsi" w:cstheme="minorBidi"/>
              <w:noProof/>
              <w:sz w:val="22"/>
              <w:szCs w:val="22"/>
              <w:lang w:val="en-US"/>
            </w:rPr>
          </w:pPr>
          <w:hyperlink w:anchor="_Toc389735046" w:history="1">
            <w:r w:rsidR="00B27772" w:rsidRPr="00957999">
              <w:rPr>
                <w:rStyle w:val="Hyperlink"/>
                <w:noProof/>
                <w:lang w:val="mk-MK"/>
              </w:rPr>
              <w:t>14.2.</w:t>
            </w:r>
            <w:r w:rsidR="00B27772">
              <w:rPr>
                <w:rFonts w:asciiTheme="minorHAnsi" w:eastAsiaTheme="minorEastAsia" w:hAnsiTheme="minorHAnsi" w:cstheme="minorBidi"/>
                <w:noProof/>
                <w:sz w:val="22"/>
                <w:szCs w:val="22"/>
                <w:lang w:val="en-US"/>
              </w:rPr>
              <w:tab/>
            </w:r>
            <w:r w:rsidR="00B27772" w:rsidRPr="00957999">
              <w:rPr>
                <w:rStyle w:val="Hyperlink"/>
                <w:noProof/>
                <w:lang w:val="mk-MK"/>
              </w:rPr>
              <w:t>Human Recourse Management</w:t>
            </w:r>
            <w:r w:rsidR="00B27772">
              <w:rPr>
                <w:noProof/>
                <w:webHidden/>
              </w:rPr>
              <w:tab/>
            </w:r>
            <w:r>
              <w:rPr>
                <w:noProof/>
                <w:webHidden/>
              </w:rPr>
              <w:fldChar w:fldCharType="begin"/>
            </w:r>
            <w:r w:rsidR="00B27772">
              <w:rPr>
                <w:noProof/>
                <w:webHidden/>
              </w:rPr>
              <w:instrText xml:space="preserve"> PAGEREF _Toc389735046 \h </w:instrText>
            </w:r>
            <w:r>
              <w:rPr>
                <w:noProof/>
                <w:webHidden/>
              </w:rPr>
            </w:r>
            <w:r>
              <w:rPr>
                <w:noProof/>
                <w:webHidden/>
              </w:rPr>
              <w:fldChar w:fldCharType="separate"/>
            </w:r>
            <w:r w:rsidR="003E3811">
              <w:rPr>
                <w:noProof/>
                <w:webHidden/>
              </w:rPr>
              <w:t>77</w:t>
            </w:r>
            <w:r>
              <w:rPr>
                <w:noProof/>
                <w:webHidden/>
              </w:rPr>
              <w:fldChar w:fldCharType="end"/>
            </w:r>
          </w:hyperlink>
        </w:p>
        <w:p w:rsidR="00B27772" w:rsidRDefault="000D7493">
          <w:pPr>
            <w:pStyle w:val="TOC2"/>
            <w:tabs>
              <w:tab w:val="left" w:pos="880"/>
              <w:tab w:val="right" w:leader="dot" w:pos="9017"/>
            </w:tabs>
            <w:rPr>
              <w:rFonts w:asciiTheme="minorHAnsi" w:eastAsiaTheme="minorEastAsia" w:hAnsiTheme="minorHAnsi" w:cstheme="minorBidi"/>
              <w:noProof/>
              <w:sz w:val="22"/>
              <w:szCs w:val="22"/>
              <w:lang w:val="en-US"/>
            </w:rPr>
          </w:pPr>
          <w:hyperlink w:anchor="_Toc389735047" w:history="1">
            <w:r w:rsidR="00B27772" w:rsidRPr="00957999">
              <w:rPr>
                <w:rStyle w:val="Hyperlink"/>
                <w:noProof/>
                <w:lang w:val="mk-MK"/>
              </w:rPr>
              <w:t>14.2.1.</w:t>
            </w:r>
            <w:r w:rsidR="00B27772">
              <w:rPr>
                <w:rFonts w:asciiTheme="minorHAnsi" w:eastAsiaTheme="minorEastAsia" w:hAnsiTheme="minorHAnsi" w:cstheme="minorBidi"/>
                <w:noProof/>
                <w:sz w:val="22"/>
                <w:szCs w:val="22"/>
                <w:lang w:val="en-US"/>
              </w:rPr>
              <w:tab/>
            </w:r>
            <w:r w:rsidR="00B27772" w:rsidRPr="00957999">
              <w:rPr>
                <w:rStyle w:val="Hyperlink"/>
                <w:noProof/>
                <w:lang w:val="mk-MK"/>
              </w:rPr>
              <w:t>Personnel Structure</w:t>
            </w:r>
            <w:r w:rsidR="00B27772">
              <w:rPr>
                <w:noProof/>
                <w:webHidden/>
              </w:rPr>
              <w:tab/>
            </w:r>
            <w:r>
              <w:rPr>
                <w:noProof/>
                <w:webHidden/>
              </w:rPr>
              <w:fldChar w:fldCharType="begin"/>
            </w:r>
            <w:r w:rsidR="00B27772">
              <w:rPr>
                <w:noProof/>
                <w:webHidden/>
              </w:rPr>
              <w:instrText xml:space="preserve"> PAGEREF _Toc389735047 \h </w:instrText>
            </w:r>
            <w:r>
              <w:rPr>
                <w:noProof/>
                <w:webHidden/>
              </w:rPr>
            </w:r>
            <w:r>
              <w:rPr>
                <w:noProof/>
                <w:webHidden/>
              </w:rPr>
              <w:fldChar w:fldCharType="separate"/>
            </w:r>
            <w:r w:rsidR="003E3811">
              <w:rPr>
                <w:noProof/>
                <w:webHidden/>
              </w:rPr>
              <w:t>77</w:t>
            </w:r>
            <w:r>
              <w:rPr>
                <w:noProof/>
                <w:webHidden/>
              </w:rPr>
              <w:fldChar w:fldCharType="end"/>
            </w:r>
          </w:hyperlink>
        </w:p>
        <w:p w:rsidR="00B27772" w:rsidRDefault="000D7493">
          <w:pPr>
            <w:pStyle w:val="TOC2"/>
            <w:tabs>
              <w:tab w:val="left" w:pos="880"/>
              <w:tab w:val="right" w:leader="dot" w:pos="9017"/>
            </w:tabs>
            <w:rPr>
              <w:rFonts w:asciiTheme="minorHAnsi" w:eastAsiaTheme="minorEastAsia" w:hAnsiTheme="minorHAnsi" w:cstheme="minorBidi"/>
              <w:noProof/>
              <w:sz w:val="22"/>
              <w:szCs w:val="22"/>
              <w:lang w:val="en-US"/>
            </w:rPr>
          </w:pPr>
          <w:hyperlink w:anchor="_Toc389735048" w:history="1">
            <w:r w:rsidR="00B27772" w:rsidRPr="00957999">
              <w:rPr>
                <w:rStyle w:val="Hyperlink"/>
                <w:noProof/>
                <w:lang w:val="mk-MK"/>
              </w:rPr>
              <w:t>14.2.2.</w:t>
            </w:r>
            <w:r w:rsidR="00B27772">
              <w:rPr>
                <w:rFonts w:asciiTheme="minorHAnsi" w:eastAsiaTheme="minorEastAsia" w:hAnsiTheme="minorHAnsi" w:cstheme="minorBidi"/>
                <w:noProof/>
                <w:sz w:val="22"/>
                <w:szCs w:val="22"/>
                <w:lang w:val="en-US"/>
              </w:rPr>
              <w:tab/>
            </w:r>
            <w:r w:rsidR="00B27772" w:rsidRPr="00957999">
              <w:rPr>
                <w:rStyle w:val="Hyperlink"/>
                <w:noProof/>
                <w:lang w:val="mk-MK"/>
              </w:rPr>
              <w:t>Professional Trainings and Continuous Development of Employees</w:t>
            </w:r>
            <w:r w:rsidR="00B27772">
              <w:rPr>
                <w:noProof/>
                <w:webHidden/>
              </w:rPr>
              <w:tab/>
            </w:r>
            <w:r>
              <w:rPr>
                <w:noProof/>
                <w:webHidden/>
              </w:rPr>
              <w:fldChar w:fldCharType="begin"/>
            </w:r>
            <w:r w:rsidR="00B27772">
              <w:rPr>
                <w:noProof/>
                <w:webHidden/>
              </w:rPr>
              <w:instrText xml:space="preserve"> PAGEREF _Toc389735048 \h </w:instrText>
            </w:r>
            <w:r>
              <w:rPr>
                <w:noProof/>
                <w:webHidden/>
              </w:rPr>
            </w:r>
            <w:r>
              <w:rPr>
                <w:noProof/>
                <w:webHidden/>
              </w:rPr>
              <w:fldChar w:fldCharType="separate"/>
            </w:r>
            <w:r w:rsidR="003E3811">
              <w:rPr>
                <w:noProof/>
                <w:webHidden/>
              </w:rPr>
              <w:t>78</w:t>
            </w:r>
            <w:r>
              <w:rPr>
                <w:noProof/>
                <w:webHidden/>
              </w:rPr>
              <w:fldChar w:fldCharType="end"/>
            </w:r>
          </w:hyperlink>
        </w:p>
        <w:p w:rsidR="00B27772" w:rsidRDefault="000D7493">
          <w:pPr>
            <w:pStyle w:val="TOC2"/>
            <w:tabs>
              <w:tab w:val="left" w:pos="880"/>
              <w:tab w:val="right" w:leader="dot" w:pos="9017"/>
            </w:tabs>
            <w:rPr>
              <w:rFonts w:asciiTheme="minorHAnsi" w:eastAsiaTheme="minorEastAsia" w:hAnsiTheme="minorHAnsi" w:cstheme="minorBidi"/>
              <w:noProof/>
              <w:sz w:val="22"/>
              <w:szCs w:val="22"/>
              <w:lang w:val="en-US"/>
            </w:rPr>
          </w:pPr>
          <w:hyperlink w:anchor="_Toc389735049" w:history="1">
            <w:r w:rsidR="00B27772" w:rsidRPr="00957999">
              <w:rPr>
                <w:rStyle w:val="Hyperlink"/>
                <w:noProof/>
                <w:lang w:val="mk-MK"/>
              </w:rPr>
              <w:t>14.2.3.</w:t>
            </w:r>
            <w:r w:rsidR="00B27772">
              <w:rPr>
                <w:rFonts w:asciiTheme="minorHAnsi" w:eastAsiaTheme="minorEastAsia" w:hAnsiTheme="minorHAnsi" w:cstheme="minorBidi"/>
                <w:noProof/>
                <w:sz w:val="22"/>
                <w:szCs w:val="22"/>
                <w:lang w:val="en-US"/>
              </w:rPr>
              <w:tab/>
            </w:r>
            <w:r w:rsidR="00B27772" w:rsidRPr="00957999">
              <w:rPr>
                <w:rStyle w:val="Hyperlink"/>
                <w:noProof/>
                <w:lang w:val="mk-MK"/>
              </w:rPr>
              <w:t>Strengthening Institutional Capacities in Human Resources Management, Leadership and Teamwork</w:t>
            </w:r>
            <w:r w:rsidR="00B27772">
              <w:rPr>
                <w:noProof/>
                <w:webHidden/>
              </w:rPr>
              <w:tab/>
            </w:r>
            <w:r>
              <w:rPr>
                <w:noProof/>
                <w:webHidden/>
              </w:rPr>
              <w:fldChar w:fldCharType="begin"/>
            </w:r>
            <w:r w:rsidR="00B27772">
              <w:rPr>
                <w:noProof/>
                <w:webHidden/>
              </w:rPr>
              <w:instrText xml:space="preserve"> PAGEREF _Toc389735049 \h </w:instrText>
            </w:r>
            <w:r>
              <w:rPr>
                <w:noProof/>
                <w:webHidden/>
              </w:rPr>
            </w:r>
            <w:r>
              <w:rPr>
                <w:noProof/>
                <w:webHidden/>
              </w:rPr>
              <w:fldChar w:fldCharType="separate"/>
            </w:r>
            <w:r w:rsidR="003E3811">
              <w:rPr>
                <w:noProof/>
                <w:webHidden/>
              </w:rPr>
              <w:t>78</w:t>
            </w:r>
            <w:r>
              <w:rPr>
                <w:noProof/>
                <w:webHidden/>
              </w:rPr>
              <w:fldChar w:fldCharType="end"/>
            </w:r>
          </w:hyperlink>
        </w:p>
        <w:p w:rsidR="00B27772" w:rsidRDefault="000D7493">
          <w:pPr>
            <w:pStyle w:val="TOC2"/>
            <w:tabs>
              <w:tab w:val="left" w:pos="880"/>
              <w:tab w:val="right" w:leader="dot" w:pos="9017"/>
            </w:tabs>
            <w:rPr>
              <w:rFonts w:asciiTheme="minorHAnsi" w:eastAsiaTheme="minorEastAsia" w:hAnsiTheme="minorHAnsi" w:cstheme="minorBidi"/>
              <w:noProof/>
              <w:sz w:val="22"/>
              <w:szCs w:val="22"/>
              <w:lang w:val="en-US"/>
            </w:rPr>
          </w:pPr>
          <w:hyperlink w:anchor="_Toc389735050" w:history="1">
            <w:r w:rsidR="00B27772" w:rsidRPr="00957999">
              <w:rPr>
                <w:rStyle w:val="Hyperlink"/>
                <w:noProof/>
                <w:lang w:val="mk-MK"/>
              </w:rPr>
              <w:t>14.3.</w:t>
            </w:r>
            <w:r w:rsidR="00B27772">
              <w:rPr>
                <w:rFonts w:asciiTheme="minorHAnsi" w:eastAsiaTheme="minorEastAsia" w:hAnsiTheme="minorHAnsi" w:cstheme="minorBidi"/>
                <w:noProof/>
                <w:sz w:val="22"/>
                <w:szCs w:val="22"/>
                <w:lang w:val="en-US"/>
              </w:rPr>
              <w:tab/>
            </w:r>
            <w:r w:rsidR="00B27772" w:rsidRPr="00957999">
              <w:rPr>
                <w:rStyle w:val="Hyperlink"/>
                <w:noProof/>
                <w:lang w:val="mk-MK"/>
              </w:rPr>
              <w:t>IT Development</w:t>
            </w:r>
            <w:r w:rsidR="00B27772">
              <w:rPr>
                <w:noProof/>
                <w:webHidden/>
              </w:rPr>
              <w:tab/>
            </w:r>
            <w:r>
              <w:rPr>
                <w:noProof/>
                <w:webHidden/>
              </w:rPr>
              <w:fldChar w:fldCharType="begin"/>
            </w:r>
            <w:r w:rsidR="00B27772">
              <w:rPr>
                <w:noProof/>
                <w:webHidden/>
              </w:rPr>
              <w:instrText xml:space="preserve"> PAGEREF _Toc389735050 \h </w:instrText>
            </w:r>
            <w:r>
              <w:rPr>
                <w:noProof/>
                <w:webHidden/>
              </w:rPr>
            </w:r>
            <w:r>
              <w:rPr>
                <w:noProof/>
                <w:webHidden/>
              </w:rPr>
              <w:fldChar w:fldCharType="separate"/>
            </w:r>
            <w:r w:rsidR="003E3811">
              <w:rPr>
                <w:noProof/>
                <w:webHidden/>
              </w:rPr>
              <w:t>79</w:t>
            </w:r>
            <w:r>
              <w:rPr>
                <w:noProof/>
                <w:webHidden/>
              </w:rPr>
              <w:fldChar w:fldCharType="end"/>
            </w:r>
          </w:hyperlink>
        </w:p>
        <w:p w:rsidR="00B27772" w:rsidRDefault="000D7493">
          <w:pPr>
            <w:pStyle w:val="TOC1"/>
            <w:rPr>
              <w:rFonts w:asciiTheme="minorHAnsi" w:eastAsiaTheme="minorEastAsia" w:hAnsiTheme="minorHAnsi" w:cstheme="minorBidi"/>
              <w:b w:val="0"/>
              <w:noProof/>
              <w:color w:val="auto"/>
              <w:szCs w:val="22"/>
            </w:rPr>
          </w:pPr>
          <w:hyperlink w:anchor="_Toc389735051" w:history="1">
            <w:r w:rsidR="00B27772" w:rsidRPr="00957999">
              <w:rPr>
                <w:rStyle w:val="Hyperlink"/>
                <w:noProof/>
              </w:rPr>
              <w:t>XV.</w:t>
            </w:r>
            <w:r w:rsidR="00B27772">
              <w:rPr>
                <w:rFonts w:asciiTheme="minorHAnsi" w:eastAsiaTheme="minorEastAsia" w:hAnsiTheme="minorHAnsi" w:cstheme="minorBidi"/>
                <w:b w:val="0"/>
                <w:noProof/>
                <w:color w:val="auto"/>
                <w:szCs w:val="22"/>
              </w:rPr>
              <w:tab/>
            </w:r>
            <w:r w:rsidR="00B27772" w:rsidRPr="00957999">
              <w:rPr>
                <w:rStyle w:val="Hyperlink"/>
                <w:noProof/>
              </w:rPr>
              <w:t>Transparency, Public Relations and Financial Education</w:t>
            </w:r>
            <w:r w:rsidR="00B27772">
              <w:rPr>
                <w:noProof/>
                <w:webHidden/>
              </w:rPr>
              <w:tab/>
            </w:r>
            <w:r>
              <w:rPr>
                <w:noProof/>
                <w:webHidden/>
              </w:rPr>
              <w:fldChar w:fldCharType="begin"/>
            </w:r>
            <w:r w:rsidR="00B27772">
              <w:rPr>
                <w:noProof/>
                <w:webHidden/>
              </w:rPr>
              <w:instrText xml:space="preserve"> PAGEREF _Toc389735051 \h </w:instrText>
            </w:r>
            <w:r>
              <w:rPr>
                <w:noProof/>
                <w:webHidden/>
              </w:rPr>
            </w:r>
            <w:r>
              <w:rPr>
                <w:noProof/>
                <w:webHidden/>
              </w:rPr>
              <w:fldChar w:fldCharType="separate"/>
            </w:r>
            <w:r w:rsidR="003E3811">
              <w:rPr>
                <w:noProof/>
                <w:webHidden/>
              </w:rPr>
              <w:t>79</w:t>
            </w:r>
            <w:r>
              <w:rPr>
                <w:noProof/>
                <w:webHidden/>
              </w:rPr>
              <w:fldChar w:fldCharType="end"/>
            </w:r>
          </w:hyperlink>
        </w:p>
        <w:p w:rsidR="00CF43C1" w:rsidRDefault="000D7493" w:rsidP="00CF43C1">
          <w:r w:rsidRPr="000C6CBF">
            <w:rPr>
              <w:rFonts w:ascii="Tahoma" w:hAnsi="Tahoma" w:cs="Tahoma"/>
              <w:b/>
              <w:color w:val="1A3884"/>
              <w:sz w:val="22"/>
              <w:szCs w:val="22"/>
              <w:lang w:val="mk-MK"/>
            </w:rPr>
            <w:fldChar w:fldCharType="end"/>
          </w:r>
        </w:p>
      </w:sdtContent>
    </w:sdt>
    <w:p w:rsidR="00CF43C1" w:rsidRDefault="00CF43C1">
      <w:pPr>
        <w:spacing w:after="200" w:line="276" w:lineRule="auto"/>
        <w:rPr>
          <w:rFonts w:ascii="Tahoma" w:hAnsi="Tahoma" w:cs="Tahoma"/>
          <w:sz w:val="22"/>
          <w:lang w:val="en-AU"/>
        </w:rPr>
      </w:pPr>
      <w:r>
        <w:rPr>
          <w:rFonts w:ascii="Tahoma" w:hAnsi="Tahoma" w:cs="Tahoma"/>
          <w:sz w:val="22"/>
          <w:lang w:val="en-AU"/>
        </w:rPr>
        <w:br w:type="page"/>
      </w:r>
    </w:p>
    <w:p w:rsidR="00320E46" w:rsidRPr="00CF43C1" w:rsidRDefault="00320E46" w:rsidP="00320E46">
      <w:pPr>
        <w:rPr>
          <w:rFonts w:ascii="Tahoma" w:hAnsi="Tahoma" w:cs="Tahoma"/>
          <w:sz w:val="22"/>
          <w:lang w:val="en-AU"/>
        </w:rPr>
      </w:pPr>
    </w:p>
    <w:p w:rsidR="00C64F0B" w:rsidRPr="00CF43C1" w:rsidRDefault="00C64F0B" w:rsidP="00CF43C1">
      <w:pPr>
        <w:pStyle w:val="Heading1"/>
      </w:pPr>
      <w:bookmarkStart w:id="1" w:name="_Toc389735003"/>
      <w:proofErr w:type="spellStart"/>
      <w:r w:rsidRPr="00CF43C1">
        <w:t>Governor's</w:t>
      </w:r>
      <w:proofErr w:type="spellEnd"/>
      <w:r w:rsidRPr="00CF43C1">
        <w:t xml:space="preserve"> </w:t>
      </w:r>
      <w:proofErr w:type="spellStart"/>
      <w:r w:rsidRPr="00CF43C1">
        <w:t>foreword</w:t>
      </w:r>
      <w:bookmarkEnd w:id="1"/>
      <w:proofErr w:type="spellEnd"/>
    </w:p>
    <w:p w:rsidR="00C64F0B" w:rsidRPr="00CF43C1" w:rsidRDefault="00C64F0B" w:rsidP="00605B64">
      <w:pPr>
        <w:autoSpaceDE w:val="0"/>
        <w:autoSpaceDN w:val="0"/>
        <w:adjustRightInd w:val="0"/>
        <w:jc w:val="both"/>
        <w:rPr>
          <w:rFonts w:ascii="Tahoma" w:hAnsi="Tahoma" w:cs="Tahoma"/>
          <w:color w:val="1A3884"/>
          <w:sz w:val="22"/>
          <w:szCs w:val="24"/>
        </w:rPr>
      </w:pPr>
    </w:p>
    <w:p w:rsidR="00C64F0B" w:rsidRPr="009A5C36" w:rsidRDefault="00C64F0B" w:rsidP="009A5C36">
      <w:pPr>
        <w:autoSpaceDE w:val="0"/>
        <w:autoSpaceDN w:val="0"/>
        <w:adjustRightInd w:val="0"/>
        <w:spacing w:before="120" w:after="120"/>
        <w:jc w:val="both"/>
        <w:rPr>
          <w:rFonts w:ascii="Tahoma" w:hAnsi="Tahoma" w:cs="Tahoma"/>
          <w:i/>
          <w:sz w:val="22"/>
          <w:szCs w:val="24"/>
        </w:rPr>
      </w:pPr>
      <w:r w:rsidRPr="009A5C36">
        <w:rPr>
          <w:rFonts w:ascii="Tahoma" w:hAnsi="Tahoma" w:cs="Tahoma"/>
          <w:i/>
          <w:sz w:val="22"/>
          <w:szCs w:val="24"/>
        </w:rPr>
        <w:t>Dear readers,</w:t>
      </w:r>
    </w:p>
    <w:p w:rsidR="00C64F0B" w:rsidRPr="009A5C36" w:rsidRDefault="00C64F0B" w:rsidP="009A5C36">
      <w:pPr>
        <w:autoSpaceDE w:val="0"/>
        <w:autoSpaceDN w:val="0"/>
        <w:adjustRightInd w:val="0"/>
        <w:spacing w:before="120" w:after="120"/>
        <w:ind w:firstLine="720"/>
        <w:jc w:val="both"/>
        <w:rPr>
          <w:rFonts w:ascii="Tahoma" w:hAnsi="Tahoma" w:cs="Tahoma"/>
          <w:i/>
          <w:sz w:val="22"/>
          <w:szCs w:val="24"/>
        </w:rPr>
      </w:pPr>
      <w:r w:rsidRPr="009A5C36">
        <w:rPr>
          <w:rFonts w:ascii="Tahoma" w:hAnsi="Tahoma" w:cs="Tahoma"/>
          <w:i/>
          <w:sz w:val="22"/>
          <w:szCs w:val="24"/>
        </w:rPr>
        <w:t>The global environment in 2013 was still affected by the consequences from the global downturn. However, what distinguishes this year compared to previous crisis years are the initial signals of recovery of the Euro</w:t>
      </w:r>
      <w:r w:rsidR="00A804CA" w:rsidRPr="009A5C36">
        <w:rPr>
          <w:rFonts w:ascii="Tahoma" w:hAnsi="Tahoma" w:cs="Tahoma"/>
          <w:i/>
          <w:sz w:val="22"/>
          <w:szCs w:val="24"/>
        </w:rPr>
        <w:t xml:space="preserve"> area</w:t>
      </w:r>
      <w:r w:rsidRPr="009A5C36">
        <w:rPr>
          <w:rFonts w:ascii="Tahoma" w:hAnsi="Tahoma" w:cs="Tahoma"/>
          <w:i/>
          <w:sz w:val="22"/>
          <w:szCs w:val="24"/>
        </w:rPr>
        <w:t xml:space="preserve"> and the announcement for a gradual reduction of the quantitative easing in the U.S. economy, which of course increased the optimism and confidence on the financial markets. On the other hand, the announcements for gradual normalization of the monetary policy of </w:t>
      </w:r>
      <w:r w:rsidR="005A61FB" w:rsidRPr="009A5C36">
        <w:rPr>
          <w:rFonts w:ascii="Tahoma" w:hAnsi="Tahoma" w:cs="Tahoma"/>
          <w:i/>
          <w:sz w:val="22"/>
          <w:szCs w:val="24"/>
        </w:rPr>
        <w:t xml:space="preserve">advanced </w:t>
      </w:r>
      <w:r w:rsidRPr="009A5C36">
        <w:rPr>
          <w:rFonts w:ascii="Tahoma" w:hAnsi="Tahoma" w:cs="Tahoma"/>
          <w:i/>
          <w:sz w:val="22"/>
          <w:szCs w:val="24"/>
        </w:rPr>
        <w:t xml:space="preserve">economies caused turbulence in the markets of emerging economies, which registered capital outflows and exchange rate fluctuations. After all, it was another confirmation of the global </w:t>
      </w:r>
      <w:r w:rsidR="00400A0A" w:rsidRPr="009A5C36">
        <w:rPr>
          <w:rFonts w:ascii="Tahoma" w:hAnsi="Tahoma" w:cs="Tahoma"/>
          <w:i/>
          <w:sz w:val="22"/>
          <w:szCs w:val="24"/>
        </w:rPr>
        <w:t>interconnectedness</w:t>
      </w:r>
      <w:r w:rsidRPr="009A5C36">
        <w:rPr>
          <w:rFonts w:ascii="Tahoma" w:hAnsi="Tahoma" w:cs="Tahoma"/>
          <w:i/>
          <w:sz w:val="22"/>
          <w:szCs w:val="24"/>
        </w:rPr>
        <w:t xml:space="preserve"> and a message to the </w:t>
      </w:r>
      <w:r w:rsidR="00D65B24" w:rsidRPr="009A5C36">
        <w:rPr>
          <w:rFonts w:ascii="Tahoma" w:hAnsi="Tahoma" w:cs="Tahoma"/>
          <w:i/>
          <w:sz w:val="22"/>
          <w:szCs w:val="24"/>
        </w:rPr>
        <w:t>macroeconomic policy - makers</w:t>
      </w:r>
      <w:r w:rsidRPr="009A5C36">
        <w:rPr>
          <w:rFonts w:ascii="Tahoma" w:hAnsi="Tahoma" w:cs="Tahoma"/>
          <w:i/>
          <w:sz w:val="22"/>
          <w:szCs w:val="24"/>
        </w:rPr>
        <w:t xml:space="preserve"> worldwide to </w:t>
      </w:r>
      <w:r w:rsidR="00D65B24" w:rsidRPr="009A5C36">
        <w:rPr>
          <w:rFonts w:ascii="Tahoma" w:hAnsi="Tahoma" w:cs="Tahoma"/>
          <w:i/>
          <w:sz w:val="22"/>
          <w:szCs w:val="24"/>
        </w:rPr>
        <w:t xml:space="preserve">gear up </w:t>
      </w:r>
      <w:r w:rsidRPr="009A5C36">
        <w:rPr>
          <w:rFonts w:ascii="Tahoma" w:hAnsi="Tahoma" w:cs="Tahoma"/>
          <w:i/>
          <w:sz w:val="22"/>
          <w:szCs w:val="24"/>
        </w:rPr>
        <w:t>for</w:t>
      </w:r>
      <w:r w:rsidR="00D65B24" w:rsidRPr="009A5C36">
        <w:rPr>
          <w:rFonts w:ascii="Tahoma" w:hAnsi="Tahoma" w:cs="Tahoma"/>
          <w:i/>
          <w:sz w:val="22"/>
          <w:szCs w:val="24"/>
        </w:rPr>
        <w:t xml:space="preserve"> making</w:t>
      </w:r>
      <w:r w:rsidRPr="009A5C36">
        <w:rPr>
          <w:rFonts w:ascii="Tahoma" w:hAnsi="Tahoma" w:cs="Tahoma"/>
          <w:i/>
          <w:sz w:val="22"/>
          <w:szCs w:val="24"/>
        </w:rPr>
        <w:t xml:space="preserve"> appropriate changes in the policy direction. </w:t>
      </w:r>
    </w:p>
    <w:p w:rsidR="00C64F0B" w:rsidRPr="009A5C36" w:rsidRDefault="00932D1F" w:rsidP="009A5C36">
      <w:pPr>
        <w:autoSpaceDE w:val="0"/>
        <w:autoSpaceDN w:val="0"/>
        <w:adjustRightInd w:val="0"/>
        <w:spacing w:before="120" w:after="120"/>
        <w:ind w:firstLine="720"/>
        <w:jc w:val="both"/>
        <w:rPr>
          <w:rFonts w:ascii="Tahoma" w:hAnsi="Tahoma" w:cs="Tahoma"/>
          <w:i/>
          <w:sz w:val="22"/>
          <w:szCs w:val="24"/>
        </w:rPr>
      </w:pPr>
      <w:r w:rsidRPr="009A5C36">
        <w:rPr>
          <w:rFonts w:ascii="Tahoma" w:hAnsi="Tahoma" w:cs="Tahoma"/>
          <w:i/>
          <w:sz w:val="22"/>
          <w:szCs w:val="24"/>
        </w:rPr>
        <w:t xml:space="preserve">During 2013, the </w:t>
      </w:r>
      <w:r w:rsidR="00C64F0B" w:rsidRPr="009A5C36">
        <w:rPr>
          <w:rFonts w:ascii="Tahoma" w:hAnsi="Tahoma" w:cs="Tahoma"/>
          <w:i/>
          <w:sz w:val="22"/>
          <w:szCs w:val="24"/>
        </w:rPr>
        <w:t xml:space="preserve">Macedonian economy recovered significantly, </w:t>
      </w:r>
      <w:r w:rsidR="00A444B5" w:rsidRPr="009A5C36">
        <w:rPr>
          <w:rFonts w:ascii="Tahoma" w:hAnsi="Tahoma" w:cs="Tahoma"/>
          <w:i/>
          <w:sz w:val="22"/>
          <w:szCs w:val="24"/>
        </w:rPr>
        <w:t>registering</w:t>
      </w:r>
      <w:r w:rsidR="00C64F0B" w:rsidRPr="009A5C36">
        <w:rPr>
          <w:rFonts w:ascii="Tahoma" w:hAnsi="Tahoma" w:cs="Tahoma"/>
          <w:i/>
          <w:sz w:val="22"/>
          <w:szCs w:val="24"/>
        </w:rPr>
        <w:t xml:space="preserve"> real GDP growth of 3.1%, versus the small decline in the previous year. The growth was mainly driven by net exports and increased private consumption, amid further gradual reduction of unemployment in the economy. In this context, it is important to point out the effect of the new production facilities which significant</w:t>
      </w:r>
      <w:r w:rsidR="00A24C9C" w:rsidRPr="009A5C36">
        <w:rPr>
          <w:rFonts w:ascii="Tahoma" w:hAnsi="Tahoma" w:cs="Tahoma"/>
          <w:i/>
          <w:sz w:val="22"/>
          <w:szCs w:val="24"/>
        </w:rPr>
        <w:t>ly</w:t>
      </w:r>
      <w:r w:rsidR="00C64F0B" w:rsidRPr="009A5C36">
        <w:rPr>
          <w:rFonts w:ascii="Tahoma" w:hAnsi="Tahoma" w:cs="Tahoma"/>
          <w:i/>
          <w:sz w:val="22"/>
          <w:szCs w:val="24"/>
        </w:rPr>
        <w:t xml:space="preserve"> contribut</w:t>
      </w:r>
      <w:r w:rsidR="00A24C9C" w:rsidRPr="009A5C36">
        <w:rPr>
          <w:rFonts w:ascii="Tahoma" w:hAnsi="Tahoma" w:cs="Tahoma"/>
          <w:i/>
          <w:sz w:val="22"/>
          <w:szCs w:val="24"/>
        </w:rPr>
        <w:t>ed to</w:t>
      </w:r>
      <w:r w:rsidR="00C64F0B" w:rsidRPr="009A5C36">
        <w:rPr>
          <w:rFonts w:ascii="Tahoma" w:hAnsi="Tahoma" w:cs="Tahoma"/>
          <w:i/>
          <w:sz w:val="22"/>
          <w:szCs w:val="24"/>
        </w:rPr>
        <w:t xml:space="preserve"> the exports, providing greater export diversification and greater flexibility of exports</w:t>
      </w:r>
      <w:r w:rsidR="00A24C9C" w:rsidRPr="009A5C36">
        <w:rPr>
          <w:rFonts w:ascii="Tahoma" w:hAnsi="Tahoma" w:cs="Tahoma"/>
          <w:i/>
          <w:sz w:val="22"/>
          <w:szCs w:val="24"/>
        </w:rPr>
        <w:t>,</w:t>
      </w:r>
      <w:r w:rsidR="00C64F0B" w:rsidRPr="009A5C36">
        <w:rPr>
          <w:rFonts w:ascii="Tahoma" w:hAnsi="Tahoma" w:cs="Tahoma"/>
          <w:i/>
          <w:sz w:val="22"/>
          <w:szCs w:val="24"/>
        </w:rPr>
        <w:t xml:space="preserve"> notwithstanding the fragile export demand. Improved performances in the trade balance allowed for narrowing of the current account deficit, </w:t>
      </w:r>
      <w:proofErr w:type="spellStart"/>
      <w:r w:rsidR="00C64F0B" w:rsidRPr="009A5C36">
        <w:rPr>
          <w:rFonts w:ascii="Tahoma" w:hAnsi="Tahoma" w:cs="Tahoma"/>
          <w:i/>
          <w:sz w:val="22"/>
          <w:szCs w:val="24"/>
        </w:rPr>
        <w:t>whereafter</w:t>
      </w:r>
      <w:proofErr w:type="spellEnd"/>
      <w:r w:rsidR="00C64F0B" w:rsidRPr="009A5C36">
        <w:rPr>
          <w:rFonts w:ascii="Tahoma" w:hAnsi="Tahoma" w:cs="Tahoma"/>
          <w:i/>
          <w:sz w:val="22"/>
          <w:szCs w:val="24"/>
        </w:rPr>
        <w:t xml:space="preserve"> it reduced to 1.9% of GDP, in circumstances where private transfers normalized after the extremely high level in the previous year. Moreover, the economic recovery was supported by the fiscal stimulus aimed at infrastructural projects, as well as by the accommodative monetary policy.</w:t>
      </w:r>
    </w:p>
    <w:p w:rsidR="00C64F0B" w:rsidRPr="009A5C36" w:rsidRDefault="00C64F0B" w:rsidP="009A5C36">
      <w:pPr>
        <w:autoSpaceDE w:val="0"/>
        <w:autoSpaceDN w:val="0"/>
        <w:adjustRightInd w:val="0"/>
        <w:spacing w:before="120" w:after="120"/>
        <w:ind w:firstLine="720"/>
        <w:jc w:val="both"/>
        <w:rPr>
          <w:rFonts w:ascii="Tahoma" w:hAnsi="Tahoma" w:cs="Tahoma"/>
          <w:i/>
          <w:sz w:val="22"/>
          <w:szCs w:val="24"/>
        </w:rPr>
      </w:pPr>
      <w:r w:rsidRPr="009A5C36">
        <w:rPr>
          <w:rFonts w:ascii="Tahoma" w:hAnsi="Tahoma" w:cs="Tahoma"/>
          <w:i/>
          <w:sz w:val="22"/>
          <w:szCs w:val="24"/>
        </w:rPr>
        <w:t xml:space="preserve">In general, the environment for the monetary policy conduct during 2013 can be assessed as favorable, given the relatively stable inflation rate and the solid level of foreign reserves. The average annual inflation in 2013 was 2.8%, with a trend of deceleration in the second half of the year, mainly due to </w:t>
      </w:r>
      <w:r w:rsidR="00932D1F" w:rsidRPr="009A5C36">
        <w:rPr>
          <w:rFonts w:ascii="Tahoma" w:hAnsi="Tahoma" w:cs="Tahoma"/>
          <w:i/>
          <w:sz w:val="22"/>
          <w:szCs w:val="24"/>
        </w:rPr>
        <w:t xml:space="preserve">the </w:t>
      </w:r>
      <w:r w:rsidRPr="009A5C36">
        <w:rPr>
          <w:rFonts w:ascii="Tahoma" w:hAnsi="Tahoma" w:cs="Tahoma"/>
          <w:i/>
          <w:sz w:val="22"/>
          <w:szCs w:val="24"/>
        </w:rPr>
        <w:t>energy prices. In circumstances of a negative output gap, there were no pressures</w:t>
      </w:r>
      <w:r w:rsidR="00CA29E4" w:rsidRPr="009A5C36">
        <w:rPr>
          <w:rFonts w:ascii="Tahoma" w:hAnsi="Tahoma" w:cs="Tahoma"/>
          <w:i/>
          <w:sz w:val="22"/>
          <w:szCs w:val="24"/>
        </w:rPr>
        <w:t xml:space="preserve"> from the demand</w:t>
      </w:r>
      <w:r w:rsidRPr="009A5C36">
        <w:rPr>
          <w:rFonts w:ascii="Tahoma" w:hAnsi="Tahoma" w:cs="Tahoma"/>
          <w:i/>
          <w:sz w:val="22"/>
          <w:szCs w:val="24"/>
        </w:rPr>
        <w:t xml:space="preserve">. On the foreign exchange market, the National Bank intervened with net purchasing of foreign currency. Indicators of foreign reserves adequacy pointed to a comfortable level of foreign reserves throughout the year, whereby the stable exchange rate expectations were maintained. </w:t>
      </w:r>
      <w:r w:rsidR="00A24C9C" w:rsidRPr="009A5C36">
        <w:rPr>
          <w:rFonts w:ascii="Tahoma" w:hAnsi="Tahoma" w:cs="Tahoma"/>
          <w:i/>
          <w:sz w:val="22"/>
          <w:szCs w:val="24"/>
        </w:rPr>
        <w:t>Against such background</w:t>
      </w:r>
      <w:r w:rsidRPr="009A5C36">
        <w:rPr>
          <w:rFonts w:ascii="Tahoma" w:hAnsi="Tahoma" w:cs="Tahoma"/>
          <w:i/>
          <w:sz w:val="22"/>
          <w:szCs w:val="24"/>
        </w:rPr>
        <w:t xml:space="preserve">, monetary policy was eased through the </w:t>
      </w:r>
      <w:r w:rsidR="00A92154" w:rsidRPr="009A5C36">
        <w:rPr>
          <w:rFonts w:ascii="Tahoma" w:hAnsi="Tahoma" w:cs="Tahoma"/>
          <w:i/>
          <w:sz w:val="22"/>
          <w:szCs w:val="24"/>
        </w:rPr>
        <w:t>policy</w:t>
      </w:r>
      <w:r w:rsidRPr="009A5C36">
        <w:rPr>
          <w:rFonts w:ascii="Tahoma" w:hAnsi="Tahoma" w:cs="Tahoma"/>
          <w:i/>
          <w:sz w:val="22"/>
          <w:szCs w:val="24"/>
        </w:rPr>
        <w:t xml:space="preserve"> rate, as well as other instruments and non-standard measures, while the main challenge was to stimulate banks' credit growth.</w:t>
      </w:r>
    </w:p>
    <w:p w:rsidR="00C64F0B" w:rsidRPr="009A5C36" w:rsidRDefault="00C64F0B" w:rsidP="009A5C36">
      <w:pPr>
        <w:autoSpaceDE w:val="0"/>
        <w:autoSpaceDN w:val="0"/>
        <w:adjustRightInd w:val="0"/>
        <w:spacing w:before="120" w:after="120"/>
        <w:ind w:firstLine="720"/>
        <w:jc w:val="both"/>
        <w:rPr>
          <w:rFonts w:ascii="Tahoma" w:hAnsi="Tahoma" w:cs="Tahoma"/>
          <w:i/>
          <w:sz w:val="22"/>
          <w:szCs w:val="24"/>
        </w:rPr>
      </w:pPr>
      <w:r w:rsidRPr="009A5C36">
        <w:rPr>
          <w:rFonts w:ascii="Tahoma" w:hAnsi="Tahoma" w:cs="Tahoma"/>
          <w:i/>
          <w:sz w:val="22"/>
          <w:szCs w:val="24"/>
        </w:rPr>
        <w:t xml:space="preserve">The </w:t>
      </w:r>
      <w:r w:rsidR="00A92154" w:rsidRPr="009A5C36">
        <w:rPr>
          <w:rFonts w:ascii="Tahoma" w:hAnsi="Tahoma" w:cs="Tahoma"/>
          <w:i/>
          <w:sz w:val="22"/>
          <w:szCs w:val="24"/>
        </w:rPr>
        <w:t>policy</w:t>
      </w:r>
      <w:r w:rsidRPr="009A5C36">
        <w:rPr>
          <w:rFonts w:ascii="Tahoma" w:hAnsi="Tahoma" w:cs="Tahoma"/>
          <w:i/>
          <w:sz w:val="22"/>
          <w:szCs w:val="24"/>
        </w:rPr>
        <w:t xml:space="preserve"> rate was </w:t>
      </w:r>
      <w:r w:rsidR="00E11A01" w:rsidRPr="009A5C36">
        <w:rPr>
          <w:rFonts w:ascii="Tahoma" w:hAnsi="Tahoma" w:cs="Tahoma"/>
          <w:i/>
          <w:sz w:val="22"/>
          <w:szCs w:val="24"/>
        </w:rPr>
        <w:t>trimmed down</w:t>
      </w:r>
      <w:r w:rsidRPr="009A5C36">
        <w:rPr>
          <w:rFonts w:ascii="Tahoma" w:hAnsi="Tahoma" w:cs="Tahoma"/>
          <w:i/>
          <w:sz w:val="22"/>
          <w:szCs w:val="24"/>
        </w:rPr>
        <w:t xml:space="preserve"> twice (in January and in July) by 25 basis points, respectively, and in July it was reduced to 3.25%, which is the lowest historical level. Further loosening was performed through the change in the reserve requirement, which became effective at the beginning of 2013, whereby the base for the reserve requirement of banks was reduced </w:t>
      </w:r>
      <w:r w:rsidR="00A92154" w:rsidRPr="009A5C36">
        <w:rPr>
          <w:rFonts w:ascii="Tahoma" w:hAnsi="Tahoma" w:cs="Tahoma"/>
          <w:i/>
          <w:sz w:val="22"/>
          <w:szCs w:val="24"/>
        </w:rPr>
        <w:t>for</w:t>
      </w:r>
      <w:r w:rsidRPr="009A5C36">
        <w:rPr>
          <w:rFonts w:ascii="Tahoma" w:hAnsi="Tahoma" w:cs="Tahoma"/>
          <w:i/>
          <w:sz w:val="22"/>
          <w:szCs w:val="24"/>
        </w:rPr>
        <w:t xml:space="preserve"> the amount of the newly extended loans to sectors whose growth reduces the external vulnerability of the economy (net exporters and the energy sector). It is a nonstandard measure that will be implemented by the year 2014, when the need for its further application will be re-examined. In early July, reserve requirement on banks' </w:t>
      </w:r>
      <w:proofErr w:type="spellStart"/>
      <w:r w:rsidRPr="009A5C36">
        <w:rPr>
          <w:rFonts w:ascii="Tahoma" w:hAnsi="Tahoma" w:cs="Tahoma"/>
          <w:i/>
          <w:sz w:val="22"/>
          <w:szCs w:val="24"/>
        </w:rPr>
        <w:t>Denar</w:t>
      </w:r>
      <w:proofErr w:type="spellEnd"/>
      <w:r w:rsidRPr="009A5C36">
        <w:rPr>
          <w:rFonts w:ascii="Tahoma" w:hAnsi="Tahoma" w:cs="Tahoma"/>
          <w:i/>
          <w:sz w:val="22"/>
          <w:szCs w:val="24"/>
        </w:rPr>
        <w:t xml:space="preserve"> liabilities was reduced, amid simultaneous identical increase (by 2 percentage points) in the rate of foreign </w:t>
      </w:r>
      <w:r w:rsidR="00A92154" w:rsidRPr="009A5C36">
        <w:rPr>
          <w:rFonts w:ascii="Tahoma" w:hAnsi="Tahoma" w:cs="Tahoma"/>
          <w:i/>
          <w:sz w:val="22"/>
          <w:szCs w:val="24"/>
        </w:rPr>
        <w:t>currency</w:t>
      </w:r>
      <w:r w:rsidRPr="009A5C36">
        <w:rPr>
          <w:rFonts w:ascii="Tahoma" w:hAnsi="Tahoma" w:cs="Tahoma"/>
          <w:i/>
          <w:sz w:val="22"/>
          <w:szCs w:val="24"/>
        </w:rPr>
        <w:t xml:space="preserve"> liabilities, and also the obligation for allocating a reserve requirement on liabilities to non</w:t>
      </w:r>
      <w:r w:rsidR="00E11A01" w:rsidRPr="009A5C36">
        <w:rPr>
          <w:rFonts w:ascii="Tahoma" w:hAnsi="Tahoma" w:cs="Tahoma"/>
          <w:i/>
          <w:sz w:val="22"/>
          <w:szCs w:val="24"/>
        </w:rPr>
        <w:t>-</w:t>
      </w:r>
      <w:r w:rsidRPr="009A5C36">
        <w:rPr>
          <w:rFonts w:ascii="Tahoma" w:hAnsi="Tahoma" w:cs="Tahoma"/>
          <w:i/>
          <w:sz w:val="22"/>
          <w:szCs w:val="24"/>
        </w:rPr>
        <w:t xml:space="preserve">residents was abolished. These changes were aimed at supporting the process of </w:t>
      </w:r>
      <w:proofErr w:type="spellStart"/>
      <w:r w:rsidR="00EF0A15" w:rsidRPr="009A5C36">
        <w:rPr>
          <w:rFonts w:ascii="Tahoma" w:hAnsi="Tahoma" w:cs="Tahoma"/>
          <w:i/>
          <w:sz w:val="22"/>
          <w:szCs w:val="24"/>
        </w:rPr>
        <w:t>de</w:t>
      </w:r>
      <w:r w:rsidRPr="009A5C36">
        <w:rPr>
          <w:rFonts w:ascii="Tahoma" w:hAnsi="Tahoma" w:cs="Tahoma"/>
          <w:i/>
          <w:sz w:val="22"/>
          <w:szCs w:val="24"/>
        </w:rPr>
        <w:t>euroization</w:t>
      </w:r>
      <w:proofErr w:type="spellEnd"/>
      <w:r w:rsidRPr="009A5C36">
        <w:rPr>
          <w:rFonts w:ascii="Tahoma" w:hAnsi="Tahoma" w:cs="Tahoma"/>
          <w:i/>
          <w:sz w:val="22"/>
          <w:szCs w:val="24"/>
        </w:rPr>
        <w:t xml:space="preserve">, releasing banks' liquid assets and stimulating a larger inflow of funds from non-residents, especially foreign financial institutions. In the last quarter of the year, changes were made to certain precautionary measures in the area of managing banks' liquidity and credit risks, which contributed to creating more space for higher yielding </w:t>
      </w:r>
      <w:r w:rsidR="005A1214" w:rsidRPr="009A5C36">
        <w:rPr>
          <w:rFonts w:ascii="Tahoma" w:hAnsi="Tahoma" w:cs="Tahoma"/>
          <w:i/>
          <w:sz w:val="22"/>
          <w:szCs w:val="24"/>
        </w:rPr>
        <w:t xml:space="preserve">investments </w:t>
      </w:r>
      <w:r w:rsidRPr="009A5C36">
        <w:rPr>
          <w:rFonts w:ascii="Tahoma" w:hAnsi="Tahoma" w:cs="Tahoma"/>
          <w:i/>
          <w:sz w:val="22"/>
          <w:szCs w:val="24"/>
        </w:rPr>
        <w:t>of banks, i.e. encouraging more active lending by the banking sector.</w:t>
      </w:r>
    </w:p>
    <w:p w:rsidR="00C64F0B" w:rsidRPr="009A5C36" w:rsidRDefault="00A92154" w:rsidP="009A5C36">
      <w:pPr>
        <w:autoSpaceDE w:val="0"/>
        <w:autoSpaceDN w:val="0"/>
        <w:adjustRightInd w:val="0"/>
        <w:spacing w:before="120" w:after="120"/>
        <w:ind w:firstLine="720"/>
        <w:jc w:val="both"/>
        <w:rPr>
          <w:rFonts w:ascii="Tahoma" w:hAnsi="Tahoma" w:cs="Tahoma"/>
          <w:i/>
          <w:sz w:val="22"/>
          <w:szCs w:val="24"/>
        </w:rPr>
      </w:pPr>
      <w:r w:rsidRPr="009A5C36">
        <w:rPr>
          <w:rFonts w:ascii="Tahoma" w:hAnsi="Tahoma" w:cs="Tahoma"/>
          <w:i/>
          <w:sz w:val="22"/>
          <w:szCs w:val="24"/>
        </w:rPr>
        <w:t>Regarding</w:t>
      </w:r>
      <w:r w:rsidR="00C64F0B" w:rsidRPr="009A5C36">
        <w:rPr>
          <w:rFonts w:ascii="Tahoma" w:hAnsi="Tahoma" w:cs="Tahoma"/>
          <w:i/>
          <w:sz w:val="22"/>
          <w:szCs w:val="24"/>
        </w:rPr>
        <w:t xml:space="preserve"> the more significant monetary developments that marked 2013, several aspects</w:t>
      </w:r>
      <w:r w:rsidR="001F59F6" w:rsidRPr="009A5C36">
        <w:rPr>
          <w:rFonts w:ascii="Tahoma" w:hAnsi="Tahoma" w:cs="Tahoma"/>
          <w:i/>
          <w:sz w:val="22"/>
          <w:szCs w:val="24"/>
        </w:rPr>
        <w:t xml:space="preserve"> may be distinguished</w:t>
      </w:r>
      <w:r w:rsidR="00C64F0B" w:rsidRPr="009A5C36">
        <w:rPr>
          <w:rFonts w:ascii="Tahoma" w:hAnsi="Tahoma" w:cs="Tahoma"/>
          <w:i/>
          <w:sz w:val="22"/>
          <w:szCs w:val="24"/>
        </w:rPr>
        <w:t>. First, in 2013</w:t>
      </w:r>
      <w:r w:rsidR="001F59F6" w:rsidRPr="009A5C36">
        <w:rPr>
          <w:rFonts w:ascii="Tahoma" w:hAnsi="Tahoma" w:cs="Tahoma"/>
          <w:i/>
          <w:sz w:val="22"/>
          <w:szCs w:val="24"/>
        </w:rPr>
        <w:t>,</w:t>
      </w:r>
      <w:r w:rsidR="00C64F0B" w:rsidRPr="009A5C36">
        <w:rPr>
          <w:rFonts w:ascii="Tahoma" w:hAnsi="Tahoma" w:cs="Tahoma"/>
          <w:i/>
          <w:sz w:val="22"/>
          <w:szCs w:val="24"/>
        </w:rPr>
        <w:t xml:space="preserve"> the deposit growth accelerated further, </w:t>
      </w:r>
      <w:r w:rsidR="001F59F6" w:rsidRPr="009A5C36">
        <w:rPr>
          <w:rFonts w:ascii="Tahoma" w:hAnsi="Tahoma" w:cs="Tahoma"/>
          <w:i/>
          <w:sz w:val="22"/>
          <w:szCs w:val="24"/>
        </w:rPr>
        <w:t>and</w:t>
      </w:r>
      <w:r w:rsidR="00C64F0B" w:rsidRPr="009A5C36">
        <w:rPr>
          <w:rFonts w:ascii="Tahoma" w:hAnsi="Tahoma" w:cs="Tahoma"/>
          <w:i/>
          <w:sz w:val="22"/>
          <w:szCs w:val="24"/>
        </w:rPr>
        <w:t xml:space="preserve"> the trend of </w:t>
      </w:r>
      <w:proofErr w:type="spellStart"/>
      <w:r w:rsidR="00EF0A15" w:rsidRPr="009A5C36">
        <w:rPr>
          <w:rFonts w:ascii="Tahoma" w:hAnsi="Tahoma" w:cs="Tahoma"/>
          <w:i/>
          <w:sz w:val="22"/>
          <w:szCs w:val="24"/>
        </w:rPr>
        <w:t>de</w:t>
      </w:r>
      <w:r w:rsidR="00C64F0B" w:rsidRPr="009A5C36">
        <w:rPr>
          <w:rFonts w:ascii="Tahoma" w:hAnsi="Tahoma" w:cs="Tahoma"/>
          <w:i/>
          <w:sz w:val="22"/>
          <w:szCs w:val="24"/>
        </w:rPr>
        <w:t>euroization</w:t>
      </w:r>
      <w:proofErr w:type="spellEnd"/>
      <w:r w:rsidR="00C64F0B" w:rsidRPr="009A5C36">
        <w:rPr>
          <w:rFonts w:ascii="Tahoma" w:hAnsi="Tahoma" w:cs="Tahoma"/>
          <w:i/>
          <w:sz w:val="22"/>
          <w:szCs w:val="24"/>
        </w:rPr>
        <w:t xml:space="preserve"> that was characteristic of the crisis period</w:t>
      </w:r>
      <w:r w:rsidR="006A4CB7" w:rsidRPr="009A5C36">
        <w:rPr>
          <w:rFonts w:ascii="Tahoma" w:hAnsi="Tahoma" w:cs="Tahoma"/>
          <w:i/>
          <w:sz w:val="22"/>
          <w:szCs w:val="24"/>
        </w:rPr>
        <w:t>,</w:t>
      </w:r>
      <w:r w:rsidR="001F59F6" w:rsidRPr="009A5C36">
        <w:rPr>
          <w:rFonts w:ascii="Tahoma" w:hAnsi="Tahoma" w:cs="Tahoma"/>
          <w:i/>
          <w:sz w:val="22"/>
          <w:szCs w:val="24"/>
        </w:rPr>
        <w:t xml:space="preserve"> continued</w:t>
      </w:r>
      <w:r w:rsidR="00C64F0B" w:rsidRPr="009A5C36">
        <w:rPr>
          <w:rFonts w:ascii="Tahoma" w:hAnsi="Tahoma" w:cs="Tahoma"/>
          <w:i/>
          <w:sz w:val="22"/>
          <w:szCs w:val="24"/>
        </w:rPr>
        <w:t xml:space="preserve">. It was expressed by further reducing </w:t>
      </w:r>
      <w:r w:rsidR="001F59F6" w:rsidRPr="009A5C36">
        <w:rPr>
          <w:rFonts w:ascii="Tahoma" w:hAnsi="Tahoma" w:cs="Tahoma"/>
          <w:i/>
          <w:sz w:val="22"/>
          <w:szCs w:val="24"/>
        </w:rPr>
        <w:t xml:space="preserve">of </w:t>
      </w:r>
      <w:r w:rsidR="00C64F0B" w:rsidRPr="009A5C36">
        <w:rPr>
          <w:rFonts w:ascii="Tahoma" w:hAnsi="Tahoma" w:cs="Tahoma"/>
          <w:i/>
          <w:sz w:val="22"/>
          <w:szCs w:val="24"/>
        </w:rPr>
        <w:t>the share of foreign currency deposits in total</w:t>
      </w:r>
      <w:r w:rsidR="001F59F6" w:rsidRPr="009A5C36">
        <w:rPr>
          <w:rFonts w:ascii="Tahoma" w:hAnsi="Tahoma" w:cs="Tahoma"/>
          <w:i/>
          <w:sz w:val="22"/>
          <w:szCs w:val="24"/>
        </w:rPr>
        <w:t xml:space="preserve"> deposits</w:t>
      </w:r>
      <w:r w:rsidR="00C64F0B" w:rsidRPr="009A5C36">
        <w:rPr>
          <w:rFonts w:ascii="Tahoma" w:hAnsi="Tahoma" w:cs="Tahoma"/>
          <w:i/>
          <w:sz w:val="22"/>
          <w:szCs w:val="24"/>
        </w:rPr>
        <w:t xml:space="preserve"> and was followed by corresponding changes</w:t>
      </w:r>
      <w:r w:rsidR="001F59F6" w:rsidRPr="009A5C36">
        <w:rPr>
          <w:rFonts w:ascii="Tahoma" w:hAnsi="Tahoma" w:cs="Tahoma"/>
          <w:i/>
          <w:sz w:val="22"/>
          <w:szCs w:val="24"/>
        </w:rPr>
        <w:t xml:space="preserve"> also</w:t>
      </w:r>
      <w:r w:rsidR="00C64F0B" w:rsidRPr="009A5C36">
        <w:rPr>
          <w:rFonts w:ascii="Tahoma" w:hAnsi="Tahoma" w:cs="Tahoma"/>
          <w:i/>
          <w:sz w:val="22"/>
          <w:szCs w:val="24"/>
        </w:rPr>
        <w:t xml:space="preserve"> in the currency structure of </w:t>
      </w:r>
      <w:r w:rsidR="001F59F6" w:rsidRPr="009A5C36">
        <w:rPr>
          <w:rFonts w:ascii="Tahoma" w:hAnsi="Tahoma" w:cs="Tahoma"/>
          <w:i/>
          <w:sz w:val="22"/>
          <w:szCs w:val="24"/>
        </w:rPr>
        <w:t xml:space="preserve">banks' </w:t>
      </w:r>
      <w:r w:rsidR="00C64F0B" w:rsidRPr="009A5C36">
        <w:rPr>
          <w:rFonts w:ascii="Tahoma" w:hAnsi="Tahoma" w:cs="Tahoma"/>
          <w:i/>
          <w:sz w:val="22"/>
          <w:szCs w:val="24"/>
        </w:rPr>
        <w:t xml:space="preserve">assets. This process was carefully monitored and was also supported by appropriate measures by the National Bank. Second, the dynamics of bank </w:t>
      </w:r>
      <w:r w:rsidR="008B3633" w:rsidRPr="009A5C36">
        <w:rPr>
          <w:rFonts w:ascii="Tahoma" w:hAnsi="Tahoma" w:cs="Tahoma"/>
          <w:i/>
          <w:sz w:val="22"/>
          <w:szCs w:val="24"/>
        </w:rPr>
        <w:t>loans</w:t>
      </w:r>
      <w:r w:rsidR="00C64F0B" w:rsidRPr="009A5C36">
        <w:rPr>
          <w:rFonts w:ascii="Tahoma" w:hAnsi="Tahoma" w:cs="Tahoma"/>
          <w:i/>
          <w:sz w:val="22"/>
          <w:szCs w:val="24"/>
        </w:rPr>
        <w:t xml:space="preserve"> to the private sector constantly occupied our attention and it was driven mainly by the banks' perceptions </w:t>
      </w:r>
      <w:r w:rsidR="008B5693" w:rsidRPr="009A5C36">
        <w:rPr>
          <w:rFonts w:ascii="Tahoma" w:hAnsi="Tahoma" w:cs="Tahoma"/>
          <w:i/>
          <w:sz w:val="22"/>
          <w:szCs w:val="24"/>
        </w:rPr>
        <w:t>of</w:t>
      </w:r>
      <w:r w:rsidR="00C64F0B" w:rsidRPr="009A5C36">
        <w:rPr>
          <w:rFonts w:ascii="Tahoma" w:hAnsi="Tahoma" w:cs="Tahoma"/>
          <w:i/>
          <w:sz w:val="22"/>
          <w:szCs w:val="24"/>
        </w:rPr>
        <w:t xml:space="preserve"> the risks. The credit growth gradually slowed in the first half of the year</w:t>
      </w:r>
      <w:r w:rsidR="00E95064" w:rsidRPr="009A5C36">
        <w:rPr>
          <w:rFonts w:ascii="Tahoma" w:hAnsi="Tahoma" w:cs="Tahoma"/>
          <w:i/>
          <w:sz w:val="22"/>
          <w:szCs w:val="24"/>
        </w:rPr>
        <w:t>,</w:t>
      </w:r>
      <w:r w:rsidR="00C64F0B" w:rsidRPr="009A5C36">
        <w:rPr>
          <w:rFonts w:ascii="Tahoma" w:hAnsi="Tahoma" w:cs="Tahoma"/>
          <w:i/>
          <w:sz w:val="22"/>
          <w:szCs w:val="24"/>
        </w:rPr>
        <w:t xml:space="preserve"> in the third quarter</w:t>
      </w:r>
      <w:r w:rsidR="00E95064" w:rsidRPr="009A5C36">
        <w:rPr>
          <w:rFonts w:ascii="Tahoma" w:hAnsi="Tahoma" w:cs="Tahoma"/>
          <w:i/>
          <w:sz w:val="22"/>
          <w:szCs w:val="24"/>
        </w:rPr>
        <w:t xml:space="preserve"> it</w:t>
      </w:r>
      <w:r w:rsidR="00C64F0B" w:rsidRPr="009A5C36">
        <w:rPr>
          <w:rFonts w:ascii="Tahoma" w:hAnsi="Tahoma" w:cs="Tahoma"/>
          <w:i/>
          <w:sz w:val="22"/>
          <w:szCs w:val="24"/>
        </w:rPr>
        <w:t xml:space="preserve"> was stable, and in the last quarter </w:t>
      </w:r>
      <w:r w:rsidR="008B5693" w:rsidRPr="009A5C36">
        <w:rPr>
          <w:rFonts w:ascii="Tahoma" w:hAnsi="Tahoma" w:cs="Tahoma"/>
          <w:i/>
          <w:sz w:val="22"/>
          <w:szCs w:val="24"/>
        </w:rPr>
        <w:t xml:space="preserve">it </w:t>
      </w:r>
      <w:r w:rsidR="00C64F0B" w:rsidRPr="009A5C36">
        <w:rPr>
          <w:rFonts w:ascii="Tahoma" w:hAnsi="Tahoma" w:cs="Tahoma"/>
          <w:i/>
          <w:sz w:val="22"/>
          <w:szCs w:val="24"/>
        </w:rPr>
        <w:t>moderately accelerate</w:t>
      </w:r>
      <w:r w:rsidR="00E95064" w:rsidRPr="009A5C36">
        <w:rPr>
          <w:rFonts w:ascii="Tahoma" w:hAnsi="Tahoma" w:cs="Tahoma"/>
          <w:i/>
          <w:sz w:val="22"/>
          <w:szCs w:val="24"/>
        </w:rPr>
        <w:t>d</w:t>
      </w:r>
      <w:r w:rsidR="00C64F0B" w:rsidRPr="009A5C36">
        <w:rPr>
          <w:rFonts w:ascii="Tahoma" w:hAnsi="Tahoma" w:cs="Tahoma"/>
          <w:i/>
          <w:sz w:val="22"/>
          <w:szCs w:val="24"/>
        </w:rPr>
        <w:t xml:space="preserve">, reaching 6.4% at the end of the year. </w:t>
      </w:r>
      <w:r w:rsidR="00FA2EDA" w:rsidRPr="009A5C36">
        <w:rPr>
          <w:rFonts w:ascii="Tahoma" w:hAnsi="Tahoma" w:cs="Tahoma"/>
          <w:i/>
          <w:sz w:val="22"/>
          <w:szCs w:val="24"/>
        </w:rPr>
        <w:t xml:space="preserve">Starting from </w:t>
      </w:r>
      <w:r w:rsidR="00C64F0B" w:rsidRPr="009A5C36">
        <w:rPr>
          <w:rFonts w:ascii="Tahoma" w:hAnsi="Tahoma" w:cs="Tahoma"/>
          <w:i/>
          <w:sz w:val="22"/>
          <w:szCs w:val="24"/>
        </w:rPr>
        <w:t>the second half of the year</w:t>
      </w:r>
      <w:r w:rsidR="00E95064" w:rsidRPr="009A5C36">
        <w:rPr>
          <w:rFonts w:ascii="Tahoma" w:hAnsi="Tahoma" w:cs="Tahoma"/>
          <w:i/>
          <w:sz w:val="22"/>
          <w:szCs w:val="24"/>
        </w:rPr>
        <w:t>,</w:t>
      </w:r>
      <w:r w:rsidR="00C64F0B" w:rsidRPr="009A5C36">
        <w:rPr>
          <w:rFonts w:ascii="Tahoma" w:hAnsi="Tahoma" w:cs="Tahoma"/>
          <w:i/>
          <w:sz w:val="22"/>
          <w:szCs w:val="24"/>
        </w:rPr>
        <w:t xml:space="preserve"> </w:t>
      </w:r>
      <w:r w:rsidR="00E95064" w:rsidRPr="009A5C36">
        <w:rPr>
          <w:rFonts w:ascii="Tahoma" w:hAnsi="Tahoma" w:cs="Tahoma"/>
          <w:i/>
          <w:sz w:val="22"/>
          <w:szCs w:val="24"/>
        </w:rPr>
        <w:t>banks' perceptions of risk in terms of the economic activity improved</w:t>
      </w:r>
      <w:r w:rsidR="00C64F0B" w:rsidRPr="009A5C36">
        <w:rPr>
          <w:rFonts w:ascii="Tahoma" w:hAnsi="Tahoma" w:cs="Tahoma"/>
          <w:i/>
          <w:sz w:val="22"/>
          <w:szCs w:val="24"/>
        </w:rPr>
        <w:t>, and at the end of the year a certain relaxation in terms of the influence of the conservative strategies of major international groups that operate in the domestic market</w:t>
      </w:r>
      <w:r w:rsidR="00E95064" w:rsidRPr="009A5C36">
        <w:rPr>
          <w:rFonts w:ascii="Tahoma" w:hAnsi="Tahoma" w:cs="Tahoma"/>
          <w:i/>
          <w:sz w:val="22"/>
          <w:szCs w:val="24"/>
        </w:rPr>
        <w:t xml:space="preserve"> was registered</w:t>
      </w:r>
      <w:r w:rsidR="00C64F0B" w:rsidRPr="009A5C36">
        <w:rPr>
          <w:rFonts w:ascii="Tahoma" w:hAnsi="Tahoma" w:cs="Tahoma"/>
          <w:i/>
          <w:sz w:val="22"/>
          <w:szCs w:val="24"/>
        </w:rPr>
        <w:t xml:space="preserve">. </w:t>
      </w:r>
      <w:r w:rsidR="003D1A61" w:rsidRPr="009A5C36">
        <w:rPr>
          <w:rFonts w:ascii="Tahoma" w:hAnsi="Tahoma" w:cs="Tahoma"/>
          <w:i/>
          <w:sz w:val="22"/>
          <w:szCs w:val="24"/>
        </w:rPr>
        <w:t>It was a</w:t>
      </w:r>
      <w:r w:rsidR="00C64F0B" w:rsidRPr="009A5C36">
        <w:rPr>
          <w:rFonts w:ascii="Tahoma" w:hAnsi="Tahoma" w:cs="Tahoma"/>
          <w:i/>
          <w:sz w:val="22"/>
          <w:szCs w:val="24"/>
        </w:rPr>
        <w:t>ssess</w:t>
      </w:r>
      <w:r w:rsidR="003D1A61" w:rsidRPr="009A5C36">
        <w:rPr>
          <w:rFonts w:ascii="Tahoma" w:hAnsi="Tahoma" w:cs="Tahoma"/>
          <w:i/>
          <w:sz w:val="22"/>
          <w:szCs w:val="24"/>
        </w:rPr>
        <w:t>ed that</w:t>
      </w:r>
      <w:r w:rsidR="00C64F0B" w:rsidRPr="009A5C36">
        <w:rPr>
          <w:rFonts w:ascii="Tahoma" w:hAnsi="Tahoma" w:cs="Tahoma"/>
          <w:i/>
          <w:sz w:val="22"/>
          <w:szCs w:val="24"/>
        </w:rPr>
        <w:t xml:space="preserve"> the measures </w:t>
      </w:r>
      <w:r w:rsidR="003D1A61" w:rsidRPr="009A5C36">
        <w:rPr>
          <w:rFonts w:ascii="Tahoma" w:hAnsi="Tahoma" w:cs="Tahoma"/>
          <w:i/>
          <w:sz w:val="22"/>
          <w:szCs w:val="24"/>
        </w:rPr>
        <w:t>undertaken by</w:t>
      </w:r>
      <w:r w:rsidR="00C64F0B" w:rsidRPr="009A5C36">
        <w:rPr>
          <w:rFonts w:ascii="Tahoma" w:hAnsi="Tahoma" w:cs="Tahoma"/>
          <w:i/>
          <w:sz w:val="22"/>
          <w:szCs w:val="24"/>
        </w:rPr>
        <w:t xml:space="preserve"> the National Bank positive</w:t>
      </w:r>
      <w:r w:rsidR="003D1A61" w:rsidRPr="009A5C36">
        <w:rPr>
          <w:rFonts w:ascii="Tahoma" w:hAnsi="Tahoma" w:cs="Tahoma"/>
          <w:i/>
          <w:sz w:val="22"/>
          <w:szCs w:val="24"/>
        </w:rPr>
        <w:t>ly</w:t>
      </w:r>
      <w:r w:rsidR="00C64F0B" w:rsidRPr="009A5C36">
        <w:rPr>
          <w:rFonts w:ascii="Tahoma" w:hAnsi="Tahoma" w:cs="Tahoma"/>
          <w:i/>
          <w:sz w:val="22"/>
          <w:szCs w:val="24"/>
        </w:rPr>
        <w:t xml:space="preserve"> contribut</w:t>
      </w:r>
      <w:r w:rsidR="003D1A61" w:rsidRPr="009A5C36">
        <w:rPr>
          <w:rFonts w:ascii="Tahoma" w:hAnsi="Tahoma" w:cs="Tahoma"/>
          <w:i/>
          <w:sz w:val="22"/>
          <w:szCs w:val="24"/>
        </w:rPr>
        <w:t>ed</w:t>
      </w:r>
      <w:r w:rsidR="00C64F0B" w:rsidRPr="009A5C36">
        <w:rPr>
          <w:rFonts w:ascii="Tahoma" w:hAnsi="Tahoma" w:cs="Tahoma"/>
          <w:i/>
          <w:sz w:val="22"/>
          <w:szCs w:val="24"/>
        </w:rPr>
        <w:t xml:space="preserve"> to the credit growth</w:t>
      </w:r>
      <w:r w:rsidR="003D1A61" w:rsidRPr="009A5C36">
        <w:rPr>
          <w:rFonts w:ascii="Tahoma" w:hAnsi="Tahoma" w:cs="Tahoma"/>
          <w:i/>
          <w:sz w:val="22"/>
          <w:szCs w:val="24"/>
        </w:rPr>
        <w:t xml:space="preserve"> acceleration</w:t>
      </w:r>
      <w:r w:rsidR="00C64F0B" w:rsidRPr="009A5C36">
        <w:rPr>
          <w:rFonts w:ascii="Tahoma" w:hAnsi="Tahoma" w:cs="Tahoma"/>
          <w:i/>
          <w:sz w:val="22"/>
          <w:szCs w:val="24"/>
        </w:rPr>
        <w:t>. Third, in the second half of the year</w:t>
      </w:r>
      <w:r w:rsidR="00637C1E" w:rsidRPr="009A5C36">
        <w:rPr>
          <w:rFonts w:ascii="Tahoma" w:hAnsi="Tahoma" w:cs="Tahoma"/>
          <w:i/>
          <w:sz w:val="22"/>
          <w:szCs w:val="24"/>
        </w:rPr>
        <w:t>,</w:t>
      </w:r>
      <w:r w:rsidR="00C64F0B" w:rsidRPr="009A5C36">
        <w:rPr>
          <w:rFonts w:ascii="Tahoma" w:hAnsi="Tahoma" w:cs="Tahoma"/>
          <w:i/>
          <w:sz w:val="22"/>
          <w:szCs w:val="24"/>
        </w:rPr>
        <w:t xml:space="preserve"> there was a trend of gradual slowdown of </w:t>
      </w:r>
      <w:r w:rsidR="00637C1E" w:rsidRPr="009A5C36">
        <w:rPr>
          <w:rFonts w:ascii="Tahoma" w:hAnsi="Tahoma" w:cs="Tahoma"/>
          <w:i/>
          <w:sz w:val="22"/>
          <w:szCs w:val="24"/>
        </w:rPr>
        <w:t xml:space="preserve">banks' </w:t>
      </w:r>
      <w:r w:rsidR="00C64F0B" w:rsidRPr="009A5C36">
        <w:rPr>
          <w:rFonts w:ascii="Tahoma" w:hAnsi="Tahoma" w:cs="Tahoma"/>
          <w:i/>
          <w:sz w:val="22"/>
          <w:szCs w:val="24"/>
        </w:rPr>
        <w:t>non-performing loans (which, in fact, remained at a moderate level</w:t>
      </w:r>
      <w:r w:rsidR="00637C1E" w:rsidRPr="009A5C36">
        <w:rPr>
          <w:rFonts w:ascii="Tahoma" w:hAnsi="Tahoma" w:cs="Tahoma"/>
          <w:i/>
          <w:sz w:val="22"/>
          <w:szCs w:val="24"/>
        </w:rPr>
        <w:t xml:space="preserve"> during the crisis period</w:t>
      </w:r>
      <w:r w:rsidR="00C64F0B" w:rsidRPr="009A5C36">
        <w:rPr>
          <w:rFonts w:ascii="Tahoma" w:hAnsi="Tahoma" w:cs="Tahoma"/>
          <w:i/>
          <w:sz w:val="22"/>
          <w:szCs w:val="24"/>
        </w:rPr>
        <w:t xml:space="preserve">, compared to the region). </w:t>
      </w:r>
      <w:r w:rsidR="00FA2EDA" w:rsidRPr="009A5C36">
        <w:rPr>
          <w:rFonts w:ascii="Tahoma" w:hAnsi="Tahoma" w:cs="Tahoma"/>
          <w:i/>
          <w:sz w:val="22"/>
          <w:szCs w:val="24"/>
        </w:rPr>
        <w:t>That has</w:t>
      </w:r>
      <w:r w:rsidR="00C64F0B" w:rsidRPr="009A5C36">
        <w:rPr>
          <w:rFonts w:ascii="Tahoma" w:hAnsi="Tahoma" w:cs="Tahoma"/>
          <w:i/>
          <w:sz w:val="22"/>
          <w:szCs w:val="24"/>
        </w:rPr>
        <w:t xml:space="preserve"> further encouraged lending,</w:t>
      </w:r>
      <w:r w:rsidR="00637C1E" w:rsidRPr="009A5C36">
        <w:rPr>
          <w:rFonts w:ascii="Tahoma" w:hAnsi="Tahoma" w:cs="Tahoma"/>
          <w:i/>
          <w:sz w:val="22"/>
          <w:szCs w:val="24"/>
        </w:rPr>
        <w:t xml:space="preserve"> particularly </w:t>
      </w:r>
      <w:r w:rsidR="00C64F0B" w:rsidRPr="009A5C36">
        <w:rPr>
          <w:rFonts w:ascii="Tahoma" w:hAnsi="Tahoma" w:cs="Tahoma"/>
          <w:i/>
          <w:sz w:val="22"/>
          <w:szCs w:val="24"/>
        </w:rPr>
        <w:t xml:space="preserve">to the corporate sector at the end of 2013, versus </w:t>
      </w:r>
      <w:r w:rsidR="00637C1E" w:rsidRPr="009A5C36">
        <w:rPr>
          <w:rFonts w:ascii="Tahoma" w:hAnsi="Tahoma" w:cs="Tahoma"/>
          <w:i/>
          <w:sz w:val="22"/>
          <w:szCs w:val="24"/>
        </w:rPr>
        <w:t>the</w:t>
      </w:r>
      <w:r w:rsidR="00C64F0B" w:rsidRPr="009A5C36">
        <w:rPr>
          <w:rFonts w:ascii="Tahoma" w:hAnsi="Tahoma" w:cs="Tahoma"/>
          <w:i/>
          <w:sz w:val="22"/>
          <w:szCs w:val="24"/>
        </w:rPr>
        <w:t xml:space="preserve"> greater restraint </w:t>
      </w:r>
      <w:r w:rsidR="00637C1E" w:rsidRPr="009A5C36">
        <w:rPr>
          <w:rFonts w:ascii="Tahoma" w:hAnsi="Tahoma" w:cs="Tahoma"/>
          <w:i/>
          <w:sz w:val="22"/>
          <w:szCs w:val="24"/>
        </w:rPr>
        <w:t>in</w:t>
      </w:r>
      <w:r w:rsidR="00C64F0B" w:rsidRPr="009A5C36">
        <w:rPr>
          <w:rFonts w:ascii="Tahoma" w:hAnsi="Tahoma" w:cs="Tahoma"/>
          <w:i/>
          <w:sz w:val="22"/>
          <w:szCs w:val="24"/>
        </w:rPr>
        <w:t xml:space="preserve"> the beginning of the year, partly because </w:t>
      </w:r>
      <w:r w:rsidR="00637C1E" w:rsidRPr="009A5C36">
        <w:rPr>
          <w:rFonts w:ascii="Tahoma" w:hAnsi="Tahoma" w:cs="Tahoma"/>
          <w:i/>
          <w:sz w:val="22"/>
          <w:szCs w:val="24"/>
        </w:rPr>
        <w:t xml:space="preserve">of the higher credit risk </w:t>
      </w:r>
      <w:r w:rsidR="00513F67" w:rsidRPr="009A5C36">
        <w:rPr>
          <w:rFonts w:ascii="Tahoma" w:hAnsi="Tahoma" w:cs="Tahoma"/>
          <w:i/>
          <w:sz w:val="22"/>
          <w:szCs w:val="24"/>
        </w:rPr>
        <w:t>of</w:t>
      </w:r>
      <w:r w:rsidR="00637C1E" w:rsidRPr="009A5C36">
        <w:rPr>
          <w:rFonts w:ascii="Tahoma" w:hAnsi="Tahoma" w:cs="Tahoma"/>
          <w:i/>
          <w:sz w:val="22"/>
          <w:szCs w:val="24"/>
        </w:rPr>
        <w:t xml:space="preserve"> this</w:t>
      </w:r>
      <w:r w:rsidR="00C64F0B" w:rsidRPr="009A5C36">
        <w:rPr>
          <w:rFonts w:ascii="Tahoma" w:hAnsi="Tahoma" w:cs="Tahoma"/>
          <w:i/>
          <w:sz w:val="22"/>
          <w:szCs w:val="24"/>
        </w:rPr>
        <w:t xml:space="preserve"> sector. Fourth, the continuous monitoring of the </w:t>
      </w:r>
      <w:r w:rsidR="00014D0F" w:rsidRPr="009A5C36">
        <w:rPr>
          <w:rFonts w:ascii="Tahoma" w:hAnsi="Tahoma" w:cs="Tahoma"/>
          <w:i/>
          <w:sz w:val="22"/>
          <w:szCs w:val="24"/>
        </w:rPr>
        <w:t xml:space="preserve">monetary policy </w:t>
      </w:r>
      <w:r w:rsidR="00C64F0B" w:rsidRPr="009A5C36">
        <w:rPr>
          <w:rFonts w:ascii="Tahoma" w:hAnsi="Tahoma" w:cs="Tahoma"/>
          <w:i/>
          <w:sz w:val="22"/>
          <w:szCs w:val="24"/>
        </w:rPr>
        <w:t xml:space="preserve">transmission mechanism through the </w:t>
      </w:r>
      <w:r w:rsidR="00637C1E" w:rsidRPr="009A5C36">
        <w:rPr>
          <w:rFonts w:ascii="Tahoma" w:hAnsi="Tahoma" w:cs="Tahoma"/>
          <w:i/>
          <w:sz w:val="22"/>
          <w:szCs w:val="24"/>
        </w:rPr>
        <w:t>interest rate channel indicated</w:t>
      </w:r>
      <w:r w:rsidR="00C64F0B" w:rsidRPr="009A5C36">
        <w:rPr>
          <w:rFonts w:ascii="Tahoma" w:hAnsi="Tahoma" w:cs="Tahoma"/>
          <w:i/>
          <w:sz w:val="22"/>
          <w:szCs w:val="24"/>
        </w:rPr>
        <w:t xml:space="preserve"> incomplete transmission of</w:t>
      </w:r>
      <w:r w:rsidR="00637C1E" w:rsidRPr="009A5C36">
        <w:rPr>
          <w:rFonts w:ascii="Tahoma" w:hAnsi="Tahoma" w:cs="Tahoma"/>
          <w:i/>
          <w:sz w:val="22"/>
          <w:szCs w:val="24"/>
        </w:rPr>
        <w:t xml:space="preserve"> the</w:t>
      </w:r>
      <w:r w:rsidR="00C64F0B" w:rsidRPr="009A5C36">
        <w:rPr>
          <w:rFonts w:ascii="Tahoma" w:hAnsi="Tahoma" w:cs="Tahoma"/>
          <w:i/>
          <w:sz w:val="22"/>
          <w:szCs w:val="24"/>
        </w:rPr>
        <w:t xml:space="preserve"> changes in the </w:t>
      </w:r>
      <w:r w:rsidR="00637C1E" w:rsidRPr="009A5C36">
        <w:rPr>
          <w:rFonts w:ascii="Tahoma" w:hAnsi="Tahoma" w:cs="Tahoma"/>
          <w:i/>
          <w:sz w:val="22"/>
          <w:szCs w:val="24"/>
        </w:rPr>
        <w:t>policy</w:t>
      </w:r>
      <w:r w:rsidR="00C64F0B" w:rsidRPr="009A5C36">
        <w:rPr>
          <w:rFonts w:ascii="Tahoma" w:hAnsi="Tahoma" w:cs="Tahoma"/>
          <w:i/>
          <w:sz w:val="22"/>
          <w:szCs w:val="24"/>
        </w:rPr>
        <w:t xml:space="preserve"> rate, which mainly </w:t>
      </w:r>
      <w:r w:rsidR="00637C1E" w:rsidRPr="009A5C36">
        <w:rPr>
          <w:rFonts w:ascii="Tahoma" w:hAnsi="Tahoma" w:cs="Tahoma"/>
          <w:i/>
          <w:sz w:val="22"/>
          <w:szCs w:val="24"/>
        </w:rPr>
        <w:t>affected</w:t>
      </w:r>
      <w:r w:rsidR="00C64F0B" w:rsidRPr="009A5C36">
        <w:rPr>
          <w:rFonts w:ascii="Tahoma" w:hAnsi="Tahoma" w:cs="Tahoma"/>
          <w:i/>
          <w:sz w:val="22"/>
          <w:szCs w:val="24"/>
        </w:rPr>
        <w:t xml:space="preserve"> the banks' deposit interest rates. This </w:t>
      </w:r>
      <w:r w:rsidR="00637C1E" w:rsidRPr="009A5C36">
        <w:rPr>
          <w:rFonts w:ascii="Tahoma" w:hAnsi="Tahoma" w:cs="Tahoma"/>
          <w:i/>
          <w:sz w:val="22"/>
          <w:szCs w:val="24"/>
        </w:rPr>
        <w:t>called</w:t>
      </w:r>
      <w:r w:rsidR="00C64F0B" w:rsidRPr="009A5C36">
        <w:rPr>
          <w:rFonts w:ascii="Tahoma" w:hAnsi="Tahoma" w:cs="Tahoma"/>
          <w:i/>
          <w:sz w:val="22"/>
          <w:szCs w:val="24"/>
        </w:rPr>
        <w:t xml:space="preserve"> for changes</w:t>
      </w:r>
      <w:r w:rsidR="00637C1E" w:rsidRPr="009A5C36">
        <w:rPr>
          <w:rFonts w:ascii="Tahoma" w:hAnsi="Tahoma" w:cs="Tahoma"/>
          <w:i/>
          <w:sz w:val="22"/>
          <w:szCs w:val="24"/>
        </w:rPr>
        <w:t xml:space="preserve"> also</w:t>
      </w:r>
      <w:r w:rsidR="00C64F0B" w:rsidRPr="009A5C36">
        <w:rPr>
          <w:rFonts w:ascii="Tahoma" w:hAnsi="Tahoma" w:cs="Tahoma"/>
          <w:i/>
          <w:sz w:val="22"/>
          <w:szCs w:val="24"/>
        </w:rPr>
        <w:t xml:space="preserve"> in</w:t>
      </w:r>
      <w:r w:rsidR="00637C1E" w:rsidRPr="009A5C36">
        <w:rPr>
          <w:rFonts w:ascii="Tahoma" w:hAnsi="Tahoma" w:cs="Tahoma"/>
          <w:i/>
          <w:sz w:val="22"/>
          <w:szCs w:val="24"/>
        </w:rPr>
        <w:t xml:space="preserve"> the</w:t>
      </w:r>
      <w:r w:rsidR="00C64F0B" w:rsidRPr="009A5C36">
        <w:rPr>
          <w:rFonts w:ascii="Tahoma" w:hAnsi="Tahoma" w:cs="Tahoma"/>
          <w:i/>
          <w:sz w:val="22"/>
          <w:szCs w:val="24"/>
        </w:rPr>
        <w:t xml:space="preserve"> other available</w:t>
      </w:r>
      <w:r w:rsidR="00637C1E" w:rsidRPr="009A5C36">
        <w:rPr>
          <w:rFonts w:ascii="Tahoma" w:hAnsi="Tahoma" w:cs="Tahoma"/>
          <w:i/>
          <w:sz w:val="22"/>
          <w:szCs w:val="24"/>
        </w:rPr>
        <w:t xml:space="preserve"> monetary policy</w:t>
      </w:r>
      <w:r w:rsidR="00C64F0B" w:rsidRPr="009A5C36">
        <w:rPr>
          <w:rFonts w:ascii="Tahoma" w:hAnsi="Tahoma" w:cs="Tahoma"/>
          <w:i/>
          <w:sz w:val="22"/>
          <w:szCs w:val="24"/>
        </w:rPr>
        <w:t xml:space="preserve"> instruments, as well as taking other measures (previously mentioned) for achieving our goals.</w:t>
      </w:r>
    </w:p>
    <w:p w:rsidR="00C64F0B" w:rsidRPr="009A5C36" w:rsidRDefault="00C64F0B" w:rsidP="009A5C36">
      <w:pPr>
        <w:autoSpaceDE w:val="0"/>
        <w:autoSpaceDN w:val="0"/>
        <w:adjustRightInd w:val="0"/>
        <w:spacing w:before="120" w:after="120"/>
        <w:ind w:firstLine="720"/>
        <w:jc w:val="both"/>
        <w:rPr>
          <w:rFonts w:ascii="Tahoma" w:hAnsi="Tahoma" w:cs="Tahoma"/>
          <w:i/>
          <w:sz w:val="22"/>
          <w:szCs w:val="24"/>
        </w:rPr>
      </w:pPr>
      <w:r w:rsidRPr="009A5C36">
        <w:rPr>
          <w:rFonts w:ascii="Tahoma" w:hAnsi="Tahoma" w:cs="Tahoma"/>
          <w:i/>
          <w:sz w:val="22"/>
          <w:szCs w:val="24"/>
        </w:rPr>
        <w:t xml:space="preserve">In general, behind us </w:t>
      </w:r>
      <w:r w:rsidR="00E23A81" w:rsidRPr="009A5C36">
        <w:rPr>
          <w:rFonts w:ascii="Tahoma" w:hAnsi="Tahoma" w:cs="Tahoma"/>
          <w:i/>
          <w:sz w:val="22"/>
          <w:szCs w:val="24"/>
        </w:rPr>
        <w:t xml:space="preserve">is </w:t>
      </w:r>
      <w:r w:rsidRPr="009A5C36">
        <w:rPr>
          <w:rFonts w:ascii="Tahoma" w:hAnsi="Tahoma" w:cs="Tahoma"/>
          <w:i/>
          <w:sz w:val="22"/>
          <w:szCs w:val="24"/>
        </w:rPr>
        <w:t>another year of challenges, mainly imposed by the global economic crisis, which require</w:t>
      </w:r>
      <w:r w:rsidR="00E23A81" w:rsidRPr="009A5C36">
        <w:rPr>
          <w:rFonts w:ascii="Tahoma" w:hAnsi="Tahoma" w:cs="Tahoma"/>
          <w:i/>
          <w:sz w:val="22"/>
          <w:szCs w:val="24"/>
        </w:rPr>
        <w:t>d</w:t>
      </w:r>
      <w:r w:rsidRPr="009A5C36">
        <w:rPr>
          <w:rFonts w:ascii="Tahoma" w:hAnsi="Tahoma" w:cs="Tahoma"/>
          <w:i/>
          <w:sz w:val="22"/>
          <w:szCs w:val="24"/>
        </w:rPr>
        <w:t xml:space="preserve"> flexibility in terms of </w:t>
      </w:r>
      <w:r w:rsidR="00E23A81" w:rsidRPr="009A5C36">
        <w:rPr>
          <w:rFonts w:ascii="Tahoma" w:hAnsi="Tahoma" w:cs="Tahoma"/>
          <w:i/>
          <w:sz w:val="22"/>
          <w:szCs w:val="24"/>
        </w:rPr>
        <w:t xml:space="preserve">the </w:t>
      </w:r>
      <w:r w:rsidRPr="009A5C36">
        <w:rPr>
          <w:rFonts w:ascii="Tahoma" w:hAnsi="Tahoma" w:cs="Tahoma"/>
          <w:i/>
          <w:sz w:val="22"/>
          <w:szCs w:val="24"/>
        </w:rPr>
        <w:t xml:space="preserve">changes in the global and domestic environment, commitment to </w:t>
      </w:r>
      <w:r w:rsidR="00E23A81" w:rsidRPr="009A5C36">
        <w:rPr>
          <w:rFonts w:ascii="Tahoma" w:hAnsi="Tahoma" w:cs="Tahoma"/>
          <w:i/>
          <w:sz w:val="22"/>
          <w:szCs w:val="24"/>
        </w:rPr>
        <w:t xml:space="preserve">the </w:t>
      </w:r>
      <w:r w:rsidRPr="009A5C36">
        <w:rPr>
          <w:rFonts w:ascii="Tahoma" w:hAnsi="Tahoma" w:cs="Tahoma"/>
          <w:i/>
          <w:sz w:val="22"/>
          <w:szCs w:val="24"/>
        </w:rPr>
        <w:t xml:space="preserve">tasks and certain creativity in designing </w:t>
      </w:r>
      <w:r w:rsidR="00E23A81" w:rsidRPr="009A5C36">
        <w:rPr>
          <w:rFonts w:ascii="Tahoma" w:hAnsi="Tahoma" w:cs="Tahoma"/>
          <w:i/>
          <w:sz w:val="22"/>
          <w:szCs w:val="24"/>
        </w:rPr>
        <w:t xml:space="preserve">the </w:t>
      </w:r>
      <w:r w:rsidRPr="009A5C36">
        <w:rPr>
          <w:rFonts w:ascii="Tahoma" w:hAnsi="Tahoma" w:cs="Tahoma"/>
          <w:i/>
          <w:sz w:val="22"/>
          <w:szCs w:val="24"/>
        </w:rPr>
        <w:t>measures and decisions that were taken. With such an approach, this year</w:t>
      </w:r>
      <w:r w:rsidR="00E23A81" w:rsidRPr="009A5C36">
        <w:rPr>
          <w:rFonts w:ascii="Tahoma" w:hAnsi="Tahoma" w:cs="Tahoma"/>
          <w:i/>
          <w:sz w:val="22"/>
          <w:szCs w:val="24"/>
        </w:rPr>
        <w:t xml:space="preserve"> too,</w:t>
      </w:r>
      <w:r w:rsidRPr="009A5C36">
        <w:rPr>
          <w:rFonts w:ascii="Tahoma" w:hAnsi="Tahoma" w:cs="Tahoma"/>
          <w:i/>
          <w:sz w:val="22"/>
          <w:szCs w:val="24"/>
        </w:rPr>
        <w:t xml:space="preserve"> we have managed to maintain price stability, while </w:t>
      </w:r>
      <w:r w:rsidR="00014D0F" w:rsidRPr="009A5C36">
        <w:rPr>
          <w:rFonts w:ascii="Tahoma" w:hAnsi="Tahoma" w:cs="Tahoma"/>
          <w:i/>
          <w:sz w:val="22"/>
          <w:szCs w:val="24"/>
        </w:rPr>
        <w:t>preserving</w:t>
      </w:r>
      <w:r w:rsidRPr="009A5C36">
        <w:rPr>
          <w:rFonts w:ascii="Tahoma" w:hAnsi="Tahoma" w:cs="Tahoma"/>
          <w:i/>
          <w:sz w:val="22"/>
          <w:szCs w:val="24"/>
        </w:rPr>
        <w:t xml:space="preserve"> the stability of the banking system </w:t>
      </w:r>
      <w:r w:rsidR="00E23A81" w:rsidRPr="009A5C36">
        <w:rPr>
          <w:rFonts w:ascii="Tahoma" w:hAnsi="Tahoma" w:cs="Tahoma"/>
          <w:i/>
          <w:sz w:val="22"/>
          <w:szCs w:val="24"/>
        </w:rPr>
        <w:t>and</w:t>
      </w:r>
      <w:r w:rsidRPr="009A5C36">
        <w:rPr>
          <w:rFonts w:ascii="Tahoma" w:hAnsi="Tahoma" w:cs="Tahoma"/>
          <w:i/>
          <w:sz w:val="22"/>
          <w:szCs w:val="24"/>
        </w:rPr>
        <w:t xml:space="preserve"> </w:t>
      </w:r>
      <w:r w:rsidR="00E23A81" w:rsidRPr="009A5C36">
        <w:rPr>
          <w:rFonts w:ascii="Tahoma" w:hAnsi="Tahoma" w:cs="Tahoma"/>
          <w:i/>
          <w:sz w:val="22"/>
          <w:szCs w:val="24"/>
        </w:rPr>
        <w:t>registering</w:t>
      </w:r>
      <w:r w:rsidRPr="009A5C36">
        <w:rPr>
          <w:rFonts w:ascii="Tahoma" w:hAnsi="Tahoma" w:cs="Tahoma"/>
          <w:i/>
          <w:sz w:val="22"/>
          <w:szCs w:val="24"/>
        </w:rPr>
        <w:t xml:space="preserve"> some positive </w:t>
      </w:r>
      <w:r w:rsidR="00E23A81" w:rsidRPr="009A5C36">
        <w:rPr>
          <w:rFonts w:ascii="Tahoma" w:hAnsi="Tahoma" w:cs="Tahoma"/>
          <w:i/>
          <w:sz w:val="22"/>
          <w:szCs w:val="24"/>
        </w:rPr>
        <w:t>shift also in</w:t>
      </w:r>
      <w:r w:rsidRPr="009A5C36">
        <w:rPr>
          <w:rFonts w:ascii="Tahoma" w:hAnsi="Tahoma" w:cs="Tahoma"/>
          <w:i/>
          <w:sz w:val="22"/>
          <w:szCs w:val="24"/>
        </w:rPr>
        <w:t xml:space="preserve"> the dynamics of bank loans. </w:t>
      </w:r>
    </w:p>
    <w:p w:rsidR="00C64F0B" w:rsidRPr="009A5C36" w:rsidRDefault="00C64F0B" w:rsidP="009A5C36">
      <w:pPr>
        <w:autoSpaceDE w:val="0"/>
        <w:autoSpaceDN w:val="0"/>
        <w:adjustRightInd w:val="0"/>
        <w:spacing w:before="120" w:after="120"/>
        <w:ind w:firstLine="720"/>
        <w:jc w:val="both"/>
        <w:rPr>
          <w:rFonts w:ascii="Tahoma" w:hAnsi="Tahoma" w:cs="Tahoma"/>
          <w:i/>
          <w:sz w:val="22"/>
          <w:szCs w:val="24"/>
        </w:rPr>
      </w:pPr>
      <w:r w:rsidRPr="009A5C36">
        <w:rPr>
          <w:rFonts w:ascii="Tahoma" w:hAnsi="Tahoma" w:cs="Tahoma"/>
          <w:i/>
          <w:sz w:val="22"/>
          <w:szCs w:val="24"/>
        </w:rPr>
        <w:t>In 2014</w:t>
      </w:r>
      <w:r w:rsidR="009266FD" w:rsidRPr="009A5C36">
        <w:rPr>
          <w:rFonts w:ascii="Tahoma" w:hAnsi="Tahoma" w:cs="Tahoma"/>
          <w:i/>
          <w:sz w:val="22"/>
          <w:szCs w:val="24"/>
        </w:rPr>
        <w:t>,</w:t>
      </w:r>
      <w:r w:rsidRPr="009A5C36">
        <w:rPr>
          <w:rFonts w:ascii="Tahoma" w:hAnsi="Tahoma" w:cs="Tahoma"/>
          <w:i/>
          <w:sz w:val="22"/>
          <w:szCs w:val="24"/>
        </w:rPr>
        <w:t xml:space="preserve"> we expect a moderate acceleration of the growth of the domestic economy, mainly caused by</w:t>
      </w:r>
      <w:r w:rsidR="00C95684" w:rsidRPr="009A5C36">
        <w:rPr>
          <w:rFonts w:ascii="Tahoma" w:hAnsi="Tahoma" w:cs="Tahoma"/>
          <w:i/>
          <w:sz w:val="22"/>
          <w:szCs w:val="24"/>
        </w:rPr>
        <w:t xml:space="preserve"> the</w:t>
      </w:r>
      <w:r w:rsidRPr="009A5C36">
        <w:rPr>
          <w:rFonts w:ascii="Tahoma" w:hAnsi="Tahoma" w:cs="Tahoma"/>
          <w:i/>
          <w:sz w:val="22"/>
          <w:szCs w:val="24"/>
        </w:rPr>
        <w:t xml:space="preserve"> domestic demand. It is expected that the inflation will be largely influenced by</w:t>
      </w:r>
      <w:r w:rsidR="00C95684" w:rsidRPr="009A5C36">
        <w:rPr>
          <w:rFonts w:ascii="Tahoma" w:hAnsi="Tahoma" w:cs="Tahoma"/>
          <w:i/>
          <w:sz w:val="22"/>
          <w:szCs w:val="24"/>
        </w:rPr>
        <w:t xml:space="preserve"> the</w:t>
      </w:r>
      <w:r w:rsidRPr="009A5C36">
        <w:rPr>
          <w:rFonts w:ascii="Tahoma" w:hAnsi="Tahoma" w:cs="Tahoma"/>
          <w:i/>
          <w:sz w:val="22"/>
          <w:szCs w:val="24"/>
        </w:rPr>
        <w:t xml:space="preserve"> world prices of primary products, with</w:t>
      </w:r>
      <w:r w:rsidR="00C95684" w:rsidRPr="009A5C36">
        <w:rPr>
          <w:rFonts w:ascii="Tahoma" w:hAnsi="Tahoma" w:cs="Tahoma"/>
          <w:i/>
          <w:sz w:val="22"/>
          <w:szCs w:val="24"/>
        </w:rPr>
        <w:t xml:space="preserve"> more pronounced downward risks</w:t>
      </w:r>
      <w:r w:rsidRPr="009A5C36">
        <w:rPr>
          <w:rFonts w:ascii="Tahoma" w:hAnsi="Tahoma" w:cs="Tahoma"/>
          <w:i/>
          <w:sz w:val="22"/>
          <w:szCs w:val="24"/>
        </w:rPr>
        <w:t xml:space="preserve">. </w:t>
      </w:r>
      <w:r w:rsidR="00C95684" w:rsidRPr="009A5C36">
        <w:rPr>
          <w:rFonts w:ascii="Tahoma" w:hAnsi="Tahoma" w:cs="Tahoma"/>
          <w:i/>
          <w:sz w:val="22"/>
          <w:szCs w:val="24"/>
        </w:rPr>
        <w:t>In t</w:t>
      </w:r>
      <w:r w:rsidRPr="009A5C36">
        <w:rPr>
          <w:rFonts w:ascii="Tahoma" w:hAnsi="Tahoma" w:cs="Tahoma"/>
          <w:i/>
          <w:sz w:val="22"/>
          <w:szCs w:val="24"/>
        </w:rPr>
        <w:t>he external sector</w:t>
      </w:r>
      <w:r w:rsidR="00C95684" w:rsidRPr="009A5C36">
        <w:rPr>
          <w:rFonts w:ascii="Tahoma" w:hAnsi="Tahoma" w:cs="Tahoma"/>
          <w:i/>
          <w:sz w:val="22"/>
          <w:szCs w:val="24"/>
        </w:rPr>
        <w:t>,</w:t>
      </w:r>
      <w:r w:rsidRPr="009A5C36">
        <w:rPr>
          <w:rFonts w:ascii="Tahoma" w:hAnsi="Tahoma" w:cs="Tahoma"/>
          <w:i/>
          <w:sz w:val="22"/>
          <w:szCs w:val="24"/>
        </w:rPr>
        <w:t xml:space="preserve"> relatively favorable movements and</w:t>
      </w:r>
      <w:r w:rsidR="00C95684" w:rsidRPr="009A5C36">
        <w:rPr>
          <w:rFonts w:ascii="Tahoma" w:hAnsi="Tahoma" w:cs="Tahoma"/>
          <w:i/>
          <w:sz w:val="22"/>
          <w:szCs w:val="24"/>
        </w:rPr>
        <w:t xml:space="preserve"> a</w:t>
      </w:r>
      <w:r w:rsidRPr="009A5C36">
        <w:rPr>
          <w:rFonts w:ascii="Tahoma" w:hAnsi="Tahoma" w:cs="Tahoma"/>
          <w:i/>
          <w:sz w:val="22"/>
          <w:szCs w:val="24"/>
        </w:rPr>
        <w:t xml:space="preserve"> moderate current account deficit</w:t>
      </w:r>
      <w:r w:rsidR="00C95684" w:rsidRPr="009A5C36">
        <w:rPr>
          <w:rFonts w:ascii="Tahoma" w:hAnsi="Tahoma" w:cs="Tahoma"/>
          <w:i/>
          <w:sz w:val="22"/>
          <w:szCs w:val="24"/>
        </w:rPr>
        <w:t xml:space="preserve"> are expected</w:t>
      </w:r>
      <w:r w:rsidRPr="009A5C36">
        <w:rPr>
          <w:rFonts w:ascii="Tahoma" w:hAnsi="Tahoma" w:cs="Tahoma"/>
          <w:i/>
          <w:sz w:val="22"/>
          <w:szCs w:val="24"/>
        </w:rPr>
        <w:t>. Further inflows of f</w:t>
      </w:r>
      <w:r w:rsidR="00C95684" w:rsidRPr="009A5C36">
        <w:rPr>
          <w:rFonts w:ascii="Tahoma" w:hAnsi="Tahoma" w:cs="Tahoma"/>
          <w:i/>
          <w:sz w:val="22"/>
          <w:szCs w:val="24"/>
        </w:rPr>
        <w:t>oreign direct investment create</w:t>
      </w:r>
      <w:r w:rsidRPr="009A5C36">
        <w:rPr>
          <w:rFonts w:ascii="Tahoma" w:hAnsi="Tahoma" w:cs="Tahoma"/>
          <w:i/>
          <w:sz w:val="22"/>
          <w:szCs w:val="24"/>
        </w:rPr>
        <w:t xml:space="preserve"> the basis for further improvements in the structure of exports and strengthening </w:t>
      </w:r>
      <w:r w:rsidR="00F82968" w:rsidRPr="009A5C36">
        <w:rPr>
          <w:rFonts w:ascii="Tahoma" w:hAnsi="Tahoma" w:cs="Tahoma"/>
          <w:i/>
          <w:sz w:val="22"/>
          <w:szCs w:val="24"/>
        </w:rPr>
        <w:t xml:space="preserve">of </w:t>
      </w:r>
      <w:r w:rsidRPr="009A5C36">
        <w:rPr>
          <w:rFonts w:ascii="Tahoma" w:hAnsi="Tahoma" w:cs="Tahoma"/>
          <w:i/>
          <w:sz w:val="22"/>
          <w:szCs w:val="24"/>
        </w:rPr>
        <w:t xml:space="preserve">the external position in the long </w:t>
      </w:r>
      <w:r w:rsidR="00C95684" w:rsidRPr="009A5C36">
        <w:rPr>
          <w:rFonts w:ascii="Tahoma" w:hAnsi="Tahoma" w:cs="Tahoma"/>
          <w:i/>
          <w:sz w:val="22"/>
          <w:szCs w:val="24"/>
        </w:rPr>
        <w:t>run</w:t>
      </w:r>
      <w:r w:rsidRPr="009A5C36">
        <w:rPr>
          <w:rFonts w:ascii="Tahoma" w:hAnsi="Tahoma" w:cs="Tahoma"/>
          <w:i/>
          <w:sz w:val="22"/>
          <w:szCs w:val="24"/>
        </w:rPr>
        <w:t xml:space="preserve">. It is expected that the economic recovery and more stable environment will </w:t>
      </w:r>
      <w:r w:rsidR="00C95684" w:rsidRPr="009A5C36">
        <w:rPr>
          <w:rFonts w:ascii="Tahoma" w:hAnsi="Tahoma" w:cs="Tahoma"/>
          <w:i/>
          <w:sz w:val="22"/>
          <w:szCs w:val="24"/>
        </w:rPr>
        <w:t>ensure</w:t>
      </w:r>
      <w:r w:rsidRPr="009A5C36">
        <w:rPr>
          <w:rFonts w:ascii="Tahoma" w:hAnsi="Tahoma" w:cs="Tahoma"/>
          <w:i/>
          <w:sz w:val="22"/>
          <w:szCs w:val="24"/>
        </w:rPr>
        <w:t xml:space="preserve"> growth of the deposit</w:t>
      </w:r>
      <w:r w:rsidR="00C95684" w:rsidRPr="009A5C36">
        <w:rPr>
          <w:rFonts w:ascii="Tahoma" w:hAnsi="Tahoma" w:cs="Tahoma"/>
          <w:i/>
          <w:sz w:val="22"/>
          <w:szCs w:val="24"/>
        </w:rPr>
        <w:t xml:space="preserve"> potential </w:t>
      </w:r>
      <w:r w:rsidRPr="009A5C36">
        <w:rPr>
          <w:rFonts w:ascii="Tahoma" w:hAnsi="Tahoma" w:cs="Tahoma"/>
          <w:i/>
          <w:sz w:val="22"/>
          <w:szCs w:val="24"/>
        </w:rPr>
        <w:t xml:space="preserve">and stabilize the expectations of banks and other entities. In conditions of solid liquidity and solvency of banks, these factors, together with the expected effects of </w:t>
      </w:r>
      <w:r w:rsidR="00E40D9A" w:rsidRPr="009A5C36">
        <w:rPr>
          <w:rFonts w:ascii="Tahoma" w:hAnsi="Tahoma" w:cs="Tahoma"/>
          <w:i/>
          <w:sz w:val="22"/>
          <w:szCs w:val="24"/>
        </w:rPr>
        <w:t xml:space="preserve">the </w:t>
      </w:r>
      <w:r w:rsidR="00C95684" w:rsidRPr="009A5C36">
        <w:rPr>
          <w:rFonts w:ascii="Tahoma" w:hAnsi="Tahoma" w:cs="Tahoma"/>
          <w:i/>
          <w:sz w:val="22"/>
          <w:szCs w:val="24"/>
        </w:rPr>
        <w:t xml:space="preserve">already undertaken </w:t>
      </w:r>
      <w:r w:rsidRPr="009A5C36">
        <w:rPr>
          <w:rFonts w:ascii="Tahoma" w:hAnsi="Tahoma" w:cs="Tahoma"/>
          <w:i/>
          <w:sz w:val="22"/>
          <w:szCs w:val="24"/>
        </w:rPr>
        <w:t>monetary and precaution</w:t>
      </w:r>
      <w:r w:rsidR="00C95684" w:rsidRPr="009A5C36">
        <w:rPr>
          <w:rFonts w:ascii="Tahoma" w:hAnsi="Tahoma" w:cs="Tahoma"/>
          <w:i/>
          <w:sz w:val="22"/>
          <w:szCs w:val="24"/>
        </w:rPr>
        <w:t>ary measures</w:t>
      </w:r>
      <w:r w:rsidRPr="009A5C36">
        <w:rPr>
          <w:rFonts w:ascii="Tahoma" w:hAnsi="Tahoma" w:cs="Tahoma"/>
          <w:i/>
          <w:sz w:val="22"/>
          <w:szCs w:val="24"/>
        </w:rPr>
        <w:t xml:space="preserve">, would provide further growth of </w:t>
      </w:r>
      <w:r w:rsidR="00C95684" w:rsidRPr="009A5C36">
        <w:rPr>
          <w:rFonts w:ascii="Tahoma" w:hAnsi="Tahoma" w:cs="Tahoma"/>
          <w:i/>
          <w:sz w:val="22"/>
          <w:szCs w:val="24"/>
        </w:rPr>
        <w:t xml:space="preserve">the </w:t>
      </w:r>
      <w:r w:rsidRPr="009A5C36">
        <w:rPr>
          <w:rFonts w:ascii="Tahoma" w:hAnsi="Tahoma" w:cs="Tahoma"/>
          <w:i/>
          <w:sz w:val="22"/>
          <w:szCs w:val="24"/>
        </w:rPr>
        <w:t>financial support for the domestic economy through the banks. In this segment, in the context of the global recovery, which nevertheless</w:t>
      </w:r>
      <w:r w:rsidR="00C95684" w:rsidRPr="009A5C36">
        <w:rPr>
          <w:rFonts w:ascii="Tahoma" w:hAnsi="Tahoma" w:cs="Tahoma"/>
          <w:i/>
          <w:sz w:val="22"/>
          <w:szCs w:val="24"/>
        </w:rPr>
        <w:t xml:space="preserve"> is</w:t>
      </w:r>
      <w:r w:rsidRPr="009A5C36">
        <w:rPr>
          <w:rFonts w:ascii="Tahoma" w:hAnsi="Tahoma" w:cs="Tahoma"/>
          <w:i/>
          <w:sz w:val="22"/>
          <w:szCs w:val="24"/>
        </w:rPr>
        <w:t xml:space="preserve"> still seen as fragile and</w:t>
      </w:r>
      <w:r w:rsidR="00C95684" w:rsidRPr="009A5C36">
        <w:rPr>
          <w:rFonts w:ascii="Tahoma" w:hAnsi="Tahoma" w:cs="Tahoma"/>
          <w:i/>
          <w:sz w:val="22"/>
          <w:szCs w:val="24"/>
        </w:rPr>
        <w:t xml:space="preserve"> with</w:t>
      </w:r>
      <w:r w:rsidRPr="009A5C36">
        <w:rPr>
          <w:rFonts w:ascii="Tahoma" w:hAnsi="Tahoma" w:cs="Tahoma"/>
          <w:i/>
          <w:sz w:val="22"/>
          <w:szCs w:val="24"/>
        </w:rPr>
        <w:t xml:space="preserve"> significant variations in terms of </w:t>
      </w:r>
      <w:r w:rsidR="00C95684" w:rsidRPr="009A5C36">
        <w:rPr>
          <w:rFonts w:ascii="Tahoma" w:hAnsi="Tahoma" w:cs="Tahoma"/>
          <w:i/>
          <w:sz w:val="22"/>
          <w:szCs w:val="24"/>
        </w:rPr>
        <w:t>individual</w:t>
      </w:r>
      <w:r w:rsidRPr="009A5C36">
        <w:rPr>
          <w:rFonts w:ascii="Tahoma" w:hAnsi="Tahoma" w:cs="Tahoma"/>
          <w:i/>
          <w:sz w:val="22"/>
          <w:szCs w:val="24"/>
        </w:rPr>
        <w:t xml:space="preserve"> regions and groups of countries, there remains the necessity of regular monitoring of global trends</w:t>
      </w:r>
      <w:r w:rsidR="00C95684" w:rsidRPr="009A5C36">
        <w:rPr>
          <w:rFonts w:ascii="Tahoma" w:hAnsi="Tahoma" w:cs="Tahoma"/>
          <w:i/>
          <w:sz w:val="22"/>
          <w:szCs w:val="24"/>
        </w:rPr>
        <w:t xml:space="preserve">, </w:t>
      </w:r>
      <w:r w:rsidRPr="009A5C36">
        <w:rPr>
          <w:rFonts w:ascii="Tahoma" w:hAnsi="Tahoma" w:cs="Tahoma"/>
          <w:i/>
          <w:sz w:val="22"/>
          <w:szCs w:val="24"/>
        </w:rPr>
        <w:t xml:space="preserve">and </w:t>
      </w:r>
      <w:r w:rsidR="00C95684" w:rsidRPr="009A5C36">
        <w:rPr>
          <w:rFonts w:ascii="Tahoma" w:hAnsi="Tahoma" w:cs="Tahoma"/>
          <w:i/>
          <w:sz w:val="22"/>
          <w:szCs w:val="24"/>
        </w:rPr>
        <w:t>in accordance with the pace of</w:t>
      </w:r>
      <w:r w:rsidRPr="009A5C36">
        <w:rPr>
          <w:rFonts w:ascii="Tahoma" w:hAnsi="Tahoma" w:cs="Tahoma"/>
          <w:i/>
          <w:sz w:val="22"/>
          <w:szCs w:val="24"/>
        </w:rPr>
        <w:t xml:space="preserve"> recovery of the domestic economy, regular reassessment</w:t>
      </w:r>
      <w:r w:rsidR="00C95684" w:rsidRPr="009A5C36">
        <w:rPr>
          <w:rFonts w:ascii="Tahoma" w:hAnsi="Tahoma" w:cs="Tahoma"/>
          <w:i/>
          <w:sz w:val="22"/>
          <w:szCs w:val="24"/>
        </w:rPr>
        <w:t>s of the</w:t>
      </w:r>
      <w:r w:rsidRPr="009A5C36">
        <w:rPr>
          <w:rFonts w:ascii="Tahoma" w:hAnsi="Tahoma" w:cs="Tahoma"/>
          <w:i/>
          <w:sz w:val="22"/>
          <w:szCs w:val="24"/>
        </w:rPr>
        <w:t xml:space="preserve"> needs</w:t>
      </w:r>
      <w:r w:rsidR="00C95684" w:rsidRPr="009A5C36">
        <w:rPr>
          <w:rFonts w:ascii="Tahoma" w:hAnsi="Tahoma" w:cs="Tahoma"/>
          <w:i/>
          <w:sz w:val="22"/>
          <w:szCs w:val="24"/>
        </w:rPr>
        <w:t xml:space="preserve"> for</w:t>
      </w:r>
      <w:r w:rsidRPr="009A5C36">
        <w:rPr>
          <w:rFonts w:ascii="Tahoma" w:hAnsi="Tahoma" w:cs="Tahoma"/>
          <w:i/>
          <w:sz w:val="22"/>
          <w:szCs w:val="24"/>
        </w:rPr>
        <w:t xml:space="preserve"> proper adjustment of macroeconomic policies</w:t>
      </w:r>
      <w:r w:rsidR="00C95684" w:rsidRPr="009A5C36">
        <w:rPr>
          <w:rFonts w:ascii="Tahoma" w:hAnsi="Tahoma" w:cs="Tahoma"/>
          <w:i/>
          <w:sz w:val="22"/>
          <w:szCs w:val="24"/>
        </w:rPr>
        <w:t xml:space="preserve"> will be needed</w:t>
      </w:r>
      <w:r w:rsidRPr="009A5C36">
        <w:rPr>
          <w:rFonts w:ascii="Tahoma" w:hAnsi="Tahoma" w:cs="Tahoma"/>
          <w:i/>
          <w:sz w:val="22"/>
          <w:szCs w:val="24"/>
        </w:rPr>
        <w:t>.</w:t>
      </w:r>
    </w:p>
    <w:p w:rsidR="00C64F0B" w:rsidRPr="009A5C36" w:rsidRDefault="00C64F0B" w:rsidP="009A5C36">
      <w:pPr>
        <w:autoSpaceDE w:val="0"/>
        <w:autoSpaceDN w:val="0"/>
        <w:adjustRightInd w:val="0"/>
        <w:spacing w:before="120" w:after="120"/>
        <w:ind w:firstLine="720"/>
        <w:jc w:val="both"/>
        <w:rPr>
          <w:rFonts w:ascii="Tahoma" w:hAnsi="Tahoma" w:cs="Tahoma"/>
          <w:i/>
          <w:sz w:val="22"/>
          <w:szCs w:val="24"/>
        </w:rPr>
      </w:pPr>
      <w:r w:rsidRPr="009A5C36">
        <w:rPr>
          <w:rFonts w:ascii="Tahoma" w:hAnsi="Tahoma" w:cs="Tahoma"/>
          <w:i/>
          <w:sz w:val="22"/>
          <w:szCs w:val="24"/>
        </w:rPr>
        <w:t xml:space="preserve">In the years of the crisis </w:t>
      </w:r>
      <w:r w:rsidR="00C95684" w:rsidRPr="009A5C36">
        <w:rPr>
          <w:rFonts w:ascii="Tahoma" w:hAnsi="Tahoma" w:cs="Tahoma"/>
          <w:i/>
          <w:sz w:val="22"/>
          <w:szCs w:val="24"/>
        </w:rPr>
        <w:t>that are</w:t>
      </w:r>
      <w:r w:rsidRPr="009A5C36">
        <w:rPr>
          <w:rFonts w:ascii="Tahoma" w:hAnsi="Tahoma" w:cs="Tahoma"/>
          <w:i/>
          <w:sz w:val="22"/>
          <w:szCs w:val="24"/>
        </w:rPr>
        <w:t xml:space="preserve"> behind us</w:t>
      </w:r>
      <w:r w:rsidR="00C95684" w:rsidRPr="009A5C36">
        <w:rPr>
          <w:rFonts w:ascii="Tahoma" w:hAnsi="Tahoma" w:cs="Tahoma"/>
          <w:i/>
          <w:sz w:val="22"/>
          <w:szCs w:val="24"/>
        </w:rPr>
        <w:t>, we</w:t>
      </w:r>
      <w:r w:rsidRPr="009A5C36">
        <w:rPr>
          <w:rFonts w:ascii="Tahoma" w:hAnsi="Tahoma" w:cs="Tahoma"/>
          <w:i/>
          <w:sz w:val="22"/>
          <w:szCs w:val="24"/>
        </w:rPr>
        <w:t xml:space="preserve"> faced</w:t>
      </w:r>
      <w:r w:rsidR="00C95684" w:rsidRPr="009A5C36">
        <w:rPr>
          <w:rFonts w:ascii="Tahoma" w:hAnsi="Tahoma" w:cs="Tahoma"/>
          <w:i/>
          <w:sz w:val="22"/>
          <w:szCs w:val="24"/>
        </w:rPr>
        <w:t xml:space="preserve"> with and overca</w:t>
      </w:r>
      <w:r w:rsidRPr="009A5C36">
        <w:rPr>
          <w:rFonts w:ascii="Tahoma" w:hAnsi="Tahoma" w:cs="Tahoma"/>
          <w:i/>
          <w:sz w:val="22"/>
          <w:szCs w:val="24"/>
        </w:rPr>
        <w:t xml:space="preserve">me many challenges, </w:t>
      </w:r>
      <w:r w:rsidR="00C95684" w:rsidRPr="009A5C36">
        <w:rPr>
          <w:rFonts w:ascii="Tahoma" w:hAnsi="Tahoma" w:cs="Tahoma"/>
          <w:i/>
          <w:sz w:val="22"/>
          <w:szCs w:val="24"/>
        </w:rPr>
        <w:t>but</w:t>
      </w:r>
      <w:r w:rsidRPr="009A5C36">
        <w:rPr>
          <w:rFonts w:ascii="Tahoma" w:hAnsi="Tahoma" w:cs="Tahoma"/>
          <w:i/>
          <w:sz w:val="22"/>
          <w:szCs w:val="24"/>
        </w:rPr>
        <w:t xml:space="preserve"> in 2014 and in the years </w:t>
      </w:r>
      <w:r w:rsidR="00C95684" w:rsidRPr="009A5C36">
        <w:rPr>
          <w:rFonts w:ascii="Tahoma" w:hAnsi="Tahoma" w:cs="Tahoma"/>
          <w:i/>
          <w:sz w:val="22"/>
          <w:szCs w:val="24"/>
        </w:rPr>
        <w:t>after</w:t>
      </w:r>
      <w:r w:rsidR="00E40D9A" w:rsidRPr="009A5C36">
        <w:rPr>
          <w:rFonts w:ascii="Tahoma" w:hAnsi="Tahoma" w:cs="Tahoma"/>
          <w:i/>
          <w:sz w:val="22"/>
          <w:szCs w:val="24"/>
        </w:rPr>
        <w:t>,</w:t>
      </w:r>
      <w:r w:rsidR="00C95684" w:rsidRPr="009A5C36">
        <w:rPr>
          <w:rFonts w:ascii="Tahoma" w:hAnsi="Tahoma" w:cs="Tahoma"/>
          <w:i/>
          <w:sz w:val="22"/>
          <w:szCs w:val="24"/>
        </w:rPr>
        <w:t xml:space="preserve"> we should</w:t>
      </w:r>
      <w:r w:rsidRPr="009A5C36">
        <w:rPr>
          <w:rFonts w:ascii="Tahoma" w:hAnsi="Tahoma" w:cs="Tahoma"/>
          <w:i/>
          <w:sz w:val="22"/>
          <w:szCs w:val="24"/>
        </w:rPr>
        <w:t xml:space="preserve"> undoubtedly expect new tasks. What specifically contribute</w:t>
      </w:r>
      <w:r w:rsidR="00C95684" w:rsidRPr="009A5C36">
        <w:rPr>
          <w:rFonts w:ascii="Tahoma" w:hAnsi="Tahoma" w:cs="Tahoma"/>
          <w:i/>
          <w:sz w:val="22"/>
          <w:szCs w:val="24"/>
        </w:rPr>
        <w:t>d</w:t>
      </w:r>
      <w:r w:rsidRPr="009A5C36">
        <w:rPr>
          <w:rFonts w:ascii="Tahoma" w:hAnsi="Tahoma" w:cs="Tahoma"/>
          <w:i/>
          <w:sz w:val="22"/>
          <w:szCs w:val="24"/>
        </w:rPr>
        <w:t xml:space="preserve"> to overcoming the challenges in the past and </w:t>
      </w:r>
      <w:r w:rsidR="00C95684" w:rsidRPr="009A5C36">
        <w:rPr>
          <w:rFonts w:ascii="Tahoma" w:hAnsi="Tahoma" w:cs="Tahoma"/>
          <w:i/>
          <w:sz w:val="22"/>
          <w:szCs w:val="24"/>
        </w:rPr>
        <w:t>what makes us feel prepared</w:t>
      </w:r>
      <w:r w:rsidRPr="009A5C36">
        <w:rPr>
          <w:rFonts w:ascii="Tahoma" w:hAnsi="Tahoma" w:cs="Tahoma"/>
          <w:i/>
          <w:sz w:val="22"/>
          <w:szCs w:val="24"/>
        </w:rPr>
        <w:t xml:space="preserve"> to face </w:t>
      </w:r>
      <w:r w:rsidR="00C95684" w:rsidRPr="009A5C36">
        <w:rPr>
          <w:rFonts w:ascii="Tahoma" w:hAnsi="Tahoma" w:cs="Tahoma"/>
          <w:i/>
          <w:sz w:val="22"/>
          <w:szCs w:val="24"/>
        </w:rPr>
        <w:t xml:space="preserve">the </w:t>
      </w:r>
      <w:r w:rsidRPr="009A5C36">
        <w:rPr>
          <w:rFonts w:ascii="Tahoma" w:hAnsi="Tahoma" w:cs="Tahoma"/>
          <w:i/>
          <w:sz w:val="22"/>
          <w:szCs w:val="24"/>
        </w:rPr>
        <w:t xml:space="preserve">challenges in the future is </w:t>
      </w:r>
      <w:r w:rsidR="00C95684" w:rsidRPr="009A5C36">
        <w:rPr>
          <w:rFonts w:ascii="Tahoma" w:hAnsi="Tahoma" w:cs="Tahoma"/>
          <w:i/>
          <w:sz w:val="22"/>
          <w:szCs w:val="24"/>
        </w:rPr>
        <w:t xml:space="preserve">the </w:t>
      </w:r>
      <w:r w:rsidRPr="009A5C36">
        <w:rPr>
          <w:rFonts w:ascii="Tahoma" w:hAnsi="Tahoma" w:cs="Tahoma"/>
          <w:i/>
          <w:sz w:val="22"/>
          <w:szCs w:val="24"/>
        </w:rPr>
        <w:t xml:space="preserve">human capital and </w:t>
      </w:r>
      <w:r w:rsidR="00C95684" w:rsidRPr="009A5C36">
        <w:rPr>
          <w:rFonts w:ascii="Tahoma" w:hAnsi="Tahoma" w:cs="Tahoma"/>
          <w:i/>
          <w:sz w:val="22"/>
          <w:szCs w:val="24"/>
        </w:rPr>
        <w:t xml:space="preserve">the </w:t>
      </w:r>
      <w:r w:rsidRPr="009A5C36">
        <w:rPr>
          <w:rFonts w:ascii="Tahoma" w:hAnsi="Tahoma" w:cs="Tahoma"/>
          <w:i/>
          <w:sz w:val="22"/>
          <w:szCs w:val="24"/>
        </w:rPr>
        <w:t>efforts to strengthen the institutional capacity</w:t>
      </w:r>
      <w:r w:rsidR="00C95684" w:rsidRPr="009A5C36">
        <w:rPr>
          <w:rFonts w:ascii="Tahoma" w:hAnsi="Tahoma" w:cs="Tahoma"/>
          <w:i/>
          <w:sz w:val="22"/>
          <w:szCs w:val="24"/>
        </w:rPr>
        <w:t>, to</w:t>
      </w:r>
      <w:r w:rsidRPr="009A5C36">
        <w:rPr>
          <w:rFonts w:ascii="Tahoma" w:hAnsi="Tahoma" w:cs="Tahoma"/>
          <w:i/>
          <w:sz w:val="22"/>
          <w:szCs w:val="24"/>
        </w:rPr>
        <w:t xml:space="preserve"> which </w:t>
      </w:r>
      <w:r w:rsidR="00C95684" w:rsidRPr="009A5C36">
        <w:rPr>
          <w:rFonts w:ascii="Tahoma" w:hAnsi="Tahoma" w:cs="Tahoma"/>
          <w:i/>
          <w:sz w:val="22"/>
          <w:szCs w:val="24"/>
        </w:rPr>
        <w:t>we paid due attention during</w:t>
      </w:r>
      <w:r w:rsidRPr="009A5C36">
        <w:rPr>
          <w:rFonts w:ascii="Tahoma" w:hAnsi="Tahoma" w:cs="Tahoma"/>
          <w:i/>
          <w:sz w:val="22"/>
          <w:szCs w:val="24"/>
        </w:rPr>
        <w:t xml:space="preserve"> 2013. Notably, we </w:t>
      </w:r>
      <w:r w:rsidR="003965E0" w:rsidRPr="009A5C36">
        <w:rPr>
          <w:rFonts w:ascii="Tahoma" w:hAnsi="Tahoma" w:cs="Tahoma"/>
          <w:i/>
          <w:sz w:val="22"/>
          <w:szCs w:val="24"/>
        </w:rPr>
        <w:t xml:space="preserve">have </w:t>
      </w:r>
      <w:r w:rsidRPr="009A5C36">
        <w:rPr>
          <w:rFonts w:ascii="Tahoma" w:hAnsi="Tahoma" w:cs="Tahoma"/>
          <w:i/>
          <w:sz w:val="22"/>
          <w:szCs w:val="24"/>
        </w:rPr>
        <w:t>further improve</w:t>
      </w:r>
      <w:r w:rsidR="003965E0" w:rsidRPr="009A5C36">
        <w:rPr>
          <w:rFonts w:ascii="Tahoma" w:hAnsi="Tahoma" w:cs="Tahoma"/>
          <w:i/>
          <w:sz w:val="22"/>
          <w:szCs w:val="24"/>
        </w:rPr>
        <w:t>d</w:t>
      </w:r>
      <w:r w:rsidRPr="009A5C36">
        <w:rPr>
          <w:rFonts w:ascii="Tahoma" w:hAnsi="Tahoma" w:cs="Tahoma"/>
          <w:i/>
          <w:sz w:val="22"/>
          <w:szCs w:val="24"/>
        </w:rPr>
        <w:t xml:space="preserve"> the qualification structure of </w:t>
      </w:r>
      <w:r w:rsidR="003965E0" w:rsidRPr="009A5C36">
        <w:rPr>
          <w:rFonts w:ascii="Tahoma" w:hAnsi="Tahoma" w:cs="Tahoma"/>
          <w:i/>
          <w:sz w:val="22"/>
          <w:szCs w:val="24"/>
        </w:rPr>
        <w:t xml:space="preserve">the </w:t>
      </w:r>
      <w:r w:rsidRPr="009A5C36">
        <w:rPr>
          <w:rFonts w:ascii="Tahoma" w:hAnsi="Tahoma" w:cs="Tahoma"/>
          <w:i/>
          <w:sz w:val="22"/>
          <w:szCs w:val="24"/>
        </w:rPr>
        <w:t xml:space="preserve">employees and increased </w:t>
      </w:r>
      <w:r w:rsidR="003965E0" w:rsidRPr="009A5C36">
        <w:rPr>
          <w:rFonts w:ascii="Tahoma" w:hAnsi="Tahoma" w:cs="Tahoma"/>
          <w:i/>
          <w:sz w:val="22"/>
          <w:szCs w:val="24"/>
        </w:rPr>
        <w:t xml:space="preserve">the </w:t>
      </w:r>
      <w:r w:rsidRPr="009A5C36">
        <w:rPr>
          <w:rFonts w:ascii="Tahoma" w:hAnsi="Tahoma" w:cs="Tahoma"/>
          <w:i/>
          <w:sz w:val="22"/>
          <w:szCs w:val="24"/>
        </w:rPr>
        <w:t>activities to</w:t>
      </w:r>
      <w:r w:rsidR="003965E0" w:rsidRPr="009A5C36">
        <w:rPr>
          <w:rFonts w:ascii="Tahoma" w:hAnsi="Tahoma" w:cs="Tahoma"/>
          <w:i/>
          <w:sz w:val="22"/>
          <w:szCs w:val="24"/>
        </w:rPr>
        <w:t>ward</w:t>
      </w:r>
      <w:r w:rsidRPr="009A5C36">
        <w:rPr>
          <w:rFonts w:ascii="Tahoma" w:hAnsi="Tahoma" w:cs="Tahoma"/>
          <w:i/>
          <w:sz w:val="22"/>
          <w:szCs w:val="24"/>
        </w:rPr>
        <w:t xml:space="preserve"> strengthen</w:t>
      </w:r>
      <w:r w:rsidR="003965E0" w:rsidRPr="009A5C36">
        <w:rPr>
          <w:rFonts w:ascii="Tahoma" w:hAnsi="Tahoma" w:cs="Tahoma"/>
          <w:i/>
          <w:sz w:val="22"/>
          <w:szCs w:val="24"/>
        </w:rPr>
        <w:t>ing the</w:t>
      </w:r>
      <w:r w:rsidRPr="009A5C36">
        <w:rPr>
          <w:rFonts w:ascii="Tahoma" w:hAnsi="Tahoma" w:cs="Tahoma"/>
          <w:i/>
          <w:sz w:val="22"/>
          <w:szCs w:val="24"/>
        </w:rPr>
        <w:t xml:space="preserve"> research activity. In terms of strengthening the administrative capacity of the National Bank, a significant achievement </w:t>
      </w:r>
      <w:r w:rsidR="003965E0" w:rsidRPr="009A5C36">
        <w:rPr>
          <w:rFonts w:ascii="Tahoma" w:hAnsi="Tahoma" w:cs="Tahoma"/>
          <w:i/>
          <w:sz w:val="22"/>
          <w:szCs w:val="24"/>
        </w:rPr>
        <w:t>is</w:t>
      </w:r>
      <w:r w:rsidRPr="009A5C36">
        <w:rPr>
          <w:rFonts w:ascii="Tahoma" w:hAnsi="Tahoma" w:cs="Tahoma"/>
          <w:i/>
          <w:sz w:val="22"/>
          <w:szCs w:val="24"/>
        </w:rPr>
        <w:t xml:space="preserve"> the</w:t>
      </w:r>
      <w:r w:rsidR="003965E0" w:rsidRPr="009A5C36">
        <w:rPr>
          <w:rFonts w:ascii="Tahoma" w:hAnsi="Tahoma" w:cs="Tahoma"/>
          <w:i/>
          <w:sz w:val="22"/>
          <w:szCs w:val="24"/>
        </w:rPr>
        <w:t xml:space="preserve"> realization of the</w:t>
      </w:r>
      <w:r w:rsidRPr="009A5C36">
        <w:rPr>
          <w:rFonts w:ascii="Tahoma" w:hAnsi="Tahoma" w:cs="Tahoma"/>
          <w:i/>
          <w:sz w:val="22"/>
          <w:szCs w:val="24"/>
        </w:rPr>
        <w:t xml:space="preserve"> project "</w:t>
      </w:r>
      <w:r w:rsidR="003965E0" w:rsidRPr="009A5C36">
        <w:rPr>
          <w:rFonts w:ascii="Tahoma" w:hAnsi="Tahoma" w:cs="Tahoma"/>
          <w:i/>
          <w:sz w:val="22"/>
          <w:szCs w:val="24"/>
        </w:rPr>
        <w:t xml:space="preserve">NBRM Needs </w:t>
      </w:r>
      <w:r w:rsidRPr="009A5C36">
        <w:rPr>
          <w:rFonts w:ascii="Tahoma" w:hAnsi="Tahoma" w:cs="Tahoma"/>
          <w:i/>
          <w:sz w:val="22"/>
          <w:szCs w:val="24"/>
        </w:rPr>
        <w:t xml:space="preserve">Analysis", funded by the </w:t>
      </w:r>
      <w:r w:rsidR="003965E0" w:rsidRPr="009A5C36">
        <w:rPr>
          <w:rFonts w:ascii="Tahoma" w:hAnsi="Tahoma" w:cs="Tahoma"/>
          <w:i/>
          <w:sz w:val="22"/>
          <w:szCs w:val="24"/>
        </w:rPr>
        <w:t xml:space="preserve">EU </w:t>
      </w:r>
      <w:r w:rsidRPr="009A5C36">
        <w:rPr>
          <w:rFonts w:ascii="Tahoma" w:hAnsi="Tahoma" w:cs="Tahoma"/>
          <w:i/>
          <w:sz w:val="22"/>
          <w:szCs w:val="24"/>
        </w:rPr>
        <w:t xml:space="preserve">Instrument for Pre-Accession </w:t>
      </w:r>
      <w:r w:rsidR="003965E0" w:rsidRPr="009A5C36">
        <w:rPr>
          <w:rFonts w:ascii="Tahoma" w:hAnsi="Tahoma" w:cs="Tahoma"/>
          <w:i/>
          <w:sz w:val="22"/>
          <w:szCs w:val="24"/>
        </w:rPr>
        <w:t>Assistance</w:t>
      </w:r>
      <w:r w:rsidRPr="009A5C36">
        <w:rPr>
          <w:rFonts w:ascii="Tahoma" w:hAnsi="Tahoma" w:cs="Tahoma"/>
          <w:i/>
          <w:sz w:val="22"/>
          <w:szCs w:val="24"/>
        </w:rPr>
        <w:t xml:space="preserve">. This project started in October 2012, lasted </w:t>
      </w:r>
      <w:r w:rsidR="003965E0" w:rsidRPr="009A5C36">
        <w:rPr>
          <w:rFonts w:ascii="Tahoma" w:hAnsi="Tahoma" w:cs="Tahoma"/>
          <w:i/>
          <w:sz w:val="22"/>
          <w:szCs w:val="24"/>
        </w:rPr>
        <w:t xml:space="preserve">for </w:t>
      </w:r>
      <w:r w:rsidRPr="009A5C36">
        <w:rPr>
          <w:rFonts w:ascii="Tahoma" w:hAnsi="Tahoma" w:cs="Tahoma"/>
          <w:i/>
          <w:sz w:val="22"/>
          <w:szCs w:val="24"/>
        </w:rPr>
        <w:t xml:space="preserve">nine months, </w:t>
      </w:r>
      <w:r w:rsidR="003965E0" w:rsidRPr="009A5C36">
        <w:rPr>
          <w:rFonts w:ascii="Tahoma" w:hAnsi="Tahoma" w:cs="Tahoma"/>
          <w:i/>
          <w:sz w:val="22"/>
          <w:szCs w:val="24"/>
        </w:rPr>
        <w:t xml:space="preserve">and was implemented by </w:t>
      </w:r>
      <w:r w:rsidRPr="009A5C36">
        <w:rPr>
          <w:rFonts w:ascii="Tahoma" w:hAnsi="Tahoma" w:cs="Tahoma"/>
          <w:i/>
          <w:sz w:val="22"/>
          <w:szCs w:val="24"/>
        </w:rPr>
        <w:t xml:space="preserve">the ECB in partnership with the central banks of eleven EU countries. The </w:t>
      </w:r>
      <w:r w:rsidR="003965E0" w:rsidRPr="009A5C36">
        <w:rPr>
          <w:rFonts w:ascii="Tahoma" w:hAnsi="Tahoma" w:cs="Tahoma"/>
          <w:i/>
          <w:sz w:val="22"/>
          <w:szCs w:val="24"/>
        </w:rPr>
        <w:t>wrap-up</w:t>
      </w:r>
      <w:r w:rsidRPr="009A5C36">
        <w:rPr>
          <w:rFonts w:ascii="Tahoma" w:hAnsi="Tahoma" w:cs="Tahoma"/>
          <w:i/>
          <w:sz w:val="22"/>
          <w:szCs w:val="24"/>
        </w:rPr>
        <w:t xml:space="preserve"> report of this project indicated that the National Bank has already established practices and policies that are equal or close to EU standards in many areas,</w:t>
      </w:r>
      <w:r w:rsidR="003965E0" w:rsidRPr="009A5C36">
        <w:rPr>
          <w:rFonts w:ascii="Tahoma" w:hAnsi="Tahoma" w:cs="Tahoma"/>
          <w:i/>
          <w:sz w:val="22"/>
          <w:szCs w:val="24"/>
        </w:rPr>
        <w:t xml:space="preserve"> and also provided</w:t>
      </w:r>
      <w:r w:rsidRPr="009A5C36">
        <w:rPr>
          <w:rFonts w:ascii="Tahoma" w:hAnsi="Tahoma" w:cs="Tahoma"/>
          <w:i/>
          <w:sz w:val="22"/>
          <w:szCs w:val="24"/>
        </w:rPr>
        <w:t xml:space="preserve"> recommendations for further improvement in certain areas. These findings will be incorporated into the strategic planning of the National Bank and </w:t>
      </w:r>
      <w:r w:rsidR="003965E0" w:rsidRPr="009A5C36">
        <w:rPr>
          <w:rFonts w:ascii="Tahoma" w:hAnsi="Tahoma" w:cs="Tahoma"/>
          <w:i/>
          <w:sz w:val="22"/>
          <w:szCs w:val="24"/>
        </w:rPr>
        <w:t>are</w:t>
      </w:r>
      <w:r w:rsidRPr="009A5C36">
        <w:rPr>
          <w:rFonts w:ascii="Tahoma" w:hAnsi="Tahoma" w:cs="Tahoma"/>
          <w:i/>
          <w:sz w:val="22"/>
          <w:szCs w:val="24"/>
        </w:rPr>
        <w:t xml:space="preserve"> expected to contribute to</w:t>
      </w:r>
      <w:r w:rsidR="003965E0" w:rsidRPr="009A5C36">
        <w:rPr>
          <w:rFonts w:ascii="Tahoma" w:hAnsi="Tahoma" w:cs="Tahoma"/>
          <w:i/>
          <w:sz w:val="22"/>
          <w:szCs w:val="24"/>
        </w:rPr>
        <w:t xml:space="preserve"> </w:t>
      </w:r>
      <w:r w:rsidRPr="009A5C36">
        <w:rPr>
          <w:rFonts w:ascii="Tahoma" w:hAnsi="Tahoma" w:cs="Tahoma"/>
          <w:i/>
          <w:sz w:val="22"/>
          <w:szCs w:val="24"/>
        </w:rPr>
        <w:t>further improve</w:t>
      </w:r>
      <w:r w:rsidR="003965E0" w:rsidRPr="009A5C36">
        <w:rPr>
          <w:rFonts w:ascii="Tahoma" w:hAnsi="Tahoma" w:cs="Tahoma"/>
          <w:i/>
          <w:sz w:val="22"/>
          <w:szCs w:val="24"/>
        </w:rPr>
        <w:t xml:space="preserve"> the</w:t>
      </w:r>
      <w:r w:rsidRPr="009A5C36">
        <w:rPr>
          <w:rFonts w:ascii="Tahoma" w:hAnsi="Tahoma" w:cs="Tahoma"/>
          <w:i/>
          <w:sz w:val="22"/>
          <w:szCs w:val="24"/>
        </w:rPr>
        <w:t xml:space="preserve"> institutional capacity.</w:t>
      </w:r>
    </w:p>
    <w:p w:rsidR="00C64F0B" w:rsidRPr="009A5C36" w:rsidRDefault="003965E0" w:rsidP="009A5C36">
      <w:pPr>
        <w:autoSpaceDE w:val="0"/>
        <w:autoSpaceDN w:val="0"/>
        <w:adjustRightInd w:val="0"/>
        <w:spacing w:before="120" w:after="120"/>
        <w:ind w:firstLine="720"/>
        <w:jc w:val="both"/>
        <w:rPr>
          <w:rFonts w:ascii="Tahoma" w:hAnsi="Tahoma" w:cs="Tahoma"/>
          <w:i/>
          <w:sz w:val="22"/>
          <w:szCs w:val="24"/>
        </w:rPr>
      </w:pPr>
      <w:r w:rsidRPr="009A5C36">
        <w:rPr>
          <w:rFonts w:ascii="Tahoma" w:hAnsi="Tahoma" w:cs="Tahoma"/>
          <w:i/>
          <w:sz w:val="22"/>
          <w:szCs w:val="24"/>
        </w:rPr>
        <w:t xml:space="preserve">The </w:t>
      </w:r>
      <w:r w:rsidR="00C64F0B" w:rsidRPr="009A5C36">
        <w:rPr>
          <w:rFonts w:ascii="Tahoma" w:hAnsi="Tahoma" w:cs="Tahoma"/>
          <w:i/>
          <w:sz w:val="22"/>
          <w:szCs w:val="24"/>
        </w:rPr>
        <w:t>National Bank</w:t>
      </w:r>
      <w:r w:rsidRPr="009A5C36">
        <w:rPr>
          <w:rFonts w:ascii="Tahoma" w:hAnsi="Tahoma" w:cs="Tahoma"/>
          <w:i/>
          <w:sz w:val="22"/>
          <w:szCs w:val="24"/>
        </w:rPr>
        <w:t xml:space="preserve"> also</w:t>
      </w:r>
      <w:r w:rsidR="00C64F0B" w:rsidRPr="009A5C36">
        <w:rPr>
          <w:rFonts w:ascii="Tahoma" w:hAnsi="Tahoma" w:cs="Tahoma"/>
          <w:i/>
          <w:sz w:val="22"/>
          <w:szCs w:val="24"/>
        </w:rPr>
        <w:t xml:space="preserve"> in 2014 continues to actively monitor the trends in central banking and, if necessary, appropriate</w:t>
      </w:r>
      <w:r w:rsidRPr="009A5C36">
        <w:rPr>
          <w:rFonts w:ascii="Tahoma" w:hAnsi="Tahoma" w:cs="Tahoma"/>
          <w:i/>
          <w:sz w:val="22"/>
          <w:szCs w:val="24"/>
        </w:rPr>
        <w:t>ly adap</w:t>
      </w:r>
      <w:r w:rsidR="00C64F0B" w:rsidRPr="009A5C36">
        <w:rPr>
          <w:rFonts w:ascii="Tahoma" w:hAnsi="Tahoma" w:cs="Tahoma"/>
          <w:i/>
          <w:sz w:val="22"/>
          <w:szCs w:val="24"/>
        </w:rPr>
        <w:t>t</w:t>
      </w:r>
      <w:r w:rsidRPr="009A5C36">
        <w:rPr>
          <w:rFonts w:ascii="Tahoma" w:hAnsi="Tahoma" w:cs="Tahoma"/>
          <w:i/>
          <w:sz w:val="22"/>
          <w:szCs w:val="24"/>
        </w:rPr>
        <w:t xml:space="preserve"> the</w:t>
      </w:r>
      <w:r w:rsidR="00C64F0B" w:rsidRPr="009A5C36">
        <w:rPr>
          <w:rFonts w:ascii="Tahoma" w:hAnsi="Tahoma" w:cs="Tahoma"/>
          <w:i/>
          <w:sz w:val="22"/>
          <w:szCs w:val="24"/>
        </w:rPr>
        <w:t xml:space="preserve"> measures and instruments, taking into account the domestic macroeconomic environment and the impact of the external environment in order to achieve the </w:t>
      </w:r>
      <w:r w:rsidRPr="009A5C36">
        <w:rPr>
          <w:rFonts w:ascii="Tahoma" w:hAnsi="Tahoma" w:cs="Tahoma"/>
          <w:i/>
          <w:sz w:val="22"/>
          <w:szCs w:val="24"/>
        </w:rPr>
        <w:t xml:space="preserve">main </w:t>
      </w:r>
      <w:r w:rsidR="00C64F0B" w:rsidRPr="009A5C36">
        <w:rPr>
          <w:rFonts w:ascii="Tahoma" w:hAnsi="Tahoma" w:cs="Tahoma"/>
          <w:i/>
          <w:sz w:val="22"/>
          <w:szCs w:val="24"/>
        </w:rPr>
        <w:t>monetary policy</w:t>
      </w:r>
      <w:r w:rsidRPr="009A5C36">
        <w:rPr>
          <w:rFonts w:ascii="Tahoma" w:hAnsi="Tahoma" w:cs="Tahoma"/>
          <w:i/>
          <w:sz w:val="22"/>
          <w:szCs w:val="24"/>
        </w:rPr>
        <w:t xml:space="preserve"> objectives</w:t>
      </w:r>
      <w:r w:rsidR="00C64F0B" w:rsidRPr="009A5C36">
        <w:rPr>
          <w:rFonts w:ascii="Tahoma" w:hAnsi="Tahoma" w:cs="Tahoma"/>
          <w:i/>
          <w:sz w:val="22"/>
          <w:szCs w:val="24"/>
        </w:rPr>
        <w:t xml:space="preserve">. </w:t>
      </w:r>
    </w:p>
    <w:p w:rsidR="00C64F0B" w:rsidRDefault="00C64F0B" w:rsidP="00CF43C1">
      <w:pPr>
        <w:autoSpaceDE w:val="0"/>
        <w:autoSpaceDN w:val="0"/>
        <w:adjustRightInd w:val="0"/>
        <w:spacing w:after="120"/>
        <w:jc w:val="both"/>
        <w:rPr>
          <w:rFonts w:ascii="Tahoma" w:hAnsi="Tahoma" w:cs="Tahoma"/>
          <w:color w:val="1A3884"/>
          <w:sz w:val="22"/>
          <w:szCs w:val="24"/>
        </w:rPr>
      </w:pPr>
    </w:p>
    <w:p w:rsidR="00CF43C1" w:rsidRDefault="00CF43C1">
      <w:pPr>
        <w:spacing w:after="200" w:line="276" w:lineRule="auto"/>
        <w:rPr>
          <w:rFonts w:ascii="Tahoma" w:hAnsi="Tahoma" w:cs="Tahoma"/>
          <w:color w:val="1A3884"/>
          <w:sz w:val="22"/>
          <w:szCs w:val="24"/>
        </w:rPr>
      </w:pPr>
      <w:r>
        <w:rPr>
          <w:rFonts w:ascii="Tahoma" w:hAnsi="Tahoma" w:cs="Tahoma"/>
          <w:color w:val="1A3884"/>
          <w:sz w:val="22"/>
          <w:szCs w:val="24"/>
        </w:rPr>
        <w:br w:type="page"/>
      </w:r>
    </w:p>
    <w:p w:rsidR="00CF43C1" w:rsidRPr="00CF43C1" w:rsidRDefault="00CF43C1" w:rsidP="00450D25">
      <w:pPr>
        <w:pStyle w:val="Heading1"/>
        <w:keepNext/>
        <w:numPr>
          <w:ilvl w:val="0"/>
          <w:numId w:val="3"/>
        </w:numPr>
        <w:spacing w:before="240" w:after="240"/>
        <w:ind w:left="357" w:hanging="357"/>
        <w:rPr>
          <w:lang w:val="en-US"/>
        </w:rPr>
      </w:pPr>
      <w:bookmarkStart w:id="2" w:name="_Toc389735004"/>
      <w:r w:rsidRPr="00CF43C1">
        <w:rPr>
          <w:lang w:val="en-US"/>
        </w:rPr>
        <w:t>Monetary Policy in 2013</w:t>
      </w:r>
      <w:bookmarkEnd w:id="2"/>
    </w:p>
    <w:p w:rsidR="00C64F0B" w:rsidRDefault="00A76AD6" w:rsidP="00CF43C1">
      <w:pPr>
        <w:autoSpaceDE w:val="0"/>
        <w:autoSpaceDN w:val="0"/>
        <w:adjustRightInd w:val="0"/>
        <w:ind w:firstLine="720"/>
        <w:jc w:val="both"/>
        <w:rPr>
          <w:rFonts w:ascii="Tahoma" w:hAnsi="Tahoma" w:cs="Tahoma"/>
          <w:sz w:val="22"/>
          <w:szCs w:val="24"/>
        </w:rPr>
      </w:pPr>
      <w:r w:rsidRPr="00CF43C1">
        <w:rPr>
          <w:rFonts w:ascii="Tahoma" w:hAnsi="Tahoma" w:cs="Tahoma"/>
          <w:sz w:val="22"/>
          <w:szCs w:val="24"/>
        </w:rPr>
        <w:t>Also i</w:t>
      </w:r>
      <w:r w:rsidR="00C64F0B" w:rsidRPr="00CF43C1">
        <w:rPr>
          <w:rFonts w:ascii="Tahoma" w:hAnsi="Tahoma" w:cs="Tahoma"/>
          <w:sz w:val="22"/>
          <w:szCs w:val="24"/>
        </w:rPr>
        <w:t>n the course of 2013</w:t>
      </w:r>
      <w:r w:rsidRPr="00CF43C1">
        <w:rPr>
          <w:rFonts w:ascii="Tahoma" w:hAnsi="Tahoma" w:cs="Tahoma"/>
          <w:sz w:val="22"/>
          <w:szCs w:val="24"/>
        </w:rPr>
        <w:t>,</w:t>
      </w:r>
      <w:r w:rsidR="00C64F0B" w:rsidRPr="00CF43C1">
        <w:rPr>
          <w:rFonts w:ascii="Tahoma" w:hAnsi="Tahoma" w:cs="Tahoma"/>
          <w:sz w:val="22"/>
          <w:szCs w:val="24"/>
        </w:rPr>
        <w:t xml:space="preserve"> the m</w:t>
      </w:r>
      <w:r w:rsidRPr="00CF43C1">
        <w:rPr>
          <w:rFonts w:ascii="Tahoma" w:hAnsi="Tahoma" w:cs="Tahoma"/>
          <w:sz w:val="22"/>
          <w:szCs w:val="24"/>
        </w:rPr>
        <w:t>onetary policy measures provided</w:t>
      </w:r>
      <w:r w:rsidR="00C64F0B" w:rsidRPr="00CF43C1">
        <w:rPr>
          <w:rFonts w:ascii="Tahoma" w:hAnsi="Tahoma" w:cs="Tahoma"/>
          <w:sz w:val="22"/>
          <w:szCs w:val="24"/>
        </w:rPr>
        <w:t xml:space="preserve"> </w:t>
      </w:r>
      <w:r w:rsidRPr="00CF43C1">
        <w:rPr>
          <w:rFonts w:ascii="Tahoma" w:hAnsi="Tahoma" w:cs="Tahoma"/>
          <w:sz w:val="22"/>
          <w:szCs w:val="24"/>
        </w:rPr>
        <w:t xml:space="preserve">for </w:t>
      </w:r>
      <w:r w:rsidR="00C64F0B" w:rsidRPr="00CF43C1">
        <w:rPr>
          <w:rFonts w:ascii="Tahoma" w:hAnsi="Tahoma" w:cs="Tahoma"/>
          <w:sz w:val="22"/>
          <w:szCs w:val="24"/>
        </w:rPr>
        <w:t>maintain</w:t>
      </w:r>
      <w:r w:rsidRPr="00CF43C1">
        <w:rPr>
          <w:rFonts w:ascii="Tahoma" w:hAnsi="Tahoma" w:cs="Tahoma"/>
          <w:sz w:val="22"/>
          <w:szCs w:val="24"/>
        </w:rPr>
        <w:t xml:space="preserve">ing </w:t>
      </w:r>
      <w:r w:rsidR="006A7CB9" w:rsidRPr="00CF43C1">
        <w:rPr>
          <w:rFonts w:ascii="Tahoma" w:hAnsi="Tahoma" w:cs="Tahoma"/>
          <w:sz w:val="22"/>
          <w:szCs w:val="24"/>
        </w:rPr>
        <w:t xml:space="preserve">the </w:t>
      </w:r>
      <w:r w:rsidR="00C64F0B" w:rsidRPr="00CF43C1">
        <w:rPr>
          <w:rFonts w:ascii="Tahoma" w:hAnsi="Tahoma" w:cs="Tahoma"/>
          <w:sz w:val="22"/>
          <w:szCs w:val="24"/>
        </w:rPr>
        <w:t xml:space="preserve">price and exchange rate stability, as </w:t>
      </w:r>
      <w:r w:rsidRPr="00CF43C1">
        <w:rPr>
          <w:rFonts w:ascii="Tahoma" w:hAnsi="Tahoma" w:cs="Tahoma"/>
          <w:sz w:val="22"/>
          <w:szCs w:val="24"/>
        </w:rPr>
        <w:t>main</w:t>
      </w:r>
      <w:r w:rsidR="00C64F0B" w:rsidRPr="00CF43C1">
        <w:rPr>
          <w:rFonts w:ascii="Tahoma" w:hAnsi="Tahoma" w:cs="Tahoma"/>
          <w:sz w:val="22"/>
          <w:szCs w:val="24"/>
        </w:rPr>
        <w:t xml:space="preserve"> and intermediate monetary target</w:t>
      </w:r>
      <w:r w:rsidRPr="00CF43C1">
        <w:rPr>
          <w:rFonts w:ascii="Tahoma" w:hAnsi="Tahoma" w:cs="Tahoma"/>
          <w:sz w:val="22"/>
          <w:szCs w:val="24"/>
        </w:rPr>
        <w:t>s</w:t>
      </w:r>
      <w:r w:rsidR="00C64F0B" w:rsidRPr="00CF43C1">
        <w:rPr>
          <w:rFonts w:ascii="Tahoma" w:hAnsi="Tahoma" w:cs="Tahoma"/>
          <w:sz w:val="22"/>
          <w:szCs w:val="24"/>
        </w:rPr>
        <w:t xml:space="preserve">. In </w:t>
      </w:r>
      <w:r w:rsidRPr="00CF43C1">
        <w:rPr>
          <w:rFonts w:ascii="Tahoma" w:hAnsi="Tahoma" w:cs="Tahoma"/>
          <w:sz w:val="22"/>
          <w:szCs w:val="24"/>
        </w:rPr>
        <w:t>circumstances</w:t>
      </w:r>
      <w:r w:rsidR="00C64F0B" w:rsidRPr="00CF43C1">
        <w:rPr>
          <w:rFonts w:ascii="Tahoma" w:hAnsi="Tahoma" w:cs="Tahoma"/>
          <w:sz w:val="22"/>
          <w:szCs w:val="24"/>
        </w:rPr>
        <w:t xml:space="preserve"> of an adequate level of foreign reserves and assess</w:t>
      </w:r>
      <w:r w:rsidRPr="00CF43C1">
        <w:rPr>
          <w:rFonts w:ascii="Tahoma" w:hAnsi="Tahoma" w:cs="Tahoma"/>
          <w:sz w:val="22"/>
          <w:szCs w:val="24"/>
        </w:rPr>
        <w:t>ments for</w:t>
      </w:r>
      <w:r w:rsidR="00C64F0B" w:rsidRPr="00CF43C1">
        <w:rPr>
          <w:rFonts w:ascii="Tahoma" w:hAnsi="Tahoma" w:cs="Tahoma"/>
          <w:sz w:val="22"/>
          <w:szCs w:val="24"/>
        </w:rPr>
        <w:t xml:space="preserve"> absence of major pressures on the exchange rate, </w:t>
      </w:r>
      <w:r w:rsidRPr="00CF43C1">
        <w:rPr>
          <w:rFonts w:ascii="Tahoma" w:hAnsi="Tahoma" w:cs="Tahoma"/>
          <w:sz w:val="22"/>
          <w:szCs w:val="24"/>
        </w:rPr>
        <w:t xml:space="preserve">the cycle of monetary easing </w:t>
      </w:r>
      <w:r w:rsidR="00C64F0B" w:rsidRPr="00CF43C1">
        <w:rPr>
          <w:rFonts w:ascii="Tahoma" w:hAnsi="Tahoma" w:cs="Tahoma"/>
          <w:sz w:val="22"/>
          <w:szCs w:val="24"/>
        </w:rPr>
        <w:t>continue</w:t>
      </w:r>
      <w:r w:rsidRPr="00CF43C1">
        <w:rPr>
          <w:rFonts w:ascii="Tahoma" w:hAnsi="Tahoma" w:cs="Tahoma"/>
          <w:sz w:val="22"/>
          <w:szCs w:val="24"/>
        </w:rPr>
        <w:t>d</w:t>
      </w:r>
      <w:r w:rsidR="00C64F0B" w:rsidRPr="00CF43C1">
        <w:rPr>
          <w:rFonts w:ascii="Tahoma" w:hAnsi="Tahoma" w:cs="Tahoma"/>
          <w:sz w:val="22"/>
          <w:szCs w:val="24"/>
        </w:rPr>
        <w:t xml:space="preserve"> </w:t>
      </w:r>
      <w:r w:rsidRPr="00CF43C1">
        <w:rPr>
          <w:rFonts w:ascii="Tahoma" w:hAnsi="Tahoma" w:cs="Tahoma"/>
          <w:sz w:val="22"/>
          <w:szCs w:val="24"/>
        </w:rPr>
        <w:t>in 2013</w:t>
      </w:r>
      <w:r w:rsidR="00C64F0B" w:rsidRPr="00CF43C1">
        <w:rPr>
          <w:rFonts w:ascii="Tahoma" w:hAnsi="Tahoma" w:cs="Tahoma"/>
          <w:sz w:val="22"/>
          <w:szCs w:val="24"/>
        </w:rPr>
        <w:t xml:space="preserve">. </w:t>
      </w:r>
      <w:r w:rsidR="00AD3C8D" w:rsidRPr="00CF43C1">
        <w:rPr>
          <w:rFonts w:ascii="Tahoma" w:hAnsi="Tahoma" w:cs="Tahoma"/>
          <w:sz w:val="22"/>
          <w:szCs w:val="24"/>
        </w:rPr>
        <w:t>M</w:t>
      </w:r>
      <w:r w:rsidR="00C64F0B" w:rsidRPr="00CF43C1">
        <w:rPr>
          <w:rFonts w:ascii="Tahoma" w:hAnsi="Tahoma" w:cs="Tahoma"/>
          <w:sz w:val="22"/>
          <w:szCs w:val="24"/>
        </w:rPr>
        <w:t xml:space="preserve">onetary conditions </w:t>
      </w:r>
      <w:r w:rsidR="00AD3C8D" w:rsidRPr="00CF43C1">
        <w:rPr>
          <w:rFonts w:ascii="Tahoma" w:hAnsi="Tahoma" w:cs="Tahoma"/>
          <w:sz w:val="22"/>
          <w:szCs w:val="24"/>
        </w:rPr>
        <w:t xml:space="preserve">were relaxed </w:t>
      </w:r>
      <w:r w:rsidR="00C64F0B" w:rsidRPr="00CF43C1">
        <w:rPr>
          <w:rFonts w:ascii="Tahoma" w:hAnsi="Tahoma" w:cs="Tahoma"/>
          <w:sz w:val="22"/>
          <w:szCs w:val="24"/>
        </w:rPr>
        <w:t>through the interest rate, but also through other instruments available to the central bank.</w:t>
      </w:r>
    </w:p>
    <w:p w:rsidR="00CF43C1" w:rsidRPr="00CF43C1" w:rsidRDefault="00CF43C1" w:rsidP="00CF43C1">
      <w:pPr>
        <w:autoSpaceDE w:val="0"/>
        <w:autoSpaceDN w:val="0"/>
        <w:adjustRightInd w:val="0"/>
        <w:ind w:firstLine="720"/>
        <w:jc w:val="both"/>
        <w:rPr>
          <w:rFonts w:ascii="Tahoma" w:hAnsi="Tahoma" w:cs="Tahoma"/>
          <w:sz w:val="22"/>
          <w:szCs w:val="24"/>
        </w:rPr>
      </w:pPr>
    </w:p>
    <w:p w:rsidR="00C64F0B" w:rsidRPr="00CF43C1" w:rsidRDefault="00F329B8" w:rsidP="00CF43C1">
      <w:pPr>
        <w:autoSpaceDE w:val="0"/>
        <w:autoSpaceDN w:val="0"/>
        <w:adjustRightInd w:val="0"/>
        <w:ind w:firstLine="720"/>
        <w:jc w:val="both"/>
        <w:rPr>
          <w:rFonts w:ascii="Tahoma" w:hAnsi="Tahoma" w:cs="Tahoma"/>
          <w:sz w:val="22"/>
          <w:szCs w:val="24"/>
        </w:rPr>
      </w:pPr>
      <w:r w:rsidRPr="00CF43C1">
        <w:rPr>
          <w:rFonts w:ascii="Tahoma" w:hAnsi="Tahoma" w:cs="Tahoma"/>
          <w:sz w:val="22"/>
          <w:szCs w:val="24"/>
        </w:rPr>
        <w:t>In 2013</w:t>
      </w:r>
      <w:r w:rsidR="00936570" w:rsidRPr="00CF43C1">
        <w:rPr>
          <w:rFonts w:ascii="Tahoma" w:hAnsi="Tahoma" w:cs="Tahoma"/>
          <w:sz w:val="22"/>
          <w:szCs w:val="24"/>
        </w:rPr>
        <w:t>,</w:t>
      </w:r>
      <w:r w:rsidRPr="00CF43C1">
        <w:rPr>
          <w:rFonts w:ascii="Tahoma" w:hAnsi="Tahoma" w:cs="Tahoma"/>
          <w:sz w:val="22"/>
          <w:szCs w:val="24"/>
        </w:rPr>
        <w:t xml:space="preserve"> </w:t>
      </w:r>
      <w:r w:rsidR="0020387F" w:rsidRPr="00CF43C1">
        <w:rPr>
          <w:rFonts w:ascii="Tahoma" w:hAnsi="Tahoma" w:cs="Tahoma"/>
          <w:sz w:val="22"/>
          <w:szCs w:val="24"/>
        </w:rPr>
        <w:t xml:space="preserve">the </w:t>
      </w:r>
      <w:r w:rsidRPr="00CF43C1">
        <w:rPr>
          <w:rFonts w:ascii="Tahoma" w:hAnsi="Tahoma" w:cs="Tahoma"/>
          <w:sz w:val="22"/>
          <w:szCs w:val="24"/>
        </w:rPr>
        <w:t>monetary policy was conducted in a relatively stable environment</w:t>
      </w:r>
      <w:r w:rsidR="00936570" w:rsidRPr="00CF43C1">
        <w:rPr>
          <w:rFonts w:ascii="Tahoma" w:hAnsi="Tahoma" w:cs="Tahoma"/>
          <w:sz w:val="22"/>
          <w:szCs w:val="24"/>
        </w:rPr>
        <w:t>,</w:t>
      </w:r>
      <w:r w:rsidRPr="00CF43C1">
        <w:rPr>
          <w:rFonts w:ascii="Tahoma" w:hAnsi="Tahoma" w:cs="Tahoma"/>
          <w:sz w:val="22"/>
          <w:szCs w:val="24"/>
        </w:rPr>
        <w:t xml:space="preserve"> although </w:t>
      </w:r>
      <w:r w:rsidR="0077313E" w:rsidRPr="00CF43C1">
        <w:rPr>
          <w:rFonts w:ascii="Tahoma" w:hAnsi="Tahoma" w:cs="Tahoma"/>
          <w:sz w:val="22"/>
          <w:szCs w:val="24"/>
        </w:rPr>
        <w:t>the</w:t>
      </w:r>
      <w:r w:rsidRPr="00CF43C1">
        <w:rPr>
          <w:rFonts w:ascii="Tahoma" w:hAnsi="Tahoma" w:cs="Tahoma"/>
          <w:sz w:val="22"/>
          <w:szCs w:val="24"/>
        </w:rPr>
        <w:t xml:space="preserve"> negative risks and uncertainties </w:t>
      </w:r>
      <w:r w:rsidR="0077313E" w:rsidRPr="00CF43C1">
        <w:rPr>
          <w:rFonts w:ascii="Tahoma" w:hAnsi="Tahoma" w:cs="Tahoma"/>
          <w:sz w:val="22"/>
          <w:szCs w:val="24"/>
        </w:rPr>
        <w:t>regarding the</w:t>
      </w:r>
      <w:r w:rsidRPr="00CF43C1">
        <w:rPr>
          <w:rFonts w:ascii="Tahoma" w:hAnsi="Tahoma" w:cs="Tahoma"/>
          <w:sz w:val="22"/>
          <w:szCs w:val="24"/>
        </w:rPr>
        <w:t xml:space="preserve"> global environment</w:t>
      </w:r>
      <w:r w:rsidR="0077313E" w:rsidRPr="00CF43C1">
        <w:rPr>
          <w:rFonts w:ascii="Tahoma" w:hAnsi="Tahoma" w:cs="Tahoma"/>
          <w:sz w:val="22"/>
          <w:szCs w:val="24"/>
        </w:rPr>
        <w:t xml:space="preserve"> were still present</w:t>
      </w:r>
      <w:r w:rsidR="00936570" w:rsidRPr="00CF43C1">
        <w:rPr>
          <w:rFonts w:ascii="Tahoma" w:hAnsi="Tahoma" w:cs="Tahoma"/>
          <w:sz w:val="22"/>
          <w:szCs w:val="24"/>
        </w:rPr>
        <w:t>.</w:t>
      </w:r>
      <w:r w:rsidRPr="00CF43C1">
        <w:rPr>
          <w:rFonts w:ascii="Tahoma" w:hAnsi="Tahoma" w:cs="Tahoma"/>
          <w:sz w:val="22"/>
          <w:szCs w:val="24"/>
        </w:rPr>
        <w:t xml:space="preserve"> Although economic indicators </w:t>
      </w:r>
      <w:r w:rsidR="00BB646B" w:rsidRPr="00CF43C1">
        <w:rPr>
          <w:rFonts w:ascii="Tahoma" w:hAnsi="Tahoma" w:cs="Tahoma"/>
          <w:sz w:val="22"/>
          <w:szCs w:val="24"/>
        </w:rPr>
        <w:t>pointed to</w:t>
      </w:r>
      <w:r w:rsidRPr="00CF43C1">
        <w:rPr>
          <w:rFonts w:ascii="Tahoma" w:hAnsi="Tahoma" w:cs="Tahoma"/>
          <w:sz w:val="22"/>
          <w:szCs w:val="24"/>
        </w:rPr>
        <w:t xml:space="preserve"> further economic recovery</w:t>
      </w:r>
      <w:r w:rsidR="00936570" w:rsidRPr="00CF43C1">
        <w:rPr>
          <w:rFonts w:ascii="Tahoma" w:hAnsi="Tahoma" w:cs="Tahoma"/>
          <w:sz w:val="22"/>
          <w:szCs w:val="24"/>
        </w:rPr>
        <w:t>,</w:t>
      </w:r>
      <w:r w:rsidRPr="00CF43C1">
        <w:rPr>
          <w:rFonts w:ascii="Tahoma" w:hAnsi="Tahoma" w:cs="Tahoma"/>
          <w:sz w:val="22"/>
          <w:szCs w:val="24"/>
        </w:rPr>
        <w:t xml:space="preserve"> however</w:t>
      </w:r>
      <w:r w:rsidR="00936570" w:rsidRPr="00CF43C1">
        <w:rPr>
          <w:rFonts w:ascii="Tahoma" w:hAnsi="Tahoma" w:cs="Tahoma"/>
          <w:sz w:val="22"/>
          <w:szCs w:val="24"/>
        </w:rPr>
        <w:t>,</w:t>
      </w:r>
      <w:r w:rsidRPr="00CF43C1">
        <w:rPr>
          <w:rFonts w:ascii="Tahoma" w:hAnsi="Tahoma" w:cs="Tahoma"/>
          <w:sz w:val="22"/>
          <w:szCs w:val="24"/>
        </w:rPr>
        <w:t xml:space="preserve"> </w:t>
      </w:r>
      <w:r w:rsidR="00F44F59" w:rsidRPr="00CF43C1">
        <w:rPr>
          <w:rFonts w:ascii="Tahoma" w:hAnsi="Tahoma" w:cs="Tahoma"/>
          <w:sz w:val="22"/>
          <w:szCs w:val="24"/>
        </w:rPr>
        <w:t>amid</w:t>
      </w:r>
      <w:r w:rsidRPr="00CF43C1">
        <w:rPr>
          <w:rFonts w:ascii="Tahoma" w:hAnsi="Tahoma" w:cs="Tahoma"/>
          <w:sz w:val="22"/>
          <w:szCs w:val="24"/>
        </w:rPr>
        <w:t xml:space="preserve"> still</w:t>
      </w:r>
      <w:r w:rsidR="00F44F59" w:rsidRPr="00CF43C1">
        <w:rPr>
          <w:rFonts w:ascii="Tahoma" w:hAnsi="Tahoma" w:cs="Tahoma"/>
          <w:sz w:val="22"/>
          <w:szCs w:val="24"/>
        </w:rPr>
        <w:t xml:space="preserve"> present</w:t>
      </w:r>
      <w:r w:rsidRPr="00CF43C1">
        <w:rPr>
          <w:rFonts w:ascii="Tahoma" w:hAnsi="Tahoma" w:cs="Tahoma"/>
          <w:sz w:val="22"/>
          <w:szCs w:val="24"/>
        </w:rPr>
        <w:t xml:space="preserve"> uncertainty and vulnerability</w:t>
      </w:r>
      <w:r w:rsidR="00936570" w:rsidRPr="00CF43C1">
        <w:rPr>
          <w:rFonts w:ascii="Tahoma" w:hAnsi="Tahoma" w:cs="Tahoma"/>
          <w:sz w:val="22"/>
          <w:szCs w:val="24"/>
        </w:rPr>
        <w:t>,</w:t>
      </w:r>
      <w:r w:rsidRPr="00CF43C1">
        <w:rPr>
          <w:rFonts w:ascii="Tahoma" w:hAnsi="Tahoma" w:cs="Tahoma"/>
          <w:sz w:val="22"/>
          <w:szCs w:val="24"/>
        </w:rPr>
        <w:t xml:space="preserve"> </w:t>
      </w:r>
      <w:r w:rsidR="00F44F59" w:rsidRPr="00CF43C1">
        <w:rPr>
          <w:rFonts w:ascii="Tahoma" w:hAnsi="Tahoma" w:cs="Tahoma"/>
          <w:sz w:val="22"/>
          <w:szCs w:val="24"/>
        </w:rPr>
        <w:t xml:space="preserve">during the </w:t>
      </w:r>
      <w:r w:rsidRPr="00CF43C1">
        <w:rPr>
          <w:rFonts w:ascii="Tahoma" w:hAnsi="Tahoma" w:cs="Tahoma"/>
          <w:sz w:val="22"/>
          <w:szCs w:val="24"/>
        </w:rPr>
        <w:t>year</w:t>
      </w:r>
      <w:r w:rsidR="00F44F59" w:rsidRPr="00CF43C1">
        <w:rPr>
          <w:rFonts w:ascii="Tahoma" w:hAnsi="Tahoma" w:cs="Tahoma"/>
          <w:sz w:val="22"/>
          <w:szCs w:val="24"/>
        </w:rPr>
        <w:t xml:space="preserve"> the</w:t>
      </w:r>
      <w:r w:rsidRPr="00CF43C1">
        <w:rPr>
          <w:rFonts w:ascii="Tahoma" w:hAnsi="Tahoma" w:cs="Tahoma"/>
          <w:sz w:val="22"/>
          <w:szCs w:val="24"/>
        </w:rPr>
        <w:t xml:space="preserve"> estimates for </w:t>
      </w:r>
      <w:r w:rsidR="00F44F59" w:rsidRPr="00CF43C1">
        <w:rPr>
          <w:rFonts w:ascii="Tahoma" w:hAnsi="Tahoma" w:cs="Tahoma"/>
          <w:sz w:val="22"/>
          <w:szCs w:val="24"/>
        </w:rPr>
        <w:t xml:space="preserve">the </w:t>
      </w:r>
      <w:r w:rsidRPr="00CF43C1">
        <w:rPr>
          <w:rFonts w:ascii="Tahoma" w:hAnsi="Tahoma" w:cs="Tahoma"/>
          <w:sz w:val="22"/>
          <w:szCs w:val="24"/>
        </w:rPr>
        <w:t xml:space="preserve">global economic growth </w:t>
      </w:r>
      <w:r w:rsidR="00F44F59" w:rsidRPr="00CF43C1">
        <w:rPr>
          <w:rFonts w:ascii="Tahoma" w:hAnsi="Tahoma" w:cs="Tahoma"/>
          <w:sz w:val="22"/>
          <w:szCs w:val="24"/>
        </w:rPr>
        <w:t>were</w:t>
      </w:r>
      <w:r w:rsidRPr="00CF43C1">
        <w:rPr>
          <w:rFonts w:ascii="Tahoma" w:hAnsi="Tahoma" w:cs="Tahoma"/>
          <w:sz w:val="22"/>
          <w:szCs w:val="24"/>
        </w:rPr>
        <w:t xml:space="preserve"> revised downwards</w:t>
      </w:r>
      <w:r w:rsidR="00936570" w:rsidRPr="00CF43C1">
        <w:rPr>
          <w:rFonts w:ascii="Tahoma" w:hAnsi="Tahoma" w:cs="Tahoma"/>
          <w:sz w:val="22"/>
          <w:szCs w:val="24"/>
        </w:rPr>
        <w:t>.</w:t>
      </w:r>
      <w:r w:rsidRPr="00CF43C1">
        <w:rPr>
          <w:rFonts w:ascii="Tahoma" w:hAnsi="Tahoma" w:cs="Tahoma"/>
          <w:sz w:val="22"/>
          <w:szCs w:val="24"/>
        </w:rPr>
        <w:t xml:space="preserve"> Thus</w:t>
      </w:r>
      <w:r w:rsidR="00936570" w:rsidRPr="00CF43C1">
        <w:rPr>
          <w:rFonts w:ascii="Tahoma" w:hAnsi="Tahoma" w:cs="Tahoma"/>
          <w:sz w:val="22"/>
          <w:szCs w:val="24"/>
        </w:rPr>
        <w:t>,</w:t>
      </w:r>
      <w:r w:rsidRPr="00CF43C1">
        <w:rPr>
          <w:rFonts w:ascii="Tahoma" w:hAnsi="Tahoma" w:cs="Tahoma"/>
          <w:sz w:val="22"/>
          <w:szCs w:val="24"/>
        </w:rPr>
        <w:t xml:space="preserve"> </w:t>
      </w:r>
      <w:r w:rsidR="00F44F59" w:rsidRPr="00CF43C1">
        <w:rPr>
          <w:rFonts w:ascii="Tahoma" w:hAnsi="Tahoma" w:cs="Tahoma"/>
          <w:sz w:val="22"/>
          <w:szCs w:val="24"/>
        </w:rPr>
        <w:t xml:space="preserve">in </w:t>
      </w:r>
      <w:r w:rsidRPr="00CF43C1">
        <w:rPr>
          <w:rFonts w:ascii="Tahoma" w:hAnsi="Tahoma" w:cs="Tahoma"/>
          <w:sz w:val="22"/>
          <w:szCs w:val="24"/>
        </w:rPr>
        <w:t>the balance of risks to growth</w:t>
      </w:r>
      <w:r w:rsidR="00936570" w:rsidRPr="00CF43C1">
        <w:rPr>
          <w:rFonts w:ascii="Tahoma" w:hAnsi="Tahoma" w:cs="Tahoma"/>
          <w:sz w:val="22"/>
          <w:szCs w:val="24"/>
        </w:rPr>
        <w:t>,</w:t>
      </w:r>
      <w:r w:rsidRPr="00CF43C1">
        <w:rPr>
          <w:rFonts w:ascii="Tahoma" w:hAnsi="Tahoma" w:cs="Tahoma"/>
          <w:sz w:val="22"/>
          <w:szCs w:val="24"/>
        </w:rPr>
        <w:t xml:space="preserve"> downward risks consistently prevailed</w:t>
      </w:r>
      <w:r w:rsidR="00936570" w:rsidRPr="00CF43C1">
        <w:rPr>
          <w:rFonts w:ascii="Tahoma" w:hAnsi="Tahoma" w:cs="Tahoma"/>
          <w:sz w:val="22"/>
          <w:szCs w:val="24"/>
        </w:rPr>
        <w:t>.</w:t>
      </w:r>
      <w:r w:rsidRPr="00CF43C1">
        <w:rPr>
          <w:rFonts w:ascii="Tahoma" w:hAnsi="Tahoma" w:cs="Tahoma"/>
          <w:sz w:val="22"/>
          <w:szCs w:val="24"/>
        </w:rPr>
        <w:t xml:space="preserve"> In </w:t>
      </w:r>
      <w:r w:rsidR="00F44F59" w:rsidRPr="00CF43C1">
        <w:rPr>
          <w:rFonts w:ascii="Tahoma" w:hAnsi="Tahoma" w:cs="Tahoma"/>
          <w:sz w:val="22"/>
          <w:szCs w:val="24"/>
        </w:rPr>
        <w:t xml:space="preserve">such </w:t>
      </w:r>
      <w:r w:rsidRPr="00CF43C1">
        <w:rPr>
          <w:rFonts w:ascii="Tahoma" w:hAnsi="Tahoma" w:cs="Tahoma"/>
          <w:sz w:val="22"/>
          <w:szCs w:val="24"/>
        </w:rPr>
        <w:t>external environment</w:t>
      </w:r>
      <w:r w:rsidR="00936570" w:rsidRPr="00CF43C1">
        <w:rPr>
          <w:rFonts w:ascii="Tahoma" w:hAnsi="Tahoma" w:cs="Tahoma"/>
          <w:sz w:val="22"/>
          <w:szCs w:val="24"/>
        </w:rPr>
        <w:t>,</w:t>
      </w:r>
      <w:r w:rsidRPr="00CF43C1">
        <w:rPr>
          <w:rFonts w:ascii="Tahoma" w:hAnsi="Tahoma" w:cs="Tahoma"/>
          <w:sz w:val="22"/>
          <w:szCs w:val="24"/>
        </w:rPr>
        <w:t xml:space="preserve"> potential risks to the domestic economy this year</w:t>
      </w:r>
      <w:r w:rsidR="00F44F59" w:rsidRPr="00CF43C1">
        <w:rPr>
          <w:rFonts w:ascii="Tahoma" w:hAnsi="Tahoma" w:cs="Tahoma"/>
          <w:sz w:val="22"/>
          <w:szCs w:val="24"/>
        </w:rPr>
        <w:t>, too,</w:t>
      </w:r>
      <w:r w:rsidRPr="00CF43C1">
        <w:rPr>
          <w:rFonts w:ascii="Tahoma" w:hAnsi="Tahoma" w:cs="Tahoma"/>
          <w:sz w:val="22"/>
          <w:szCs w:val="24"/>
        </w:rPr>
        <w:t xml:space="preserve"> were located mainly in the export segment and </w:t>
      </w:r>
      <w:r w:rsidR="00A66C4E" w:rsidRPr="00CF43C1">
        <w:rPr>
          <w:rFonts w:ascii="Tahoma" w:hAnsi="Tahoma" w:cs="Tahoma"/>
          <w:sz w:val="22"/>
          <w:szCs w:val="24"/>
        </w:rPr>
        <w:t xml:space="preserve">in the </w:t>
      </w:r>
      <w:r w:rsidRPr="00CF43C1">
        <w:rPr>
          <w:rFonts w:ascii="Tahoma" w:hAnsi="Tahoma" w:cs="Tahoma"/>
          <w:sz w:val="22"/>
          <w:szCs w:val="24"/>
        </w:rPr>
        <w:t xml:space="preserve">access </w:t>
      </w:r>
      <w:r w:rsidR="00F44F59" w:rsidRPr="00CF43C1">
        <w:rPr>
          <w:rFonts w:ascii="Tahoma" w:hAnsi="Tahoma" w:cs="Tahoma"/>
          <w:sz w:val="22"/>
          <w:szCs w:val="24"/>
        </w:rPr>
        <w:t>of</w:t>
      </w:r>
      <w:r w:rsidRPr="00CF43C1">
        <w:rPr>
          <w:rFonts w:ascii="Tahoma" w:hAnsi="Tahoma" w:cs="Tahoma"/>
          <w:sz w:val="22"/>
          <w:szCs w:val="24"/>
        </w:rPr>
        <w:t xml:space="preserve"> domestic entities to external sources of capital</w:t>
      </w:r>
      <w:r w:rsidR="00936570" w:rsidRPr="00CF43C1">
        <w:rPr>
          <w:rFonts w:ascii="Tahoma" w:hAnsi="Tahoma" w:cs="Tahoma"/>
          <w:sz w:val="22"/>
          <w:szCs w:val="24"/>
        </w:rPr>
        <w:t>.</w:t>
      </w:r>
      <w:r w:rsidRPr="00CF43C1">
        <w:rPr>
          <w:rFonts w:ascii="Tahoma" w:hAnsi="Tahoma" w:cs="Tahoma"/>
          <w:sz w:val="22"/>
          <w:szCs w:val="24"/>
        </w:rPr>
        <w:t xml:space="preserve"> The worsen</w:t>
      </w:r>
      <w:r w:rsidR="00F44F59" w:rsidRPr="00CF43C1">
        <w:rPr>
          <w:rFonts w:ascii="Tahoma" w:hAnsi="Tahoma" w:cs="Tahoma"/>
          <w:sz w:val="22"/>
          <w:szCs w:val="24"/>
        </w:rPr>
        <w:t>ed</w:t>
      </w:r>
      <w:r w:rsidRPr="00CF43C1">
        <w:rPr>
          <w:rFonts w:ascii="Tahoma" w:hAnsi="Tahoma" w:cs="Tahoma"/>
          <w:sz w:val="22"/>
          <w:szCs w:val="24"/>
        </w:rPr>
        <w:t xml:space="preserve"> conditions on world metal market</w:t>
      </w:r>
      <w:r w:rsidR="00F44F59" w:rsidRPr="00CF43C1">
        <w:rPr>
          <w:rFonts w:ascii="Tahoma" w:hAnsi="Tahoma" w:cs="Tahoma"/>
          <w:sz w:val="22"/>
          <w:szCs w:val="24"/>
        </w:rPr>
        <w:t>s</w:t>
      </w:r>
      <w:r w:rsidRPr="00CF43C1">
        <w:rPr>
          <w:rFonts w:ascii="Tahoma" w:hAnsi="Tahoma" w:cs="Tahoma"/>
          <w:sz w:val="22"/>
          <w:szCs w:val="24"/>
        </w:rPr>
        <w:t xml:space="preserve"> also contributed to greater vulnerability of the export segment</w:t>
      </w:r>
      <w:r w:rsidR="00936570" w:rsidRPr="00CF43C1">
        <w:rPr>
          <w:rFonts w:ascii="Tahoma" w:hAnsi="Tahoma" w:cs="Tahoma"/>
          <w:sz w:val="22"/>
          <w:szCs w:val="24"/>
        </w:rPr>
        <w:t>.</w:t>
      </w:r>
      <w:r w:rsidRPr="00CF43C1">
        <w:rPr>
          <w:rFonts w:ascii="Tahoma" w:hAnsi="Tahoma" w:cs="Tahoma"/>
          <w:sz w:val="22"/>
          <w:szCs w:val="24"/>
        </w:rPr>
        <w:t xml:space="preserve"> Such circumstances</w:t>
      </w:r>
      <w:r w:rsidR="00936570" w:rsidRPr="00CF43C1">
        <w:rPr>
          <w:rFonts w:ascii="Tahoma" w:hAnsi="Tahoma" w:cs="Tahoma"/>
          <w:sz w:val="22"/>
          <w:szCs w:val="24"/>
        </w:rPr>
        <w:t>,</w:t>
      </w:r>
      <w:r w:rsidRPr="00CF43C1">
        <w:rPr>
          <w:rFonts w:ascii="Tahoma" w:hAnsi="Tahoma" w:cs="Tahoma"/>
          <w:sz w:val="22"/>
          <w:szCs w:val="24"/>
        </w:rPr>
        <w:t xml:space="preserve"> given the strategy of maintaining a stable exchange rate</w:t>
      </w:r>
      <w:r w:rsidR="00936570" w:rsidRPr="00CF43C1">
        <w:rPr>
          <w:rFonts w:ascii="Tahoma" w:hAnsi="Tahoma" w:cs="Tahoma"/>
          <w:sz w:val="22"/>
          <w:szCs w:val="24"/>
        </w:rPr>
        <w:t>,</w:t>
      </w:r>
      <w:r w:rsidRPr="00CF43C1">
        <w:rPr>
          <w:rFonts w:ascii="Tahoma" w:hAnsi="Tahoma" w:cs="Tahoma"/>
          <w:sz w:val="22"/>
          <w:szCs w:val="24"/>
        </w:rPr>
        <w:t xml:space="preserve"> </w:t>
      </w:r>
      <w:r w:rsidR="00457E4E" w:rsidRPr="00CF43C1">
        <w:rPr>
          <w:rFonts w:ascii="Tahoma" w:hAnsi="Tahoma" w:cs="Tahoma"/>
          <w:sz w:val="22"/>
          <w:szCs w:val="24"/>
        </w:rPr>
        <w:t>could</w:t>
      </w:r>
      <w:r w:rsidRPr="00CF43C1">
        <w:rPr>
          <w:rFonts w:ascii="Tahoma" w:hAnsi="Tahoma" w:cs="Tahoma"/>
          <w:sz w:val="22"/>
          <w:szCs w:val="24"/>
        </w:rPr>
        <w:t xml:space="preserve"> change the conditions for conducting monetary policy</w:t>
      </w:r>
      <w:r w:rsidR="00936570" w:rsidRPr="00CF43C1">
        <w:rPr>
          <w:rFonts w:ascii="Tahoma" w:hAnsi="Tahoma" w:cs="Tahoma"/>
          <w:sz w:val="22"/>
          <w:szCs w:val="24"/>
        </w:rPr>
        <w:t>.</w:t>
      </w:r>
      <w:r w:rsidRPr="00CF43C1">
        <w:rPr>
          <w:rFonts w:ascii="Tahoma" w:hAnsi="Tahoma" w:cs="Tahoma"/>
          <w:sz w:val="22"/>
          <w:szCs w:val="24"/>
        </w:rPr>
        <w:t xml:space="preserve"> In this context</w:t>
      </w:r>
      <w:r w:rsidR="00936570" w:rsidRPr="00CF43C1">
        <w:rPr>
          <w:rFonts w:ascii="Tahoma" w:hAnsi="Tahoma" w:cs="Tahoma"/>
          <w:sz w:val="22"/>
          <w:szCs w:val="24"/>
        </w:rPr>
        <w:t>,</w:t>
      </w:r>
      <w:r w:rsidRPr="00CF43C1">
        <w:rPr>
          <w:rFonts w:ascii="Tahoma" w:hAnsi="Tahoma" w:cs="Tahoma"/>
          <w:sz w:val="22"/>
          <w:szCs w:val="24"/>
        </w:rPr>
        <w:t xml:space="preserve"> the National Bank closely </w:t>
      </w:r>
      <w:r w:rsidR="00457E4E" w:rsidRPr="00CF43C1">
        <w:rPr>
          <w:rFonts w:ascii="Tahoma" w:hAnsi="Tahoma" w:cs="Tahoma"/>
          <w:sz w:val="22"/>
          <w:szCs w:val="24"/>
        </w:rPr>
        <w:t>monitored the</w:t>
      </w:r>
      <w:r w:rsidRPr="00CF43C1">
        <w:rPr>
          <w:rFonts w:ascii="Tahoma" w:hAnsi="Tahoma" w:cs="Tahoma"/>
          <w:sz w:val="22"/>
          <w:szCs w:val="24"/>
        </w:rPr>
        <w:t xml:space="preserve"> trends and their possible deviation from the inte</w:t>
      </w:r>
      <w:r w:rsidR="00457E4E" w:rsidRPr="00CF43C1">
        <w:rPr>
          <w:rFonts w:ascii="Tahoma" w:hAnsi="Tahoma" w:cs="Tahoma"/>
          <w:sz w:val="22"/>
          <w:szCs w:val="24"/>
        </w:rPr>
        <w:t>nded path and gradually adapted the</w:t>
      </w:r>
      <w:r w:rsidRPr="00CF43C1">
        <w:rPr>
          <w:rFonts w:ascii="Tahoma" w:hAnsi="Tahoma" w:cs="Tahoma"/>
          <w:sz w:val="22"/>
          <w:szCs w:val="24"/>
        </w:rPr>
        <w:t xml:space="preserve"> monetary policy for </w:t>
      </w:r>
      <w:r w:rsidR="00457E4E" w:rsidRPr="00CF43C1">
        <w:rPr>
          <w:rFonts w:ascii="Tahoma" w:hAnsi="Tahoma" w:cs="Tahoma"/>
          <w:sz w:val="22"/>
          <w:szCs w:val="24"/>
        </w:rPr>
        <w:t xml:space="preserve">the purpose of </w:t>
      </w:r>
      <w:r w:rsidRPr="00CF43C1">
        <w:rPr>
          <w:rFonts w:ascii="Tahoma" w:hAnsi="Tahoma" w:cs="Tahoma"/>
          <w:sz w:val="22"/>
          <w:szCs w:val="24"/>
        </w:rPr>
        <w:t xml:space="preserve">successful achievement of </w:t>
      </w:r>
      <w:r w:rsidR="00A66C4E" w:rsidRPr="00CF43C1">
        <w:rPr>
          <w:rFonts w:ascii="Tahoma" w:hAnsi="Tahoma" w:cs="Tahoma"/>
          <w:sz w:val="22"/>
          <w:szCs w:val="24"/>
        </w:rPr>
        <w:t xml:space="preserve">the </w:t>
      </w:r>
      <w:r w:rsidRPr="00CF43C1">
        <w:rPr>
          <w:rFonts w:ascii="Tahoma" w:hAnsi="Tahoma" w:cs="Tahoma"/>
          <w:sz w:val="22"/>
          <w:szCs w:val="24"/>
        </w:rPr>
        <w:t xml:space="preserve">goals. </w:t>
      </w:r>
      <w:r w:rsidR="00457E4E" w:rsidRPr="00CF43C1">
        <w:rPr>
          <w:rFonts w:ascii="Tahoma" w:hAnsi="Tahoma" w:cs="Tahoma"/>
          <w:sz w:val="22"/>
          <w:szCs w:val="24"/>
        </w:rPr>
        <w:t>Regarding the</w:t>
      </w:r>
      <w:r w:rsidRPr="00CF43C1">
        <w:rPr>
          <w:rFonts w:ascii="Tahoma" w:hAnsi="Tahoma" w:cs="Tahoma"/>
          <w:sz w:val="22"/>
          <w:szCs w:val="24"/>
        </w:rPr>
        <w:t xml:space="preserve"> fiscal policy</w:t>
      </w:r>
      <w:r w:rsidR="00457E4E" w:rsidRPr="00CF43C1">
        <w:rPr>
          <w:rFonts w:ascii="Tahoma" w:hAnsi="Tahoma" w:cs="Tahoma"/>
          <w:sz w:val="22"/>
          <w:szCs w:val="24"/>
        </w:rPr>
        <w:t>,</w:t>
      </w:r>
      <w:r w:rsidRPr="00CF43C1">
        <w:rPr>
          <w:rFonts w:ascii="Tahoma" w:hAnsi="Tahoma" w:cs="Tahoma"/>
          <w:sz w:val="22"/>
          <w:szCs w:val="24"/>
        </w:rPr>
        <w:t xml:space="preserve"> as an important input assumption in making monetary decisions</w:t>
      </w:r>
      <w:r w:rsidR="00936570" w:rsidRPr="00CF43C1">
        <w:rPr>
          <w:rFonts w:ascii="Tahoma" w:hAnsi="Tahoma" w:cs="Tahoma"/>
          <w:sz w:val="22"/>
          <w:szCs w:val="24"/>
        </w:rPr>
        <w:t>,</w:t>
      </w:r>
      <w:r w:rsidRPr="00CF43C1">
        <w:rPr>
          <w:rFonts w:ascii="Tahoma" w:hAnsi="Tahoma" w:cs="Tahoma"/>
          <w:sz w:val="22"/>
          <w:szCs w:val="24"/>
        </w:rPr>
        <w:t xml:space="preserve"> its position </w:t>
      </w:r>
      <w:r w:rsidR="00457E4E" w:rsidRPr="00CF43C1">
        <w:rPr>
          <w:rFonts w:ascii="Tahoma" w:hAnsi="Tahoma" w:cs="Tahoma"/>
          <w:sz w:val="22"/>
          <w:szCs w:val="24"/>
        </w:rPr>
        <w:t>throughout most</w:t>
      </w:r>
      <w:r w:rsidRPr="00CF43C1">
        <w:rPr>
          <w:rFonts w:ascii="Tahoma" w:hAnsi="Tahoma" w:cs="Tahoma"/>
          <w:sz w:val="22"/>
          <w:szCs w:val="24"/>
        </w:rPr>
        <w:t xml:space="preserve"> of the year was basically in line with the originally announced path. However</w:t>
      </w:r>
      <w:r w:rsidR="00936570" w:rsidRPr="00CF43C1">
        <w:rPr>
          <w:rFonts w:ascii="Tahoma" w:hAnsi="Tahoma" w:cs="Tahoma"/>
          <w:sz w:val="22"/>
          <w:szCs w:val="24"/>
        </w:rPr>
        <w:t>,</w:t>
      </w:r>
      <w:r w:rsidRPr="00CF43C1">
        <w:rPr>
          <w:rFonts w:ascii="Tahoma" w:hAnsi="Tahoma" w:cs="Tahoma"/>
          <w:sz w:val="22"/>
          <w:szCs w:val="24"/>
        </w:rPr>
        <w:t xml:space="preserve"> towards the end of the year</w:t>
      </w:r>
      <w:r w:rsidR="006F2F21" w:rsidRPr="00CF43C1">
        <w:rPr>
          <w:rFonts w:ascii="Tahoma" w:hAnsi="Tahoma" w:cs="Tahoma"/>
          <w:sz w:val="22"/>
          <w:szCs w:val="24"/>
        </w:rPr>
        <w:t>,</w:t>
      </w:r>
      <w:r w:rsidRPr="00CF43C1">
        <w:rPr>
          <w:rFonts w:ascii="Tahoma" w:hAnsi="Tahoma" w:cs="Tahoma"/>
          <w:sz w:val="22"/>
          <w:szCs w:val="24"/>
        </w:rPr>
        <w:t xml:space="preserve"> </w:t>
      </w:r>
      <w:r w:rsidR="00C6493A" w:rsidRPr="00CF43C1">
        <w:rPr>
          <w:rFonts w:ascii="Tahoma" w:hAnsi="Tahoma" w:cs="Tahoma"/>
          <w:sz w:val="22"/>
          <w:szCs w:val="24"/>
        </w:rPr>
        <w:t>amendments to the Budget were</w:t>
      </w:r>
      <w:r w:rsidR="00457E4E" w:rsidRPr="00CF43C1">
        <w:rPr>
          <w:rFonts w:ascii="Tahoma" w:hAnsi="Tahoma" w:cs="Tahoma"/>
          <w:sz w:val="22"/>
          <w:szCs w:val="24"/>
        </w:rPr>
        <w:t xml:space="preserve"> </w:t>
      </w:r>
      <w:r w:rsidRPr="00CF43C1">
        <w:rPr>
          <w:rFonts w:ascii="Tahoma" w:hAnsi="Tahoma" w:cs="Tahoma"/>
          <w:sz w:val="22"/>
          <w:szCs w:val="24"/>
        </w:rPr>
        <w:t>made</w:t>
      </w:r>
      <w:r w:rsidR="00457E4E" w:rsidRPr="00CF43C1">
        <w:rPr>
          <w:rFonts w:ascii="Tahoma" w:hAnsi="Tahoma" w:cs="Tahoma"/>
          <w:sz w:val="22"/>
          <w:szCs w:val="24"/>
        </w:rPr>
        <w:t>,</w:t>
      </w:r>
      <w:r w:rsidRPr="00CF43C1">
        <w:rPr>
          <w:rFonts w:ascii="Tahoma" w:hAnsi="Tahoma" w:cs="Tahoma"/>
          <w:sz w:val="22"/>
          <w:szCs w:val="24"/>
        </w:rPr>
        <w:t xml:space="preserve"> </w:t>
      </w:r>
      <w:r w:rsidR="00457E4E" w:rsidRPr="00CF43C1">
        <w:rPr>
          <w:rFonts w:ascii="Tahoma" w:hAnsi="Tahoma" w:cs="Tahoma"/>
          <w:sz w:val="22"/>
          <w:szCs w:val="24"/>
        </w:rPr>
        <w:t>and</w:t>
      </w:r>
      <w:r w:rsidRPr="00CF43C1">
        <w:rPr>
          <w:rFonts w:ascii="Tahoma" w:hAnsi="Tahoma" w:cs="Tahoma"/>
          <w:sz w:val="22"/>
          <w:szCs w:val="24"/>
        </w:rPr>
        <w:t xml:space="preserve"> the budget deficit was higher than originally anticipated</w:t>
      </w:r>
      <w:r w:rsidR="00936570" w:rsidRPr="00CF43C1">
        <w:rPr>
          <w:rFonts w:ascii="Tahoma" w:hAnsi="Tahoma" w:cs="Tahoma"/>
          <w:sz w:val="22"/>
          <w:szCs w:val="24"/>
        </w:rPr>
        <w:t>.</w:t>
      </w:r>
    </w:p>
    <w:p w:rsidR="00100A6A" w:rsidRPr="00CF43C1" w:rsidRDefault="00100A6A" w:rsidP="00CF43C1">
      <w:pPr>
        <w:autoSpaceDE w:val="0"/>
        <w:autoSpaceDN w:val="0"/>
        <w:adjustRightInd w:val="0"/>
        <w:ind w:firstLine="720"/>
        <w:jc w:val="both"/>
        <w:rPr>
          <w:rFonts w:ascii="Tahoma" w:hAnsi="Tahoma" w:cs="Tahoma"/>
          <w:sz w:val="22"/>
          <w:szCs w:val="24"/>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394"/>
      </w:tblGrid>
      <w:tr w:rsidR="00C64F0B" w:rsidRPr="00CF43C1" w:rsidTr="009F2ABA">
        <w:tc>
          <w:tcPr>
            <w:tcW w:w="4786" w:type="dxa"/>
          </w:tcPr>
          <w:p w:rsidR="00C64F0B" w:rsidRPr="00B451C9" w:rsidRDefault="00EF3EF7" w:rsidP="00B451C9">
            <w:pPr>
              <w:pStyle w:val="Caption"/>
              <w:rPr>
                <w:szCs w:val="24"/>
              </w:rPr>
            </w:pPr>
            <w:r w:rsidRPr="00B451C9">
              <w:rPr>
                <w:szCs w:val="24"/>
              </w:rPr>
              <w:t>Chart</w:t>
            </w:r>
            <w:r w:rsidR="00C64F0B" w:rsidRPr="00B451C9">
              <w:rPr>
                <w:szCs w:val="24"/>
              </w:rPr>
              <w:t xml:space="preserve"> </w:t>
            </w:r>
            <w:r w:rsidR="000D7493" w:rsidRPr="00B451C9">
              <w:rPr>
                <w:szCs w:val="24"/>
              </w:rPr>
              <w:fldChar w:fldCharType="begin"/>
            </w:r>
            <w:r w:rsidR="00C64F0B" w:rsidRPr="00B451C9">
              <w:rPr>
                <w:szCs w:val="24"/>
              </w:rPr>
              <w:instrText xml:space="preserve"> SEQ Графикон \* ARABIC </w:instrText>
            </w:r>
            <w:r w:rsidR="000D7493" w:rsidRPr="00B451C9">
              <w:rPr>
                <w:szCs w:val="24"/>
              </w:rPr>
              <w:fldChar w:fldCharType="separate"/>
            </w:r>
            <w:r w:rsidR="00B27772">
              <w:rPr>
                <w:noProof/>
                <w:szCs w:val="24"/>
              </w:rPr>
              <w:t>1</w:t>
            </w:r>
            <w:r w:rsidR="000D7493" w:rsidRPr="00B451C9">
              <w:rPr>
                <w:szCs w:val="24"/>
              </w:rPr>
              <w:fldChar w:fldCharType="end"/>
            </w:r>
          </w:p>
          <w:p w:rsidR="00C64F0B" w:rsidRPr="00CF43C1" w:rsidRDefault="00EF3EF7" w:rsidP="00B451C9">
            <w:pPr>
              <w:pStyle w:val="Caption"/>
              <w:rPr>
                <w:sz w:val="24"/>
                <w:szCs w:val="24"/>
              </w:rPr>
            </w:pPr>
            <w:r w:rsidRPr="00B451C9">
              <w:rPr>
                <w:szCs w:val="24"/>
              </w:rPr>
              <w:t>Revisions of the global economic growth, annual change in</w:t>
            </w:r>
            <w:r w:rsidR="00C30382" w:rsidRPr="00B451C9">
              <w:rPr>
                <w:szCs w:val="24"/>
              </w:rPr>
              <w:t>%</w:t>
            </w:r>
            <w:r w:rsidR="00C64F0B" w:rsidRPr="00B451C9">
              <w:rPr>
                <w:szCs w:val="24"/>
                <w:vertAlign w:val="superscript"/>
              </w:rPr>
              <w:footnoteReference w:id="1"/>
            </w:r>
          </w:p>
        </w:tc>
        <w:tc>
          <w:tcPr>
            <w:tcW w:w="4394" w:type="dxa"/>
          </w:tcPr>
          <w:p w:rsidR="00C64F0B" w:rsidRPr="00B451C9" w:rsidRDefault="00EF3EF7" w:rsidP="00B451C9">
            <w:pPr>
              <w:pStyle w:val="Caption"/>
            </w:pPr>
            <w:r w:rsidRPr="00B451C9">
              <w:t>Chart</w:t>
            </w:r>
            <w:r w:rsidR="00C64F0B" w:rsidRPr="00B451C9">
              <w:t xml:space="preserve"> </w:t>
            </w:r>
            <w:r w:rsidR="000D7493" w:rsidRPr="00B451C9">
              <w:fldChar w:fldCharType="begin"/>
            </w:r>
            <w:r w:rsidR="00C64F0B" w:rsidRPr="00B451C9">
              <w:instrText xml:space="preserve"> SEQ Графикон \* ARABIC </w:instrText>
            </w:r>
            <w:r w:rsidR="000D7493" w:rsidRPr="00B451C9">
              <w:fldChar w:fldCharType="separate"/>
            </w:r>
            <w:r w:rsidR="00B27772">
              <w:rPr>
                <w:noProof/>
              </w:rPr>
              <w:t>2</w:t>
            </w:r>
            <w:r w:rsidR="000D7493" w:rsidRPr="00B451C9">
              <w:fldChar w:fldCharType="end"/>
            </w:r>
          </w:p>
          <w:p w:rsidR="00C64F0B" w:rsidRPr="00CF43C1" w:rsidRDefault="00C64F0B" w:rsidP="00B451C9">
            <w:pPr>
              <w:pStyle w:val="Caption"/>
            </w:pPr>
            <w:r w:rsidRPr="00B451C9">
              <w:t xml:space="preserve">VIX </w:t>
            </w:r>
            <w:r w:rsidR="00EF3EF7" w:rsidRPr="00B451C9">
              <w:t>index</w:t>
            </w:r>
            <w:r w:rsidRPr="00B451C9">
              <w:rPr>
                <w:vertAlign w:val="superscript"/>
              </w:rPr>
              <w:footnoteReference w:id="2"/>
            </w:r>
          </w:p>
        </w:tc>
      </w:tr>
    </w:tbl>
    <w:p w:rsidR="00B451C9" w:rsidRDefault="00100A6A" w:rsidP="00B451C9">
      <w:pPr>
        <w:autoSpaceDE w:val="0"/>
        <w:autoSpaceDN w:val="0"/>
        <w:adjustRightInd w:val="0"/>
        <w:jc w:val="both"/>
        <w:rPr>
          <w:rFonts w:ascii="Tahoma" w:hAnsi="Tahoma" w:cs="Tahoma"/>
          <w:sz w:val="22"/>
          <w:szCs w:val="24"/>
        </w:rPr>
      </w:pPr>
      <w:r w:rsidRPr="00100A6A">
        <w:rPr>
          <w:noProof/>
          <w:szCs w:val="24"/>
        </w:rPr>
        <w:drawing>
          <wp:inline distT="0" distB="0" distL="0" distR="0">
            <wp:extent cx="5760000" cy="176307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000" cy="176307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2"/>
      </w:tblGrid>
      <w:tr w:rsidR="00100A6A" w:rsidTr="00100A6A">
        <w:tc>
          <w:tcPr>
            <w:tcW w:w="4788" w:type="dxa"/>
          </w:tcPr>
          <w:p w:rsidR="00100A6A" w:rsidRDefault="00100A6A" w:rsidP="00100A6A">
            <w:pPr>
              <w:pStyle w:val="fusnotagraftab"/>
            </w:pPr>
            <w:r w:rsidRPr="00CF43C1">
              <w:t>Source: World Economic Outlook (IMF WEO Database)</w:t>
            </w:r>
            <w:r w:rsidR="002D1663">
              <w:t>.</w:t>
            </w:r>
          </w:p>
        </w:tc>
        <w:tc>
          <w:tcPr>
            <w:tcW w:w="4788" w:type="dxa"/>
          </w:tcPr>
          <w:p w:rsidR="00100A6A" w:rsidRDefault="00100A6A" w:rsidP="00100A6A">
            <w:pPr>
              <w:pStyle w:val="fusnotagraftab"/>
            </w:pPr>
            <w:r w:rsidRPr="00CF43C1">
              <w:t>Source: Bloomberg</w:t>
            </w:r>
            <w:r w:rsidR="002D1663">
              <w:t>.</w:t>
            </w:r>
          </w:p>
        </w:tc>
      </w:tr>
    </w:tbl>
    <w:p w:rsidR="00B451C9" w:rsidRDefault="00B451C9" w:rsidP="00B451C9">
      <w:pPr>
        <w:autoSpaceDE w:val="0"/>
        <w:autoSpaceDN w:val="0"/>
        <w:adjustRightInd w:val="0"/>
        <w:jc w:val="both"/>
        <w:rPr>
          <w:rFonts w:ascii="Tahoma" w:hAnsi="Tahoma" w:cs="Tahoma"/>
          <w:sz w:val="22"/>
          <w:szCs w:val="24"/>
        </w:rPr>
      </w:pPr>
    </w:p>
    <w:p w:rsidR="002B3D22" w:rsidRPr="00B451C9" w:rsidRDefault="002B3D22" w:rsidP="002B3D22">
      <w:pPr>
        <w:pStyle w:val="Caption"/>
        <w:rPr>
          <w:szCs w:val="24"/>
        </w:rPr>
      </w:pPr>
      <w:r w:rsidRPr="00B451C9">
        <w:rPr>
          <w:szCs w:val="24"/>
        </w:rPr>
        <w:t xml:space="preserve">Chart </w:t>
      </w:r>
      <w:r w:rsidR="000D7493" w:rsidRPr="00B451C9">
        <w:rPr>
          <w:szCs w:val="24"/>
        </w:rPr>
        <w:fldChar w:fldCharType="begin"/>
      </w:r>
      <w:r w:rsidRPr="00B451C9">
        <w:rPr>
          <w:szCs w:val="24"/>
        </w:rPr>
        <w:instrText xml:space="preserve"> SEQ Графикон \* ARABIC </w:instrText>
      </w:r>
      <w:r w:rsidR="000D7493" w:rsidRPr="00B451C9">
        <w:rPr>
          <w:szCs w:val="24"/>
        </w:rPr>
        <w:fldChar w:fldCharType="separate"/>
      </w:r>
      <w:r w:rsidR="00B27772">
        <w:rPr>
          <w:noProof/>
          <w:szCs w:val="24"/>
        </w:rPr>
        <w:t>3</w:t>
      </w:r>
      <w:r w:rsidR="000D7493" w:rsidRPr="00B451C9">
        <w:rPr>
          <w:szCs w:val="24"/>
        </w:rPr>
        <w:fldChar w:fldCharType="end"/>
      </w:r>
    </w:p>
    <w:p w:rsidR="00C64F0B" w:rsidRPr="00100A6A" w:rsidRDefault="00C64F0B" w:rsidP="00100A6A">
      <w:pPr>
        <w:pStyle w:val="Caption"/>
        <w:rPr>
          <w:szCs w:val="24"/>
        </w:rPr>
      </w:pPr>
      <w:r w:rsidRPr="00100A6A">
        <w:rPr>
          <w:szCs w:val="24"/>
        </w:rPr>
        <w:t>World prices of food and energy, annual change in</w:t>
      </w:r>
      <w:r w:rsidR="00C30382" w:rsidRPr="00100A6A">
        <w:rPr>
          <w:szCs w:val="24"/>
        </w:rPr>
        <w:t>%</w:t>
      </w:r>
      <w:r w:rsidRPr="00100A6A">
        <w:rPr>
          <w:szCs w:val="24"/>
        </w:rPr>
        <w:t xml:space="preserve"> </w:t>
      </w:r>
    </w:p>
    <w:p w:rsidR="00100A6A" w:rsidRDefault="00100A6A" w:rsidP="00B451C9">
      <w:pPr>
        <w:autoSpaceDE w:val="0"/>
        <w:autoSpaceDN w:val="0"/>
        <w:adjustRightInd w:val="0"/>
        <w:jc w:val="both"/>
        <w:rPr>
          <w:rFonts w:ascii="Tahoma" w:hAnsi="Tahoma" w:cs="Tahoma"/>
          <w:sz w:val="22"/>
          <w:szCs w:val="24"/>
        </w:rPr>
      </w:pPr>
      <w:r w:rsidRPr="00100A6A">
        <w:rPr>
          <w:noProof/>
          <w:szCs w:val="24"/>
        </w:rPr>
        <w:drawing>
          <wp:inline distT="0" distB="0" distL="0" distR="0">
            <wp:extent cx="5760000" cy="1753846"/>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60000" cy="1753846"/>
                    </a:xfrm>
                    <a:prstGeom prst="rect">
                      <a:avLst/>
                    </a:prstGeom>
                    <a:noFill/>
                    <a:ln w="9525">
                      <a:noFill/>
                      <a:miter lim="800000"/>
                      <a:headEnd/>
                      <a:tailEnd/>
                    </a:ln>
                  </pic:spPr>
                </pic:pic>
              </a:graphicData>
            </a:graphic>
          </wp:inline>
        </w:drawing>
      </w:r>
    </w:p>
    <w:p w:rsidR="00C64F0B" w:rsidRPr="00CF43C1" w:rsidRDefault="00C64F0B" w:rsidP="00781318">
      <w:pPr>
        <w:pStyle w:val="fusnotagraftab"/>
      </w:pPr>
      <w:r w:rsidRPr="00CF43C1">
        <w:t>Source</w:t>
      </w:r>
      <w:r w:rsidR="00EA3FC2">
        <w:t>:</w:t>
      </w:r>
      <w:r w:rsidRPr="00CF43C1">
        <w:t xml:space="preserve"> IMF database</w:t>
      </w:r>
      <w:r w:rsidR="00EA3FC2">
        <w:t>.</w:t>
      </w:r>
      <w:r w:rsidRPr="00CF43C1">
        <w:t xml:space="preserve"> </w:t>
      </w:r>
    </w:p>
    <w:p w:rsidR="00EF3EF7" w:rsidRPr="00CF43C1" w:rsidRDefault="00EF3EF7" w:rsidP="00B451C9">
      <w:pPr>
        <w:autoSpaceDE w:val="0"/>
        <w:autoSpaceDN w:val="0"/>
        <w:adjustRightInd w:val="0"/>
        <w:jc w:val="both"/>
        <w:rPr>
          <w:rFonts w:ascii="Tahoma" w:hAnsi="Tahoma" w:cs="Tahoma"/>
          <w:sz w:val="22"/>
          <w:szCs w:val="24"/>
        </w:rPr>
      </w:pPr>
    </w:p>
    <w:p w:rsidR="002B3D22" w:rsidRPr="00B451C9" w:rsidRDefault="002B3D22" w:rsidP="002B3D22">
      <w:pPr>
        <w:pStyle w:val="Caption"/>
        <w:rPr>
          <w:szCs w:val="24"/>
        </w:rPr>
      </w:pPr>
      <w:r w:rsidRPr="00B451C9">
        <w:rPr>
          <w:szCs w:val="24"/>
        </w:rPr>
        <w:t xml:space="preserve">Chart </w:t>
      </w:r>
      <w:r w:rsidR="000D7493" w:rsidRPr="00B451C9">
        <w:rPr>
          <w:szCs w:val="24"/>
        </w:rPr>
        <w:fldChar w:fldCharType="begin"/>
      </w:r>
      <w:r w:rsidRPr="00B451C9">
        <w:rPr>
          <w:szCs w:val="24"/>
        </w:rPr>
        <w:instrText xml:space="preserve"> SEQ Графикон \* ARABIC </w:instrText>
      </w:r>
      <w:r w:rsidR="000D7493" w:rsidRPr="00B451C9">
        <w:rPr>
          <w:szCs w:val="24"/>
        </w:rPr>
        <w:fldChar w:fldCharType="separate"/>
      </w:r>
      <w:r w:rsidR="00B27772">
        <w:rPr>
          <w:noProof/>
          <w:szCs w:val="24"/>
        </w:rPr>
        <w:t>4</w:t>
      </w:r>
      <w:r w:rsidR="000D7493" w:rsidRPr="00B451C9">
        <w:rPr>
          <w:szCs w:val="24"/>
        </w:rPr>
        <w:fldChar w:fldCharType="end"/>
      </w:r>
    </w:p>
    <w:p w:rsidR="00C64F0B" w:rsidRDefault="00C64F0B" w:rsidP="00100A6A">
      <w:pPr>
        <w:pStyle w:val="Caption"/>
        <w:rPr>
          <w:lang w:val="mk-MK"/>
        </w:rPr>
      </w:pPr>
      <w:r w:rsidRPr="00CF43C1">
        <w:t xml:space="preserve">Structure of </w:t>
      </w:r>
      <w:r w:rsidR="00EF3EF7" w:rsidRPr="00CF43C1">
        <w:t xml:space="preserve">financing the </w:t>
      </w:r>
      <w:r w:rsidRPr="00CF43C1">
        <w:t>budget of</w:t>
      </w:r>
      <w:r w:rsidR="00EF3EF7" w:rsidRPr="00CF43C1">
        <w:t xml:space="preserve"> the Republic of</w:t>
      </w:r>
      <w:r w:rsidRPr="00CF43C1">
        <w:t xml:space="preserve"> Macedonia</w:t>
      </w:r>
      <w:r w:rsidRPr="00CF43C1">
        <w:rPr>
          <w:vertAlign w:val="superscript"/>
        </w:rPr>
        <w:footnoteReference w:id="3"/>
      </w:r>
    </w:p>
    <w:p w:rsidR="00A70A98" w:rsidRPr="00A70A98" w:rsidRDefault="00A70A98" w:rsidP="00A70A98">
      <w:pPr>
        <w:rPr>
          <w:rFonts w:asciiTheme="minorHAnsi" w:hAnsiTheme="minorHAnsi"/>
          <w:lang w:val="mk-MK" w:eastAsia="mk-MK"/>
        </w:rPr>
      </w:pPr>
      <w:r w:rsidRPr="00CF43C1">
        <w:t xml:space="preserve">(in millions of </w:t>
      </w:r>
      <w:proofErr w:type="spellStart"/>
      <w:r w:rsidRPr="00CF43C1">
        <w:t>denars</w:t>
      </w:r>
      <w:proofErr w:type="spellEnd"/>
      <w:r w:rsidRPr="00CF43C1">
        <w:t>)</w:t>
      </w:r>
    </w:p>
    <w:p w:rsidR="00100A6A" w:rsidRDefault="00781318" w:rsidP="00B451C9">
      <w:pPr>
        <w:autoSpaceDE w:val="0"/>
        <w:autoSpaceDN w:val="0"/>
        <w:adjustRightInd w:val="0"/>
        <w:jc w:val="both"/>
        <w:rPr>
          <w:rFonts w:ascii="Tahoma" w:hAnsi="Tahoma" w:cs="Tahoma"/>
          <w:sz w:val="22"/>
          <w:szCs w:val="24"/>
        </w:rPr>
      </w:pPr>
      <w:r w:rsidRPr="00781318">
        <w:rPr>
          <w:noProof/>
          <w:szCs w:val="24"/>
        </w:rPr>
        <w:drawing>
          <wp:inline distT="0" distB="0" distL="0" distR="0">
            <wp:extent cx="3384000" cy="2441225"/>
            <wp:effectExtent l="19050" t="0" r="690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384000" cy="2441225"/>
                    </a:xfrm>
                    <a:prstGeom prst="rect">
                      <a:avLst/>
                    </a:prstGeom>
                    <a:noFill/>
                    <a:ln w="9525">
                      <a:noFill/>
                      <a:miter lim="800000"/>
                      <a:headEnd/>
                      <a:tailEnd/>
                    </a:ln>
                  </pic:spPr>
                </pic:pic>
              </a:graphicData>
            </a:graphic>
          </wp:inline>
        </w:drawing>
      </w:r>
    </w:p>
    <w:p w:rsidR="00C64F0B" w:rsidRPr="00CF43C1" w:rsidRDefault="00C64F0B" w:rsidP="00781318">
      <w:pPr>
        <w:pStyle w:val="fusnotagraftab"/>
      </w:pPr>
      <w:r w:rsidRPr="00CF43C1">
        <w:t>Source: Ministry of Finance</w:t>
      </w:r>
      <w:r w:rsidR="00EA3FC2">
        <w:t>.</w:t>
      </w:r>
    </w:p>
    <w:p w:rsidR="009B2D9A" w:rsidRPr="00CF43C1" w:rsidRDefault="009B2D9A" w:rsidP="00B451C9">
      <w:pPr>
        <w:autoSpaceDE w:val="0"/>
        <w:autoSpaceDN w:val="0"/>
        <w:adjustRightInd w:val="0"/>
        <w:ind w:firstLine="720"/>
        <w:jc w:val="both"/>
        <w:rPr>
          <w:rFonts w:ascii="Tahoma" w:hAnsi="Tahoma" w:cs="Tahoma"/>
          <w:sz w:val="22"/>
          <w:szCs w:val="24"/>
        </w:rPr>
      </w:pPr>
    </w:p>
    <w:p w:rsidR="00F329B8" w:rsidRPr="00CF43C1" w:rsidRDefault="00F329B8" w:rsidP="00B451C9">
      <w:pPr>
        <w:autoSpaceDE w:val="0"/>
        <w:autoSpaceDN w:val="0"/>
        <w:adjustRightInd w:val="0"/>
        <w:ind w:firstLine="720"/>
        <w:jc w:val="both"/>
        <w:rPr>
          <w:rFonts w:ascii="Tahoma" w:hAnsi="Tahoma" w:cs="Tahoma"/>
          <w:sz w:val="22"/>
          <w:szCs w:val="24"/>
        </w:rPr>
      </w:pPr>
      <w:r w:rsidRPr="00CF43C1">
        <w:rPr>
          <w:rFonts w:ascii="Tahoma" w:hAnsi="Tahoma" w:cs="Tahoma"/>
          <w:sz w:val="22"/>
          <w:szCs w:val="24"/>
        </w:rPr>
        <w:t xml:space="preserve">The movements in the domestic economy during the year and </w:t>
      </w:r>
      <w:r w:rsidR="009B2D9A" w:rsidRPr="00CF43C1">
        <w:rPr>
          <w:rFonts w:ascii="Tahoma" w:hAnsi="Tahoma" w:cs="Tahoma"/>
          <w:sz w:val="22"/>
          <w:szCs w:val="24"/>
        </w:rPr>
        <w:t xml:space="preserve">the </w:t>
      </w:r>
      <w:r w:rsidRPr="00CF43C1">
        <w:rPr>
          <w:rFonts w:ascii="Tahoma" w:hAnsi="Tahoma" w:cs="Tahoma"/>
          <w:sz w:val="22"/>
          <w:szCs w:val="24"/>
        </w:rPr>
        <w:t xml:space="preserve">projections for the </w:t>
      </w:r>
      <w:r w:rsidR="009B2D9A" w:rsidRPr="00CF43C1">
        <w:rPr>
          <w:rFonts w:ascii="Tahoma" w:hAnsi="Tahoma" w:cs="Tahoma"/>
          <w:sz w:val="22"/>
          <w:szCs w:val="24"/>
        </w:rPr>
        <w:t xml:space="preserve">forthcoming </w:t>
      </w:r>
      <w:r w:rsidRPr="00CF43C1">
        <w:rPr>
          <w:rFonts w:ascii="Tahoma" w:hAnsi="Tahoma" w:cs="Tahoma"/>
          <w:sz w:val="22"/>
          <w:szCs w:val="24"/>
        </w:rPr>
        <w:t xml:space="preserve">period indicated </w:t>
      </w:r>
      <w:r w:rsidR="009B2D9A" w:rsidRPr="00CF43C1">
        <w:rPr>
          <w:rFonts w:ascii="Tahoma" w:hAnsi="Tahoma" w:cs="Tahoma"/>
          <w:sz w:val="22"/>
          <w:szCs w:val="24"/>
        </w:rPr>
        <w:t>some room for</w:t>
      </w:r>
      <w:r w:rsidRPr="00CF43C1">
        <w:rPr>
          <w:rFonts w:ascii="Tahoma" w:hAnsi="Tahoma" w:cs="Tahoma"/>
          <w:sz w:val="22"/>
          <w:szCs w:val="24"/>
        </w:rPr>
        <w:t xml:space="preserve"> </w:t>
      </w:r>
      <w:r w:rsidR="009B2D9A" w:rsidRPr="00CF43C1">
        <w:rPr>
          <w:rFonts w:ascii="Tahoma" w:hAnsi="Tahoma" w:cs="Tahoma"/>
          <w:sz w:val="22"/>
          <w:szCs w:val="24"/>
        </w:rPr>
        <w:t>relaxing the</w:t>
      </w:r>
      <w:r w:rsidRPr="00CF43C1">
        <w:rPr>
          <w:rFonts w:ascii="Tahoma" w:hAnsi="Tahoma" w:cs="Tahoma"/>
          <w:sz w:val="22"/>
          <w:szCs w:val="24"/>
        </w:rPr>
        <w:t xml:space="preserve"> monetary conditions</w:t>
      </w:r>
      <w:r w:rsidR="00936570" w:rsidRPr="00CF43C1">
        <w:rPr>
          <w:rFonts w:ascii="Tahoma" w:hAnsi="Tahoma" w:cs="Tahoma"/>
          <w:sz w:val="22"/>
          <w:szCs w:val="24"/>
        </w:rPr>
        <w:t>.</w:t>
      </w:r>
      <w:r w:rsidRPr="00CF43C1">
        <w:rPr>
          <w:rFonts w:ascii="Tahoma" w:hAnsi="Tahoma" w:cs="Tahoma"/>
          <w:sz w:val="22"/>
          <w:szCs w:val="24"/>
        </w:rPr>
        <w:t xml:space="preserve"> </w:t>
      </w:r>
      <w:r w:rsidR="009B2D9A" w:rsidRPr="00CF43C1">
        <w:rPr>
          <w:rFonts w:ascii="Tahoma" w:hAnsi="Tahoma" w:cs="Tahoma"/>
          <w:sz w:val="22"/>
          <w:szCs w:val="24"/>
        </w:rPr>
        <w:t>M</w:t>
      </w:r>
      <w:r w:rsidRPr="00CF43C1">
        <w:rPr>
          <w:rFonts w:ascii="Tahoma" w:hAnsi="Tahoma" w:cs="Tahoma"/>
          <w:sz w:val="22"/>
          <w:szCs w:val="24"/>
        </w:rPr>
        <w:t>onetary policy</w:t>
      </w:r>
      <w:r w:rsidR="009B2D9A" w:rsidRPr="00CF43C1">
        <w:rPr>
          <w:rFonts w:ascii="Tahoma" w:hAnsi="Tahoma" w:cs="Tahoma"/>
          <w:sz w:val="22"/>
          <w:szCs w:val="24"/>
        </w:rPr>
        <w:t xml:space="preserve"> </w:t>
      </w:r>
      <w:r w:rsidR="006F2F21" w:rsidRPr="00CF43C1">
        <w:rPr>
          <w:rFonts w:ascii="Tahoma" w:hAnsi="Tahoma" w:cs="Tahoma"/>
          <w:sz w:val="22"/>
          <w:szCs w:val="24"/>
        </w:rPr>
        <w:t>easing</w:t>
      </w:r>
      <w:r w:rsidRPr="00CF43C1">
        <w:rPr>
          <w:rFonts w:ascii="Tahoma" w:hAnsi="Tahoma" w:cs="Tahoma"/>
          <w:sz w:val="22"/>
          <w:szCs w:val="24"/>
        </w:rPr>
        <w:t xml:space="preserve"> was </w:t>
      </w:r>
      <w:r w:rsidR="009B2D9A" w:rsidRPr="00CF43C1">
        <w:rPr>
          <w:rFonts w:ascii="Tahoma" w:hAnsi="Tahoma" w:cs="Tahoma"/>
          <w:sz w:val="22"/>
          <w:szCs w:val="24"/>
        </w:rPr>
        <w:t>made</w:t>
      </w:r>
      <w:r w:rsidRPr="00CF43C1">
        <w:rPr>
          <w:rFonts w:ascii="Tahoma" w:hAnsi="Tahoma" w:cs="Tahoma"/>
          <w:sz w:val="22"/>
          <w:szCs w:val="24"/>
        </w:rPr>
        <w:t xml:space="preserve"> in the course of the year</w:t>
      </w:r>
      <w:r w:rsidR="00936570" w:rsidRPr="00CF43C1">
        <w:rPr>
          <w:rFonts w:ascii="Tahoma" w:hAnsi="Tahoma" w:cs="Tahoma"/>
          <w:sz w:val="22"/>
          <w:szCs w:val="24"/>
        </w:rPr>
        <w:t>.</w:t>
      </w:r>
      <w:r w:rsidRPr="00CF43C1">
        <w:rPr>
          <w:rFonts w:ascii="Tahoma" w:hAnsi="Tahoma" w:cs="Tahoma"/>
          <w:sz w:val="22"/>
          <w:szCs w:val="24"/>
        </w:rPr>
        <w:t xml:space="preserve"> At the beginning of the year</w:t>
      </w:r>
      <w:r w:rsidR="009B2D9A" w:rsidRPr="00CF43C1">
        <w:rPr>
          <w:rFonts w:ascii="Tahoma" w:hAnsi="Tahoma" w:cs="Tahoma"/>
          <w:sz w:val="22"/>
          <w:szCs w:val="24"/>
        </w:rPr>
        <w:t>,</w:t>
      </w:r>
      <w:r w:rsidRPr="00CF43C1">
        <w:rPr>
          <w:rFonts w:ascii="Tahoma" w:hAnsi="Tahoma" w:cs="Tahoma"/>
          <w:sz w:val="22"/>
          <w:szCs w:val="24"/>
        </w:rPr>
        <w:t xml:space="preserve"> in January</w:t>
      </w:r>
      <w:r w:rsidR="00936570" w:rsidRPr="00CF43C1">
        <w:rPr>
          <w:rFonts w:ascii="Tahoma" w:hAnsi="Tahoma" w:cs="Tahoma"/>
          <w:sz w:val="22"/>
          <w:szCs w:val="24"/>
        </w:rPr>
        <w:t>,</w:t>
      </w:r>
      <w:r w:rsidRPr="00CF43C1">
        <w:rPr>
          <w:rFonts w:ascii="Tahoma" w:hAnsi="Tahoma" w:cs="Tahoma"/>
          <w:sz w:val="22"/>
          <w:szCs w:val="24"/>
        </w:rPr>
        <w:t xml:space="preserve"> </w:t>
      </w:r>
      <w:r w:rsidR="009B2D9A" w:rsidRPr="00CF43C1">
        <w:rPr>
          <w:rFonts w:ascii="Tahoma" w:hAnsi="Tahoma" w:cs="Tahoma"/>
          <w:sz w:val="22"/>
          <w:szCs w:val="24"/>
        </w:rPr>
        <w:t>the changes</w:t>
      </w:r>
      <w:r w:rsidRPr="00CF43C1">
        <w:rPr>
          <w:rFonts w:ascii="Tahoma" w:hAnsi="Tahoma" w:cs="Tahoma"/>
          <w:sz w:val="22"/>
          <w:szCs w:val="24"/>
        </w:rPr>
        <w:t xml:space="preserve"> in the </w:t>
      </w:r>
      <w:r w:rsidR="009B2D9A" w:rsidRPr="00CF43C1">
        <w:rPr>
          <w:rFonts w:ascii="Tahoma" w:hAnsi="Tahoma" w:cs="Tahoma"/>
          <w:sz w:val="22"/>
          <w:szCs w:val="24"/>
        </w:rPr>
        <w:t>D</w:t>
      </w:r>
      <w:r w:rsidRPr="00CF43C1">
        <w:rPr>
          <w:rFonts w:ascii="Tahoma" w:hAnsi="Tahoma" w:cs="Tahoma"/>
          <w:sz w:val="22"/>
          <w:szCs w:val="24"/>
        </w:rPr>
        <w:t xml:space="preserve">ecision </w:t>
      </w:r>
      <w:r w:rsidR="009B2D9A" w:rsidRPr="00CF43C1">
        <w:rPr>
          <w:rFonts w:ascii="Tahoma" w:hAnsi="Tahoma" w:cs="Tahoma"/>
          <w:sz w:val="22"/>
          <w:szCs w:val="24"/>
        </w:rPr>
        <w:t>on</w:t>
      </w:r>
      <w:r w:rsidRPr="00CF43C1">
        <w:rPr>
          <w:rFonts w:ascii="Tahoma" w:hAnsi="Tahoma" w:cs="Tahoma"/>
          <w:sz w:val="22"/>
          <w:szCs w:val="24"/>
        </w:rPr>
        <w:t xml:space="preserve"> the reserve requirement</w:t>
      </w:r>
      <w:r w:rsidR="009B2D9A" w:rsidRPr="00CF43C1">
        <w:rPr>
          <w:rStyle w:val="FootnoteReference"/>
          <w:rFonts w:ascii="Tahoma" w:hAnsi="Tahoma" w:cs="Tahoma"/>
          <w:sz w:val="22"/>
          <w:szCs w:val="24"/>
        </w:rPr>
        <w:footnoteReference w:id="4"/>
      </w:r>
      <w:r w:rsidR="009B2D9A" w:rsidRPr="00CF43C1">
        <w:rPr>
          <w:rFonts w:ascii="Tahoma" w:hAnsi="Tahoma" w:cs="Tahoma"/>
          <w:sz w:val="22"/>
          <w:szCs w:val="24"/>
        </w:rPr>
        <w:t xml:space="preserve"> came into force</w:t>
      </w:r>
      <w:r w:rsidRPr="00CF43C1">
        <w:rPr>
          <w:rFonts w:ascii="Tahoma" w:hAnsi="Tahoma" w:cs="Tahoma"/>
          <w:sz w:val="22"/>
          <w:szCs w:val="24"/>
        </w:rPr>
        <w:t xml:space="preserve">, which contributed to </w:t>
      </w:r>
      <w:r w:rsidR="009B2D9A" w:rsidRPr="00CF43C1">
        <w:rPr>
          <w:rFonts w:ascii="Tahoma" w:hAnsi="Tahoma" w:cs="Tahoma"/>
          <w:sz w:val="22"/>
          <w:szCs w:val="24"/>
        </w:rPr>
        <w:t xml:space="preserve">the </w:t>
      </w:r>
      <w:r w:rsidRPr="00CF43C1">
        <w:rPr>
          <w:rFonts w:ascii="Tahoma" w:hAnsi="Tahoma" w:cs="Tahoma"/>
          <w:sz w:val="22"/>
          <w:szCs w:val="24"/>
        </w:rPr>
        <w:t>monetary easing</w:t>
      </w:r>
      <w:r w:rsidR="00936570" w:rsidRPr="00CF43C1">
        <w:rPr>
          <w:rFonts w:ascii="Tahoma" w:hAnsi="Tahoma" w:cs="Tahoma"/>
          <w:sz w:val="22"/>
          <w:szCs w:val="24"/>
        </w:rPr>
        <w:t>.</w:t>
      </w:r>
      <w:r w:rsidRPr="00CF43C1">
        <w:rPr>
          <w:rFonts w:ascii="Tahoma" w:hAnsi="Tahoma" w:cs="Tahoma"/>
          <w:sz w:val="22"/>
          <w:szCs w:val="24"/>
        </w:rPr>
        <w:t xml:space="preserve"> Also, at the beginning of January</w:t>
      </w:r>
      <w:r w:rsidR="00936570" w:rsidRPr="00CF43C1">
        <w:rPr>
          <w:rFonts w:ascii="Tahoma" w:hAnsi="Tahoma" w:cs="Tahoma"/>
          <w:sz w:val="22"/>
          <w:szCs w:val="24"/>
        </w:rPr>
        <w:t>,</w:t>
      </w:r>
      <w:r w:rsidRPr="00CF43C1">
        <w:rPr>
          <w:rFonts w:ascii="Tahoma" w:hAnsi="Tahoma" w:cs="Tahoma"/>
          <w:sz w:val="22"/>
          <w:szCs w:val="24"/>
        </w:rPr>
        <w:t xml:space="preserve"> the National Bank reduced the interest rate on </w:t>
      </w:r>
      <w:r w:rsidR="009B2D9A" w:rsidRPr="00CF43C1">
        <w:rPr>
          <w:rFonts w:ascii="Tahoma" w:hAnsi="Tahoma" w:cs="Tahoma"/>
          <w:sz w:val="22"/>
          <w:szCs w:val="24"/>
        </w:rPr>
        <w:t>CB</w:t>
      </w:r>
      <w:r w:rsidRPr="00CF43C1">
        <w:rPr>
          <w:rFonts w:ascii="Tahoma" w:hAnsi="Tahoma" w:cs="Tahoma"/>
          <w:sz w:val="22"/>
          <w:szCs w:val="24"/>
        </w:rPr>
        <w:t xml:space="preserve"> bills </w:t>
      </w:r>
      <w:r w:rsidR="009B2D9A" w:rsidRPr="00CF43C1">
        <w:rPr>
          <w:rFonts w:ascii="Tahoma" w:hAnsi="Tahoma" w:cs="Tahoma"/>
          <w:sz w:val="22"/>
          <w:szCs w:val="24"/>
        </w:rPr>
        <w:t>from</w:t>
      </w:r>
      <w:r w:rsidRPr="00CF43C1">
        <w:rPr>
          <w:rFonts w:ascii="Tahoma" w:hAnsi="Tahoma" w:cs="Tahoma"/>
          <w:sz w:val="22"/>
          <w:szCs w:val="24"/>
        </w:rPr>
        <w:t xml:space="preserve"> 3.75</w:t>
      </w:r>
      <w:r w:rsidR="00936570" w:rsidRPr="00CF43C1">
        <w:rPr>
          <w:rFonts w:ascii="Tahoma" w:hAnsi="Tahoma" w:cs="Tahoma"/>
          <w:sz w:val="22"/>
          <w:szCs w:val="24"/>
        </w:rPr>
        <w:t>%</w:t>
      </w:r>
      <w:r w:rsidRPr="00CF43C1">
        <w:rPr>
          <w:rFonts w:ascii="Tahoma" w:hAnsi="Tahoma" w:cs="Tahoma"/>
          <w:sz w:val="22"/>
          <w:szCs w:val="24"/>
        </w:rPr>
        <w:t xml:space="preserve"> to 3.5</w:t>
      </w:r>
      <w:r w:rsidR="00936570" w:rsidRPr="00CF43C1">
        <w:rPr>
          <w:rFonts w:ascii="Tahoma" w:hAnsi="Tahoma" w:cs="Tahoma"/>
          <w:sz w:val="22"/>
          <w:szCs w:val="24"/>
        </w:rPr>
        <w:t>%.</w:t>
      </w:r>
      <w:r w:rsidRPr="00CF43C1">
        <w:rPr>
          <w:rFonts w:ascii="Tahoma" w:hAnsi="Tahoma" w:cs="Tahoma"/>
          <w:sz w:val="22"/>
          <w:szCs w:val="24"/>
        </w:rPr>
        <w:t xml:space="preserve"> </w:t>
      </w:r>
      <w:r w:rsidR="009B2D9A" w:rsidRPr="00CF43C1">
        <w:rPr>
          <w:rFonts w:ascii="Tahoma" w:hAnsi="Tahoma" w:cs="Tahoma"/>
          <w:sz w:val="22"/>
          <w:szCs w:val="24"/>
        </w:rPr>
        <w:t>T</w:t>
      </w:r>
      <w:r w:rsidRPr="00CF43C1">
        <w:rPr>
          <w:rFonts w:ascii="Tahoma" w:hAnsi="Tahoma" w:cs="Tahoma"/>
          <w:sz w:val="22"/>
          <w:szCs w:val="24"/>
        </w:rPr>
        <w:t xml:space="preserve">he interest rate was </w:t>
      </w:r>
      <w:r w:rsidR="009B2D9A" w:rsidRPr="00CF43C1">
        <w:rPr>
          <w:rFonts w:ascii="Tahoma" w:hAnsi="Tahoma" w:cs="Tahoma"/>
          <w:sz w:val="22"/>
          <w:szCs w:val="24"/>
        </w:rPr>
        <w:t>lowered</w:t>
      </w:r>
      <w:r w:rsidRPr="00CF43C1">
        <w:rPr>
          <w:rFonts w:ascii="Tahoma" w:hAnsi="Tahoma" w:cs="Tahoma"/>
          <w:sz w:val="22"/>
          <w:szCs w:val="24"/>
        </w:rPr>
        <w:t xml:space="preserve"> </w:t>
      </w:r>
      <w:r w:rsidRPr="00CF43C1">
        <w:rPr>
          <w:rFonts w:ascii="Cambria Math" w:hAnsi="Cambria Math" w:cs="Tahoma"/>
          <w:sz w:val="22"/>
          <w:szCs w:val="24"/>
        </w:rPr>
        <w:t>​​</w:t>
      </w:r>
      <w:r w:rsidRPr="00CF43C1">
        <w:rPr>
          <w:rFonts w:ascii="Tahoma" w:hAnsi="Tahoma" w:cs="Tahoma"/>
          <w:sz w:val="22"/>
          <w:szCs w:val="24"/>
        </w:rPr>
        <w:t xml:space="preserve">in </w:t>
      </w:r>
      <w:r w:rsidR="009B2D9A" w:rsidRPr="00CF43C1">
        <w:rPr>
          <w:rFonts w:ascii="Tahoma" w:hAnsi="Tahoma" w:cs="Tahoma"/>
          <w:sz w:val="22"/>
          <w:szCs w:val="24"/>
        </w:rPr>
        <w:t>circumstances</w:t>
      </w:r>
      <w:r w:rsidRPr="00CF43C1">
        <w:rPr>
          <w:rFonts w:ascii="Tahoma" w:hAnsi="Tahoma" w:cs="Tahoma"/>
          <w:sz w:val="22"/>
          <w:szCs w:val="24"/>
        </w:rPr>
        <w:t xml:space="preserve"> of </w:t>
      </w:r>
      <w:r w:rsidR="009B2D9A" w:rsidRPr="00CF43C1">
        <w:rPr>
          <w:rFonts w:ascii="Tahoma" w:hAnsi="Tahoma" w:cs="Tahoma"/>
          <w:sz w:val="22"/>
          <w:szCs w:val="24"/>
        </w:rPr>
        <w:t>uninterrupted</w:t>
      </w:r>
      <w:r w:rsidRPr="00CF43C1">
        <w:rPr>
          <w:rFonts w:ascii="Tahoma" w:hAnsi="Tahoma" w:cs="Tahoma"/>
          <w:sz w:val="22"/>
          <w:szCs w:val="24"/>
        </w:rPr>
        <w:t xml:space="preserve"> favorable </w:t>
      </w:r>
      <w:r w:rsidR="009B2D9A" w:rsidRPr="00CF43C1">
        <w:rPr>
          <w:rFonts w:ascii="Tahoma" w:hAnsi="Tahoma" w:cs="Tahoma"/>
          <w:sz w:val="22"/>
          <w:szCs w:val="24"/>
        </w:rPr>
        <w:t>movements</w:t>
      </w:r>
      <w:r w:rsidR="00936570" w:rsidRPr="00CF43C1">
        <w:rPr>
          <w:rFonts w:ascii="Tahoma" w:hAnsi="Tahoma" w:cs="Tahoma"/>
          <w:sz w:val="22"/>
          <w:szCs w:val="24"/>
        </w:rPr>
        <w:t>,</w:t>
      </w:r>
      <w:r w:rsidRPr="00CF43C1">
        <w:rPr>
          <w:rFonts w:ascii="Tahoma" w:hAnsi="Tahoma" w:cs="Tahoma"/>
          <w:sz w:val="22"/>
          <w:szCs w:val="24"/>
        </w:rPr>
        <w:t xml:space="preserve"> </w:t>
      </w:r>
      <w:r w:rsidR="009B2D9A" w:rsidRPr="00CF43C1">
        <w:rPr>
          <w:rFonts w:ascii="Tahoma" w:hAnsi="Tahoma" w:cs="Tahoma"/>
          <w:sz w:val="22"/>
          <w:szCs w:val="24"/>
        </w:rPr>
        <w:t xml:space="preserve">observed </w:t>
      </w:r>
      <w:r w:rsidRPr="00CF43C1">
        <w:rPr>
          <w:rFonts w:ascii="Tahoma" w:hAnsi="Tahoma" w:cs="Tahoma"/>
          <w:sz w:val="22"/>
          <w:szCs w:val="24"/>
        </w:rPr>
        <w:t>from</w:t>
      </w:r>
      <w:r w:rsidR="009B2D9A" w:rsidRPr="00CF43C1">
        <w:rPr>
          <w:rFonts w:ascii="Tahoma" w:hAnsi="Tahoma" w:cs="Tahoma"/>
          <w:sz w:val="22"/>
          <w:szCs w:val="24"/>
        </w:rPr>
        <w:t xml:space="preserve"> the</w:t>
      </w:r>
      <w:r w:rsidRPr="00CF43C1">
        <w:rPr>
          <w:rFonts w:ascii="Tahoma" w:hAnsi="Tahoma" w:cs="Tahoma"/>
          <w:sz w:val="22"/>
          <w:szCs w:val="24"/>
        </w:rPr>
        <w:t xml:space="preserve"> monetary </w:t>
      </w:r>
      <w:r w:rsidR="009B2D9A" w:rsidRPr="00CF43C1">
        <w:rPr>
          <w:rFonts w:ascii="Tahoma" w:hAnsi="Tahoma" w:cs="Tahoma"/>
          <w:sz w:val="22"/>
          <w:szCs w:val="24"/>
        </w:rPr>
        <w:t>point of view</w:t>
      </w:r>
      <w:r w:rsidR="00936570" w:rsidRPr="00CF43C1">
        <w:rPr>
          <w:rFonts w:ascii="Tahoma" w:hAnsi="Tahoma" w:cs="Tahoma"/>
          <w:sz w:val="22"/>
          <w:szCs w:val="24"/>
        </w:rPr>
        <w:t>.</w:t>
      </w:r>
      <w:r w:rsidRPr="00CF43C1">
        <w:rPr>
          <w:rFonts w:ascii="Tahoma" w:hAnsi="Tahoma" w:cs="Tahoma"/>
          <w:sz w:val="22"/>
          <w:szCs w:val="24"/>
        </w:rPr>
        <w:t xml:space="preserve"> Thus</w:t>
      </w:r>
      <w:r w:rsidR="00936570" w:rsidRPr="00CF43C1">
        <w:rPr>
          <w:rFonts w:ascii="Tahoma" w:hAnsi="Tahoma" w:cs="Tahoma"/>
          <w:sz w:val="22"/>
          <w:szCs w:val="24"/>
        </w:rPr>
        <w:t>,</w:t>
      </w:r>
      <w:r w:rsidRPr="00CF43C1">
        <w:rPr>
          <w:rFonts w:ascii="Tahoma" w:hAnsi="Tahoma" w:cs="Tahoma"/>
          <w:sz w:val="22"/>
          <w:szCs w:val="24"/>
        </w:rPr>
        <w:t xml:space="preserve"> the </w:t>
      </w:r>
      <w:r w:rsidR="009B2D9A" w:rsidRPr="00CF43C1">
        <w:rPr>
          <w:rFonts w:ascii="Tahoma" w:hAnsi="Tahoma" w:cs="Tahoma"/>
          <w:sz w:val="22"/>
          <w:szCs w:val="24"/>
        </w:rPr>
        <w:t>level</w:t>
      </w:r>
      <w:r w:rsidRPr="00CF43C1">
        <w:rPr>
          <w:rFonts w:ascii="Tahoma" w:hAnsi="Tahoma" w:cs="Tahoma"/>
          <w:sz w:val="22"/>
          <w:szCs w:val="24"/>
        </w:rPr>
        <w:t xml:space="preserve"> of foreign reserves at the end of 2012 suggested that the position of the balance of payments provide</w:t>
      </w:r>
      <w:r w:rsidR="009B2D9A" w:rsidRPr="00CF43C1">
        <w:rPr>
          <w:rFonts w:ascii="Tahoma" w:hAnsi="Tahoma" w:cs="Tahoma"/>
          <w:sz w:val="22"/>
          <w:szCs w:val="24"/>
        </w:rPr>
        <w:t>d</w:t>
      </w:r>
      <w:r w:rsidRPr="00CF43C1">
        <w:rPr>
          <w:rFonts w:ascii="Tahoma" w:hAnsi="Tahoma" w:cs="Tahoma"/>
          <w:sz w:val="22"/>
          <w:szCs w:val="24"/>
        </w:rPr>
        <w:t xml:space="preserve"> a better basis for monetary easing</w:t>
      </w:r>
      <w:r w:rsidR="00936570" w:rsidRPr="00CF43C1">
        <w:rPr>
          <w:rFonts w:ascii="Tahoma" w:hAnsi="Tahoma" w:cs="Tahoma"/>
          <w:sz w:val="22"/>
          <w:szCs w:val="24"/>
        </w:rPr>
        <w:t>.</w:t>
      </w:r>
      <w:r w:rsidRPr="00CF43C1">
        <w:rPr>
          <w:rFonts w:ascii="Tahoma" w:hAnsi="Tahoma" w:cs="Tahoma"/>
          <w:sz w:val="22"/>
          <w:szCs w:val="24"/>
        </w:rPr>
        <w:t xml:space="preserve"> Inflation in the domestic economy constantly </w:t>
      </w:r>
      <w:r w:rsidR="009B2D9A" w:rsidRPr="00CF43C1">
        <w:rPr>
          <w:rFonts w:ascii="Tahoma" w:hAnsi="Tahoma" w:cs="Tahoma"/>
          <w:sz w:val="22"/>
          <w:szCs w:val="24"/>
        </w:rPr>
        <w:t>decelerated, given the</w:t>
      </w:r>
      <w:r w:rsidRPr="00CF43C1">
        <w:rPr>
          <w:rFonts w:ascii="Tahoma" w:hAnsi="Tahoma" w:cs="Tahoma"/>
          <w:sz w:val="22"/>
          <w:szCs w:val="24"/>
        </w:rPr>
        <w:t xml:space="preserve"> </w:t>
      </w:r>
      <w:r w:rsidR="009B2D9A" w:rsidRPr="00CF43C1">
        <w:rPr>
          <w:rFonts w:ascii="Tahoma" w:hAnsi="Tahoma" w:cs="Tahoma"/>
          <w:sz w:val="22"/>
          <w:szCs w:val="24"/>
        </w:rPr>
        <w:t>falling</w:t>
      </w:r>
      <w:r w:rsidRPr="00CF43C1">
        <w:rPr>
          <w:rFonts w:ascii="Tahoma" w:hAnsi="Tahoma" w:cs="Tahoma"/>
          <w:sz w:val="22"/>
          <w:szCs w:val="24"/>
        </w:rPr>
        <w:t xml:space="preserve"> world prices of primary products</w:t>
      </w:r>
      <w:r w:rsidR="00936570" w:rsidRPr="00CF43C1">
        <w:rPr>
          <w:rFonts w:ascii="Tahoma" w:hAnsi="Tahoma" w:cs="Tahoma"/>
          <w:sz w:val="22"/>
          <w:szCs w:val="24"/>
        </w:rPr>
        <w:t>.</w:t>
      </w:r>
      <w:r w:rsidRPr="00CF43C1">
        <w:rPr>
          <w:rFonts w:ascii="Tahoma" w:hAnsi="Tahoma" w:cs="Tahoma"/>
          <w:sz w:val="22"/>
          <w:szCs w:val="24"/>
        </w:rPr>
        <w:t xml:space="preserve"> Although core inflation was consistently high and was a factor </w:t>
      </w:r>
      <w:r w:rsidR="009B2D9A" w:rsidRPr="00CF43C1">
        <w:rPr>
          <w:rFonts w:ascii="Tahoma" w:hAnsi="Tahoma" w:cs="Tahoma"/>
          <w:sz w:val="22"/>
          <w:szCs w:val="24"/>
        </w:rPr>
        <w:t>for</w:t>
      </w:r>
      <w:r w:rsidRPr="00CF43C1">
        <w:rPr>
          <w:rFonts w:ascii="Tahoma" w:hAnsi="Tahoma" w:cs="Tahoma"/>
          <w:sz w:val="22"/>
          <w:szCs w:val="24"/>
        </w:rPr>
        <w:t xml:space="preserve"> monetary caution</w:t>
      </w:r>
      <w:r w:rsidR="00936570" w:rsidRPr="00CF43C1">
        <w:rPr>
          <w:rFonts w:ascii="Tahoma" w:hAnsi="Tahoma" w:cs="Tahoma"/>
          <w:sz w:val="22"/>
          <w:szCs w:val="24"/>
        </w:rPr>
        <w:t>,</w:t>
      </w:r>
      <w:r w:rsidRPr="00CF43C1">
        <w:rPr>
          <w:rFonts w:ascii="Tahoma" w:hAnsi="Tahoma" w:cs="Tahoma"/>
          <w:sz w:val="22"/>
          <w:szCs w:val="24"/>
        </w:rPr>
        <w:t xml:space="preserve"> </w:t>
      </w:r>
      <w:r w:rsidR="009B2D9A" w:rsidRPr="00CF43C1">
        <w:rPr>
          <w:rFonts w:ascii="Tahoma" w:hAnsi="Tahoma" w:cs="Tahoma"/>
          <w:sz w:val="22"/>
          <w:szCs w:val="24"/>
        </w:rPr>
        <w:t>the assessments showed that</w:t>
      </w:r>
      <w:r w:rsidRPr="00CF43C1">
        <w:rPr>
          <w:rFonts w:ascii="Tahoma" w:hAnsi="Tahoma" w:cs="Tahoma"/>
          <w:sz w:val="22"/>
          <w:szCs w:val="24"/>
        </w:rPr>
        <w:t xml:space="preserve"> it </w:t>
      </w:r>
      <w:r w:rsidR="009B2D9A" w:rsidRPr="00CF43C1">
        <w:rPr>
          <w:rFonts w:ascii="Tahoma" w:hAnsi="Tahoma" w:cs="Tahoma"/>
          <w:sz w:val="22"/>
          <w:szCs w:val="24"/>
        </w:rPr>
        <w:t>was</w:t>
      </w:r>
      <w:r w:rsidRPr="00CF43C1">
        <w:rPr>
          <w:rFonts w:ascii="Tahoma" w:hAnsi="Tahoma" w:cs="Tahoma"/>
          <w:sz w:val="22"/>
          <w:szCs w:val="24"/>
        </w:rPr>
        <w:t xml:space="preserve"> part</w:t>
      </w:r>
      <w:r w:rsidR="009B2D9A" w:rsidRPr="00CF43C1">
        <w:rPr>
          <w:rFonts w:ascii="Tahoma" w:hAnsi="Tahoma" w:cs="Tahoma"/>
          <w:sz w:val="22"/>
          <w:szCs w:val="24"/>
        </w:rPr>
        <w:t>ially a result of</w:t>
      </w:r>
      <w:r w:rsidRPr="00CF43C1">
        <w:rPr>
          <w:rFonts w:ascii="Tahoma" w:hAnsi="Tahoma" w:cs="Tahoma"/>
          <w:sz w:val="22"/>
          <w:szCs w:val="24"/>
        </w:rPr>
        <w:t xml:space="preserve"> temporary factors and d</w:t>
      </w:r>
      <w:r w:rsidR="009B2D9A" w:rsidRPr="00CF43C1">
        <w:rPr>
          <w:rFonts w:ascii="Tahoma" w:hAnsi="Tahoma" w:cs="Tahoma"/>
          <w:sz w:val="22"/>
          <w:szCs w:val="24"/>
        </w:rPr>
        <w:t>id not</w:t>
      </w:r>
      <w:r w:rsidRPr="00CF43C1">
        <w:rPr>
          <w:rFonts w:ascii="Tahoma" w:hAnsi="Tahoma" w:cs="Tahoma"/>
          <w:sz w:val="22"/>
          <w:szCs w:val="24"/>
        </w:rPr>
        <w:t xml:space="preserve"> indicate pressures through the demand channel</w:t>
      </w:r>
      <w:r w:rsidR="00936570" w:rsidRPr="00CF43C1">
        <w:rPr>
          <w:rFonts w:ascii="Tahoma" w:hAnsi="Tahoma" w:cs="Tahoma"/>
          <w:sz w:val="22"/>
          <w:szCs w:val="24"/>
        </w:rPr>
        <w:t>.</w:t>
      </w:r>
      <w:r w:rsidRPr="00CF43C1">
        <w:rPr>
          <w:rFonts w:ascii="Tahoma" w:hAnsi="Tahoma" w:cs="Tahoma"/>
          <w:sz w:val="22"/>
          <w:szCs w:val="24"/>
        </w:rPr>
        <w:t xml:space="preserve"> Also</w:t>
      </w:r>
      <w:r w:rsidR="00936570" w:rsidRPr="00CF43C1">
        <w:rPr>
          <w:rFonts w:ascii="Tahoma" w:hAnsi="Tahoma" w:cs="Tahoma"/>
          <w:sz w:val="22"/>
          <w:szCs w:val="24"/>
        </w:rPr>
        <w:t>,</w:t>
      </w:r>
      <w:r w:rsidRPr="00CF43C1">
        <w:rPr>
          <w:rFonts w:ascii="Tahoma" w:hAnsi="Tahoma" w:cs="Tahoma"/>
          <w:sz w:val="22"/>
          <w:szCs w:val="24"/>
        </w:rPr>
        <w:t xml:space="preserve"> despite the healthy fundamentals and high </w:t>
      </w:r>
      <w:r w:rsidR="009B2D9A" w:rsidRPr="00CF43C1">
        <w:rPr>
          <w:rFonts w:ascii="Tahoma" w:hAnsi="Tahoma" w:cs="Tahoma"/>
          <w:sz w:val="22"/>
          <w:szCs w:val="24"/>
        </w:rPr>
        <w:t xml:space="preserve">banks' </w:t>
      </w:r>
      <w:r w:rsidRPr="00CF43C1">
        <w:rPr>
          <w:rFonts w:ascii="Tahoma" w:hAnsi="Tahoma" w:cs="Tahoma"/>
          <w:sz w:val="22"/>
          <w:szCs w:val="24"/>
        </w:rPr>
        <w:t>credit expansion</w:t>
      </w:r>
      <w:r w:rsidR="009B2D9A" w:rsidRPr="00CF43C1">
        <w:rPr>
          <w:rFonts w:ascii="Tahoma" w:hAnsi="Tahoma" w:cs="Tahoma"/>
          <w:sz w:val="22"/>
          <w:szCs w:val="24"/>
        </w:rPr>
        <w:t xml:space="preserve"> potential</w:t>
      </w:r>
      <w:r w:rsidR="00936570" w:rsidRPr="00CF43C1">
        <w:rPr>
          <w:rFonts w:ascii="Tahoma" w:hAnsi="Tahoma" w:cs="Tahoma"/>
          <w:sz w:val="22"/>
          <w:szCs w:val="24"/>
        </w:rPr>
        <w:t>,</w:t>
      </w:r>
      <w:r w:rsidRPr="00CF43C1">
        <w:rPr>
          <w:rFonts w:ascii="Tahoma" w:hAnsi="Tahoma" w:cs="Tahoma"/>
          <w:sz w:val="22"/>
          <w:szCs w:val="24"/>
        </w:rPr>
        <w:t xml:space="preserve"> credit activity was moderate and mainly targeted households</w:t>
      </w:r>
      <w:r w:rsidR="00936570" w:rsidRPr="00CF43C1">
        <w:rPr>
          <w:rFonts w:ascii="Tahoma" w:hAnsi="Tahoma" w:cs="Tahoma"/>
          <w:sz w:val="22"/>
          <w:szCs w:val="24"/>
        </w:rPr>
        <w:t>.</w:t>
      </w:r>
    </w:p>
    <w:p w:rsidR="002B3D22" w:rsidRDefault="002B3D22" w:rsidP="002B3D22">
      <w:pPr>
        <w:autoSpaceDE w:val="0"/>
        <w:autoSpaceDN w:val="0"/>
        <w:adjustRightInd w:val="0"/>
        <w:jc w:val="both"/>
        <w:rPr>
          <w:rFonts w:ascii="Tahoma" w:hAnsi="Tahoma" w:cs="Tahoma"/>
          <w:sz w:val="22"/>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0"/>
        <w:gridCol w:w="4623"/>
      </w:tblGrid>
      <w:tr w:rsidR="002B3D22" w:rsidTr="0019429C">
        <w:tc>
          <w:tcPr>
            <w:tcW w:w="4620" w:type="dxa"/>
          </w:tcPr>
          <w:p w:rsidR="002B3D22" w:rsidRPr="002B3D22" w:rsidRDefault="002B3D22" w:rsidP="002B3D22">
            <w:pPr>
              <w:pStyle w:val="Caption"/>
              <w:rPr>
                <w:szCs w:val="24"/>
              </w:rPr>
            </w:pPr>
            <w:r w:rsidRPr="002B3D22">
              <w:rPr>
                <w:szCs w:val="24"/>
              </w:rPr>
              <w:t xml:space="preserve">Chart </w:t>
            </w:r>
            <w:r w:rsidR="000D7493" w:rsidRPr="002B3D22">
              <w:rPr>
                <w:szCs w:val="24"/>
              </w:rPr>
              <w:fldChar w:fldCharType="begin"/>
            </w:r>
            <w:r w:rsidRPr="002B3D22">
              <w:rPr>
                <w:szCs w:val="24"/>
              </w:rPr>
              <w:instrText xml:space="preserve"> SEQ Графикон \* ARABIC </w:instrText>
            </w:r>
            <w:r w:rsidR="000D7493" w:rsidRPr="002B3D22">
              <w:rPr>
                <w:szCs w:val="24"/>
              </w:rPr>
              <w:fldChar w:fldCharType="separate"/>
            </w:r>
            <w:r w:rsidR="00B27772">
              <w:rPr>
                <w:noProof/>
                <w:szCs w:val="24"/>
              </w:rPr>
              <w:t>5</w:t>
            </w:r>
            <w:r w:rsidR="000D7493" w:rsidRPr="002B3D22">
              <w:rPr>
                <w:szCs w:val="24"/>
              </w:rPr>
              <w:fldChar w:fldCharType="end"/>
            </w:r>
          </w:p>
          <w:p w:rsidR="002B3D22" w:rsidRDefault="002B3D22" w:rsidP="002B3D22">
            <w:pPr>
              <w:pStyle w:val="Caption"/>
              <w:rPr>
                <w:sz w:val="22"/>
              </w:rPr>
            </w:pPr>
            <w:r w:rsidRPr="002B3D22">
              <w:rPr>
                <w:szCs w:val="24"/>
              </w:rPr>
              <w:t>Annual GDP growth</w:t>
            </w:r>
            <w:r w:rsidRPr="002B3D22">
              <w:rPr>
                <w:szCs w:val="24"/>
                <w:vertAlign w:val="superscript"/>
              </w:rPr>
              <w:footnoteReference w:id="5"/>
            </w:r>
            <w:r w:rsidR="00A70A98" w:rsidRPr="002B3D22">
              <w:rPr>
                <w:szCs w:val="24"/>
              </w:rPr>
              <w:t>, in%</w:t>
            </w:r>
          </w:p>
        </w:tc>
        <w:tc>
          <w:tcPr>
            <w:tcW w:w="4623" w:type="dxa"/>
          </w:tcPr>
          <w:p w:rsidR="002B3D22" w:rsidRPr="002B3D22" w:rsidRDefault="002B3D22" w:rsidP="002B3D22">
            <w:pPr>
              <w:pStyle w:val="Caption"/>
              <w:rPr>
                <w:szCs w:val="24"/>
              </w:rPr>
            </w:pPr>
            <w:r w:rsidRPr="002B3D22">
              <w:rPr>
                <w:szCs w:val="24"/>
              </w:rPr>
              <w:t xml:space="preserve">Chart </w:t>
            </w:r>
            <w:r w:rsidR="000D7493" w:rsidRPr="002B3D22">
              <w:rPr>
                <w:szCs w:val="24"/>
              </w:rPr>
              <w:fldChar w:fldCharType="begin"/>
            </w:r>
            <w:r w:rsidRPr="002B3D22">
              <w:rPr>
                <w:szCs w:val="24"/>
              </w:rPr>
              <w:instrText xml:space="preserve"> SEQ Графикон \* ARABIC </w:instrText>
            </w:r>
            <w:r w:rsidR="000D7493" w:rsidRPr="002B3D22">
              <w:rPr>
                <w:szCs w:val="24"/>
              </w:rPr>
              <w:fldChar w:fldCharType="separate"/>
            </w:r>
            <w:r w:rsidR="00B27772">
              <w:rPr>
                <w:noProof/>
                <w:szCs w:val="24"/>
              </w:rPr>
              <w:t>6</w:t>
            </w:r>
            <w:r w:rsidR="000D7493" w:rsidRPr="002B3D22">
              <w:rPr>
                <w:szCs w:val="24"/>
              </w:rPr>
              <w:fldChar w:fldCharType="end"/>
            </w:r>
          </w:p>
          <w:p w:rsidR="002B3D22" w:rsidRDefault="002B3D22" w:rsidP="002B3D22">
            <w:pPr>
              <w:pStyle w:val="Caption"/>
              <w:rPr>
                <w:sz w:val="22"/>
              </w:rPr>
            </w:pPr>
            <w:r w:rsidRPr="002B3D22">
              <w:rPr>
                <w:szCs w:val="24"/>
              </w:rPr>
              <w:t>Output gap and inflation</w:t>
            </w:r>
            <w:r w:rsidRPr="002B3D22">
              <w:rPr>
                <w:szCs w:val="24"/>
                <w:vertAlign w:val="superscript"/>
              </w:rPr>
              <w:footnoteReference w:id="6"/>
            </w:r>
            <w:r w:rsidR="00A70A98" w:rsidRPr="002B3D22">
              <w:rPr>
                <w:szCs w:val="24"/>
              </w:rPr>
              <w:t>, in%</w:t>
            </w:r>
          </w:p>
        </w:tc>
      </w:tr>
    </w:tbl>
    <w:p w:rsidR="0019429C" w:rsidRDefault="0019429C" w:rsidP="00B451C9">
      <w:pPr>
        <w:jc w:val="both"/>
        <w:rPr>
          <w:rFonts w:ascii="Tahoma" w:hAnsi="Tahoma" w:cs="Tahoma"/>
          <w:sz w:val="22"/>
          <w:szCs w:val="24"/>
        </w:rPr>
      </w:pPr>
      <w:r w:rsidRPr="0019429C">
        <w:rPr>
          <w:noProof/>
          <w:szCs w:val="24"/>
        </w:rPr>
        <w:drawing>
          <wp:inline distT="0" distB="0" distL="0" distR="0">
            <wp:extent cx="5732145" cy="1881792"/>
            <wp:effectExtent l="19050" t="0" r="1905" b="0"/>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32145" cy="1881792"/>
                    </a:xfrm>
                    <a:prstGeom prst="rect">
                      <a:avLst/>
                    </a:prstGeom>
                    <a:noFill/>
                    <a:ln w="9525">
                      <a:noFill/>
                      <a:miter lim="800000"/>
                      <a:headEnd/>
                      <a:tailEnd/>
                    </a:ln>
                  </pic:spPr>
                </pic:pic>
              </a:graphicData>
            </a:graphic>
          </wp:inline>
        </w:drawing>
      </w:r>
    </w:p>
    <w:p w:rsidR="00C64F0B" w:rsidRDefault="00EF3EF7" w:rsidP="002B3D22">
      <w:pPr>
        <w:pStyle w:val="fusnotagraftab"/>
      </w:pPr>
      <w:r w:rsidRPr="00CF43C1">
        <w:t>Source</w:t>
      </w:r>
      <w:r w:rsidR="00C64F0B" w:rsidRPr="00CF43C1">
        <w:t xml:space="preserve">: </w:t>
      </w:r>
      <w:r w:rsidRPr="00CF43C1">
        <w:t>SSO and</w:t>
      </w:r>
      <w:r w:rsidR="00C64F0B" w:rsidRPr="00CF43C1">
        <w:t xml:space="preserve"> </w:t>
      </w:r>
      <w:r w:rsidRPr="00CF43C1">
        <w:t>NBRM</w:t>
      </w:r>
      <w:r w:rsidR="00C64F0B" w:rsidRPr="00CF43C1">
        <w:t>.</w:t>
      </w:r>
    </w:p>
    <w:p w:rsidR="002B3D22" w:rsidRPr="00CF43C1" w:rsidRDefault="002B3D22" w:rsidP="00B451C9">
      <w:pPr>
        <w:jc w:val="both"/>
        <w:rPr>
          <w:rFonts w:ascii="Tahoma" w:hAnsi="Tahoma" w:cs="Tahoma"/>
          <w:sz w:val="22"/>
          <w:szCs w:val="24"/>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4819"/>
      </w:tblGrid>
      <w:tr w:rsidR="00C64F0B" w:rsidRPr="00CF43C1" w:rsidTr="009F2ABA">
        <w:tc>
          <w:tcPr>
            <w:tcW w:w="4503" w:type="dxa"/>
          </w:tcPr>
          <w:p w:rsidR="002B3D22" w:rsidRPr="00B451C9" w:rsidRDefault="002B3D22" w:rsidP="002B3D22">
            <w:pPr>
              <w:pStyle w:val="Caption"/>
            </w:pPr>
            <w:r w:rsidRPr="00B451C9">
              <w:t xml:space="preserve">Chart </w:t>
            </w:r>
            <w:fldSimple w:instr=" SEQ Графикон \* ARABIC ">
              <w:r w:rsidR="00B27772">
                <w:rPr>
                  <w:noProof/>
                </w:rPr>
                <w:t>7</w:t>
              </w:r>
            </w:fldSimple>
          </w:p>
          <w:p w:rsidR="00C64F0B" w:rsidRPr="002B3D22" w:rsidRDefault="00EF3EF7" w:rsidP="002B3D22">
            <w:pPr>
              <w:pStyle w:val="Caption"/>
              <w:rPr>
                <w:szCs w:val="24"/>
              </w:rPr>
            </w:pPr>
            <w:proofErr w:type="spellStart"/>
            <w:r w:rsidRPr="002B3D22">
              <w:rPr>
                <w:szCs w:val="24"/>
              </w:rPr>
              <w:t>Euroization</w:t>
            </w:r>
            <w:proofErr w:type="spellEnd"/>
            <w:r w:rsidRPr="002B3D22">
              <w:rPr>
                <w:szCs w:val="24"/>
              </w:rPr>
              <w:t xml:space="preserve"> level</w:t>
            </w:r>
            <w:r w:rsidR="00C64F0B" w:rsidRPr="002B3D22">
              <w:rPr>
                <w:szCs w:val="24"/>
              </w:rPr>
              <w:t xml:space="preserve">, </w:t>
            </w:r>
            <w:r w:rsidRPr="002B3D22">
              <w:rPr>
                <w:szCs w:val="24"/>
              </w:rPr>
              <w:t>in</w:t>
            </w:r>
            <w:r w:rsidR="00936570" w:rsidRPr="002B3D22">
              <w:rPr>
                <w:szCs w:val="24"/>
              </w:rPr>
              <w:t>%</w:t>
            </w:r>
          </w:p>
        </w:tc>
        <w:tc>
          <w:tcPr>
            <w:tcW w:w="4819" w:type="dxa"/>
          </w:tcPr>
          <w:p w:rsidR="002B3D22" w:rsidRPr="00B451C9" w:rsidRDefault="002B3D22" w:rsidP="002B3D22">
            <w:pPr>
              <w:pStyle w:val="Caption"/>
            </w:pPr>
            <w:r w:rsidRPr="00B451C9">
              <w:t xml:space="preserve">Chart </w:t>
            </w:r>
            <w:fldSimple w:instr=" SEQ Графикон \* ARABIC ">
              <w:r w:rsidR="00B27772">
                <w:rPr>
                  <w:noProof/>
                </w:rPr>
                <w:t>8</w:t>
              </w:r>
            </w:fldSimple>
          </w:p>
          <w:p w:rsidR="00C64F0B" w:rsidRPr="002B3D22" w:rsidRDefault="00EF3EF7" w:rsidP="002B3D22">
            <w:pPr>
              <w:pStyle w:val="Caption"/>
              <w:rPr>
                <w:szCs w:val="24"/>
              </w:rPr>
            </w:pPr>
            <w:r w:rsidRPr="002B3D22">
              <w:rPr>
                <w:szCs w:val="24"/>
              </w:rPr>
              <w:t>Quarterly growth rate of total loans</w:t>
            </w:r>
            <w:r w:rsidR="00C64F0B" w:rsidRPr="002B3D22">
              <w:rPr>
                <w:szCs w:val="24"/>
              </w:rPr>
              <w:t xml:space="preserve">, </w:t>
            </w:r>
            <w:r w:rsidRPr="002B3D22">
              <w:rPr>
                <w:szCs w:val="24"/>
              </w:rPr>
              <w:t>in</w:t>
            </w:r>
            <w:r w:rsidR="00936570" w:rsidRPr="002B3D22">
              <w:rPr>
                <w:szCs w:val="24"/>
              </w:rPr>
              <w:t>%</w:t>
            </w:r>
          </w:p>
        </w:tc>
      </w:tr>
    </w:tbl>
    <w:p w:rsidR="00C64F0B" w:rsidRPr="00CF43C1" w:rsidRDefault="002B3D22" w:rsidP="00B451C9">
      <w:pPr>
        <w:jc w:val="both"/>
        <w:rPr>
          <w:rFonts w:ascii="Tahoma" w:hAnsi="Tahoma" w:cs="Tahoma"/>
          <w:sz w:val="22"/>
          <w:szCs w:val="24"/>
        </w:rPr>
      </w:pPr>
      <w:r w:rsidRPr="002B3D22">
        <w:rPr>
          <w:noProof/>
          <w:szCs w:val="24"/>
        </w:rPr>
        <w:drawing>
          <wp:inline distT="0" distB="0" distL="0" distR="0">
            <wp:extent cx="5760000" cy="1883077"/>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760000" cy="1883077"/>
                    </a:xfrm>
                    <a:prstGeom prst="rect">
                      <a:avLst/>
                    </a:prstGeom>
                    <a:noFill/>
                    <a:ln w="9525">
                      <a:noFill/>
                      <a:miter lim="800000"/>
                      <a:headEnd/>
                      <a:tailEnd/>
                    </a:ln>
                  </pic:spPr>
                </pic:pic>
              </a:graphicData>
            </a:graphic>
          </wp:inline>
        </w:drawing>
      </w:r>
    </w:p>
    <w:p w:rsidR="00C64F0B" w:rsidRDefault="00EF3EF7" w:rsidP="002B3D22">
      <w:pPr>
        <w:pStyle w:val="fusnotagraftab"/>
      </w:pPr>
      <w:r w:rsidRPr="00CF43C1">
        <w:t>Source</w:t>
      </w:r>
      <w:r w:rsidR="00C64F0B" w:rsidRPr="00CF43C1">
        <w:t xml:space="preserve">: </w:t>
      </w:r>
      <w:r w:rsidRPr="00CF43C1">
        <w:t>NBRM</w:t>
      </w:r>
      <w:r w:rsidR="00C64F0B" w:rsidRPr="00CF43C1">
        <w:t>.</w:t>
      </w:r>
    </w:p>
    <w:p w:rsidR="002B3D22" w:rsidRPr="00CF43C1" w:rsidRDefault="002B3D22" w:rsidP="00B451C9">
      <w:pPr>
        <w:jc w:val="both"/>
        <w:rPr>
          <w:rFonts w:ascii="Tahoma" w:hAnsi="Tahoma" w:cs="Tahoma"/>
          <w:sz w:val="22"/>
          <w:szCs w:val="24"/>
        </w:rPr>
      </w:pPr>
    </w:p>
    <w:p w:rsidR="00C64F0B" w:rsidRDefault="00FD1731" w:rsidP="00B451C9">
      <w:pPr>
        <w:autoSpaceDE w:val="0"/>
        <w:autoSpaceDN w:val="0"/>
        <w:adjustRightInd w:val="0"/>
        <w:ind w:firstLine="720"/>
        <w:jc w:val="both"/>
        <w:rPr>
          <w:rFonts w:ascii="Tahoma" w:hAnsi="Tahoma" w:cs="Tahoma"/>
          <w:sz w:val="22"/>
          <w:szCs w:val="24"/>
        </w:rPr>
      </w:pPr>
      <w:r w:rsidRPr="00CF43C1">
        <w:rPr>
          <w:rFonts w:ascii="Tahoma" w:hAnsi="Tahoma" w:cs="Tahoma"/>
          <w:sz w:val="22"/>
          <w:szCs w:val="24"/>
        </w:rPr>
        <w:t>The e</w:t>
      </w:r>
      <w:r w:rsidR="00F329B8" w:rsidRPr="00CF43C1">
        <w:rPr>
          <w:rFonts w:ascii="Tahoma" w:hAnsi="Tahoma" w:cs="Tahoma"/>
          <w:sz w:val="22"/>
          <w:szCs w:val="24"/>
        </w:rPr>
        <w:t>nvironment for conducting monetary policy was favorable</w:t>
      </w:r>
      <w:r w:rsidRPr="00CF43C1">
        <w:rPr>
          <w:rFonts w:ascii="Tahoma" w:hAnsi="Tahoma" w:cs="Tahoma"/>
          <w:sz w:val="22"/>
          <w:szCs w:val="24"/>
        </w:rPr>
        <w:t xml:space="preserve"> also</w:t>
      </w:r>
      <w:r w:rsidR="00F329B8" w:rsidRPr="00CF43C1">
        <w:rPr>
          <w:rFonts w:ascii="Tahoma" w:hAnsi="Tahoma" w:cs="Tahoma"/>
          <w:sz w:val="22"/>
          <w:szCs w:val="24"/>
        </w:rPr>
        <w:t xml:space="preserve"> during the second quarter of the year</w:t>
      </w:r>
      <w:r w:rsidR="00936570" w:rsidRPr="00CF43C1">
        <w:rPr>
          <w:rFonts w:ascii="Tahoma" w:hAnsi="Tahoma" w:cs="Tahoma"/>
          <w:sz w:val="22"/>
          <w:szCs w:val="24"/>
        </w:rPr>
        <w:t>.</w:t>
      </w:r>
      <w:r w:rsidR="00F329B8" w:rsidRPr="00CF43C1">
        <w:rPr>
          <w:rFonts w:ascii="Tahoma" w:hAnsi="Tahoma" w:cs="Tahoma"/>
          <w:sz w:val="22"/>
          <w:szCs w:val="24"/>
        </w:rPr>
        <w:t xml:space="preserve"> However</w:t>
      </w:r>
      <w:r w:rsidR="00936570" w:rsidRPr="00CF43C1">
        <w:rPr>
          <w:rFonts w:ascii="Tahoma" w:hAnsi="Tahoma" w:cs="Tahoma"/>
          <w:sz w:val="22"/>
          <w:szCs w:val="24"/>
        </w:rPr>
        <w:t>,</w:t>
      </w:r>
      <w:r w:rsidR="00F329B8" w:rsidRPr="00CF43C1">
        <w:rPr>
          <w:rFonts w:ascii="Tahoma" w:hAnsi="Tahoma" w:cs="Tahoma"/>
          <w:sz w:val="22"/>
          <w:szCs w:val="24"/>
        </w:rPr>
        <w:t xml:space="preserve"> by the end of the quarter</w:t>
      </w:r>
      <w:r w:rsidR="00936570" w:rsidRPr="00CF43C1">
        <w:rPr>
          <w:rFonts w:ascii="Tahoma" w:hAnsi="Tahoma" w:cs="Tahoma"/>
          <w:sz w:val="22"/>
          <w:szCs w:val="24"/>
        </w:rPr>
        <w:t>,</w:t>
      </w:r>
      <w:r w:rsidR="00F329B8" w:rsidRPr="00CF43C1">
        <w:rPr>
          <w:rFonts w:ascii="Tahoma" w:hAnsi="Tahoma" w:cs="Tahoma"/>
          <w:sz w:val="22"/>
          <w:szCs w:val="24"/>
        </w:rPr>
        <w:t xml:space="preserve"> the monetary </w:t>
      </w:r>
      <w:r w:rsidRPr="00CF43C1">
        <w:rPr>
          <w:rFonts w:ascii="Tahoma" w:hAnsi="Tahoma" w:cs="Tahoma"/>
          <w:sz w:val="22"/>
          <w:szCs w:val="24"/>
        </w:rPr>
        <w:t>setup</w:t>
      </w:r>
      <w:r w:rsidR="00F329B8" w:rsidRPr="00CF43C1">
        <w:rPr>
          <w:rFonts w:ascii="Tahoma" w:hAnsi="Tahoma" w:cs="Tahoma"/>
          <w:sz w:val="22"/>
          <w:szCs w:val="24"/>
        </w:rPr>
        <w:t xml:space="preserve"> of the National Bank </w:t>
      </w:r>
      <w:r w:rsidRPr="00CF43C1">
        <w:rPr>
          <w:rFonts w:ascii="Tahoma" w:hAnsi="Tahoma" w:cs="Tahoma"/>
          <w:sz w:val="22"/>
          <w:szCs w:val="24"/>
        </w:rPr>
        <w:t>remained</w:t>
      </w:r>
      <w:r w:rsidR="00F329B8" w:rsidRPr="00CF43C1">
        <w:rPr>
          <w:rFonts w:ascii="Tahoma" w:hAnsi="Tahoma" w:cs="Tahoma"/>
          <w:sz w:val="22"/>
          <w:szCs w:val="24"/>
        </w:rPr>
        <w:t xml:space="preserve"> unchanged</w:t>
      </w:r>
      <w:r w:rsidR="00936570" w:rsidRPr="00CF43C1">
        <w:rPr>
          <w:rFonts w:ascii="Tahoma" w:hAnsi="Tahoma" w:cs="Tahoma"/>
          <w:sz w:val="22"/>
          <w:szCs w:val="24"/>
        </w:rPr>
        <w:t>,</w:t>
      </w:r>
      <w:r w:rsidR="00F329B8" w:rsidRPr="00CF43C1">
        <w:rPr>
          <w:rFonts w:ascii="Tahoma" w:hAnsi="Tahoma" w:cs="Tahoma"/>
          <w:sz w:val="22"/>
          <w:szCs w:val="24"/>
        </w:rPr>
        <w:t xml:space="preserve"> thus leaving </w:t>
      </w:r>
      <w:r w:rsidRPr="00CF43C1">
        <w:rPr>
          <w:rFonts w:ascii="Tahoma" w:hAnsi="Tahoma" w:cs="Tahoma"/>
          <w:sz w:val="22"/>
          <w:szCs w:val="24"/>
        </w:rPr>
        <w:t>room</w:t>
      </w:r>
      <w:r w:rsidR="00F329B8" w:rsidRPr="00CF43C1">
        <w:rPr>
          <w:rFonts w:ascii="Tahoma" w:hAnsi="Tahoma" w:cs="Tahoma"/>
          <w:sz w:val="22"/>
          <w:szCs w:val="24"/>
        </w:rPr>
        <w:t xml:space="preserve"> for the </w:t>
      </w:r>
      <w:r w:rsidR="00513F67" w:rsidRPr="00CF43C1">
        <w:rPr>
          <w:rFonts w:ascii="Tahoma" w:hAnsi="Tahoma" w:cs="Tahoma"/>
          <w:sz w:val="22"/>
          <w:szCs w:val="24"/>
        </w:rPr>
        <w:t>materialization</w:t>
      </w:r>
      <w:r w:rsidR="00F329B8" w:rsidRPr="00CF43C1">
        <w:rPr>
          <w:rFonts w:ascii="Tahoma" w:hAnsi="Tahoma" w:cs="Tahoma"/>
          <w:sz w:val="22"/>
          <w:szCs w:val="24"/>
        </w:rPr>
        <w:t xml:space="preserve"> of </w:t>
      </w:r>
      <w:r w:rsidRPr="00CF43C1">
        <w:rPr>
          <w:rFonts w:ascii="Tahoma" w:hAnsi="Tahoma" w:cs="Tahoma"/>
          <w:sz w:val="22"/>
          <w:szCs w:val="24"/>
        </w:rPr>
        <w:t xml:space="preserve">the </w:t>
      </w:r>
      <w:r w:rsidR="00F329B8" w:rsidRPr="00CF43C1">
        <w:rPr>
          <w:rFonts w:ascii="Tahoma" w:hAnsi="Tahoma" w:cs="Tahoma"/>
          <w:sz w:val="22"/>
          <w:szCs w:val="24"/>
        </w:rPr>
        <w:t>monetary measures already taken by the end of 2012 and beginning of 2013</w:t>
      </w:r>
      <w:r w:rsidR="00936570" w:rsidRPr="00CF43C1">
        <w:rPr>
          <w:rFonts w:ascii="Tahoma" w:hAnsi="Tahoma" w:cs="Tahoma"/>
          <w:sz w:val="22"/>
          <w:szCs w:val="24"/>
        </w:rPr>
        <w:t>.</w:t>
      </w:r>
      <w:r w:rsidR="00F329B8" w:rsidRPr="00CF43C1">
        <w:rPr>
          <w:rFonts w:ascii="Tahoma" w:hAnsi="Tahoma" w:cs="Tahoma"/>
          <w:sz w:val="22"/>
          <w:szCs w:val="24"/>
        </w:rPr>
        <w:t xml:space="preserve"> In terms of risk</w:t>
      </w:r>
      <w:r w:rsidR="00936570" w:rsidRPr="00CF43C1">
        <w:rPr>
          <w:rFonts w:ascii="Tahoma" w:hAnsi="Tahoma" w:cs="Tahoma"/>
          <w:sz w:val="22"/>
          <w:szCs w:val="24"/>
        </w:rPr>
        <w:t>,</w:t>
      </w:r>
      <w:r w:rsidR="00F329B8" w:rsidRPr="00CF43C1">
        <w:rPr>
          <w:rFonts w:ascii="Tahoma" w:hAnsi="Tahoma" w:cs="Tahoma"/>
          <w:sz w:val="22"/>
          <w:szCs w:val="24"/>
        </w:rPr>
        <w:t xml:space="preserve"> although the degree of </w:t>
      </w:r>
      <w:proofErr w:type="spellStart"/>
      <w:r w:rsidR="00F329B8" w:rsidRPr="00CF43C1">
        <w:rPr>
          <w:rFonts w:ascii="Tahoma" w:hAnsi="Tahoma" w:cs="Tahoma"/>
          <w:sz w:val="22"/>
          <w:szCs w:val="24"/>
        </w:rPr>
        <w:t>euroization</w:t>
      </w:r>
      <w:proofErr w:type="spellEnd"/>
      <w:r w:rsidR="00F329B8" w:rsidRPr="00CF43C1">
        <w:rPr>
          <w:rFonts w:ascii="Tahoma" w:hAnsi="Tahoma" w:cs="Tahoma"/>
          <w:sz w:val="22"/>
          <w:szCs w:val="24"/>
        </w:rPr>
        <w:t xml:space="preserve"> still decrease</w:t>
      </w:r>
      <w:r w:rsidRPr="00CF43C1">
        <w:rPr>
          <w:rFonts w:ascii="Tahoma" w:hAnsi="Tahoma" w:cs="Tahoma"/>
          <w:sz w:val="22"/>
          <w:szCs w:val="24"/>
        </w:rPr>
        <w:t>d</w:t>
      </w:r>
      <w:r w:rsidR="00936570" w:rsidRPr="00CF43C1">
        <w:rPr>
          <w:rFonts w:ascii="Tahoma" w:hAnsi="Tahoma" w:cs="Tahoma"/>
          <w:sz w:val="22"/>
          <w:szCs w:val="24"/>
        </w:rPr>
        <w:t>,</w:t>
      </w:r>
      <w:r w:rsidR="00F329B8" w:rsidRPr="00CF43C1">
        <w:rPr>
          <w:rFonts w:ascii="Tahoma" w:hAnsi="Tahoma" w:cs="Tahoma"/>
          <w:sz w:val="22"/>
          <w:szCs w:val="24"/>
        </w:rPr>
        <w:t xml:space="preserve"> in </w:t>
      </w:r>
      <w:r w:rsidRPr="00CF43C1">
        <w:rPr>
          <w:rFonts w:ascii="Tahoma" w:hAnsi="Tahoma" w:cs="Tahoma"/>
          <w:sz w:val="22"/>
          <w:szCs w:val="24"/>
        </w:rPr>
        <w:t>circumstances</w:t>
      </w:r>
      <w:r w:rsidR="00F329B8" w:rsidRPr="00CF43C1">
        <w:rPr>
          <w:rFonts w:ascii="Tahoma" w:hAnsi="Tahoma" w:cs="Tahoma"/>
          <w:sz w:val="22"/>
          <w:szCs w:val="24"/>
        </w:rPr>
        <w:t xml:space="preserve"> of stabilization of </w:t>
      </w:r>
      <w:r w:rsidRPr="00CF43C1">
        <w:rPr>
          <w:rFonts w:ascii="Tahoma" w:hAnsi="Tahoma" w:cs="Tahoma"/>
          <w:sz w:val="22"/>
          <w:szCs w:val="24"/>
        </w:rPr>
        <w:t xml:space="preserve">the </w:t>
      </w:r>
      <w:r w:rsidR="00F329B8" w:rsidRPr="00CF43C1">
        <w:rPr>
          <w:rFonts w:ascii="Tahoma" w:hAnsi="Tahoma" w:cs="Tahoma"/>
          <w:sz w:val="22"/>
          <w:szCs w:val="24"/>
        </w:rPr>
        <w:t>confidence in the euro</w:t>
      </w:r>
      <w:r w:rsidR="00936570" w:rsidRPr="00CF43C1">
        <w:rPr>
          <w:rFonts w:ascii="Tahoma" w:hAnsi="Tahoma" w:cs="Tahoma"/>
          <w:sz w:val="22"/>
          <w:szCs w:val="24"/>
        </w:rPr>
        <w:t>,</w:t>
      </w:r>
      <w:r w:rsidR="00F329B8" w:rsidRPr="00CF43C1">
        <w:rPr>
          <w:rFonts w:ascii="Tahoma" w:hAnsi="Tahoma" w:cs="Tahoma"/>
          <w:sz w:val="22"/>
          <w:szCs w:val="24"/>
        </w:rPr>
        <w:t xml:space="preserve"> potential risk was </w:t>
      </w:r>
      <w:r w:rsidRPr="00CF43C1">
        <w:rPr>
          <w:rFonts w:ascii="Tahoma" w:hAnsi="Tahoma" w:cs="Tahoma"/>
          <w:sz w:val="22"/>
          <w:szCs w:val="24"/>
        </w:rPr>
        <w:t xml:space="preserve">the </w:t>
      </w:r>
      <w:r w:rsidR="00F329B8" w:rsidRPr="00CF43C1">
        <w:rPr>
          <w:rFonts w:ascii="Tahoma" w:hAnsi="Tahoma" w:cs="Tahoma"/>
          <w:sz w:val="22"/>
          <w:szCs w:val="24"/>
        </w:rPr>
        <w:t xml:space="preserve">possible shift in currency preferences of savers in favor of foreign </w:t>
      </w:r>
      <w:r w:rsidRPr="00CF43C1">
        <w:rPr>
          <w:rFonts w:ascii="Tahoma" w:hAnsi="Tahoma" w:cs="Tahoma"/>
          <w:sz w:val="22"/>
          <w:szCs w:val="24"/>
        </w:rPr>
        <w:t>currency</w:t>
      </w:r>
      <w:r w:rsidR="00F329B8" w:rsidRPr="00CF43C1">
        <w:rPr>
          <w:rFonts w:ascii="Tahoma" w:hAnsi="Tahoma" w:cs="Tahoma"/>
          <w:sz w:val="22"/>
          <w:szCs w:val="24"/>
        </w:rPr>
        <w:t xml:space="preserve"> savings</w:t>
      </w:r>
      <w:r w:rsidR="00936570" w:rsidRPr="00CF43C1">
        <w:rPr>
          <w:rFonts w:ascii="Tahoma" w:hAnsi="Tahoma" w:cs="Tahoma"/>
          <w:sz w:val="22"/>
          <w:szCs w:val="24"/>
        </w:rPr>
        <w:t>.</w:t>
      </w:r>
      <w:r w:rsidR="00F329B8" w:rsidRPr="00CF43C1">
        <w:rPr>
          <w:rFonts w:ascii="Tahoma" w:hAnsi="Tahoma" w:cs="Tahoma"/>
          <w:sz w:val="22"/>
          <w:szCs w:val="24"/>
        </w:rPr>
        <w:t xml:space="preserve"> Hence</w:t>
      </w:r>
      <w:r w:rsidR="00936570" w:rsidRPr="00CF43C1">
        <w:rPr>
          <w:rFonts w:ascii="Tahoma" w:hAnsi="Tahoma" w:cs="Tahoma"/>
          <w:sz w:val="22"/>
          <w:szCs w:val="24"/>
        </w:rPr>
        <w:t>,</w:t>
      </w:r>
      <w:r w:rsidR="00F329B8" w:rsidRPr="00CF43C1">
        <w:rPr>
          <w:rFonts w:ascii="Tahoma" w:hAnsi="Tahoma" w:cs="Tahoma"/>
          <w:sz w:val="22"/>
          <w:szCs w:val="24"/>
        </w:rPr>
        <w:t xml:space="preserve"> there </w:t>
      </w:r>
      <w:r w:rsidRPr="00CF43C1">
        <w:rPr>
          <w:rFonts w:ascii="Tahoma" w:hAnsi="Tahoma" w:cs="Tahoma"/>
          <w:sz w:val="22"/>
          <w:szCs w:val="24"/>
        </w:rPr>
        <w:t xml:space="preserve">was a clear </w:t>
      </w:r>
      <w:r w:rsidR="00F329B8" w:rsidRPr="00CF43C1">
        <w:rPr>
          <w:rFonts w:ascii="Tahoma" w:hAnsi="Tahoma" w:cs="Tahoma"/>
          <w:sz w:val="22"/>
          <w:szCs w:val="24"/>
        </w:rPr>
        <w:t xml:space="preserve">need for caution </w:t>
      </w:r>
      <w:r w:rsidRPr="00CF43C1">
        <w:rPr>
          <w:rFonts w:ascii="Tahoma" w:hAnsi="Tahoma" w:cs="Tahoma"/>
          <w:sz w:val="22"/>
          <w:szCs w:val="24"/>
        </w:rPr>
        <w:t>regarding</w:t>
      </w:r>
      <w:r w:rsidR="00F329B8" w:rsidRPr="00CF43C1">
        <w:rPr>
          <w:rFonts w:ascii="Tahoma" w:hAnsi="Tahoma" w:cs="Tahoma"/>
          <w:sz w:val="22"/>
          <w:szCs w:val="24"/>
        </w:rPr>
        <w:t xml:space="preserve"> the interest rate spread between the </w:t>
      </w:r>
      <w:proofErr w:type="spellStart"/>
      <w:r w:rsidR="00F329B8" w:rsidRPr="00CF43C1">
        <w:rPr>
          <w:rFonts w:ascii="Tahoma" w:hAnsi="Tahoma" w:cs="Tahoma"/>
          <w:sz w:val="22"/>
          <w:szCs w:val="24"/>
        </w:rPr>
        <w:t>Denar</w:t>
      </w:r>
      <w:proofErr w:type="spellEnd"/>
      <w:r w:rsidR="00F329B8" w:rsidRPr="00CF43C1">
        <w:rPr>
          <w:rFonts w:ascii="Tahoma" w:hAnsi="Tahoma" w:cs="Tahoma"/>
          <w:sz w:val="22"/>
          <w:szCs w:val="24"/>
        </w:rPr>
        <w:t xml:space="preserve"> and foreign </w:t>
      </w:r>
      <w:r w:rsidRPr="00CF43C1">
        <w:rPr>
          <w:rFonts w:ascii="Tahoma" w:hAnsi="Tahoma" w:cs="Tahoma"/>
          <w:sz w:val="22"/>
          <w:szCs w:val="24"/>
        </w:rPr>
        <w:t>currency</w:t>
      </w:r>
      <w:r w:rsidR="00F329B8" w:rsidRPr="00CF43C1">
        <w:rPr>
          <w:rFonts w:ascii="Tahoma" w:hAnsi="Tahoma" w:cs="Tahoma"/>
          <w:sz w:val="22"/>
          <w:szCs w:val="24"/>
        </w:rPr>
        <w:t xml:space="preserve"> savings in this period</w:t>
      </w:r>
      <w:r w:rsidR="00936570" w:rsidRPr="00CF43C1">
        <w:rPr>
          <w:rFonts w:ascii="Tahoma" w:hAnsi="Tahoma" w:cs="Tahoma"/>
          <w:sz w:val="22"/>
          <w:szCs w:val="24"/>
        </w:rPr>
        <w:t>.</w:t>
      </w:r>
      <w:r w:rsidR="00F329B8" w:rsidRPr="00CF43C1">
        <w:rPr>
          <w:rFonts w:ascii="Tahoma" w:hAnsi="Tahoma" w:cs="Tahoma"/>
          <w:sz w:val="22"/>
          <w:szCs w:val="24"/>
        </w:rPr>
        <w:t xml:space="preserve"> </w:t>
      </w:r>
      <w:r w:rsidRPr="00CF43C1">
        <w:rPr>
          <w:rFonts w:ascii="Tahoma" w:hAnsi="Tahoma" w:cs="Tahoma"/>
          <w:sz w:val="22"/>
          <w:szCs w:val="24"/>
        </w:rPr>
        <w:t xml:space="preserve">Additionally, </w:t>
      </w:r>
      <w:r w:rsidR="00F329B8" w:rsidRPr="00CF43C1">
        <w:rPr>
          <w:rFonts w:ascii="Tahoma" w:hAnsi="Tahoma" w:cs="Tahoma"/>
          <w:sz w:val="22"/>
          <w:szCs w:val="24"/>
        </w:rPr>
        <w:t xml:space="preserve">potential deterioration </w:t>
      </w:r>
      <w:r w:rsidRPr="00CF43C1">
        <w:rPr>
          <w:rFonts w:ascii="Tahoma" w:hAnsi="Tahoma" w:cs="Tahoma"/>
          <w:sz w:val="22"/>
          <w:szCs w:val="24"/>
        </w:rPr>
        <w:t xml:space="preserve">was observed also </w:t>
      </w:r>
      <w:r w:rsidR="00F329B8" w:rsidRPr="00CF43C1">
        <w:rPr>
          <w:rFonts w:ascii="Tahoma" w:hAnsi="Tahoma" w:cs="Tahoma"/>
          <w:sz w:val="22"/>
          <w:szCs w:val="24"/>
        </w:rPr>
        <w:t>in the export segment</w:t>
      </w:r>
      <w:r w:rsidR="00936570" w:rsidRPr="00CF43C1">
        <w:rPr>
          <w:rFonts w:ascii="Tahoma" w:hAnsi="Tahoma" w:cs="Tahoma"/>
          <w:sz w:val="22"/>
          <w:szCs w:val="24"/>
        </w:rPr>
        <w:t>,</w:t>
      </w:r>
      <w:r w:rsidR="00F329B8" w:rsidRPr="00CF43C1">
        <w:rPr>
          <w:rFonts w:ascii="Tahoma" w:hAnsi="Tahoma" w:cs="Tahoma"/>
          <w:sz w:val="22"/>
          <w:szCs w:val="24"/>
        </w:rPr>
        <w:t xml:space="preserve"> primarily in the metal industry</w:t>
      </w:r>
      <w:r w:rsidR="00936570" w:rsidRPr="00CF43C1">
        <w:rPr>
          <w:rFonts w:ascii="Tahoma" w:hAnsi="Tahoma" w:cs="Tahoma"/>
          <w:sz w:val="22"/>
          <w:szCs w:val="24"/>
        </w:rPr>
        <w:t>,</w:t>
      </w:r>
      <w:r w:rsidR="00F329B8" w:rsidRPr="00CF43C1">
        <w:rPr>
          <w:rFonts w:ascii="Tahoma" w:hAnsi="Tahoma" w:cs="Tahoma"/>
          <w:sz w:val="22"/>
          <w:szCs w:val="24"/>
        </w:rPr>
        <w:t xml:space="preserve"> due to the unfavorable expectations for </w:t>
      </w:r>
      <w:r w:rsidRPr="00CF43C1">
        <w:rPr>
          <w:rFonts w:ascii="Tahoma" w:hAnsi="Tahoma" w:cs="Tahoma"/>
          <w:sz w:val="22"/>
          <w:szCs w:val="24"/>
        </w:rPr>
        <w:t>the world</w:t>
      </w:r>
      <w:r w:rsidR="00F329B8" w:rsidRPr="00CF43C1">
        <w:rPr>
          <w:rFonts w:ascii="Tahoma" w:hAnsi="Tahoma" w:cs="Tahoma"/>
          <w:sz w:val="22"/>
          <w:szCs w:val="24"/>
        </w:rPr>
        <w:t xml:space="preserve"> metal prices</w:t>
      </w:r>
      <w:r w:rsidR="00936570" w:rsidRPr="00CF43C1">
        <w:rPr>
          <w:rFonts w:ascii="Tahoma" w:hAnsi="Tahoma" w:cs="Tahoma"/>
          <w:sz w:val="22"/>
          <w:szCs w:val="24"/>
        </w:rPr>
        <w:t>.</w:t>
      </w:r>
      <w:r w:rsidR="00F329B8" w:rsidRPr="00CF43C1">
        <w:rPr>
          <w:rFonts w:ascii="Tahoma" w:hAnsi="Tahoma" w:cs="Tahoma"/>
          <w:sz w:val="22"/>
          <w:szCs w:val="24"/>
        </w:rPr>
        <w:t xml:space="preserve"> Data on economic activity during this period showed further recovery</w:t>
      </w:r>
      <w:r w:rsidR="00936570" w:rsidRPr="00CF43C1">
        <w:rPr>
          <w:rFonts w:ascii="Tahoma" w:hAnsi="Tahoma" w:cs="Tahoma"/>
          <w:sz w:val="22"/>
          <w:szCs w:val="24"/>
        </w:rPr>
        <w:t>,</w:t>
      </w:r>
      <w:r w:rsidR="00F329B8" w:rsidRPr="00CF43C1">
        <w:rPr>
          <w:rFonts w:ascii="Tahoma" w:hAnsi="Tahoma" w:cs="Tahoma"/>
          <w:sz w:val="22"/>
          <w:szCs w:val="24"/>
        </w:rPr>
        <w:t xml:space="preserve"> but </w:t>
      </w:r>
      <w:r w:rsidRPr="00CF43C1">
        <w:rPr>
          <w:rFonts w:ascii="Tahoma" w:hAnsi="Tahoma" w:cs="Tahoma"/>
          <w:sz w:val="22"/>
          <w:szCs w:val="24"/>
        </w:rPr>
        <w:t>it was still assessed</w:t>
      </w:r>
      <w:r w:rsidR="00F329B8" w:rsidRPr="00CF43C1">
        <w:rPr>
          <w:rFonts w:ascii="Tahoma" w:hAnsi="Tahoma" w:cs="Tahoma"/>
          <w:sz w:val="22"/>
          <w:szCs w:val="24"/>
        </w:rPr>
        <w:t xml:space="preserve"> that the negative output gap will close </w:t>
      </w:r>
      <w:r w:rsidRPr="00CF43C1">
        <w:rPr>
          <w:rFonts w:ascii="Tahoma" w:hAnsi="Tahoma" w:cs="Tahoma"/>
          <w:sz w:val="22"/>
          <w:szCs w:val="24"/>
        </w:rPr>
        <w:t>towards</w:t>
      </w:r>
      <w:r w:rsidR="00F329B8" w:rsidRPr="00CF43C1">
        <w:rPr>
          <w:rFonts w:ascii="Tahoma" w:hAnsi="Tahoma" w:cs="Tahoma"/>
          <w:sz w:val="22"/>
          <w:szCs w:val="24"/>
        </w:rPr>
        <w:t xml:space="preserve"> the middle of 2014. Despite the absence of pressure from domestic demand in </w:t>
      </w:r>
      <w:r w:rsidRPr="00CF43C1">
        <w:rPr>
          <w:rFonts w:ascii="Tahoma" w:hAnsi="Tahoma" w:cs="Tahoma"/>
          <w:sz w:val="22"/>
          <w:szCs w:val="24"/>
        </w:rPr>
        <w:t>such circumstances</w:t>
      </w:r>
      <w:r w:rsidR="00936570" w:rsidRPr="00CF43C1">
        <w:rPr>
          <w:rFonts w:ascii="Tahoma" w:hAnsi="Tahoma" w:cs="Tahoma"/>
          <w:sz w:val="22"/>
          <w:szCs w:val="24"/>
        </w:rPr>
        <w:t>,</w:t>
      </w:r>
      <w:r w:rsidR="00F329B8" w:rsidRPr="00CF43C1">
        <w:rPr>
          <w:rFonts w:ascii="Tahoma" w:hAnsi="Tahoma" w:cs="Tahoma"/>
          <w:sz w:val="22"/>
          <w:szCs w:val="24"/>
        </w:rPr>
        <w:t xml:space="preserve"> core inflation was still relatively high</w:t>
      </w:r>
      <w:r w:rsidR="00936570" w:rsidRPr="00CF43C1">
        <w:rPr>
          <w:rFonts w:ascii="Tahoma" w:hAnsi="Tahoma" w:cs="Tahoma"/>
          <w:sz w:val="22"/>
          <w:szCs w:val="24"/>
        </w:rPr>
        <w:t>,</w:t>
      </w:r>
      <w:r w:rsidR="00F329B8" w:rsidRPr="00CF43C1">
        <w:rPr>
          <w:rFonts w:ascii="Tahoma" w:hAnsi="Tahoma" w:cs="Tahoma"/>
          <w:sz w:val="22"/>
          <w:szCs w:val="24"/>
        </w:rPr>
        <w:t xml:space="preserve"> highlighting the </w:t>
      </w:r>
      <w:r w:rsidRPr="00CF43C1">
        <w:rPr>
          <w:rFonts w:ascii="Tahoma" w:hAnsi="Tahoma" w:cs="Tahoma"/>
          <w:sz w:val="22"/>
          <w:szCs w:val="24"/>
        </w:rPr>
        <w:t>second-round effect</w:t>
      </w:r>
      <w:r w:rsidR="00F329B8" w:rsidRPr="00CF43C1">
        <w:rPr>
          <w:rFonts w:ascii="Tahoma" w:hAnsi="Tahoma" w:cs="Tahoma"/>
          <w:sz w:val="22"/>
          <w:szCs w:val="24"/>
        </w:rPr>
        <w:t xml:space="preserve"> of</w:t>
      </w:r>
      <w:r w:rsidRPr="00CF43C1">
        <w:rPr>
          <w:rFonts w:ascii="Tahoma" w:hAnsi="Tahoma" w:cs="Tahoma"/>
          <w:sz w:val="22"/>
          <w:szCs w:val="24"/>
        </w:rPr>
        <w:t xml:space="preserve"> the</w:t>
      </w:r>
      <w:r w:rsidR="00F329B8" w:rsidRPr="00CF43C1">
        <w:rPr>
          <w:rFonts w:ascii="Tahoma" w:hAnsi="Tahoma" w:cs="Tahoma"/>
          <w:sz w:val="22"/>
          <w:szCs w:val="24"/>
        </w:rPr>
        <w:t xml:space="preserve"> last growth in food </w:t>
      </w:r>
      <w:r w:rsidRPr="00CF43C1">
        <w:rPr>
          <w:rFonts w:ascii="Tahoma" w:hAnsi="Tahoma" w:cs="Tahoma"/>
          <w:sz w:val="22"/>
          <w:szCs w:val="24"/>
        </w:rPr>
        <w:t xml:space="preserve">and energy </w:t>
      </w:r>
      <w:r w:rsidR="00F329B8" w:rsidRPr="00CF43C1">
        <w:rPr>
          <w:rFonts w:ascii="Tahoma" w:hAnsi="Tahoma" w:cs="Tahoma"/>
          <w:sz w:val="22"/>
          <w:szCs w:val="24"/>
        </w:rPr>
        <w:t>prices on other prices</w:t>
      </w:r>
      <w:r w:rsidR="00936570" w:rsidRPr="00CF43C1">
        <w:rPr>
          <w:rFonts w:ascii="Tahoma" w:hAnsi="Tahoma" w:cs="Tahoma"/>
          <w:sz w:val="22"/>
          <w:szCs w:val="24"/>
        </w:rPr>
        <w:t>.</w:t>
      </w:r>
      <w:r w:rsidR="00F329B8" w:rsidRPr="00CF43C1">
        <w:rPr>
          <w:rFonts w:ascii="Tahoma" w:hAnsi="Tahoma" w:cs="Tahoma"/>
          <w:sz w:val="22"/>
          <w:szCs w:val="24"/>
        </w:rPr>
        <w:t xml:space="preserve"> The global recovery was still fragile</w:t>
      </w:r>
      <w:r w:rsidR="00936570" w:rsidRPr="00CF43C1">
        <w:rPr>
          <w:rFonts w:ascii="Tahoma" w:hAnsi="Tahoma" w:cs="Tahoma"/>
          <w:sz w:val="22"/>
          <w:szCs w:val="24"/>
        </w:rPr>
        <w:t>,</w:t>
      </w:r>
      <w:r w:rsidR="00F329B8" w:rsidRPr="00CF43C1">
        <w:rPr>
          <w:rFonts w:ascii="Tahoma" w:hAnsi="Tahoma" w:cs="Tahoma"/>
          <w:sz w:val="22"/>
          <w:szCs w:val="24"/>
        </w:rPr>
        <w:t xml:space="preserve"> followed by mainly downward risks with a potential effect on the external position of the domestic economy and foreign reserves. Given these risks</w:t>
      </w:r>
      <w:r w:rsidR="00936570" w:rsidRPr="00CF43C1">
        <w:rPr>
          <w:rFonts w:ascii="Tahoma" w:hAnsi="Tahoma" w:cs="Tahoma"/>
          <w:sz w:val="22"/>
          <w:szCs w:val="24"/>
        </w:rPr>
        <w:t>,</w:t>
      </w:r>
      <w:r w:rsidR="00F329B8" w:rsidRPr="00CF43C1">
        <w:rPr>
          <w:rFonts w:ascii="Tahoma" w:hAnsi="Tahoma" w:cs="Tahoma"/>
          <w:sz w:val="22"/>
          <w:szCs w:val="24"/>
        </w:rPr>
        <w:t xml:space="preserve"> the National Bank made no change in </w:t>
      </w:r>
      <w:r w:rsidRPr="00CF43C1">
        <w:rPr>
          <w:rFonts w:ascii="Tahoma" w:hAnsi="Tahoma" w:cs="Tahoma"/>
          <w:sz w:val="22"/>
          <w:szCs w:val="24"/>
        </w:rPr>
        <w:t xml:space="preserve">the </w:t>
      </w:r>
      <w:r w:rsidR="00F329B8" w:rsidRPr="00CF43C1">
        <w:rPr>
          <w:rFonts w:ascii="Tahoma" w:hAnsi="Tahoma" w:cs="Tahoma"/>
          <w:sz w:val="22"/>
          <w:szCs w:val="24"/>
        </w:rPr>
        <w:t>monetary policy in this period</w:t>
      </w:r>
      <w:r w:rsidR="00936570" w:rsidRPr="00CF43C1">
        <w:rPr>
          <w:rFonts w:ascii="Tahoma" w:hAnsi="Tahoma" w:cs="Tahoma"/>
          <w:sz w:val="22"/>
          <w:szCs w:val="24"/>
        </w:rPr>
        <w:t>.</w:t>
      </w:r>
      <w:r w:rsidR="00C64F0B" w:rsidRPr="00CF43C1">
        <w:rPr>
          <w:rFonts w:ascii="Tahoma" w:hAnsi="Tahoma" w:cs="Tahoma"/>
          <w:sz w:val="22"/>
          <w:szCs w:val="24"/>
        </w:rPr>
        <w:t xml:space="preserve"> </w:t>
      </w:r>
    </w:p>
    <w:p w:rsidR="008329BF" w:rsidRPr="00CF43C1" w:rsidRDefault="008329BF" w:rsidP="00B451C9">
      <w:pPr>
        <w:autoSpaceDE w:val="0"/>
        <w:autoSpaceDN w:val="0"/>
        <w:adjustRightInd w:val="0"/>
        <w:ind w:firstLine="720"/>
        <w:jc w:val="both"/>
        <w:rPr>
          <w:rFonts w:ascii="Tahoma" w:hAnsi="Tahoma" w:cs="Tahoma"/>
          <w:sz w:val="22"/>
          <w:szCs w:val="24"/>
        </w:rPr>
      </w:pPr>
    </w:p>
    <w:p w:rsidR="00C64F0B" w:rsidRPr="00CF43C1" w:rsidRDefault="00EF3EF7" w:rsidP="008329BF">
      <w:pPr>
        <w:pStyle w:val="Caption"/>
      </w:pPr>
      <w:r w:rsidRPr="00CF43C1">
        <w:t>Chart</w:t>
      </w:r>
      <w:r w:rsidR="00C64F0B" w:rsidRPr="00CF43C1">
        <w:t xml:space="preserve"> </w:t>
      </w:r>
      <w:r w:rsidR="000D7493" w:rsidRPr="00CF43C1">
        <w:fldChar w:fldCharType="begin"/>
      </w:r>
      <w:r w:rsidR="00C64F0B" w:rsidRPr="00CF43C1">
        <w:instrText xml:space="preserve"> SEQ Графикон \* ARABIC </w:instrText>
      </w:r>
      <w:r w:rsidR="000D7493" w:rsidRPr="00CF43C1">
        <w:fldChar w:fldCharType="separate"/>
      </w:r>
      <w:r w:rsidR="00B27772">
        <w:rPr>
          <w:noProof/>
        </w:rPr>
        <w:t>9</w:t>
      </w:r>
      <w:r w:rsidR="000D7493" w:rsidRPr="00CF43C1">
        <w:fldChar w:fldCharType="end"/>
      </w:r>
    </w:p>
    <w:p w:rsidR="00C64F0B" w:rsidRPr="00CF43C1" w:rsidRDefault="00EF6E10" w:rsidP="008329BF">
      <w:pPr>
        <w:pStyle w:val="Caption"/>
      </w:pPr>
      <w:r w:rsidRPr="00CF43C1">
        <w:t>Flows of liquidity creation and withdrawal</w:t>
      </w:r>
      <w:r w:rsidR="00C64F0B" w:rsidRPr="00CF43C1">
        <w:rPr>
          <w:vertAlign w:val="superscript"/>
        </w:rPr>
        <w:footnoteReference w:id="7"/>
      </w:r>
      <w:r w:rsidRPr="00CF43C1">
        <w:t xml:space="preserve"> </w:t>
      </w:r>
      <w:r w:rsidR="00C64F0B" w:rsidRPr="00CF43C1">
        <w:t>(</w:t>
      </w:r>
      <w:r w:rsidRPr="00CF43C1">
        <w:t xml:space="preserve">quarterly changes, in millions of </w:t>
      </w:r>
      <w:proofErr w:type="spellStart"/>
      <w:r w:rsidRPr="00CF43C1">
        <w:t>denars</w:t>
      </w:r>
      <w:proofErr w:type="spellEnd"/>
      <w:r w:rsidR="00C64F0B" w:rsidRPr="00CF43C1">
        <w:t>)</w:t>
      </w:r>
    </w:p>
    <w:p w:rsidR="00C64F0B" w:rsidRPr="00CF43C1" w:rsidRDefault="008329BF" w:rsidP="00B451C9">
      <w:pPr>
        <w:jc w:val="both"/>
        <w:rPr>
          <w:rFonts w:ascii="Tahoma" w:hAnsi="Tahoma" w:cs="Tahoma"/>
          <w:sz w:val="22"/>
          <w:szCs w:val="24"/>
        </w:rPr>
      </w:pPr>
      <w:r w:rsidRPr="008329BF">
        <w:rPr>
          <w:noProof/>
          <w:szCs w:val="24"/>
        </w:rPr>
        <w:drawing>
          <wp:inline distT="0" distB="0" distL="0" distR="0">
            <wp:extent cx="5760000" cy="2575385"/>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760000" cy="2575385"/>
                    </a:xfrm>
                    <a:prstGeom prst="rect">
                      <a:avLst/>
                    </a:prstGeom>
                    <a:noFill/>
                    <a:ln w="9525">
                      <a:noFill/>
                      <a:miter lim="800000"/>
                      <a:headEnd/>
                      <a:tailEnd/>
                    </a:ln>
                  </pic:spPr>
                </pic:pic>
              </a:graphicData>
            </a:graphic>
          </wp:inline>
        </w:drawing>
      </w:r>
    </w:p>
    <w:p w:rsidR="00C64F0B" w:rsidRPr="00CF43C1" w:rsidRDefault="00EF3EF7" w:rsidP="008329BF">
      <w:pPr>
        <w:pStyle w:val="fusnotagraftab"/>
      </w:pPr>
      <w:r w:rsidRPr="00CF43C1">
        <w:t>Source</w:t>
      </w:r>
      <w:r w:rsidR="00C64F0B" w:rsidRPr="00CF43C1">
        <w:t xml:space="preserve">: </w:t>
      </w:r>
      <w:r w:rsidRPr="00CF43C1">
        <w:t>NBRM</w:t>
      </w:r>
      <w:r w:rsidR="00EA3FC2">
        <w:t>.</w:t>
      </w:r>
    </w:p>
    <w:p w:rsidR="00EF6E10" w:rsidRPr="00CF43C1" w:rsidRDefault="00C64F0B" w:rsidP="00B451C9">
      <w:pPr>
        <w:jc w:val="both"/>
        <w:rPr>
          <w:rFonts w:ascii="Tahoma" w:hAnsi="Tahoma" w:cs="Tahoma"/>
          <w:sz w:val="22"/>
          <w:szCs w:val="24"/>
        </w:rPr>
      </w:pPr>
      <w:r w:rsidRPr="00CF43C1">
        <w:rPr>
          <w:rFonts w:ascii="Tahoma" w:hAnsi="Tahoma" w:cs="Tahoma"/>
          <w:sz w:val="22"/>
          <w:szCs w:val="24"/>
        </w:rPr>
        <w:tab/>
      </w:r>
    </w:p>
    <w:p w:rsidR="00F329B8" w:rsidRPr="00CF43C1" w:rsidRDefault="00F329B8" w:rsidP="00B451C9">
      <w:pPr>
        <w:ind w:firstLine="720"/>
        <w:jc w:val="both"/>
        <w:rPr>
          <w:rFonts w:ascii="Tahoma" w:hAnsi="Tahoma" w:cs="Tahoma"/>
          <w:sz w:val="22"/>
          <w:szCs w:val="24"/>
        </w:rPr>
      </w:pPr>
      <w:r w:rsidRPr="00CF43C1">
        <w:rPr>
          <w:rFonts w:ascii="Tahoma" w:hAnsi="Tahoma" w:cs="Tahoma"/>
          <w:sz w:val="22"/>
          <w:szCs w:val="24"/>
        </w:rPr>
        <w:t>In the absence of major internal and external pressures on the monetary policy</w:t>
      </w:r>
      <w:r w:rsidR="00FD1731" w:rsidRPr="00CF43C1">
        <w:rPr>
          <w:rFonts w:ascii="Tahoma" w:hAnsi="Tahoma" w:cs="Tahoma"/>
          <w:sz w:val="22"/>
          <w:szCs w:val="24"/>
        </w:rPr>
        <w:t xml:space="preserve"> conduct,</w:t>
      </w:r>
      <w:r w:rsidRPr="00CF43C1">
        <w:rPr>
          <w:rFonts w:ascii="Tahoma" w:hAnsi="Tahoma" w:cs="Tahoma"/>
          <w:sz w:val="22"/>
          <w:szCs w:val="24"/>
        </w:rPr>
        <w:t xml:space="preserve"> in July 2013 </w:t>
      </w:r>
      <w:r w:rsidR="00FD1731" w:rsidRPr="00CF43C1">
        <w:rPr>
          <w:rFonts w:ascii="Tahoma" w:hAnsi="Tahoma" w:cs="Tahoma"/>
          <w:sz w:val="22"/>
          <w:szCs w:val="24"/>
        </w:rPr>
        <w:t>the</w:t>
      </w:r>
      <w:r w:rsidRPr="00CF43C1">
        <w:rPr>
          <w:rFonts w:ascii="Tahoma" w:hAnsi="Tahoma" w:cs="Tahoma"/>
          <w:sz w:val="22"/>
          <w:szCs w:val="24"/>
        </w:rPr>
        <w:t xml:space="preserve"> monetary policy</w:t>
      </w:r>
      <w:r w:rsidR="00FD1731" w:rsidRPr="00CF43C1">
        <w:rPr>
          <w:rFonts w:ascii="Tahoma" w:hAnsi="Tahoma" w:cs="Tahoma"/>
          <w:sz w:val="22"/>
          <w:szCs w:val="24"/>
        </w:rPr>
        <w:t xml:space="preserve"> was relaxed</w:t>
      </w:r>
      <w:r w:rsidRPr="00CF43C1">
        <w:rPr>
          <w:rFonts w:ascii="Tahoma" w:hAnsi="Tahoma" w:cs="Tahoma"/>
          <w:sz w:val="22"/>
          <w:szCs w:val="24"/>
        </w:rPr>
        <w:t xml:space="preserve"> </w:t>
      </w:r>
      <w:r w:rsidR="00C01883" w:rsidRPr="00CF43C1">
        <w:rPr>
          <w:rFonts w:ascii="Tahoma" w:hAnsi="Tahoma" w:cs="Tahoma"/>
          <w:sz w:val="22"/>
          <w:szCs w:val="24"/>
        </w:rPr>
        <w:t xml:space="preserve">by </w:t>
      </w:r>
      <w:r w:rsidRPr="00CF43C1">
        <w:rPr>
          <w:rFonts w:ascii="Tahoma" w:hAnsi="Tahoma" w:cs="Tahoma"/>
          <w:sz w:val="22"/>
          <w:szCs w:val="24"/>
        </w:rPr>
        <w:t>chang</w:t>
      </w:r>
      <w:r w:rsidR="00C01883" w:rsidRPr="00CF43C1">
        <w:rPr>
          <w:rFonts w:ascii="Tahoma" w:hAnsi="Tahoma" w:cs="Tahoma"/>
          <w:sz w:val="22"/>
          <w:szCs w:val="24"/>
        </w:rPr>
        <w:t>ing</w:t>
      </w:r>
      <w:r w:rsidRPr="00CF43C1">
        <w:rPr>
          <w:rFonts w:ascii="Tahoma" w:hAnsi="Tahoma" w:cs="Tahoma"/>
          <w:sz w:val="22"/>
          <w:szCs w:val="24"/>
        </w:rPr>
        <w:t xml:space="preserve"> </w:t>
      </w:r>
      <w:r w:rsidR="00FD1731" w:rsidRPr="00CF43C1">
        <w:rPr>
          <w:rFonts w:ascii="Tahoma" w:hAnsi="Tahoma" w:cs="Tahoma"/>
          <w:sz w:val="22"/>
          <w:szCs w:val="24"/>
        </w:rPr>
        <w:t>the reserve requirement</w:t>
      </w:r>
      <w:r w:rsidRPr="00CF43C1">
        <w:rPr>
          <w:rFonts w:ascii="Tahoma" w:hAnsi="Tahoma" w:cs="Tahoma"/>
          <w:sz w:val="22"/>
          <w:szCs w:val="24"/>
        </w:rPr>
        <w:t xml:space="preserve"> and by reducing the </w:t>
      </w:r>
      <w:r w:rsidR="00C01883" w:rsidRPr="00CF43C1">
        <w:rPr>
          <w:rFonts w:ascii="Tahoma" w:hAnsi="Tahoma" w:cs="Tahoma"/>
          <w:sz w:val="22"/>
          <w:szCs w:val="24"/>
        </w:rPr>
        <w:t>policy</w:t>
      </w:r>
      <w:r w:rsidRPr="00CF43C1">
        <w:rPr>
          <w:rFonts w:ascii="Tahoma" w:hAnsi="Tahoma" w:cs="Tahoma"/>
          <w:sz w:val="22"/>
          <w:szCs w:val="24"/>
        </w:rPr>
        <w:t xml:space="preserve"> rate </w:t>
      </w:r>
      <w:r w:rsidR="00C01883" w:rsidRPr="00CF43C1">
        <w:rPr>
          <w:rFonts w:ascii="Tahoma" w:hAnsi="Tahoma" w:cs="Tahoma"/>
          <w:sz w:val="22"/>
          <w:szCs w:val="24"/>
        </w:rPr>
        <w:t>by</w:t>
      </w:r>
      <w:r w:rsidRPr="00CF43C1">
        <w:rPr>
          <w:rFonts w:ascii="Tahoma" w:hAnsi="Tahoma" w:cs="Tahoma"/>
          <w:sz w:val="22"/>
          <w:szCs w:val="24"/>
        </w:rPr>
        <w:t xml:space="preserve"> additional 0.25 percentage points</w:t>
      </w:r>
      <w:r w:rsidR="00936570" w:rsidRPr="00CF43C1">
        <w:rPr>
          <w:rFonts w:ascii="Tahoma" w:hAnsi="Tahoma" w:cs="Tahoma"/>
          <w:sz w:val="22"/>
          <w:szCs w:val="24"/>
        </w:rPr>
        <w:t>.</w:t>
      </w:r>
      <w:r w:rsidRPr="00CF43C1">
        <w:rPr>
          <w:rFonts w:ascii="Tahoma" w:hAnsi="Tahoma" w:cs="Tahoma"/>
          <w:sz w:val="22"/>
          <w:szCs w:val="24"/>
        </w:rPr>
        <w:t xml:space="preserve"> </w:t>
      </w:r>
      <w:r w:rsidR="006578E9" w:rsidRPr="00CF43C1">
        <w:rPr>
          <w:rFonts w:ascii="Tahoma" w:hAnsi="Tahoma" w:cs="Tahoma"/>
          <w:sz w:val="22"/>
          <w:szCs w:val="24"/>
        </w:rPr>
        <w:t>Monetary</w:t>
      </w:r>
      <w:r w:rsidRPr="00CF43C1">
        <w:rPr>
          <w:rFonts w:ascii="Tahoma" w:hAnsi="Tahoma" w:cs="Tahoma"/>
          <w:sz w:val="22"/>
          <w:szCs w:val="24"/>
        </w:rPr>
        <w:t xml:space="preserve"> cha</w:t>
      </w:r>
      <w:r w:rsidR="00EF1EE1" w:rsidRPr="00CF43C1">
        <w:rPr>
          <w:rFonts w:ascii="Tahoma" w:hAnsi="Tahoma" w:cs="Tahoma"/>
          <w:sz w:val="22"/>
          <w:szCs w:val="24"/>
        </w:rPr>
        <w:t>nges in the reserve requirement</w:t>
      </w:r>
      <w:r w:rsidRPr="00CF43C1">
        <w:rPr>
          <w:rFonts w:ascii="Tahoma" w:hAnsi="Tahoma" w:cs="Tahoma"/>
          <w:sz w:val="22"/>
          <w:szCs w:val="24"/>
        </w:rPr>
        <w:t xml:space="preserve"> contributed to the</w:t>
      </w:r>
      <w:r w:rsidR="00EF1EE1" w:rsidRPr="00CF43C1">
        <w:rPr>
          <w:rFonts w:ascii="Tahoma" w:hAnsi="Tahoma" w:cs="Tahoma"/>
          <w:sz w:val="22"/>
          <w:szCs w:val="24"/>
        </w:rPr>
        <w:t xml:space="preserve"> increase in the</w:t>
      </w:r>
      <w:r w:rsidRPr="00CF43C1">
        <w:rPr>
          <w:rFonts w:ascii="Tahoma" w:hAnsi="Tahoma" w:cs="Tahoma"/>
          <w:sz w:val="22"/>
          <w:szCs w:val="24"/>
        </w:rPr>
        <w:t xml:space="preserve"> rate of </w:t>
      </w:r>
      <w:r w:rsidR="00EF1EE1" w:rsidRPr="00CF43C1">
        <w:rPr>
          <w:rFonts w:ascii="Tahoma" w:hAnsi="Tahoma" w:cs="Tahoma"/>
          <w:sz w:val="22"/>
          <w:szCs w:val="24"/>
        </w:rPr>
        <w:t>reserve requirement</w:t>
      </w:r>
      <w:r w:rsidRPr="00CF43C1">
        <w:rPr>
          <w:rFonts w:ascii="Tahoma" w:hAnsi="Tahoma" w:cs="Tahoma"/>
          <w:sz w:val="22"/>
          <w:szCs w:val="24"/>
        </w:rPr>
        <w:t xml:space="preserve"> on foreign currency liabilities from 13% to 15</w:t>
      </w:r>
      <w:r w:rsidR="00936570" w:rsidRPr="00CF43C1">
        <w:rPr>
          <w:rFonts w:ascii="Tahoma" w:hAnsi="Tahoma" w:cs="Tahoma"/>
          <w:sz w:val="22"/>
          <w:szCs w:val="24"/>
        </w:rPr>
        <w:t>%</w:t>
      </w:r>
      <w:r w:rsidRPr="00CF43C1">
        <w:rPr>
          <w:rFonts w:ascii="Tahoma" w:hAnsi="Tahoma" w:cs="Tahoma"/>
          <w:sz w:val="22"/>
          <w:szCs w:val="24"/>
        </w:rPr>
        <w:t xml:space="preserve"> </w:t>
      </w:r>
      <w:r w:rsidR="00EF1EE1" w:rsidRPr="00CF43C1">
        <w:rPr>
          <w:rFonts w:ascii="Tahoma" w:hAnsi="Tahoma" w:cs="Tahoma"/>
          <w:sz w:val="22"/>
          <w:szCs w:val="24"/>
        </w:rPr>
        <w:t xml:space="preserve">and </w:t>
      </w:r>
      <w:r w:rsidRPr="00CF43C1">
        <w:rPr>
          <w:rFonts w:ascii="Tahoma" w:hAnsi="Tahoma" w:cs="Tahoma"/>
          <w:sz w:val="22"/>
          <w:szCs w:val="24"/>
        </w:rPr>
        <w:t>reduction in the rate of reserve requirement</w:t>
      </w:r>
      <w:r w:rsidR="00EF1EE1" w:rsidRPr="00CF43C1">
        <w:rPr>
          <w:rFonts w:ascii="Tahoma" w:hAnsi="Tahoma" w:cs="Tahoma"/>
          <w:sz w:val="22"/>
          <w:szCs w:val="24"/>
        </w:rPr>
        <w:t xml:space="preserve"> on</w:t>
      </w:r>
      <w:r w:rsidRPr="00CF43C1">
        <w:rPr>
          <w:rFonts w:ascii="Tahoma" w:hAnsi="Tahoma" w:cs="Tahoma"/>
          <w:sz w:val="22"/>
          <w:szCs w:val="24"/>
        </w:rPr>
        <w:t xml:space="preserve"> </w:t>
      </w:r>
      <w:proofErr w:type="spellStart"/>
      <w:r w:rsidRPr="00CF43C1">
        <w:rPr>
          <w:rFonts w:ascii="Tahoma" w:hAnsi="Tahoma" w:cs="Tahoma"/>
          <w:sz w:val="22"/>
          <w:szCs w:val="24"/>
        </w:rPr>
        <w:t>Denar</w:t>
      </w:r>
      <w:proofErr w:type="spellEnd"/>
      <w:r w:rsidRPr="00CF43C1">
        <w:rPr>
          <w:rFonts w:ascii="Tahoma" w:hAnsi="Tahoma" w:cs="Tahoma"/>
          <w:sz w:val="22"/>
          <w:szCs w:val="24"/>
        </w:rPr>
        <w:t xml:space="preserve"> </w:t>
      </w:r>
      <w:r w:rsidR="00EF1EE1" w:rsidRPr="00CF43C1">
        <w:rPr>
          <w:rFonts w:ascii="Tahoma" w:hAnsi="Tahoma" w:cs="Tahoma"/>
          <w:sz w:val="22"/>
          <w:szCs w:val="24"/>
        </w:rPr>
        <w:t>liabilities</w:t>
      </w:r>
      <w:r w:rsidRPr="00CF43C1">
        <w:rPr>
          <w:rFonts w:ascii="Tahoma" w:hAnsi="Tahoma" w:cs="Tahoma"/>
          <w:sz w:val="22"/>
          <w:szCs w:val="24"/>
        </w:rPr>
        <w:t xml:space="preserve"> from 10% to 8</w:t>
      </w:r>
      <w:r w:rsidR="00936570" w:rsidRPr="00CF43C1">
        <w:rPr>
          <w:rFonts w:ascii="Tahoma" w:hAnsi="Tahoma" w:cs="Tahoma"/>
          <w:sz w:val="22"/>
          <w:szCs w:val="24"/>
        </w:rPr>
        <w:t>%.</w:t>
      </w:r>
      <w:r w:rsidRPr="00CF43C1">
        <w:rPr>
          <w:rFonts w:ascii="Tahoma" w:hAnsi="Tahoma" w:cs="Tahoma"/>
          <w:sz w:val="22"/>
          <w:szCs w:val="24"/>
        </w:rPr>
        <w:t xml:space="preserve"> These changes </w:t>
      </w:r>
      <w:r w:rsidR="00E83F73" w:rsidRPr="00CF43C1">
        <w:rPr>
          <w:rFonts w:ascii="Tahoma" w:hAnsi="Tahoma" w:cs="Tahoma"/>
          <w:sz w:val="22"/>
          <w:szCs w:val="24"/>
        </w:rPr>
        <w:t>increased the</w:t>
      </w:r>
      <w:r w:rsidRPr="00CF43C1">
        <w:rPr>
          <w:rFonts w:ascii="Tahoma" w:hAnsi="Tahoma" w:cs="Tahoma"/>
          <w:sz w:val="22"/>
          <w:szCs w:val="24"/>
        </w:rPr>
        <w:t xml:space="preserve"> liquidity in the system, </w:t>
      </w:r>
      <w:r w:rsidR="00E83F73" w:rsidRPr="00CF43C1">
        <w:rPr>
          <w:rFonts w:ascii="Tahoma" w:hAnsi="Tahoma" w:cs="Tahoma"/>
          <w:sz w:val="22"/>
          <w:szCs w:val="24"/>
        </w:rPr>
        <w:t>which could</w:t>
      </w:r>
      <w:r w:rsidRPr="00CF43C1">
        <w:rPr>
          <w:rFonts w:ascii="Tahoma" w:hAnsi="Tahoma" w:cs="Tahoma"/>
          <w:sz w:val="22"/>
          <w:szCs w:val="24"/>
        </w:rPr>
        <w:t xml:space="preserve"> potential</w:t>
      </w:r>
      <w:r w:rsidR="00E83F73" w:rsidRPr="00CF43C1">
        <w:rPr>
          <w:rFonts w:ascii="Tahoma" w:hAnsi="Tahoma" w:cs="Tahoma"/>
          <w:sz w:val="22"/>
          <w:szCs w:val="24"/>
        </w:rPr>
        <w:t>ly</w:t>
      </w:r>
      <w:r w:rsidRPr="00CF43C1">
        <w:rPr>
          <w:rFonts w:ascii="Tahoma" w:hAnsi="Tahoma" w:cs="Tahoma"/>
          <w:sz w:val="22"/>
          <w:szCs w:val="24"/>
        </w:rPr>
        <w:t xml:space="preserve"> be used as financial support to the private sector</w:t>
      </w:r>
      <w:r w:rsidR="00936570" w:rsidRPr="00CF43C1">
        <w:rPr>
          <w:rFonts w:ascii="Tahoma" w:hAnsi="Tahoma" w:cs="Tahoma"/>
          <w:sz w:val="22"/>
          <w:szCs w:val="24"/>
        </w:rPr>
        <w:t>.</w:t>
      </w:r>
      <w:r w:rsidRPr="00CF43C1">
        <w:rPr>
          <w:rFonts w:ascii="Tahoma" w:hAnsi="Tahoma" w:cs="Tahoma"/>
          <w:sz w:val="22"/>
          <w:szCs w:val="24"/>
        </w:rPr>
        <w:t xml:space="preserve"> Furthermore</w:t>
      </w:r>
      <w:r w:rsidR="00936570" w:rsidRPr="00CF43C1">
        <w:rPr>
          <w:rFonts w:ascii="Tahoma" w:hAnsi="Tahoma" w:cs="Tahoma"/>
          <w:sz w:val="22"/>
          <w:szCs w:val="24"/>
        </w:rPr>
        <w:t>,</w:t>
      </w:r>
      <w:r w:rsidRPr="00CF43C1">
        <w:rPr>
          <w:rFonts w:ascii="Tahoma" w:hAnsi="Tahoma" w:cs="Tahoma"/>
          <w:sz w:val="22"/>
          <w:szCs w:val="24"/>
        </w:rPr>
        <w:t xml:space="preserve"> these changes contributed to further increase t</w:t>
      </w:r>
      <w:r w:rsidR="00EF1EE1" w:rsidRPr="00CF43C1">
        <w:rPr>
          <w:rFonts w:ascii="Tahoma" w:hAnsi="Tahoma" w:cs="Tahoma"/>
          <w:sz w:val="22"/>
          <w:szCs w:val="24"/>
        </w:rPr>
        <w:t xml:space="preserve">he attractiveness of saving in </w:t>
      </w:r>
      <w:proofErr w:type="spellStart"/>
      <w:r w:rsidR="00EF1EE1" w:rsidRPr="00CF43C1">
        <w:rPr>
          <w:rFonts w:ascii="Tahoma" w:hAnsi="Tahoma" w:cs="Tahoma"/>
          <w:sz w:val="22"/>
          <w:szCs w:val="24"/>
        </w:rPr>
        <w:t>D</w:t>
      </w:r>
      <w:r w:rsidRPr="00CF43C1">
        <w:rPr>
          <w:rFonts w:ascii="Tahoma" w:hAnsi="Tahoma" w:cs="Tahoma"/>
          <w:sz w:val="22"/>
          <w:szCs w:val="24"/>
        </w:rPr>
        <w:t>en</w:t>
      </w:r>
      <w:r w:rsidR="00EF1EE1" w:rsidRPr="00CF43C1">
        <w:rPr>
          <w:rFonts w:ascii="Tahoma" w:hAnsi="Tahoma" w:cs="Tahoma"/>
          <w:sz w:val="22"/>
          <w:szCs w:val="24"/>
        </w:rPr>
        <w:t>ars</w:t>
      </w:r>
      <w:proofErr w:type="spellEnd"/>
      <w:r w:rsidR="00936570" w:rsidRPr="00CF43C1">
        <w:rPr>
          <w:rFonts w:ascii="Tahoma" w:hAnsi="Tahoma" w:cs="Tahoma"/>
          <w:sz w:val="22"/>
          <w:szCs w:val="24"/>
        </w:rPr>
        <w:t>.</w:t>
      </w:r>
      <w:r w:rsidRPr="00CF43C1">
        <w:rPr>
          <w:rFonts w:ascii="Tahoma" w:hAnsi="Tahoma" w:cs="Tahoma"/>
          <w:sz w:val="22"/>
          <w:szCs w:val="24"/>
        </w:rPr>
        <w:t xml:space="preserve"> At the same time</w:t>
      </w:r>
      <w:r w:rsidR="00936570" w:rsidRPr="00CF43C1">
        <w:rPr>
          <w:rFonts w:ascii="Tahoma" w:hAnsi="Tahoma" w:cs="Tahoma"/>
          <w:sz w:val="22"/>
          <w:szCs w:val="24"/>
        </w:rPr>
        <w:t>,</w:t>
      </w:r>
      <w:r w:rsidRPr="00CF43C1">
        <w:rPr>
          <w:rFonts w:ascii="Tahoma" w:hAnsi="Tahoma" w:cs="Tahoma"/>
          <w:sz w:val="22"/>
          <w:szCs w:val="24"/>
        </w:rPr>
        <w:t xml:space="preserve"> it also affected the cost of attracting long-term capital from abroad</w:t>
      </w:r>
      <w:r w:rsidR="00936570" w:rsidRPr="00CF43C1">
        <w:rPr>
          <w:rFonts w:ascii="Tahoma" w:hAnsi="Tahoma" w:cs="Tahoma"/>
          <w:sz w:val="22"/>
          <w:szCs w:val="24"/>
        </w:rPr>
        <w:t>,</w:t>
      </w:r>
      <w:r w:rsidRPr="00CF43C1">
        <w:rPr>
          <w:rFonts w:ascii="Tahoma" w:hAnsi="Tahoma" w:cs="Tahoma"/>
          <w:sz w:val="22"/>
          <w:szCs w:val="24"/>
        </w:rPr>
        <w:t xml:space="preserve"> through allocating 0</w:t>
      </w:r>
      <w:r w:rsidR="00936570" w:rsidRPr="00CF43C1">
        <w:rPr>
          <w:rFonts w:ascii="Tahoma" w:hAnsi="Tahoma" w:cs="Tahoma"/>
          <w:sz w:val="22"/>
          <w:szCs w:val="24"/>
        </w:rPr>
        <w:t>%</w:t>
      </w:r>
      <w:r w:rsidRPr="00CF43C1">
        <w:rPr>
          <w:rFonts w:ascii="Tahoma" w:hAnsi="Tahoma" w:cs="Tahoma"/>
          <w:sz w:val="22"/>
          <w:szCs w:val="24"/>
        </w:rPr>
        <w:t xml:space="preserve"> reserve requirement for banks' liabilities to non-residents - financial companies with contractual maturity of over one year</w:t>
      </w:r>
      <w:r w:rsidR="00936570" w:rsidRPr="00CF43C1">
        <w:rPr>
          <w:rFonts w:ascii="Tahoma" w:hAnsi="Tahoma" w:cs="Tahoma"/>
          <w:sz w:val="22"/>
          <w:szCs w:val="24"/>
        </w:rPr>
        <w:t>,</w:t>
      </w:r>
      <w:r w:rsidRPr="00CF43C1">
        <w:rPr>
          <w:rFonts w:ascii="Tahoma" w:hAnsi="Tahoma" w:cs="Tahoma"/>
          <w:sz w:val="22"/>
          <w:szCs w:val="24"/>
        </w:rPr>
        <w:t xml:space="preserve"> as well as </w:t>
      </w:r>
      <w:r w:rsidR="00EF1EE1" w:rsidRPr="00CF43C1">
        <w:rPr>
          <w:rFonts w:ascii="Tahoma" w:hAnsi="Tahoma" w:cs="Tahoma"/>
          <w:sz w:val="22"/>
          <w:szCs w:val="24"/>
        </w:rPr>
        <w:t xml:space="preserve">for </w:t>
      </w:r>
      <w:r w:rsidRPr="00CF43C1">
        <w:rPr>
          <w:rFonts w:ascii="Tahoma" w:hAnsi="Tahoma" w:cs="Tahoma"/>
          <w:sz w:val="22"/>
          <w:szCs w:val="24"/>
        </w:rPr>
        <w:t>all liabilities to nonresidents with contractual maturity</w:t>
      </w:r>
      <w:r w:rsidR="00EF1EE1" w:rsidRPr="00CF43C1">
        <w:rPr>
          <w:rFonts w:ascii="Tahoma" w:hAnsi="Tahoma" w:cs="Tahoma"/>
          <w:sz w:val="22"/>
          <w:szCs w:val="24"/>
        </w:rPr>
        <w:t xml:space="preserve"> of</w:t>
      </w:r>
      <w:r w:rsidRPr="00CF43C1">
        <w:rPr>
          <w:rFonts w:ascii="Tahoma" w:hAnsi="Tahoma" w:cs="Tahoma"/>
          <w:sz w:val="22"/>
          <w:szCs w:val="24"/>
        </w:rPr>
        <w:t xml:space="preserve"> over two years</w:t>
      </w:r>
      <w:r w:rsidR="00936570" w:rsidRPr="00CF43C1">
        <w:rPr>
          <w:rFonts w:ascii="Tahoma" w:hAnsi="Tahoma" w:cs="Tahoma"/>
          <w:sz w:val="22"/>
          <w:szCs w:val="24"/>
        </w:rPr>
        <w:t>.</w:t>
      </w:r>
      <w:r w:rsidRPr="00CF43C1">
        <w:rPr>
          <w:rFonts w:ascii="Tahoma" w:hAnsi="Tahoma" w:cs="Tahoma"/>
          <w:sz w:val="22"/>
          <w:szCs w:val="24"/>
        </w:rPr>
        <w:t xml:space="preserve"> </w:t>
      </w:r>
      <w:r w:rsidR="00EF1EE1" w:rsidRPr="00CF43C1">
        <w:rPr>
          <w:rFonts w:ascii="Tahoma" w:hAnsi="Tahoma" w:cs="Tahoma"/>
          <w:sz w:val="22"/>
          <w:szCs w:val="24"/>
        </w:rPr>
        <w:t>It was</w:t>
      </w:r>
      <w:r w:rsidRPr="00CF43C1">
        <w:rPr>
          <w:rFonts w:ascii="Tahoma" w:hAnsi="Tahoma" w:cs="Tahoma"/>
          <w:sz w:val="22"/>
          <w:szCs w:val="24"/>
        </w:rPr>
        <w:t xml:space="preserve"> expected that long-term capital inflows stimulated by this decision will have a positive effect on the balance of payments position and </w:t>
      </w:r>
      <w:r w:rsidR="00EF1EE1" w:rsidRPr="00CF43C1">
        <w:rPr>
          <w:rFonts w:ascii="Tahoma" w:hAnsi="Tahoma" w:cs="Tahoma"/>
          <w:sz w:val="22"/>
          <w:szCs w:val="24"/>
        </w:rPr>
        <w:t xml:space="preserve">the </w:t>
      </w:r>
      <w:r w:rsidRPr="00CF43C1">
        <w:rPr>
          <w:rFonts w:ascii="Tahoma" w:hAnsi="Tahoma" w:cs="Tahoma"/>
          <w:sz w:val="22"/>
          <w:szCs w:val="24"/>
        </w:rPr>
        <w:t>risks identified in the external sector</w:t>
      </w:r>
      <w:r w:rsidR="00936570" w:rsidRPr="00CF43C1">
        <w:rPr>
          <w:rFonts w:ascii="Tahoma" w:hAnsi="Tahoma" w:cs="Tahoma"/>
          <w:sz w:val="22"/>
          <w:szCs w:val="24"/>
        </w:rPr>
        <w:t>,</w:t>
      </w:r>
      <w:r w:rsidRPr="00CF43C1">
        <w:rPr>
          <w:rFonts w:ascii="Tahoma" w:hAnsi="Tahoma" w:cs="Tahoma"/>
          <w:sz w:val="22"/>
          <w:szCs w:val="24"/>
        </w:rPr>
        <w:t xml:space="preserve"> </w:t>
      </w:r>
      <w:r w:rsidR="00EF1EE1" w:rsidRPr="00CF43C1">
        <w:rPr>
          <w:rFonts w:ascii="Tahoma" w:hAnsi="Tahoma" w:cs="Tahoma"/>
          <w:sz w:val="22"/>
          <w:szCs w:val="24"/>
        </w:rPr>
        <w:t>as well as on</w:t>
      </w:r>
      <w:r w:rsidRPr="00CF43C1">
        <w:rPr>
          <w:rFonts w:ascii="Tahoma" w:hAnsi="Tahoma" w:cs="Tahoma"/>
          <w:sz w:val="22"/>
          <w:szCs w:val="24"/>
        </w:rPr>
        <w:t xml:space="preserve"> the sources of funding for banks</w:t>
      </w:r>
      <w:r w:rsidR="00936570" w:rsidRPr="00CF43C1">
        <w:rPr>
          <w:rFonts w:ascii="Tahoma" w:hAnsi="Tahoma" w:cs="Tahoma"/>
          <w:sz w:val="22"/>
          <w:szCs w:val="24"/>
        </w:rPr>
        <w:t>.</w:t>
      </w:r>
      <w:r w:rsidRPr="00CF43C1">
        <w:rPr>
          <w:rFonts w:ascii="Tahoma" w:hAnsi="Tahoma" w:cs="Tahoma"/>
          <w:sz w:val="22"/>
          <w:szCs w:val="24"/>
        </w:rPr>
        <w:t xml:space="preserve"> In such circumstances</w:t>
      </w:r>
      <w:r w:rsidR="00936570" w:rsidRPr="00CF43C1">
        <w:rPr>
          <w:rFonts w:ascii="Tahoma" w:hAnsi="Tahoma" w:cs="Tahoma"/>
          <w:sz w:val="22"/>
          <w:szCs w:val="24"/>
        </w:rPr>
        <w:t>,</w:t>
      </w:r>
      <w:r w:rsidRPr="00CF43C1">
        <w:rPr>
          <w:rFonts w:ascii="Tahoma" w:hAnsi="Tahoma" w:cs="Tahoma"/>
          <w:sz w:val="22"/>
          <w:szCs w:val="24"/>
        </w:rPr>
        <w:t xml:space="preserve"> when it was expected that some of the </w:t>
      </w:r>
      <w:r w:rsidR="00A159D0" w:rsidRPr="00CF43C1">
        <w:rPr>
          <w:rFonts w:ascii="Tahoma" w:hAnsi="Tahoma" w:cs="Tahoma"/>
          <w:sz w:val="22"/>
          <w:szCs w:val="24"/>
        </w:rPr>
        <w:t xml:space="preserve">already </w:t>
      </w:r>
      <w:r w:rsidR="00AE42D3" w:rsidRPr="00CF43C1">
        <w:rPr>
          <w:rFonts w:ascii="Tahoma" w:hAnsi="Tahoma" w:cs="Tahoma"/>
          <w:sz w:val="22"/>
          <w:szCs w:val="24"/>
        </w:rPr>
        <w:t xml:space="preserve">existing </w:t>
      </w:r>
      <w:r w:rsidRPr="00CF43C1">
        <w:rPr>
          <w:rFonts w:ascii="Tahoma" w:hAnsi="Tahoma" w:cs="Tahoma"/>
          <w:sz w:val="22"/>
          <w:szCs w:val="24"/>
        </w:rPr>
        <w:t xml:space="preserve">risks </w:t>
      </w:r>
      <w:r w:rsidR="00AE42D3" w:rsidRPr="00CF43C1">
        <w:rPr>
          <w:rFonts w:ascii="Tahoma" w:hAnsi="Tahoma" w:cs="Tahoma"/>
          <w:sz w:val="22"/>
          <w:szCs w:val="24"/>
        </w:rPr>
        <w:t xml:space="preserve">will </w:t>
      </w:r>
      <w:r w:rsidRPr="00CF43C1">
        <w:rPr>
          <w:rFonts w:ascii="Tahoma" w:hAnsi="Tahoma" w:cs="Tahoma"/>
          <w:sz w:val="22"/>
          <w:szCs w:val="24"/>
        </w:rPr>
        <w:t xml:space="preserve">be mitigated through </w:t>
      </w:r>
      <w:r w:rsidR="00EF1EE1" w:rsidRPr="00CF43C1">
        <w:rPr>
          <w:rFonts w:ascii="Tahoma" w:hAnsi="Tahoma" w:cs="Tahoma"/>
          <w:sz w:val="22"/>
          <w:szCs w:val="24"/>
        </w:rPr>
        <w:t xml:space="preserve">the </w:t>
      </w:r>
      <w:r w:rsidRPr="00CF43C1">
        <w:rPr>
          <w:rFonts w:ascii="Tahoma" w:hAnsi="Tahoma" w:cs="Tahoma"/>
          <w:sz w:val="22"/>
          <w:szCs w:val="24"/>
        </w:rPr>
        <w:t xml:space="preserve">changes in </w:t>
      </w:r>
      <w:r w:rsidR="00EF1EE1" w:rsidRPr="00CF43C1">
        <w:rPr>
          <w:rFonts w:ascii="Tahoma" w:hAnsi="Tahoma" w:cs="Tahoma"/>
          <w:sz w:val="22"/>
          <w:szCs w:val="24"/>
        </w:rPr>
        <w:t xml:space="preserve">the </w:t>
      </w:r>
      <w:r w:rsidRPr="00CF43C1">
        <w:rPr>
          <w:rFonts w:ascii="Tahoma" w:hAnsi="Tahoma" w:cs="Tahoma"/>
          <w:sz w:val="22"/>
          <w:szCs w:val="24"/>
        </w:rPr>
        <w:t>reserve requirement</w:t>
      </w:r>
      <w:r w:rsidR="00936570" w:rsidRPr="00CF43C1">
        <w:rPr>
          <w:rFonts w:ascii="Tahoma" w:hAnsi="Tahoma" w:cs="Tahoma"/>
          <w:sz w:val="22"/>
          <w:szCs w:val="24"/>
        </w:rPr>
        <w:t>,</w:t>
      </w:r>
      <w:r w:rsidRPr="00CF43C1">
        <w:rPr>
          <w:rFonts w:ascii="Tahoma" w:hAnsi="Tahoma" w:cs="Tahoma"/>
          <w:sz w:val="22"/>
          <w:szCs w:val="24"/>
        </w:rPr>
        <w:t xml:space="preserve"> and </w:t>
      </w:r>
      <w:r w:rsidR="00EF1EE1" w:rsidRPr="00CF43C1">
        <w:rPr>
          <w:rFonts w:ascii="Tahoma" w:hAnsi="Tahoma" w:cs="Tahoma"/>
          <w:sz w:val="22"/>
          <w:szCs w:val="24"/>
        </w:rPr>
        <w:t xml:space="preserve">given </w:t>
      </w:r>
      <w:r w:rsidRPr="00CF43C1">
        <w:rPr>
          <w:rFonts w:ascii="Tahoma" w:hAnsi="Tahoma" w:cs="Tahoma"/>
          <w:sz w:val="22"/>
          <w:szCs w:val="24"/>
        </w:rPr>
        <w:t>the favorable performance in terms of</w:t>
      </w:r>
      <w:r w:rsidR="00EF1EE1" w:rsidRPr="00CF43C1">
        <w:rPr>
          <w:rFonts w:ascii="Tahoma" w:hAnsi="Tahoma" w:cs="Tahoma"/>
          <w:sz w:val="22"/>
          <w:szCs w:val="24"/>
        </w:rPr>
        <w:t xml:space="preserve"> the</w:t>
      </w:r>
      <w:r w:rsidRPr="00CF43C1">
        <w:rPr>
          <w:rFonts w:ascii="Tahoma" w:hAnsi="Tahoma" w:cs="Tahoma"/>
          <w:sz w:val="22"/>
          <w:szCs w:val="24"/>
        </w:rPr>
        <w:t xml:space="preserve"> monetary policy</w:t>
      </w:r>
      <w:r w:rsidR="00936570" w:rsidRPr="00CF43C1">
        <w:rPr>
          <w:rFonts w:ascii="Tahoma" w:hAnsi="Tahoma" w:cs="Tahoma"/>
          <w:sz w:val="22"/>
          <w:szCs w:val="24"/>
        </w:rPr>
        <w:t>,</w:t>
      </w:r>
      <w:r w:rsidR="00EF1EE1" w:rsidRPr="00CF43C1">
        <w:rPr>
          <w:rFonts w:ascii="Tahoma" w:hAnsi="Tahoma" w:cs="Tahoma"/>
          <w:sz w:val="22"/>
          <w:szCs w:val="24"/>
        </w:rPr>
        <w:t xml:space="preserve"> in mid-</w:t>
      </w:r>
      <w:r w:rsidRPr="00CF43C1">
        <w:rPr>
          <w:rFonts w:ascii="Tahoma" w:hAnsi="Tahoma" w:cs="Tahoma"/>
          <w:sz w:val="22"/>
          <w:szCs w:val="24"/>
        </w:rPr>
        <w:t xml:space="preserve">July </w:t>
      </w:r>
      <w:r w:rsidR="00EF1EE1" w:rsidRPr="00CF43C1">
        <w:rPr>
          <w:rFonts w:ascii="Tahoma" w:hAnsi="Tahoma" w:cs="Tahoma"/>
          <w:sz w:val="22"/>
          <w:szCs w:val="24"/>
        </w:rPr>
        <w:t xml:space="preserve">the </w:t>
      </w:r>
      <w:r w:rsidRPr="00CF43C1">
        <w:rPr>
          <w:rFonts w:ascii="Tahoma" w:hAnsi="Tahoma" w:cs="Tahoma"/>
          <w:sz w:val="22"/>
          <w:szCs w:val="24"/>
        </w:rPr>
        <w:t xml:space="preserve">monetary policy </w:t>
      </w:r>
      <w:r w:rsidR="00EF1EE1" w:rsidRPr="00CF43C1">
        <w:rPr>
          <w:rFonts w:ascii="Tahoma" w:hAnsi="Tahoma" w:cs="Tahoma"/>
          <w:sz w:val="22"/>
          <w:szCs w:val="24"/>
        </w:rPr>
        <w:t xml:space="preserve">was relaxed </w:t>
      </w:r>
      <w:r w:rsidRPr="00CF43C1">
        <w:rPr>
          <w:rFonts w:ascii="Tahoma" w:hAnsi="Tahoma" w:cs="Tahoma"/>
          <w:sz w:val="22"/>
          <w:szCs w:val="24"/>
        </w:rPr>
        <w:t xml:space="preserve">by reducing the </w:t>
      </w:r>
      <w:r w:rsidR="00EF1EE1" w:rsidRPr="00CF43C1">
        <w:rPr>
          <w:rFonts w:ascii="Tahoma" w:hAnsi="Tahoma" w:cs="Tahoma"/>
          <w:sz w:val="22"/>
          <w:szCs w:val="24"/>
        </w:rPr>
        <w:t>policy</w:t>
      </w:r>
      <w:r w:rsidRPr="00CF43C1">
        <w:rPr>
          <w:rFonts w:ascii="Tahoma" w:hAnsi="Tahoma" w:cs="Tahoma"/>
          <w:sz w:val="22"/>
          <w:szCs w:val="24"/>
        </w:rPr>
        <w:t xml:space="preserve"> rate</w:t>
      </w:r>
      <w:r w:rsidR="00EF1EE1" w:rsidRPr="00CF43C1">
        <w:rPr>
          <w:rFonts w:ascii="Tahoma" w:hAnsi="Tahoma" w:cs="Tahoma"/>
          <w:sz w:val="22"/>
          <w:szCs w:val="24"/>
        </w:rPr>
        <w:t xml:space="preserve"> to the</w:t>
      </w:r>
      <w:r w:rsidRPr="00CF43C1">
        <w:rPr>
          <w:rFonts w:ascii="Tahoma" w:hAnsi="Tahoma" w:cs="Tahoma"/>
          <w:sz w:val="22"/>
          <w:szCs w:val="24"/>
        </w:rPr>
        <w:t xml:space="preserve"> level of 3.25</w:t>
      </w:r>
      <w:r w:rsidR="00936570" w:rsidRPr="00CF43C1">
        <w:rPr>
          <w:rFonts w:ascii="Tahoma" w:hAnsi="Tahoma" w:cs="Tahoma"/>
          <w:sz w:val="22"/>
          <w:szCs w:val="24"/>
        </w:rPr>
        <w:t>%.</w:t>
      </w:r>
      <w:r w:rsidRPr="00CF43C1">
        <w:rPr>
          <w:rFonts w:ascii="Tahoma" w:hAnsi="Tahoma" w:cs="Tahoma"/>
          <w:sz w:val="22"/>
          <w:szCs w:val="24"/>
        </w:rPr>
        <w:t xml:space="preserve"> This decision was supported by</w:t>
      </w:r>
      <w:r w:rsidR="00A159D0" w:rsidRPr="00CF43C1">
        <w:rPr>
          <w:rFonts w:ascii="Tahoma" w:hAnsi="Tahoma" w:cs="Tahoma"/>
          <w:sz w:val="22"/>
          <w:szCs w:val="24"/>
        </w:rPr>
        <w:t xml:space="preserve"> the</w:t>
      </w:r>
      <w:r w:rsidRPr="00CF43C1">
        <w:rPr>
          <w:rFonts w:ascii="Tahoma" w:hAnsi="Tahoma" w:cs="Tahoma"/>
          <w:sz w:val="22"/>
          <w:szCs w:val="24"/>
        </w:rPr>
        <w:t xml:space="preserve"> positive developments in inflation </w:t>
      </w:r>
      <w:r w:rsidR="006F6D48" w:rsidRPr="00CF43C1">
        <w:rPr>
          <w:rFonts w:ascii="Tahoma" w:hAnsi="Tahoma" w:cs="Tahoma"/>
          <w:sz w:val="22"/>
          <w:szCs w:val="24"/>
        </w:rPr>
        <w:t xml:space="preserve">and the </w:t>
      </w:r>
      <w:r w:rsidRPr="00CF43C1">
        <w:rPr>
          <w:rFonts w:ascii="Tahoma" w:hAnsi="Tahoma" w:cs="Tahoma"/>
          <w:sz w:val="22"/>
          <w:szCs w:val="24"/>
        </w:rPr>
        <w:t xml:space="preserve">expectations that it will </w:t>
      </w:r>
      <w:r w:rsidR="006F6D48" w:rsidRPr="00CF43C1">
        <w:rPr>
          <w:rFonts w:ascii="Tahoma" w:hAnsi="Tahoma" w:cs="Tahoma"/>
          <w:sz w:val="22"/>
          <w:szCs w:val="24"/>
        </w:rPr>
        <w:t>remain within the</w:t>
      </w:r>
      <w:r w:rsidRPr="00CF43C1">
        <w:rPr>
          <w:rFonts w:ascii="Tahoma" w:hAnsi="Tahoma" w:cs="Tahoma"/>
          <w:sz w:val="22"/>
          <w:szCs w:val="24"/>
        </w:rPr>
        <w:t xml:space="preserve"> projected frames. Foreign reserves </w:t>
      </w:r>
      <w:r w:rsidR="006F6D48" w:rsidRPr="00CF43C1">
        <w:rPr>
          <w:rFonts w:ascii="Tahoma" w:hAnsi="Tahoma" w:cs="Tahoma"/>
          <w:sz w:val="22"/>
          <w:szCs w:val="24"/>
        </w:rPr>
        <w:t>were</w:t>
      </w:r>
      <w:r w:rsidRPr="00CF43C1">
        <w:rPr>
          <w:rFonts w:ascii="Tahoma" w:hAnsi="Tahoma" w:cs="Tahoma"/>
          <w:sz w:val="22"/>
          <w:szCs w:val="24"/>
        </w:rPr>
        <w:t xml:space="preserve"> maintained at an appropriate level and within expectations</w:t>
      </w:r>
      <w:r w:rsidR="00936570" w:rsidRPr="00CF43C1">
        <w:rPr>
          <w:rFonts w:ascii="Tahoma" w:hAnsi="Tahoma" w:cs="Tahoma"/>
          <w:sz w:val="22"/>
          <w:szCs w:val="24"/>
        </w:rPr>
        <w:t>,</w:t>
      </w:r>
      <w:r w:rsidRPr="00CF43C1">
        <w:rPr>
          <w:rFonts w:ascii="Tahoma" w:hAnsi="Tahoma" w:cs="Tahoma"/>
          <w:sz w:val="22"/>
          <w:szCs w:val="24"/>
        </w:rPr>
        <w:t xml:space="preserve"> providing sufficient capacity to mitigate the possible pressures on the exchange rate</w:t>
      </w:r>
      <w:r w:rsidR="00936570" w:rsidRPr="00CF43C1">
        <w:rPr>
          <w:rFonts w:ascii="Tahoma" w:hAnsi="Tahoma" w:cs="Tahoma"/>
          <w:sz w:val="22"/>
          <w:szCs w:val="24"/>
        </w:rPr>
        <w:t>.</w:t>
      </w:r>
      <w:r w:rsidRPr="00CF43C1">
        <w:rPr>
          <w:rFonts w:ascii="Tahoma" w:hAnsi="Tahoma" w:cs="Tahoma"/>
          <w:sz w:val="22"/>
          <w:szCs w:val="24"/>
        </w:rPr>
        <w:t xml:space="preserve"> At the same time</w:t>
      </w:r>
      <w:r w:rsidR="00936570" w:rsidRPr="00CF43C1">
        <w:rPr>
          <w:rFonts w:ascii="Tahoma" w:hAnsi="Tahoma" w:cs="Tahoma"/>
          <w:sz w:val="22"/>
          <w:szCs w:val="24"/>
        </w:rPr>
        <w:t>,</w:t>
      </w:r>
      <w:r w:rsidRPr="00CF43C1">
        <w:rPr>
          <w:rFonts w:ascii="Tahoma" w:hAnsi="Tahoma" w:cs="Tahoma"/>
          <w:sz w:val="22"/>
          <w:szCs w:val="24"/>
        </w:rPr>
        <w:t xml:space="preserve"> the </w:t>
      </w:r>
      <w:r w:rsidR="006F6D48" w:rsidRPr="00CF43C1">
        <w:rPr>
          <w:rFonts w:ascii="Tahoma" w:hAnsi="Tahoma" w:cs="Tahoma"/>
          <w:sz w:val="22"/>
          <w:szCs w:val="24"/>
        </w:rPr>
        <w:t>assessments</w:t>
      </w:r>
      <w:r w:rsidRPr="00CF43C1">
        <w:rPr>
          <w:rFonts w:ascii="Tahoma" w:hAnsi="Tahoma" w:cs="Tahoma"/>
          <w:sz w:val="22"/>
          <w:szCs w:val="24"/>
        </w:rPr>
        <w:t xml:space="preserve"> in this quarter showed that the external position of the economy is likely to be better than expected, due to lower import pressures and improve</w:t>
      </w:r>
      <w:r w:rsidR="006F6D48" w:rsidRPr="00CF43C1">
        <w:rPr>
          <w:rFonts w:ascii="Tahoma" w:hAnsi="Tahoma" w:cs="Tahoma"/>
          <w:sz w:val="22"/>
          <w:szCs w:val="24"/>
        </w:rPr>
        <w:t>d</w:t>
      </w:r>
      <w:r w:rsidRPr="00CF43C1">
        <w:rPr>
          <w:rFonts w:ascii="Tahoma" w:hAnsi="Tahoma" w:cs="Tahoma"/>
          <w:sz w:val="22"/>
          <w:szCs w:val="24"/>
        </w:rPr>
        <w:t xml:space="preserve"> export performance, primarily </w:t>
      </w:r>
      <w:r w:rsidR="006F6D48" w:rsidRPr="00CF43C1">
        <w:rPr>
          <w:rFonts w:ascii="Tahoma" w:hAnsi="Tahoma" w:cs="Tahoma"/>
          <w:sz w:val="22"/>
          <w:szCs w:val="24"/>
        </w:rPr>
        <w:t xml:space="preserve">of </w:t>
      </w:r>
      <w:r w:rsidRPr="00CF43C1">
        <w:rPr>
          <w:rFonts w:ascii="Tahoma" w:hAnsi="Tahoma" w:cs="Tahoma"/>
          <w:sz w:val="22"/>
          <w:szCs w:val="24"/>
        </w:rPr>
        <w:t>the new foreign facilities</w:t>
      </w:r>
      <w:r w:rsidR="00936570" w:rsidRPr="00CF43C1">
        <w:rPr>
          <w:rFonts w:ascii="Tahoma" w:hAnsi="Tahoma" w:cs="Tahoma"/>
          <w:sz w:val="22"/>
          <w:szCs w:val="24"/>
        </w:rPr>
        <w:t>.</w:t>
      </w:r>
      <w:r w:rsidRPr="00CF43C1">
        <w:rPr>
          <w:rFonts w:ascii="Tahoma" w:hAnsi="Tahoma" w:cs="Tahoma"/>
          <w:sz w:val="22"/>
          <w:szCs w:val="24"/>
        </w:rPr>
        <w:t xml:space="preserve"> Banks </w:t>
      </w:r>
      <w:r w:rsidR="009D45D8" w:rsidRPr="00CF43C1">
        <w:rPr>
          <w:rFonts w:ascii="Tahoma" w:hAnsi="Tahoma" w:cs="Tahoma"/>
          <w:sz w:val="22"/>
          <w:szCs w:val="24"/>
        </w:rPr>
        <w:t>continued to</w:t>
      </w:r>
      <w:r w:rsidRPr="00CF43C1">
        <w:rPr>
          <w:rFonts w:ascii="Tahoma" w:hAnsi="Tahoma" w:cs="Tahoma"/>
          <w:sz w:val="22"/>
          <w:szCs w:val="24"/>
        </w:rPr>
        <w:t xml:space="preserve"> appl</w:t>
      </w:r>
      <w:r w:rsidR="009D45D8" w:rsidRPr="00CF43C1">
        <w:rPr>
          <w:rFonts w:ascii="Tahoma" w:hAnsi="Tahoma" w:cs="Tahoma"/>
          <w:sz w:val="22"/>
          <w:szCs w:val="24"/>
        </w:rPr>
        <w:t>y a</w:t>
      </w:r>
      <w:r w:rsidRPr="00CF43C1">
        <w:rPr>
          <w:rFonts w:ascii="Tahoma" w:hAnsi="Tahoma" w:cs="Tahoma"/>
          <w:sz w:val="22"/>
          <w:szCs w:val="24"/>
        </w:rPr>
        <w:t xml:space="preserve"> policy of weaker </w:t>
      </w:r>
      <w:r w:rsidR="009D45D8" w:rsidRPr="00CF43C1">
        <w:rPr>
          <w:rFonts w:ascii="Tahoma" w:hAnsi="Tahoma" w:cs="Tahoma"/>
          <w:sz w:val="22"/>
          <w:szCs w:val="24"/>
        </w:rPr>
        <w:t xml:space="preserve">credit </w:t>
      </w:r>
      <w:r w:rsidRPr="00CF43C1">
        <w:rPr>
          <w:rFonts w:ascii="Tahoma" w:hAnsi="Tahoma" w:cs="Tahoma"/>
          <w:sz w:val="22"/>
          <w:szCs w:val="24"/>
        </w:rPr>
        <w:t>activity</w:t>
      </w:r>
      <w:r w:rsidR="009D45D8" w:rsidRPr="00CF43C1">
        <w:rPr>
          <w:rFonts w:ascii="Tahoma" w:hAnsi="Tahoma" w:cs="Tahoma"/>
          <w:sz w:val="22"/>
          <w:szCs w:val="24"/>
        </w:rPr>
        <w:t>, amid</w:t>
      </w:r>
      <w:r w:rsidRPr="00CF43C1">
        <w:rPr>
          <w:rFonts w:ascii="Tahoma" w:hAnsi="Tahoma" w:cs="Tahoma"/>
          <w:sz w:val="22"/>
          <w:szCs w:val="24"/>
        </w:rPr>
        <w:t xml:space="preserve"> risk assessments</w:t>
      </w:r>
      <w:r w:rsidR="009D45D8" w:rsidRPr="00CF43C1">
        <w:rPr>
          <w:rFonts w:ascii="Tahoma" w:hAnsi="Tahoma" w:cs="Tahoma"/>
          <w:sz w:val="22"/>
          <w:szCs w:val="24"/>
        </w:rPr>
        <w:t>,</w:t>
      </w:r>
      <w:r w:rsidRPr="00CF43C1">
        <w:rPr>
          <w:rFonts w:ascii="Tahoma" w:hAnsi="Tahoma" w:cs="Tahoma"/>
          <w:sz w:val="22"/>
          <w:szCs w:val="24"/>
        </w:rPr>
        <w:t xml:space="preserve"> primarily in the corporate segment</w:t>
      </w:r>
      <w:r w:rsidR="009D45D8" w:rsidRPr="00CF43C1">
        <w:rPr>
          <w:rFonts w:ascii="Tahoma" w:hAnsi="Tahoma" w:cs="Tahoma"/>
          <w:sz w:val="22"/>
          <w:szCs w:val="24"/>
        </w:rPr>
        <w:t>,</w:t>
      </w:r>
      <w:r w:rsidRPr="00CF43C1">
        <w:rPr>
          <w:rFonts w:ascii="Tahoma" w:hAnsi="Tahoma" w:cs="Tahoma"/>
          <w:sz w:val="22"/>
          <w:szCs w:val="24"/>
        </w:rPr>
        <w:t xml:space="preserve"> and conservative strategies of large banking groups that operate in the domestic market</w:t>
      </w:r>
      <w:r w:rsidR="00936570" w:rsidRPr="00CF43C1">
        <w:rPr>
          <w:rFonts w:ascii="Tahoma" w:hAnsi="Tahoma" w:cs="Tahoma"/>
          <w:sz w:val="22"/>
          <w:szCs w:val="24"/>
        </w:rPr>
        <w:t>.</w:t>
      </w:r>
      <w:r w:rsidRPr="00CF43C1">
        <w:rPr>
          <w:rFonts w:ascii="Tahoma" w:hAnsi="Tahoma" w:cs="Tahoma"/>
          <w:sz w:val="22"/>
          <w:szCs w:val="24"/>
        </w:rPr>
        <w:t xml:space="preserve"> </w:t>
      </w:r>
      <w:r w:rsidR="009D45D8" w:rsidRPr="00CF43C1">
        <w:rPr>
          <w:rFonts w:ascii="Tahoma" w:hAnsi="Tahoma" w:cs="Tahoma"/>
          <w:sz w:val="22"/>
          <w:szCs w:val="24"/>
        </w:rPr>
        <w:t>Relaxation</w:t>
      </w:r>
      <w:r w:rsidRPr="00CF43C1">
        <w:rPr>
          <w:rFonts w:ascii="Tahoma" w:hAnsi="Tahoma" w:cs="Tahoma"/>
          <w:sz w:val="22"/>
          <w:szCs w:val="24"/>
        </w:rPr>
        <w:t xml:space="preserve"> of</w:t>
      </w:r>
      <w:r w:rsidR="009D45D8" w:rsidRPr="00CF43C1">
        <w:rPr>
          <w:rFonts w:ascii="Tahoma" w:hAnsi="Tahoma" w:cs="Tahoma"/>
          <w:sz w:val="22"/>
          <w:szCs w:val="24"/>
        </w:rPr>
        <w:t xml:space="preserve"> the</w:t>
      </w:r>
      <w:r w:rsidRPr="00CF43C1">
        <w:rPr>
          <w:rFonts w:ascii="Tahoma" w:hAnsi="Tahoma" w:cs="Tahoma"/>
          <w:sz w:val="22"/>
          <w:szCs w:val="24"/>
        </w:rPr>
        <w:t xml:space="preserve"> monetary policy in this period</w:t>
      </w:r>
      <w:r w:rsidR="009D45D8" w:rsidRPr="00CF43C1">
        <w:rPr>
          <w:rFonts w:ascii="Tahoma" w:hAnsi="Tahoma" w:cs="Tahoma"/>
          <w:sz w:val="22"/>
          <w:szCs w:val="24"/>
        </w:rPr>
        <w:t xml:space="preserve"> sent</w:t>
      </w:r>
      <w:r w:rsidRPr="00CF43C1">
        <w:rPr>
          <w:rFonts w:ascii="Tahoma" w:hAnsi="Tahoma" w:cs="Tahoma"/>
          <w:sz w:val="22"/>
          <w:szCs w:val="24"/>
        </w:rPr>
        <w:t xml:space="preserve"> a clear signal for lower risks in the domestic economy and the external position and</w:t>
      </w:r>
      <w:r w:rsidR="009D45D8" w:rsidRPr="00CF43C1">
        <w:rPr>
          <w:rFonts w:ascii="Tahoma" w:hAnsi="Tahoma" w:cs="Tahoma"/>
          <w:sz w:val="22"/>
          <w:szCs w:val="24"/>
        </w:rPr>
        <w:t xml:space="preserve"> for</w:t>
      </w:r>
      <w:r w:rsidRPr="00CF43C1">
        <w:rPr>
          <w:rFonts w:ascii="Tahoma" w:hAnsi="Tahoma" w:cs="Tahoma"/>
          <w:sz w:val="22"/>
          <w:szCs w:val="24"/>
        </w:rPr>
        <w:t xml:space="preserve"> a strong capacity to implement </w:t>
      </w:r>
      <w:r w:rsidR="009D45D8" w:rsidRPr="00CF43C1">
        <w:rPr>
          <w:rFonts w:ascii="Tahoma" w:hAnsi="Tahoma" w:cs="Tahoma"/>
          <w:sz w:val="22"/>
          <w:szCs w:val="24"/>
        </w:rPr>
        <w:t xml:space="preserve">the exchange rate </w:t>
      </w:r>
      <w:r w:rsidRPr="00CF43C1">
        <w:rPr>
          <w:rFonts w:ascii="Tahoma" w:hAnsi="Tahoma" w:cs="Tahoma"/>
          <w:sz w:val="22"/>
          <w:szCs w:val="24"/>
        </w:rPr>
        <w:t>policy through the adequate level of foreign reserves</w:t>
      </w:r>
      <w:r w:rsidR="00936570" w:rsidRPr="00CF43C1">
        <w:rPr>
          <w:rFonts w:ascii="Tahoma" w:hAnsi="Tahoma" w:cs="Tahoma"/>
          <w:sz w:val="22"/>
          <w:szCs w:val="24"/>
        </w:rPr>
        <w:t>.</w:t>
      </w:r>
      <w:r w:rsidRPr="00CF43C1">
        <w:rPr>
          <w:rFonts w:ascii="Tahoma" w:hAnsi="Tahoma" w:cs="Tahoma"/>
          <w:sz w:val="22"/>
          <w:szCs w:val="24"/>
        </w:rPr>
        <w:t xml:space="preserve"> At the same time</w:t>
      </w:r>
      <w:r w:rsidR="00936570" w:rsidRPr="00CF43C1">
        <w:rPr>
          <w:rFonts w:ascii="Tahoma" w:hAnsi="Tahoma" w:cs="Tahoma"/>
          <w:sz w:val="22"/>
          <w:szCs w:val="24"/>
        </w:rPr>
        <w:t>,</w:t>
      </w:r>
      <w:r w:rsidRPr="00CF43C1">
        <w:rPr>
          <w:rFonts w:ascii="Tahoma" w:hAnsi="Tahoma" w:cs="Tahoma"/>
          <w:sz w:val="22"/>
          <w:szCs w:val="24"/>
        </w:rPr>
        <w:t xml:space="preserve"> the goal of </w:t>
      </w:r>
      <w:r w:rsidR="009D45D8" w:rsidRPr="00CF43C1">
        <w:rPr>
          <w:rFonts w:ascii="Tahoma" w:hAnsi="Tahoma" w:cs="Tahoma"/>
          <w:sz w:val="22"/>
          <w:szCs w:val="24"/>
        </w:rPr>
        <w:t xml:space="preserve">the </w:t>
      </w:r>
      <w:r w:rsidRPr="00CF43C1">
        <w:rPr>
          <w:rFonts w:ascii="Tahoma" w:hAnsi="Tahoma" w:cs="Tahoma"/>
          <w:sz w:val="22"/>
          <w:szCs w:val="24"/>
        </w:rPr>
        <w:t>monetary change</w:t>
      </w:r>
      <w:r w:rsidR="009D45D8" w:rsidRPr="00CF43C1">
        <w:rPr>
          <w:rFonts w:ascii="Tahoma" w:hAnsi="Tahoma" w:cs="Tahoma"/>
          <w:sz w:val="22"/>
          <w:szCs w:val="24"/>
        </w:rPr>
        <w:t>s</w:t>
      </w:r>
      <w:r w:rsidRPr="00CF43C1">
        <w:rPr>
          <w:rFonts w:ascii="Tahoma" w:hAnsi="Tahoma" w:cs="Tahoma"/>
          <w:sz w:val="22"/>
          <w:szCs w:val="24"/>
        </w:rPr>
        <w:t xml:space="preserve"> was </w:t>
      </w:r>
      <w:r w:rsidR="009D45D8" w:rsidRPr="00CF43C1">
        <w:rPr>
          <w:rFonts w:ascii="Tahoma" w:hAnsi="Tahoma" w:cs="Tahoma"/>
          <w:sz w:val="22"/>
          <w:szCs w:val="24"/>
        </w:rPr>
        <w:t xml:space="preserve">to </w:t>
      </w:r>
      <w:r w:rsidRPr="00CF43C1">
        <w:rPr>
          <w:rFonts w:ascii="Tahoma" w:hAnsi="Tahoma" w:cs="Tahoma"/>
          <w:sz w:val="22"/>
          <w:szCs w:val="24"/>
        </w:rPr>
        <w:t>stimulat</w:t>
      </w:r>
      <w:r w:rsidR="009D45D8" w:rsidRPr="00CF43C1">
        <w:rPr>
          <w:rFonts w:ascii="Tahoma" w:hAnsi="Tahoma" w:cs="Tahoma"/>
          <w:sz w:val="22"/>
          <w:szCs w:val="24"/>
        </w:rPr>
        <w:t>e</w:t>
      </w:r>
      <w:r w:rsidRPr="00CF43C1">
        <w:rPr>
          <w:rFonts w:ascii="Tahoma" w:hAnsi="Tahoma" w:cs="Tahoma"/>
          <w:sz w:val="22"/>
          <w:szCs w:val="24"/>
        </w:rPr>
        <w:t xml:space="preserve"> lending and support the economic recovery.</w:t>
      </w:r>
    </w:p>
    <w:p w:rsidR="00C64F0B" w:rsidRPr="00CF43C1" w:rsidRDefault="00C64F0B" w:rsidP="00B451C9">
      <w:pPr>
        <w:ind w:firstLine="720"/>
        <w:jc w:val="both"/>
        <w:rPr>
          <w:rFonts w:ascii="Tahoma" w:hAnsi="Tahoma" w:cs="Tahoma"/>
          <w:sz w:val="22"/>
          <w:szCs w:val="24"/>
        </w:rPr>
      </w:pPr>
      <w:r w:rsidRPr="00CF43C1">
        <w:rPr>
          <w:rFonts w:ascii="Tahoma" w:hAnsi="Tahoma" w:cs="Tahoma"/>
          <w:sz w:val="22"/>
          <w:szCs w:val="24"/>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1"/>
        <w:gridCol w:w="4754"/>
      </w:tblGrid>
      <w:tr w:rsidR="00C64F0B" w:rsidRPr="00CF43C1" w:rsidTr="0046312B">
        <w:tc>
          <w:tcPr>
            <w:tcW w:w="4536" w:type="dxa"/>
          </w:tcPr>
          <w:p w:rsidR="00C64F0B" w:rsidRPr="00CF43C1" w:rsidRDefault="00EF3EF7" w:rsidP="008329BF">
            <w:pPr>
              <w:pStyle w:val="Caption"/>
            </w:pPr>
            <w:r w:rsidRPr="00CF43C1">
              <w:t>Chart</w:t>
            </w:r>
            <w:r w:rsidR="00C64F0B" w:rsidRPr="00CF43C1">
              <w:t xml:space="preserve"> </w:t>
            </w:r>
            <w:r w:rsidR="000D7493" w:rsidRPr="00CF43C1">
              <w:fldChar w:fldCharType="begin"/>
            </w:r>
            <w:r w:rsidR="00C64F0B" w:rsidRPr="00CF43C1">
              <w:instrText xml:space="preserve"> SEQ Графикон \* ARABIC </w:instrText>
            </w:r>
            <w:r w:rsidR="000D7493" w:rsidRPr="00CF43C1">
              <w:fldChar w:fldCharType="separate"/>
            </w:r>
            <w:r w:rsidR="00B27772">
              <w:rPr>
                <w:noProof/>
              </w:rPr>
              <w:t>10</w:t>
            </w:r>
            <w:r w:rsidR="000D7493" w:rsidRPr="00CF43C1">
              <w:fldChar w:fldCharType="end"/>
            </w:r>
          </w:p>
          <w:p w:rsidR="00C64F0B" w:rsidRPr="00CF43C1" w:rsidRDefault="00EF6E10" w:rsidP="008329BF">
            <w:pPr>
              <w:pStyle w:val="Caption"/>
              <w:rPr>
                <w:sz w:val="24"/>
              </w:rPr>
            </w:pPr>
            <w:r w:rsidRPr="00CF43C1">
              <w:t>Current account and its more important components</w:t>
            </w:r>
            <w:r w:rsidR="00C64F0B" w:rsidRPr="00CF43C1">
              <w:t>,</w:t>
            </w:r>
            <w:r w:rsidR="00EA3FC2">
              <w:t xml:space="preserve"> </w:t>
            </w:r>
            <w:r w:rsidR="00936570" w:rsidRPr="00CF43C1">
              <w:t>%</w:t>
            </w:r>
            <w:r w:rsidR="00C64F0B" w:rsidRPr="00CF43C1">
              <w:t xml:space="preserve"> </w:t>
            </w:r>
            <w:r w:rsidRPr="00CF43C1">
              <w:t>of GDP</w:t>
            </w:r>
            <w:r w:rsidR="00C64F0B" w:rsidRPr="00CF43C1">
              <w:rPr>
                <w:vertAlign w:val="superscript"/>
              </w:rPr>
              <w:footnoteReference w:id="8"/>
            </w:r>
          </w:p>
        </w:tc>
        <w:tc>
          <w:tcPr>
            <w:tcW w:w="4932" w:type="dxa"/>
          </w:tcPr>
          <w:p w:rsidR="00C64F0B" w:rsidRPr="00CF43C1" w:rsidRDefault="00EF3EF7" w:rsidP="008329BF">
            <w:pPr>
              <w:pStyle w:val="Caption"/>
            </w:pPr>
            <w:r w:rsidRPr="00CF43C1">
              <w:t>Chart</w:t>
            </w:r>
            <w:r w:rsidR="00C64F0B" w:rsidRPr="00CF43C1">
              <w:t xml:space="preserve"> </w:t>
            </w:r>
            <w:r w:rsidR="000D7493" w:rsidRPr="00CF43C1">
              <w:fldChar w:fldCharType="begin"/>
            </w:r>
            <w:r w:rsidR="00C64F0B" w:rsidRPr="00CF43C1">
              <w:instrText xml:space="preserve"> SEQ Графикон \* ARABIC </w:instrText>
            </w:r>
            <w:r w:rsidR="000D7493" w:rsidRPr="00CF43C1">
              <w:fldChar w:fldCharType="separate"/>
            </w:r>
            <w:r w:rsidR="00B27772">
              <w:rPr>
                <w:noProof/>
              </w:rPr>
              <w:t>11</w:t>
            </w:r>
            <w:r w:rsidR="000D7493" w:rsidRPr="00CF43C1">
              <w:fldChar w:fldCharType="end"/>
            </w:r>
          </w:p>
          <w:p w:rsidR="00C64F0B" w:rsidRPr="00CF43C1" w:rsidRDefault="00EF6E10" w:rsidP="008329BF">
            <w:pPr>
              <w:pStyle w:val="Caption"/>
            </w:pPr>
            <w:r w:rsidRPr="00CF43C1">
              <w:t>Capital and financial account and more important components</w:t>
            </w:r>
            <w:r w:rsidR="00824F62" w:rsidRPr="00CF43C1">
              <w:t xml:space="preserve"> of the balance of payments</w:t>
            </w:r>
            <w:r w:rsidR="00C64F0B" w:rsidRPr="00CF43C1">
              <w:t>,</w:t>
            </w:r>
            <w:r w:rsidR="00EA3FC2">
              <w:t xml:space="preserve"> </w:t>
            </w:r>
            <w:r w:rsidR="00936570" w:rsidRPr="00CF43C1">
              <w:t>%</w:t>
            </w:r>
            <w:r w:rsidR="00C64F0B" w:rsidRPr="00CF43C1">
              <w:t xml:space="preserve"> </w:t>
            </w:r>
            <w:r w:rsidRPr="00CF43C1">
              <w:t>of GDP</w:t>
            </w:r>
            <w:r w:rsidR="00C64F0B" w:rsidRPr="00CF43C1">
              <w:rPr>
                <w:vertAlign w:val="superscript"/>
              </w:rPr>
              <w:footnoteReference w:id="9"/>
            </w:r>
          </w:p>
        </w:tc>
      </w:tr>
    </w:tbl>
    <w:p w:rsidR="00C64F0B" w:rsidRPr="00CF43C1" w:rsidRDefault="0046312B" w:rsidP="00B451C9">
      <w:pPr>
        <w:jc w:val="both"/>
        <w:rPr>
          <w:rFonts w:ascii="Tahoma" w:hAnsi="Tahoma" w:cs="Tahoma"/>
          <w:sz w:val="22"/>
          <w:szCs w:val="24"/>
        </w:rPr>
      </w:pPr>
      <w:r w:rsidRPr="0046312B">
        <w:rPr>
          <w:noProof/>
          <w:szCs w:val="24"/>
        </w:rPr>
        <w:drawing>
          <wp:inline distT="0" distB="0" distL="0" distR="0">
            <wp:extent cx="5760000" cy="1726154"/>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760000" cy="1726154"/>
                    </a:xfrm>
                    <a:prstGeom prst="rect">
                      <a:avLst/>
                    </a:prstGeom>
                    <a:noFill/>
                    <a:ln w="9525">
                      <a:noFill/>
                      <a:miter lim="800000"/>
                      <a:headEnd/>
                      <a:tailEnd/>
                    </a:ln>
                  </pic:spPr>
                </pic:pic>
              </a:graphicData>
            </a:graphic>
          </wp:inline>
        </w:drawing>
      </w:r>
    </w:p>
    <w:p w:rsidR="00C64F0B" w:rsidRPr="00CF43C1" w:rsidRDefault="00EF3EF7" w:rsidP="008329BF">
      <w:pPr>
        <w:pStyle w:val="fusnotagraftab"/>
      </w:pPr>
      <w:r w:rsidRPr="00CF43C1">
        <w:t>Source</w:t>
      </w:r>
      <w:r w:rsidR="00C64F0B" w:rsidRPr="00CF43C1">
        <w:t>:</w:t>
      </w:r>
      <w:r w:rsidR="00A444B5" w:rsidRPr="00CF43C1">
        <w:t xml:space="preserve"> </w:t>
      </w:r>
      <w:r w:rsidRPr="00CF43C1">
        <w:t>NBRM</w:t>
      </w:r>
      <w:r w:rsidR="00C64F0B" w:rsidRPr="00CF43C1">
        <w:t xml:space="preserve"> </w:t>
      </w:r>
      <w:r w:rsidR="00824F62" w:rsidRPr="00CF43C1">
        <w:t>and SSO</w:t>
      </w:r>
      <w:r w:rsidR="00C64F0B" w:rsidRPr="00CF43C1">
        <w:t xml:space="preserve">. </w:t>
      </w:r>
    </w:p>
    <w:p w:rsidR="006578E9" w:rsidRPr="00CF43C1" w:rsidRDefault="006578E9" w:rsidP="00B451C9">
      <w:pPr>
        <w:jc w:val="both"/>
        <w:rPr>
          <w:rFonts w:ascii="Tahoma" w:hAnsi="Tahoma" w:cs="Tahoma"/>
          <w:sz w:val="22"/>
          <w:szCs w:val="24"/>
        </w:rPr>
      </w:pPr>
    </w:p>
    <w:p w:rsidR="00F329B8" w:rsidRPr="00CF43C1" w:rsidRDefault="00F329B8" w:rsidP="008329BF">
      <w:pPr>
        <w:ind w:firstLine="720"/>
        <w:jc w:val="both"/>
        <w:rPr>
          <w:rFonts w:ascii="Tahoma" w:hAnsi="Tahoma" w:cs="Tahoma"/>
          <w:sz w:val="22"/>
          <w:szCs w:val="24"/>
        </w:rPr>
      </w:pPr>
      <w:r w:rsidRPr="00CF43C1">
        <w:rPr>
          <w:rFonts w:ascii="Tahoma" w:hAnsi="Tahoma" w:cs="Tahoma"/>
          <w:sz w:val="22"/>
          <w:szCs w:val="24"/>
        </w:rPr>
        <w:t xml:space="preserve">Following the monetary policy </w:t>
      </w:r>
      <w:r w:rsidR="006578E9" w:rsidRPr="00CF43C1">
        <w:rPr>
          <w:rFonts w:ascii="Tahoma" w:hAnsi="Tahoma" w:cs="Tahoma"/>
          <w:sz w:val="22"/>
          <w:szCs w:val="24"/>
        </w:rPr>
        <w:t xml:space="preserve">easing </w:t>
      </w:r>
      <w:r w:rsidRPr="00CF43C1">
        <w:rPr>
          <w:rFonts w:ascii="Tahoma" w:hAnsi="Tahoma" w:cs="Tahoma"/>
          <w:sz w:val="22"/>
          <w:szCs w:val="24"/>
        </w:rPr>
        <w:t>in July</w:t>
      </w:r>
      <w:r w:rsidR="00936570" w:rsidRPr="00CF43C1">
        <w:rPr>
          <w:rFonts w:ascii="Tahoma" w:hAnsi="Tahoma" w:cs="Tahoma"/>
          <w:sz w:val="22"/>
          <w:szCs w:val="24"/>
        </w:rPr>
        <w:t>,</w:t>
      </w:r>
      <w:r w:rsidRPr="00CF43C1">
        <w:rPr>
          <w:rFonts w:ascii="Tahoma" w:hAnsi="Tahoma" w:cs="Tahoma"/>
          <w:sz w:val="22"/>
          <w:szCs w:val="24"/>
        </w:rPr>
        <w:t xml:space="preserve"> in the last quarter of the year, monetary conditions</w:t>
      </w:r>
      <w:r w:rsidR="00936570" w:rsidRPr="00CF43C1">
        <w:rPr>
          <w:rFonts w:ascii="Tahoma" w:hAnsi="Tahoma" w:cs="Tahoma"/>
          <w:sz w:val="22"/>
          <w:szCs w:val="24"/>
        </w:rPr>
        <w:t>,</w:t>
      </w:r>
      <w:r w:rsidRPr="00CF43C1">
        <w:rPr>
          <w:rFonts w:ascii="Tahoma" w:hAnsi="Tahoma" w:cs="Tahoma"/>
          <w:sz w:val="22"/>
          <w:szCs w:val="24"/>
        </w:rPr>
        <w:t xml:space="preserve"> as seen through the </w:t>
      </w:r>
      <w:r w:rsidR="004B33F6" w:rsidRPr="00CF43C1">
        <w:rPr>
          <w:rFonts w:ascii="Tahoma" w:hAnsi="Tahoma" w:cs="Tahoma"/>
          <w:sz w:val="22"/>
          <w:szCs w:val="24"/>
        </w:rPr>
        <w:t>policy</w:t>
      </w:r>
      <w:r w:rsidRPr="00CF43C1">
        <w:rPr>
          <w:rFonts w:ascii="Tahoma" w:hAnsi="Tahoma" w:cs="Tahoma"/>
          <w:sz w:val="22"/>
          <w:szCs w:val="24"/>
        </w:rPr>
        <w:t xml:space="preserve"> rate</w:t>
      </w:r>
      <w:r w:rsidR="004B33F6" w:rsidRPr="00CF43C1">
        <w:rPr>
          <w:rFonts w:ascii="Tahoma" w:hAnsi="Tahoma" w:cs="Tahoma"/>
          <w:sz w:val="22"/>
          <w:szCs w:val="24"/>
        </w:rPr>
        <w:t>, were</w:t>
      </w:r>
      <w:r w:rsidRPr="00CF43C1">
        <w:rPr>
          <w:rFonts w:ascii="Tahoma" w:hAnsi="Tahoma" w:cs="Tahoma"/>
          <w:sz w:val="22"/>
          <w:szCs w:val="24"/>
        </w:rPr>
        <w:t xml:space="preserve"> not changed</w:t>
      </w:r>
      <w:r w:rsidR="00936570" w:rsidRPr="00CF43C1">
        <w:rPr>
          <w:rFonts w:ascii="Tahoma" w:hAnsi="Tahoma" w:cs="Tahoma"/>
          <w:sz w:val="22"/>
          <w:szCs w:val="24"/>
        </w:rPr>
        <w:t>.</w:t>
      </w:r>
      <w:r w:rsidRPr="00CF43C1">
        <w:rPr>
          <w:rFonts w:ascii="Tahoma" w:hAnsi="Tahoma" w:cs="Tahoma"/>
          <w:sz w:val="22"/>
          <w:szCs w:val="24"/>
        </w:rPr>
        <w:t xml:space="preserve"> However</w:t>
      </w:r>
      <w:r w:rsidR="00936570" w:rsidRPr="00CF43C1">
        <w:rPr>
          <w:rFonts w:ascii="Tahoma" w:hAnsi="Tahoma" w:cs="Tahoma"/>
          <w:sz w:val="22"/>
          <w:szCs w:val="24"/>
        </w:rPr>
        <w:t>,</w:t>
      </w:r>
      <w:r w:rsidRPr="00CF43C1">
        <w:rPr>
          <w:rFonts w:ascii="Tahoma" w:hAnsi="Tahoma" w:cs="Tahoma"/>
          <w:sz w:val="22"/>
          <w:szCs w:val="24"/>
        </w:rPr>
        <w:t xml:space="preserve"> during the quarter changes were made which had </w:t>
      </w:r>
      <w:r w:rsidR="004B33F6" w:rsidRPr="00CF43C1">
        <w:rPr>
          <w:rFonts w:ascii="Tahoma" w:hAnsi="Tahoma" w:cs="Tahoma"/>
          <w:sz w:val="22"/>
          <w:szCs w:val="24"/>
        </w:rPr>
        <w:t>an easing</w:t>
      </w:r>
      <w:r w:rsidRPr="00CF43C1">
        <w:rPr>
          <w:rFonts w:ascii="Tahoma" w:hAnsi="Tahoma" w:cs="Tahoma"/>
          <w:sz w:val="22"/>
          <w:szCs w:val="24"/>
        </w:rPr>
        <w:t xml:space="preserve"> effect</w:t>
      </w:r>
      <w:r w:rsidR="004B33F6" w:rsidRPr="00CF43C1">
        <w:rPr>
          <w:rFonts w:ascii="Tahoma" w:hAnsi="Tahoma" w:cs="Tahoma"/>
          <w:sz w:val="22"/>
          <w:szCs w:val="24"/>
        </w:rPr>
        <w:t>.</w:t>
      </w:r>
      <w:r w:rsidRPr="00CF43C1">
        <w:rPr>
          <w:rFonts w:ascii="Tahoma" w:hAnsi="Tahoma" w:cs="Tahoma"/>
          <w:sz w:val="22"/>
          <w:szCs w:val="24"/>
        </w:rPr>
        <w:t xml:space="preserve"> Thus</w:t>
      </w:r>
      <w:r w:rsidR="00936570" w:rsidRPr="00CF43C1">
        <w:rPr>
          <w:rFonts w:ascii="Tahoma" w:hAnsi="Tahoma" w:cs="Tahoma"/>
          <w:sz w:val="22"/>
          <w:szCs w:val="24"/>
        </w:rPr>
        <w:t>,</w:t>
      </w:r>
      <w:r w:rsidRPr="00CF43C1">
        <w:rPr>
          <w:rFonts w:ascii="Tahoma" w:hAnsi="Tahoma" w:cs="Tahoma"/>
          <w:sz w:val="22"/>
          <w:szCs w:val="24"/>
        </w:rPr>
        <w:t xml:space="preserve"> in October </w:t>
      </w:r>
      <w:r w:rsidRPr="00CF43C1">
        <w:rPr>
          <w:rFonts w:ascii="Cambria Math" w:hAnsi="Cambria Math" w:cs="Tahoma"/>
          <w:sz w:val="22"/>
          <w:szCs w:val="24"/>
        </w:rPr>
        <w:t>​​</w:t>
      </w:r>
      <w:r w:rsidRPr="00CF43C1">
        <w:rPr>
          <w:rFonts w:ascii="Tahoma" w:hAnsi="Tahoma" w:cs="Tahoma"/>
          <w:sz w:val="22"/>
          <w:szCs w:val="24"/>
        </w:rPr>
        <w:t>amendments</w:t>
      </w:r>
      <w:r w:rsidR="0042751D" w:rsidRPr="00CF43C1">
        <w:rPr>
          <w:rFonts w:ascii="Tahoma" w:hAnsi="Tahoma" w:cs="Tahoma"/>
          <w:sz w:val="22"/>
          <w:szCs w:val="24"/>
        </w:rPr>
        <w:t xml:space="preserve"> were made </w:t>
      </w:r>
      <w:r w:rsidRPr="00CF43C1">
        <w:rPr>
          <w:rFonts w:ascii="Tahoma" w:hAnsi="Tahoma" w:cs="Tahoma"/>
          <w:sz w:val="22"/>
          <w:szCs w:val="24"/>
        </w:rPr>
        <w:t xml:space="preserve">to the Decision on </w:t>
      </w:r>
      <w:r w:rsidR="0042751D" w:rsidRPr="00CF43C1">
        <w:rPr>
          <w:rFonts w:ascii="Tahoma" w:hAnsi="Tahoma" w:cs="Tahoma"/>
          <w:sz w:val="22"/>
          <w:szCs w:val="24"/>
        </w:rPr>
        <w:t xml:space="preserve">banks' </w:t>
      </w:r>
      <w:r w:rsidRPr="00CF43C1">
        <w:rPr>
          <w:rFonts w:ascii="Tahoma" w:hAnsi="Tahoma" w:cs="Tahoma"/>
          <w:sz w:val="22"/>
          <w:szCs w:val="24"/>
        </w:rPr>
        <w:t>liquidity risk management</w:t>
      </w:r>
      <w:r w:rsidR="00936570" w:rsidRPr="00CF43C1">
        <w:rPr>
          <w:rFonts w:ascii="Tahoma" w:hAnsi="Tahoma" w:cs="Tahoma"/>
          <w:sz w:val="22"/>
          <w:szCs w:val="24"/>
        </w:rPr>
        <w:t>,</w:t>
      </w:r>
      <w:r w:rsidRPr="00CF43C1">
        <w:rPr>
          <w:rFonts w:ascii="Tahoma" w:hAnsi="Tahoma" w:cs="Tahoma"/>
          <w:sz w:val="22"/>
          <w:szCs w:val="24"/>
        </w:rPr>
        <w:t xml:space="preserve"> </w:t>
      </w:r>
      <w:r w:rsidR="00EC1D17" w:rsidRPr="00CF43C1">
        <w:rPr>
          <w:rFonts w:ascii="Tahoma" w:hAnsi="Tahoma" w:cs="Tahoma"/>
          <w:sz w:val="22"/>
          <w:szCs w:val="24"/>
        </w:rPr>
        <w:t>whereby</w:t>
      </w:r>
      <w:r w:rsidRPr="00CF43C1">
        <w:rPr>
          <w:rFonts w:ascii="Tahoma" w:hAnsi="Tahoma" w:cs="Tahoma"/>
          <w:sz w:val="22"/>
          <w:szCs w:val="24"/>
        </w:rPr>
        <w:t xml:space="preserve"> the obligation of banks to hold liquid assets</w:t>
      </w:r>
      <w:r w:rsidR="00EC1D17" w:rsidRPr="00CF43C1">
        <w:rPr>
          <w:rFonts w:ascii="Tahoma" w:hAnsi="Tahoma" w:cs="Tahoma"/>
          <w:sz w:val="22"/>
          <w:szCs w:val="24"/>
        </w:rPr>
        <w:t xml:space="preserve"> is reduced</w:t>
      </w:r>
      <w:r w:rsidR="00936570" w:rsidRPr="00CF43C1">
        <w:rPr>
          <w:rFonts w:ascii="Tahoma" w:hAnsi="Tahoma" w:cs="Tahoma"/>
          <w:sz w:val="22"/>
          <w:szCs w:val="24"/>
        </w:rPr>
        <w:t>,</w:t>
      </w:r>
      <w:r w:rsidRPr="00CF43C1">
        <w:rPr>
          <w:rFonts w:ascii="Tahoma" w:hAnsi="Tahoma" w:cs="Tahoma"/>
          <w:sz w:val="22"/>
          <w:szCs w:val="24"/>
        </w:rPr>
        <w:t xml:space="preserve"> leaving them </w:t>
      </w:r>
      <w:r w:rsidR="00EC1D17" w:rsidRPr="00CF43C1">
        <w:rPr>
          <w:rFonts w:ascii="Tahoma" w:hAnsi="Tahoma" w:cs="Tahoma"/>
          <w:sz w:val="22"/>
          <w:szCs w:val="24"/>
        </w:rPr>
        <w:t>room</w:t>
      </w:r>
      <w:r w:rsidRPr="00CF43C1">
        <w:rPr>
          <w:rFonts w:ascii="Tahoma" w:hAnsi="Tahoma" w:cs="Tahoma"/>
          <w:sz w:val="22"/>
          <w:szCs w:val="24"/>
        </w:rPr>
        <w:t xml:space="preserve"> to streamline </w:t>
      </w:r>
      <w:r w:rsidR="00EC1D17" w:rsidRPr="00CF43C1">
        <w:rPr>
          <w:rFonts w:ascii="Tahoma" w:hAnsi="Tahoma" w:cs="Tahoma"/>
          <w:sz w:val="22"/>
          <w:szCs w:val="24"/>
        </w:rPr>
        <w:t xml:space="preserve">their free </w:t>
      </w:r>
      <w:r w:rsidRPr="00CF43C1">
        <w:rPr>
          <w:rFonts w:ascii="Tahoma" w:hAnsi="Tahoma" w:cs="Tahoma"/>
          <w:sz w:val="22"/>
          <w:szCs w:val="24"/>
        </w:rPr>
        <w:t>resources to</w:t>
      </w:r>
      <w:r w:rsidR="00EC1D17" w:rsidRPr="00CF43C1">
        <w:rPr>
          <w:rFonts w:ascii="Tahoma" w:hAnsi="Tahoma" w:cs="Tahoma"/>
          <w:sz w:val="22"/>
          <w:szCs w:val="24"/>
        </w:rPr>
        <w:t>ward higher-yielding</w:t>
      </w:r>
      <w:r w:rsidRPr="00CF43C1">
        <w:rPr>
          <w:rFonts w:ascii="Tahoma" w:hAnsi="Tahoma" w:cs="Tahoma"/>
          <w:sz w:val="22"/>
          <w:szCs w:val="24"/>
        </w:rPr>
        <w:t xml:space="preserve"> investment</w:t>
      </w:r>
      <w:r w:rsidR="00EC1D17" w:rsidRPr="00CF43C1">
        <w:rPr>
          <w:rFonts w:ascii="Tahoma" w:hAnsi="Tahoma" w:cs="Tahoma"/>
          <w:sz w:val="22"/>
          <w:szCs w:val="24"/>
        </w:rPr>
        <w:t>s</w:t>
      </w:r>
      <w:r w:rsidR="00936570" w:rsidRPr="00CF43C1">
        <w:rPr>
          <w:rFonts w:ascii="Tahoma" w:hAnsi="Tahoma" w:cs="Tahoma"/>
          <w:sz w:val="22"/>
          <w:szCs w:val="24"/>
        </w:rPr>
        <w:t>.</w:t>
      </w:r>
      <w:r w:rsidRPr="00CF43C1">
        <w:rPr>
          <w:rFonts w:ascii="Tahoma" w:hAnsi="Tahoma" w:cs="Tahoma"/>
          <w:sz w:val="22"/>
          <w:szCs w:val="24"/>
        </w:rPr>
        <w:t xml:space="preserve"> In November, changes were made</w:t>
      </w:r>
      <w:r w:rsidR="004C1B70" w:rsidRPr="00CF43C1">
        <w:rPr>
          <w:rFonts w:ascii="Tahoma" w:hAnsi="Tahoma" w:cs="Tahoma"/>
          <w:sz w:val="22"/>
          <w:szCs w:val="24"/>
        </w:rPr>
        <w:t xml:space="preserve"> also</w:t>
      </w:r>
      <w:r w:rsidRPr="00CF43C1">
        <w:rPr>
          <w:rFonts w:ascii="Tahoma" w:hAnsi="Tahoma" w:cs="Tahoma"/>
          <w:sz w:val="22"/>
          <w:szCs w:val="24"/>
        </w:rPr>
        <w:t xml:space="preserve"> in the reserve requirement</w:t>
      </w:r>
      <w:r w:rsidR="006578E9" w:rsidRPr="00CF43C1">
        <w:rPr>
          <w:rStyle w:val="FootnoteReference"/>
          <w:rFonts w:ascii="Tahoma" w:hAnsi="Tahoma" w:cs="Tahoma"/>
          <w:sz w:val="22"/>
          <w:szCs w:val="24"/>
        </w:rPr>
        <w:footnoteReference w:id="10"/>
      </w:r>
      <w:r w:rsidR="00936570" w:rsidRPr="00CF43C1">
        <w:rPr>
          <w:rFonts w:ascii="Tahoma" w:hAnsi="Tahoma" w:cs="Tahoma"/>
          <w:sz w:val="22"/>
          <w:szCs w:val="24"/>
        </w:rPr>
        <w:t>,</w:t>
      </w:r>
      <w:r w:rsidRPr="00CF43C1">
        <w:rPr>
          <w:rFonts w:ascii="Tahoma" w:hAnsi="Tahoma" w:cs="Tahoma"/>
          <w:sz w:val="22"/>
          <w:szCs w:val="24"/>
        </w:rPr>
        <w:t xml:space="preserve"> which also contribute</w:t>
      </w:r>
      <w:r w:rsidR="004C1B70" w:rsidRPr="00CF43C1">
        <w:rPr>
          <w:rFonts w:ascii="Tahoma" w:hAnsi="Tahoma" w:cs="Tahoma"/>
          <w:sz w:val="22"/>
          <w:szCs w:val="24"/>
        </w:rPr>
        <w:t>d to stimulating a more</w:t>
      </w:r>
      <w:r w:rsidRPr="00CF43C1">
        <w:rPr>
          <w:rFonts w:ascii="Tahoma" w:hAnsi="Tahoma" w:cs="Tahoma"/>
          <w:sz w:val="22"/>
          <w:szCs w:val="24"/>
        </w:rPr>
        <w:t xml:space="preserve"> active credit policy of banks</w:t>
      </w:r>
      <w:r w:rsidR="00936570" w:rsidRPr="00CF43C1">
        <w:rPr>
          <w:rFonts w:ascii="Tahoma" w:hAnsi="Tahoma" w:cs="Tahoma"/>
          <w:sz w:val="22"/>
          <w:szCs w:val="24"/>
        </w:rPr>
        <w:t>.</w:t>
      </w:r>
      <w:r w:rsidRPr="00CF43C1">
        <w:rPr>
          <w:rFonts w:ascii="Tahoma" w:hAnsi="Tahoma" w:cs="Tahoma"/>
          <w:sz w:val="22"/>
          <w:szCs w:val="24"/>
        </w:rPr>
        <w:t xml:space="preserve"> </w:t>
      </w:r>
      <w:r w:rsidR="004C1B70" w:rsidRPr="00CF43C1">
        <w:rPr>
          <w:rFonts w:ascii="Tahoma" w:hAnsi="Tahoma" w:cs="Tahoma"/>
          <w:sz w:val="22"/>
          <w:szCs w:val="24"/>
        </w:rPr>
        <w:t>Furthermore,</w:t>
      </w:r>
      <w:r w:rsidRPr="00CF43C1">
        <w:rPr>
          <w:rFonts w:ascii="Tahoma" w:hAnsi="Tahoma" w:cs="Tahoma"/>
          <w:sz w:val="22"/>
          <w:szCs w:val="24"/>
        </w:rPr>
        <w:t xml:space="preserve"> in December</w:t>
      </w:r>
      <w:r w:rsidR="00936570" w:rsidRPr="00CF43C1">
        <w:rPr>
          <w:rFonts w:ascii="Tahoma" w:hAnsi="Tahoma" w:cs="Tahoma"/>
          <w:sz w:val="22"/>
          <w:szCs w:val="24"/>
        </w:rPr>
        <w:t>,</w:t>
      </w:r>
      <w:r w:rsidRPr="00CF43C1">
        <w:rPr>
          <w:rFonts w:ascii="Tahoma" w:hAnsi="Tahoma" w:cs="Tahoma"/>
          <w:sz w:val="22"/>
          <w:szCs w:val="24"/>
        </w:rPr>
        <w:t xml:space="preserve"> </w:t>
      </w:r>
      <w:r w:rsidR="004C1B70" w:rsidRPr="00CF43C1">
        <w:rPr>
          <w:rFonts w:ascii="Tahoma" w:hAnsi="Tahoma" w:cs="Tahoma"/>
          <w:sz w:val="22"/>
          <w:szCs w:val="24"/>
        </w:rPr>
        <w:t>the new D</w:t>
      </w:r>
      <w:r w:rsidRPr="00CF43C1">
        <w:rPr>
          <w:rFonts w:ascii="Tahoma" w:hAnsi="Tahoma" w:cs="Tahoma"/>
          <w:sz w:val="22"/>
          <w:szCs w:val="24"/>
        </w:rPr>
        <w:t>ecision on the credit risk</w:t>
      </w:r>
      <w:r w:rsidR="004C1B70" w:rsidRPr="00CF43C1">
        <w:rPr>
          <w:rFonts w:ascii="Tahoma" w:hAnsi="Tahoma" w:cs="Tahoma"/>
          <w:sz w:val="22"/>
          <w:szCs w:val="24"/>
        </w:rPr>
        <w:t xml:space="preserve"> management</w:t>
      </w:r>
      <w:r w:rsidRPr="00CF43C1">
        <w:rPr>
          <w:rFonts w:ascii="Tahoma" w:hAnsi="Tahoma" w:cs="Tahoma"/>
          <w:sz w:val="22"/>
          <w:szCs w:val="24"/>
        </w:rPr>
        <w:t xml:space="preserve"> </w:t>
      </w:r>
      <w:r w:rsidR="004C1B70" w:rsidRPr="00CF43C1">
        <w:rPr>
          <w:rFonts w:ascii="Tahoma" w:hAnsi="Tahoma" w:cs="Tahoma"/>
          <w:sz w:val="22"/>
          <w:szCs w:val="24"/>
        </w:rPr>
        <w:t xml:space="preserve">came into force </w:t>
      </w:r>
      <w:r w:rsidRPr="00CF43C1">
        <w:rPr>
          <w:rFonts w:ascii="Tahoma" w:hAnsi="Tahoma" w:cs="Tahoma"/>
          <w:sz w:val="22"/>
          <w:szCs w:val="24"/>
        </w:rPr>
        <w:t>(adopted in March 2013)</w:t>
      </w:r>
      <w:r w:rsidR="00936570" w:rsidRPr="00CF43C1">
        <w:rPr>
          <w:rFonts w:ascii="Tahoma" w:hAnsi="Tahoma" w:cs="Tahoma"/>
          <w:sz w:val="22"/>
          <w:szCs w:val="24"/>
        </w:rPr>
        <w:t>,</w:t>
      </w:r>
      <w:r w:rsidRPr="00CF43C1">
        <w:rPr>
          <w:rFonts w:ascii="Tahoma" w:hAnsi="Tahoma" w:cs="Tahoma"/>
          <w:sz w:val="22"/>
          <w:szCs w:val="24"/>
        </w:rPr>
        <w:t xml:space="preserve"> which provides </w:t>
      </w:r>
      <w:r w:rsidR="004C1B70" w:rsidRPr="00CF43C1">
        <w:rPr>
          <w:rFonts w:ascii="Tahoma" w:hAnsi="Tahoma" w:cs="Tahoma"/>
          <w:sz w:val="22"/>
          <w:szCs w:val="24"/>
        </w:rPr>
        <w:t xml:space="preserve">for </w:t>
      </w:r>
      <w:r w:rsidRPr="00CF43C1">
        <w:rPr>
          <w:rFonts w:ascii="Tahoma" w:hAnsi="Tahoma" w:cs="Tahoma"/>
          <w:sz w:val="22"/>
          <w:szCs w:val="24"/>
        </w:rPr>
        <w:t xml:space="preserve">a certain easing of </w:t>
      </w:r>
      <w:r w:rsidR="004C1B70" w:rsidRPr="00CF43C1">
        <w:rPr>
          <w:rFonts w:ascii="Tahoma" w:hAnsi="Tahoma" w:cs="Tahoma"/>
          <w:sz w:val="22"/>
          <w:szCs w:val="24"/>
        </w:rPr>
        <w:t xml:space="preserve">the </w:t>
      </w:r>
      <w:r w:rsidRPr="00CF43C1">
        <w:rPr>
          <w:rFonts w:ascii="Tahoma" w:hAnsi="Tahoma" w:cs="Tahoma"/>
          <w:sz w:val="22"/>
          <w:szCs w:val="24"/>
        </w:rPr>
        <w:t xml:space="preserve">conditions </w:t>
      </w:r>
      <w:r w:rsidR="004C1B70" w:rsidRPr="00CF43C1">
        <w:rPr>
          <w:rFonts w:ascii="Tahoma" w:hAnsi="Tahoma" w:cs="Tahoma"/>
          <w:sz w:val="22"/>
          <w:szCs w:val="24"/>
        </w:rPr>
        <w:t xml:space="preserve">regarding the </w:t>
      </w:r>
      <w:r w:rsidRPr="00CF43C1">
        <w:rPr>
          <w:rFonts w:ascii="Tahoma" w:hAnsi="Tahoma" w:cs="Tahoma"/>
          <w:sz w:val="22"/>
          <w:szCs w:val="24"/>
        </w:rPr>
        <w:t>cla</w:t>
      </w:r>
      <w:r w:rsidR="004C1B70" w:rsidRPr="00CF43C1">
        <w:rPr>
          <w:rFonts w:ascii="Tahoma" w:hAnsi="Tahoma" w:cs="Tahoma"/>
          <w:sz w:val="22"/>
          <w:szCs w:val="24"/>
        </w:rPr>
        <w:t>ssification and determining the</w:t>
      </w:r>
      <w:r w:rsidRPr="00CF43C1">
        <w:rPr>
          <w:rFonts w:ascii="Tahoma" w:hAnsi="Tahoma" w:cs="Tahoma"/>
          <w:sz w:val="22"/>
          <w:szCs w:val="24"/>
        </w:rPr>
        <w:t xml:space="preserve"> impairment of loans</w:t>
      </w:r>
      <w:r w:rsidR="00936570" w:rsidRPr="00CF43C1">
        <w:rPr>
          <w:rFonts w:ascii="Tahoma" w:hAnsi="Tahoma" w:cs="Tahoma"/>
          <w:sz w:val="22"/>
          <w:szCs w:val="24"/>
        </w:rPr>
        <w:t>,</w:t>
      </w:r>
      <w:r w:rsidRPr="00CF43C1">
        <w:rPr>
          <w:rFonts w:ascii="Tahoma" w:hAnsi="Tahoma" w:cs="Tahoma"/>
          <w:sz w:val="22"/>
          <w:szCs w:val="24"/>
        </w:rPr>
        <w:t xml:space="preserve"> which could</w:t>
      </w:r>
      <w:r w:rsidR="004C1B70" w:rsidRPr="00CF43C1">
        <w:rPr>
          <w:rFonts w:ascii="Tahoma" w:hAnsi="Tahoma" w:cs="Tahoma"/>
          <w:sz w:val="22"/>
          <w:szCs w:val="24"/>
        </w:rPr>
        <w:t xml:space="preserve"> also </w:t>
      </w:r>
      <w:r w:rsidRPr="00CF43C1">
        <w:rPr>
          <w:rFonts w:ascii="Tahoma" w:hAnsi="Tahoma" w:cs="Tahoma"/>
          <w:sz w:val="22"/>
          <w:szCs w:val="24"/>
        </w:rPr>
        <w:t>stimulate the banking sector</w:t>
      </w:r>
      <w:r w:rsidR="004C1B70" w:rsidRPr="00CF43C1">
        <w:rPr>
          <w:rFonts w:ascii="Tahoma" w:hAnsi="Tahoma" w:cs="Tahoma"/>
          <w:sz w:val="22"/>
          <w:szCs w:val="24"/>
        </w:rPr>
        <w:t>'s lending activity</w:t>
      </w:r>
      <w:r w:rsidR="00936570" w:rsidRPr="00CF43C1">
        <w:rPr>
          <w:rFonts w:ascii="Tahoma" w:hAnsi="Tahoma" w:cs="Tahoma"/>
          <w:sz w:val="22"/>
          <w:szCs w:val="24"/>
        </w:rPr>
        <w:t>.</w:t>
      </w:r>
      <w:r w:rsidRPr="00CF43C1">
        <w:rPr>
          <w:rFonts w:ascii="Tahoma" w:hAnsi="Tahoma" w:cs="Tahoma"/>
          <w:sz w:val="22"/>
          <w:szCs w:val="24"/>
        </w:rPr>
        <w:t xml:space="preserve"> In this period</w:t>
      </w:r>
      <w:r w:rsidR="00936570" w:rsidRPr="00CF43C1">
        <w:rPr>
          <w:rFonts w:ascii="Tahoma" w:hAnsi="Tahoma" w:cs="Tahoma"/>
          <w:sz w:val="22"/>
          <w:szCs w:val="24"/>
        </w:rPr>
        <w:t>,</w:t>
      </w:r>
      <w:r w:rsidRPr="00CF43C1">
        <w:rPr>
          <w:rFonts w:ascii="Tahoma" w:hAnsi="Tahoma" w:cs="Tahoma"/>
          <w:sz w:val="22"/>
          <w:szCs w:val="24"/>
        </w:rPr>
        <w:t xml:space="preserve"> macroeconomic indicators d</w:t>
      </w:r>
      <w:r w:rsidR="004C1B70" w:rsidRPr="00CF43C1">
        <w:rPr>
          <w:rFonts w:ascii="Tahoma" w:hAnsi="Tahoma" w:cs="Tahoma"/>
          <w:sz w:val="22"/>
          <w:szCs w:val="24"/>
        </w:rPr>
        <w:t>id</w:t>
      </w:r>
      <w:r w:rsidRPr="00CF43C1">
        <w:rPr>
          <w:rFonts w:ascii="Tahoma" w:hAnsi="Tahoma" w:cs="Tahoma"/>
          <w:sz w:val="22"/>
          <w:szCs w:val="24"/>
        </w:rPr>
        <w:t xml:space="preserve"> not deviate significantly from expectations</w:t>
      </w:r>
      <w:r w:rsidR="00936570" w:rsidRPr="00CF43C1">
        <w:rPr>
          <w:rFonts w:ascii="Tahoma" w:hAnsi="Tahoma" w:cs="Tahoma"/>
          <w:sz w:val="22"/>
          <w:szCs w:val="24"/>
        </w:rPr>
        <w:t>,</w:t>
      </w:r>
      <w:r w:rsidRPr="00CF43C1">
        <w:rPr>
          <w:rFonts w:ascii="Tahoma" w:hAnsi="Tahoma" w:cs="Tahoma"/>
          <w:sz w:val="22"/>
          <w:szCs w:val="24"/>
        </w:rPr>
        <w:t xml:space="preserve"> </w:t>
      </w:r>
      <w:r w:rsidR="004C1B70" w:rsidRPr="00CF43C1">
        <w:rPr>
          <w:rFonts w:ascii="Tahoma" w:hAnsi="Tahoma" w:cs="Tahoma"/>
          <w:sz w:val="22"/>
          <w:szCs w:val="24"/>
        </w:rPr>
        <w:t>i.e. they</w:t>
      </w:r>
      <w:r w:rsidRPr="00CF43C1">
        <w:rPr>
          <w:rFonts w:ascii="Tahoma" w:hAnsi="Tahoma" w:cs="Tahoma"/>
          <w:sz w:val="22"/>
          <w:szCs w:val="24"/>
        </w:rPr>
        <w:t xml:space="preserve"> continue to </w:t>
      </w:r>
      <w:r w:rsidR="004C1B70" w:rsidRPr="00CF43C1">
        <w:rPr>
          <w:rFonts w:ascii="Tahoma" w:hAnsi="Tahoma" w:cs="Tahoma"/>
          <w:sz w:val="22"/>
          <w:szCs w:val="24"/>
        </w:rPr>
        <w:t>indicate</w:t>
      </w:r>
      <w:r w:rsidRPr="00CF43C1">
        <w:rPr>
          <w:rFonts w:ascii="Tahoma" w:hAnsi="Tahoma" w:cs="Tahoma"/>
          <w:sz w:val="22"/>
          <w:szCs w:val="24"/>
        </w:rPr>
        <w:t xml:space="preserve"> slow and gradual recovery of the domestic and </w:t>
      </w:r>
      <w:r w:rsidR="00794396" w:rsidRPr="00CF43C1">
        <w:rPr>
          <w:rFonts w:ascii="Tahoma" w:hAnsi="Tahoma" w:cs="Tahoma"/>
          <w:sz w:val="22"/>
          <w:szCs w:val="24"/>
        </w:rPr>
        <w:t xml:space="preserve">of the </w:t>
      </w:r>
      <w:r w:rsidRPr="00CF43C1">
        <w:rPr>
          <w:rFonts w:ascii="Tahoma" w:hAnsi="Tahoma" w:cs="Tahoma"/>
          <w:sz w:val="22"/>
          <w:szCs w:val="24"/>
        </w:rPr>
        <w:t>global economy</w:t>
      </w:r>
      <w:r w:rsidR="00936570" w:rsidRPr="00CF43C1">
        <w:rPr>
          <w:rFonts w:ascii="Tahoma" w:hAnsi="Tahoma" w:cs="Tahoma"/>
          <w:sz w:val="22"/>
          <w:szCs w:val="24"/>
        </w:rPr>
        <w:t>.</w:t>
      </w:r>
      <w:r w:rsidRPr="00CF43C1">
        <w:rPr>
          <w:rFonts w:ascii="Tahoma" w:hAnsi="Tahoma" w:cs="Tahoma"/>
          <w:sz w:val="22"/>
          <w:szCs w:val="24"/>
        </w:rPr>
        <w:t xml:space="preserve"> The growth of inflation continued to decelerate</w:t>
      </w:r>
      <w:r w:rsidR="00936570" w:rsidRPr="00CF43C1">
        <w:rPr>
          <w:rFonts w:ascii="Tahoma" w:hAnsi="Tahoma" w:cs="Tahoma"/>
          <w:sz w:val="22"/>
          <w:szCs w:val="24"/>
        </w:rPr>
        <w:t>,</w:t>
      </w:r>
      <w:r w:rsidRPr="00CF43C1">
        <w:rPr>
          <w:rFonts w:ascii="Tahoma" w:hAnsi="Tahoma" w:cs="Tahoma"/>
          <w:sz w:val="22"/>
          <w:szCs w:val="24"/>
        </w:rPr>
        <w:t xml:space="preserve"> and </w:t>
      </w:r>
      <w:r w:rsidR="00F35F02" w:rsidRPr="00CF43C1">
        <w:rPr>
          <w:rFonts w:ascii="Tahoma" w:hAnsi="Tahoma" w:cs="Tahoma"/>
          <w:sz w:val="22"/>
          <w:szCs w:val="24"/>
        </w:rPr>
        <w:t xml:space="preserve">the </w:t>
      </w:r>
      <w:r w:rsidRPr="00CF43C1">
        <w:rPr>
          <w:rFonts w:ascii="Tahoma" w:hAnsi="Tahoma" w:cs="Tahoma"/>
          <w:sz w:val="22"/>
          <w:szCs w:val="24"/>
        </w:rPr>
        <w:t>foreign reserves</w:t>
      </w:r>
      <w:r w:rsidR="00F35F02" w:rsidRPr="00CF43C1">
        <w:rPr>
          <w:rFonts w:ascii="Tahoma" w:hAnsi="Tahoma" w:cs="Tahoma"/>
          <w:sz w:val="22"/>
          <w:szCs w:val="24"/>
        </w:rPr>
        <w:t xml:space="preserve"> adequacy indicators </w:t>
      </w:r>
      <w:r w:rsidRPr="00CF43C1">
        <w:rPr>
          <w:rFonts w:ascii="Tahoma" w:hAnsi="Tahoma" w:cs="Tahoma"/>
          <w:sz w:val="22"/>
          <w:szCs w:val="24"/>
        </w:rPr>
        <w:t xml:space="preserve">continued to </w:t>
      </w:r>
      <w:r w:rsidR="00F35F02" w:rsidRPr="00CF43C1">
        <w:rPr>
          <w:rFonts w:ascii="Tahoma" w:hAnsi="Tahoma" w:cs="Tahoma"/>
          <w:sz w:val="22"/>
          <w:szCs w:val="24"/>
        </w:rPr>
        <w:t>point to an</w:t>
      </w:r>
      <w:r w:rsidRPr="00CF43C1">
        <w:rPr>
          <w:rFonts w:ascii="Tahoma" w:hAnsi="Tahoma" w:cs="Tahoma"/>
          <w:sz w:val="22"/>
          <w:szCs w:val="24"/>
        </w:rPr>
        <w:t xml:space="preserve"> appropriate level</w:t>
      </w:r>
      <w:r w:rsidR="00936570" w:rsidRPr="00CF43C1">
        <w:rPr>
          <w:rFonts w:ascii="Tahoma" w:hAnsi="Tahoma" w:cs="Tahoma"/>
          <w:sz w:val="22"/>
          <w:szCs w:val="24"/>
        </w:rPr>
        <w:t>,</w:t>
      </w:r>
      <w:r w:rsidRPr="00CF43C1">
        <w:rPr>
          <w:rFonts w:ascii="Tahoma" w:hAnsi="Tahoma" w:cs="Tahoma"/>
          <w:sz w:val="22"/>
          <w:szCs w:val="24"/>
        </w:rPr>
        <w:t xml:space="preserve"> given the relatively favorable developments in the balance of payments. </w:t>
      </w:r>
      <w:r w:rsidR="00F35F02" w:rsidRPr="00CF43C1">
        <w:rPr>
          <w:rFonts w:ascii="Tahoma" w:hAnsi="Tahoma" w:cs="Tahoma"/>
          <w:sz w:val="22"/>
          <w:szCs w:val="24"/>
        </w:rPr>
        <w:t>Toward the end of the year, t</w:t>
      </w:r>
      <w:r w:rsidRPr="00CF43C1">
        <w:rPr>
          <w:rFonts w:ascii="Tahoma" w:hAnsi="Tahoma" w:cs="Tahoma"/>
          <w:sz w:val="22"/>
          <w:szCs w:val="24"/>
        </w:rPr>
        <w:t xml:space="preserve">he </w:t>
      </w:r>
      <w:r w:rsidR="00F35F02" w:rsidRPr="00CF43C1">
        <w:rPr>
          <w:rFonts w:ascii="Tahoma" w:hAnsi="Tahoma" w:cs="Tahoma"/>
          <w:sz w:val="22"/>
          <w:szCs w:val="24"/>
        </w:rPr>
        <w:t xml:space="preserve">activity on the </w:t>
      </w:r>
      <w:r w:rsidRPr="00CF43C1">
        <w:rPr>
          <w:rFonts w:ascii="Tahoma" w:hAnsi="Tahoma" w:cs="Tahoma"/>
          <w:sz w:val="22"/>
          <w:szCs w:val="24"/>
        </w:rPr>
        <w:t xml:space="preserve">credit market </w:t>
      </w:r>
      <w:r w:rsidR="00F35F02" w:rsidRPr="00CF43C1">
        <w:rPr>
          <w:rFonts w:ascii="Tahoma" w:hAnsi="Tahoma" w:cs="Tahoma"/>
          <w:sz w:val="22"/>
          <w:szCs w:val="24"/>
        </w:rPr>
        <w:t xml:space="preserve">accelerated </w:t>
      </w:r>
      <w:r w:rsidRPr="00CF43C1">
        <w:rPr>
          <w:rFonts w:ascii="Tahoma" w:hAnsi="Tahoma" w:cs="Tahoma"/>
          <w:sz w:val="22"/>
          <w:szCs w:val="24"/>
        </w:rPr>
        <w:t xml:space="preserve">and positive change in the </w:t>
      </w:r>
      <w:r w:rsidR="0050740F" w:rsidRPr="00CF43C1">
        <w:rPr>
          <w:rFonts w:ascii="Tahoma" w:hAnsi="Tahoma" w:cs="Tahoma"/>
          <w:sz w:val="22"/>
          <w:szCs w:val="24"/>
        </w:rPr>
        <w:t xml:space="preserve">lending </w:t>
      </w:r>
      <w:r w:rsidRPr="00CF43C1">
        <w:rPr>
          <w:rFonts w:ascii="Tahoma" w:hAnsi="Tahoma" w:cs="Tahoma"/>
          <w:sz w:val="22"/>
          <w:szCs w:val="24"/>
        </w:rPr>
        <w:t>structure in favor of corporate lending</w:t>
      </w:r>
      <w:r w:rsidR="00F35F02" w:rsidRPr="00CF43C1">
        <w:rPr>
          <w:rFonts w:ascii="Tahoma" w:hAnsi="Tahoma" w:cs="Tahoma"/>
          <w:sz w:val="22"/>
          <w:szCs w:val="24"/>
        </w:rPr>
        <w:t xml:space="preserve"> w</w:t>
      </w:r>
      <w:r w:rsidR="0050740F" w:rsidRPr="00CF43C1">
        <w:rPr>
          <w:rFonts w:ascii="Tahoma" w:hAnsi="Tahoma" w:cs="Tahoma"/>
          <w:sz w:val="22"/>
          <w:szCs w:val="24"/>
        </w:rPr>
        <w:t>as</w:t>
      </w:r>
      <w:r w:rsidR="00F35F02" w:rsidRPr="00CF43C1">
        <w:rPr>
          <w:rFonts w:ascii="Tahoma" w:hAnsi="Tahoma" w:cs="Tahoma"/>
          <w:sz w:val="22"/>
          <w:szCs w:val="24"/>
        </w:rPr>
        <w:t xml:space="preserve"> registered</w:t>
      </w:r>
      <w:r w:rsidRPr="00CF43C1">
        <w:rPr>
          <w:rFonts w:ascii="Tahoma" w:hAnsi="Tahoma" w:cs="Tahoma"/>
          <w:sz w:val="22"/>
          <w:szCs w:val="24"/>
        </w:rPr>
        <w:t xml:space="preserve">. Despite </w:t>
      </w:r>
      <w:r w:rsidR="0050740F" w:rsidRPr="00CF43C1">
        <w:rPr>
          <w:rFonts w:ascii="Tahoma" w:hAnsi="Tahoma" w:cs="Tahoma"/>
          <w:sz w:val="22"/>
          <w:szCs w:val="24"/>
        </w:rPr>
        <w:t>such</w:t>
      </w:r>
      <w:r w:rsidRPr="00CF43C1">
        <w:rPr>
          <w:rFonts w:ascii="Tahoma" w:hAnsi="Tahoma" w:cs="Tahoma"/>
          <w:sz w:val="22"/>
          <w:szCs w:val="24"/>
        </w:rPr>
        <w:t xml:space="preserve"> developments</w:t>
      </w:r>
      <w:r w:rsidR="00936570" w:rsidRPr="00CF43C1">
        <w:rPr>
          <w:rFonts w:ascii="Tahoma" w:hAnsi="Tahoma" w:cs="Tahoma"/>
          <w:sz w:val="22"/>
          <w:szCs w:val="24"/>
        </w:rPr>
        <w:t>,</w:t>
      </w:r>
      <w:r w:rsidRPr="00CF43C1">
        <w:rPr>
          <w:rFonts w:ascii="Tahoma" w:hAnsi="Tahoma" w:cs="Tahoma"/>
          <w:sz w:val="22"/>
          <w:szCs w:val="24"/>
        </w:rPr>
        <w:t xml:space="preserve"> banks pointed to inherent risks</w:t>
      </w:r>
      <w:r w:rsidR="00936570" w:rsidRPr="00CF43C1">
        <w:rPr>
          <w:rFonts w:ascii="Tahoma" w:hAnsi="Tahoma" w:cs="Tahoma"/>
          <w:sz w:val="22"/>
          <w:szCs w:val="24"/>
        </w:rPr>
        <w:t>,</w:t>
      </w:r>
      <w:r w:rsidRPr="00CF43C1">
        <w:rPr>
          <w:rFonts w:ascii="Tahoma" w:hAnsi="Tahoma" w:cs="Tahoma"/>
          <w:sz w:val="22"/>
          <w:szCs w:val="24"/>
        </w:rPr>
        <w:t xml:space="preserve"> which were a result of developments in the real economy</w:t>
      </w:r>
      <w:r w:rsidR="00936570" w:rsidRPr="00CF43C1">
        <w:rPr>
          <w:rFonts w:ascii="Tahoma" w:hAnsi="Tahoma" w:cs="Tahoma"/>
          <w:sz w:val="22"/>
          <w:szCs w:val="24"/>
        </w:rPr>
        <w:t>.</w:t>
      </w:r>
      <w:r w:rsidRPr="00CF43C1">
        <w:rPr>
          <w:rFonts w:ascii="Tahoma" w:hAnsi="Tahoma" w:cs="Tahoma"/>
          <w:sz w:val="22"/>
          <w:szCs w:val="24"/>
        </w:rPr>
        <w:t xml:space="preserve"> </w:t>
      </w:r>
      <w:r w:rsidR="0050740F" w:rsidRPr="00CF43C1">
        <w:rPr>
          <w:rFonts w:ascii="Tahoma" w:hAnsi="Tahoma" w:cs="Tahoma"/>
          <w:sz w:val="22"/>
          <w:szCs w:val="24"/>
        </w:rPr>
        <w:t>Adverse risks mainly arose</w:t>
      </w:r>
      <w:r w:rsidRPr="00CF43C1">
        <w:rPr>
          <w:rFonts w:ascii="Tahoma" w:hAnsi="Tahoma" w:cs="Tahoma"/>
          <w:sz w:val="22"/>
          <w:szCs w:val="24"/>
        </w:rPr>
        <w:t xml:space="preserve"> from the pace of growth of the world economy and, consequently</w:t>
      </w:r>
      <w:r w:rsidR="00936570" w:rsidRPr="00CF43C1">
        <w:rPr>
          <w:rFonts w:ascii="Tahoma" w:hAnsi="Tahoma" w:cs="Tahoma"/>
          <w:sz w:val="22"/>
          <w:szCs w:val="24"/>
        </w:rPr>
        <w:t>,</w:t>
      </w:r>
      <w:r w:rsidRPr="00CF43C1">
        <w:rPr>
          <w:rFonts w:ascii="Tahoma" w:hAnsi="Tahoma" w:cs="Tahoma"/>
          <w:sz w:val="22"/>
          <w:szCs w:val="24"/>
        </w:rPr>
        <w:t xml:space="preserve"> our major trading partners</w:t>
      </w:r>
      <w:r w:rsidR="00936570" w:rsidRPr="00CF43C1">
        <w:rPr>
          <w:rFonts w:ascii="Tahoma" w:hAnsi="Tahoma" w:cs="Tahoma"/>
          <w:sz w:val="22"/>
          <w:szCs w:val="24"/>
        </w:rPr>
        <w:t>.</w:t>
      </w:r>
      <w:r w:rsidRPr="00CF43C1">
        <w:rPr>
          <w:rFonts w:ascii="Tahoma" w:hAnsi="Tahoma" w:cs="Tahoma"/>
          <w:sz w:val="22"/>
          <w:szCs w:val="24"/>
        </w:rPr>
        <w:t xml:space="preserve"> Changes in metal prices on world markets</w:t>
      </w:r>
      <w:r w:rsidR="00936570" w:rsidRPr="00CF43C1">
        <w:rPr>
          <w:rFonts w:ascii="Tahoma" w:hAnsi="Tahoma" w:cs="Tahoma"/>
          <w:sz w:val="22"/>
          <w:szCs w:val="24"/>
        </w:rPr>
        <w:t>,</w:t>
      </w:r>
      <w:r w:rsidRPr="00CF43C1">
        <w:rPr>
          <w:rFonts w:ascii="Tahoma" w:hAnsi="Tahoma" w:cs="Tahoma"/>
          <w:sz w:val="22"/>
          <w:szCs w:val="24"/>
        </w:rPr>
        <w:t xml:space="preserve"> which were repeatedly revised downwards</w:t>
      </w:r>
      <w:r w:rsidR="00936570" w:rsidRPr="00CF43C1">
        <w:rPr>
          <w:rFonts w:ascii="Tahoma" w:hAnsi="Tahoma" w:cs="Tahoma"/>
          <w:sz w:val="22"/>
          <w:szCs w:val="24"/>
        </w:rPr>
        <w:t>,</w:t>
      </w:r>
      <w:r w:rsidRPr="00CF43C1">
        <w:rPr>
          <w:rFonts w:ascii="Tahoma" w:hAnsi="Tahoma" w:cs="Tahoma"/>
          <w:sz w:val="22"/>
          <w:szCs w:val="24"/>
        </w:rPr>
        <w:t xml:space="preserve"> also pose</w:t>
      </w:r>
      <w:r w:rsidR="0050740F" w:rsidRPr="00CF43C1">
        <w:rPr>
          <w:rFonts w:ascii="Tahoma" w:hAnsi="Tahoma" w:cs="Tahoma"/>
          <w:sz w:val="22"/>
          <w:szCs w:val="24"/>
        </w:rPr>
        <w:t>d</w:t>
      </w:r>
      <w:r w:rsidRPr="00CF43C1">
        <w:rPr>
          <w:rFonts w:ascii="Tahoma" w:hAnsi="Tahoma" w:cs="Tahoma"/>
          <w:sz w:val="22"/>
          <w:szCs w:val="24"/>
        </w:rPr>
        <w:t xml:space="preserve"> a risk throughout the year</w:t>
      </w:r>
      <w:r w:rsidR="00936570" w:rsidRPr="00CF43C1">
        <w:rPr>
          <w:rFonts w:ascii="Tahoma" w:hAnsi="Tahoma" w:cs="Tahoma"/>
          <w:sz w:val="22"/>
          <w:szCs w:val="24"/>
        </w:rPr>
        <w:t>.</w:t>
      </w:r>
    </w:p>
    <w:p w:rsidR="00F329B8" w:rsidRPr="00CF43C1" w:rsidRDefault="00F329B8" w:rsidP="00B451C9">
      <w:pPr>
        <w:jc w:val="both"/>
        <w:rPr>
          <w:rFonts w:ascii="Tahoma" w:hAnsi="Tahoma" w:cs="Tahoma"/>
          <w:sz w:val="22"/>
          <w:szCs w:val="24"/>
        </w:rPr>
      </w:pPr>
    </w:p>
    <w:p w:rsidR="00C64F0B" w:rsidRPr="00CF43C1" w:rsidRDefault="00EF3EF7" w:rsidP="0046312B">
      <w:pPr>
        <w:pStyle w:val="Caption"/>
      </w:pPr>
      <w:r w:rsidRPr="00CF43C1">
        <w:t>Chart</w:t>
      </w:r>
      <w:r w:rsidR="00C64F0B" w:rsidRPr="00CF43C1">
        <w:t xml:space="preserve"> </w:t>
      </w:r>
      <w:r w:rsidR="000D7493" w:rsidRPr="00CF43C1">
        <w:fldChar w:fldCharType="begin"/>
      </w:r>
      <w:r w:rsidR="00C64F0B" w:rsidRPr="00CF43C1">
        <w:instrText xml:space="preserve"> SEQ Графикон \* ARABIC </w:instrText>
      </w:r>
      <w:r w:rsidR="000D7493" w:rsidRPr="00CF43C1">
        <w:fldChar w:fldCharType="separate"/>
      </w:r>
      <w:r w:rsidR="00B27772">
        <w:rPr>
          <w:noProof/>
        </w:rPr>
        <w:t>12</w:t>
      </w:r>
      <w:r w:rsidR="000D7493" w:rsidRPr="00CF43C1">
        <w:fldChar w:fldCharType="end"/>
      </w:r>
    </w:p>
    <w:p w:rsidR="00C64F0B" w:rsidRPr="00CF43C1" w:rsidRDefault="00824F62" w:rsidP="0046312B">
      <w:pPr>
        <w:pStyle w:val="Caption"/>
      </w:pPr>
      <w:r w:rsidRPr="00CF43C1">
        <w:t>Interest rate spread, in percentage points</w:t>
      </w:r>
      <w:r w:rsidR="00C64F0B" w:rsidRPr="00CF43C1">
        <w:t xml:space="preserve"> </w:t>
      </w:r>
    </w:p>
    <w:p w:rsidR="002E728B" w:rsidRDefault="002E728B" w:rsidP="00B451C9">
      <w:pPr>
        <w:jc w:val="both"/>
        <w:rPr>
          <w:rFonts w:ascii="Tahoma" w:hAnsi="Tahoma" w:cs="Tahoma"/>
          <w:sz w:val="22"/>
          <w:szCs w:val="24"/>
        </w:rPr>
      </w:pPr>
      <w:r w:rsidRPr="002E728B">
        <w:rPr>
          <w:noProof/>
          <w:szCs w:val="24"/>
        </w:rPr>
        <w:drawing>
          <wp:inline distT="0" distB="0" distL="0" distR="0">
            <wp:extent cx="5732145" cy="2265068"/>
            <wp:effectExtent l="19050" t="0" r="1905" b="0"/>
            <wp:docPr id="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32145" cy="2265068"/>
                    </a:xfrm>
                    <a:prstGeom prst="rect">
                      <a:avLst/>
                    </a:prstGeom>
                    <a:noFill/>
                    <a:ln w="9525">
                      <a:noFill/>
                      <a:miter lim="800000"/>
                      <a:headEnd/>
                      <a:tailEnd/>
                    </a:ln>
                  </pic:spPr>
                </pic:pic>
              </a:graphicData>
            </a:graphic>
          </wp:inline>
        </w:drawing>
      </w:r>
    </w:p>
    <w:p w:rsidR="00C64F0B" w:rsidRPr="00CF43C1" w:rsidRDefault="00EF3EF7" w:rsidP="0046312B">
      <w:pPr>
        <w:pStyle w:val="fusnotagraftab"/>
      </w:pPr>
      <w:r w:rsidRPr="00CF43C1">
        <w:t>Source</w:t>
      </w:r>
      <w:r w:rsidR="00C64F0B" w:rsidRPr="00CF43C1">
        <w:t>:</w:t>
      </w:r>
      <w:r w:rsidR="00824F62" w:rsidRPr="00CF43C1">
        <w:t xml:space="preserve"> </w:t>
      </w:r>
      <w:r w:rsidRPr="00CF43C1">
        <w:t>NBRM</w:t>
      </w:r>
      <w:r w:rsidR="00C64F0B" w:rsidRPr="00CF43C1">
        <w:t>.</w:t>
      </w:r>
    </w:p>
    <w:p w:rsidR="00824F62" w:rsidRPr="00CF43C1" w:rsidRDefault="00824F62" w:rsidP="00B451C9">
      <w:pPr>
        <w:autoSpaceDE w:val="0"/>
        <w:autoSpaceDN w:val="0"/>
        <w:adjustRightInd w:val="0"/>
        <w:ind w:firstLine="720"/>
        <w:jc w:val="both"/>
        <w:rPr>
          <w:rFonts w:ascii="Tahoma" w:hAnsi="Tahoma" w:cs="Tahoma"/>
          <w:sz w:val="22"/>
          <w:szCs w:val="24"/>
        </w:rPr>
      </w:pPr>
    </w:p>
    <w:p w:rsidR="00C64F0B" w:rsidRPr="00CF43C1" w:rsidRDefault="001E54A9" w:rsidP="00B451C9">
      <w:pPr>
        <w:autoSpaceDE w:val="0"/>
        <w:autoSpaceDN w:val="0"/>
        <w:adjustRightInd w:val="0"/>
        <w:ind w:firstLine="720"/>
        <w:jc w:val="both"/>
        <w:rPr>
          <w:rFonts w:ascii="Tahoma" w:hAnsi="Tahoma" w:cs="Tahoma"/>
          <w:sz w:val="22"/>
          <w:szCs w:val="24"/>
        </w:rPr>
      </w:pPr>
      <w:r w:rsidRPr="00CF43C1">
        <w:rPr>
          <w:rFonts w:ascii="Tahoma" w:hAnsi="Tahoma" w:cs="Tahoma"/>
          <w:sz w:val="22"/>
          <w:szCs w:val="24"/>
        </w:rPr>
        <w:t>Due to the</w:t>
      </w:r>
      <w:r w:rsidR="006578E9" w:rsidRPr="00CF43C1">
        <w:rPr>
          <w:rFonts w:ascii="Tahoma" w:hAnsi="Tahoma" w:cs="Tahoma"/>
          <w:sz w:val="22"/>
          <w:szCs w:val="24"/>
        </w:rPr>
        <w:t xml:space="preserve"> </w:t>
      </w:r>
      <w:r w:rsidR="00F329B8" w:rsidRPr="00CF43C1">
        <w:rPr>
          <w:rFonts w:ascii="Tahoma" w:hAnsi="Tahoma" w:cs="Tahoma"/>
          <w:sz w:val="22"/>
          <w:szCs w:val="24"/>
        </w:rPr>
        <w:t xml:space="preserve">"de facto" fixed nominal exchange rate </w:t>
      </w:r>
      <w:r w:rsidRPr="00CF43C1">
        <w:rPr>
          <w:rFonts w:ascii="Tahoma" w:hAnsi="Tahoma" w:cs="Tahoma"/>
          <w:sz w:val="22"/>
          <w:szCs w:val="24"/>
        </w:rPr>
        <w:t xml:space="preserve">of the </w:t>
      </w:r>
      <w:proofErr w:type="spellStart"/>
      <w:r w:rsidRPr="00CF43C1">
        <w:rPr>
          <w:rFonts w:ascii="Tahoma" w:hAnsi="Tahoma" w:cs="Tahoma"/>
          <w:sz w:val="22"/>
          <w:szCs w:val="24"/>
        </w:rPr>
        <w:t>Denar</w:t>
      </w:r>
      <w:proofErr w:type="spellEnd"/>
      <w:r w:rsidRPr="00CF43C1">
        <w:rPr>
          <w:rFonts w:ascii="Tahoma" w:hAnsi="Tahoma" w:cs="Tahoma"/>
          <w:sz w:val="22"/>
          <w:szCs w:val="24"/>
        </w:rPr>
        <w:t xml:space="preserve"> </w:t>
      </w:r>
      <w:r w:rsidR="00F329B8" w:rsidRPr="00CF43C1">
        <w:rPr>
          <w:rFonts w:ascii="Tahoma" w:hAnsi="Tahoma" w:cs="Tahoma"/>
          <w:sz w:val="22"/>
          <w:szCs w:val="24"/>
        </w:rPr>
        <w:t xml:space="preserve">against the </w:t>
      </w:r>
      <w:r w:rsidRPr="00CF43C1">
        <w:rPr>
          <w:rFonts w:ascii="Tahoma" w:hAnsi="Tahoma" w:cs="Tahoma"/>
          <w:sz w:val="22"/>
          <w:szCs w:val="24"/>
        </w:rPr>
        <w:t>E</w:t>
      </w:r>
      <w:r w:rsidR="00F329B8" w:rsidRPr="00CF43C1">
        <w:rPr>
          <w:rFonts w:ascii="Tahoma" w:hAnsi="Tahoma" w:cs="Tahoma"/>
          <w:sz w:val="22"/>
          <w:szCs w:val="24"/>
        </w:rPr>
        <w:t>uro</w:t>
      </w:r>
      <w:r w:rsidR="00936570" w:rsidRPr="00CF43C1">
        <w:rPr>
          <w:rFonts w:ascii="Tahoma" w:hAnsi="Tahoma" w:cs="Tahoma"/>
          <w:sz w:val="22"/>
          <w:szCs w:val="24"/>
        </w:rPr>
        <w:t>,</w:t>
      </w:r>
      <w:r w:rsidR="00F329B8" w:rsidRPr="00CF43C1">
        <w:rPr>
          <w:rFonts w:ascii="Tahoma" w:hAnsi="Tahoma" w:cs="Tahoma"/>
          <w:sz w:val="22"/>
          <w:szCs w:val="24"/>
        </w:rPr>
        <w:t xml:space="preserve"> an important </w:t>
      </w:r>
      <w:r w:rsidRPr="00CF43C1">
        <w:rPr>
          <w:rFonts w:ascii="Tahoma" w:hAnsi="Tahoma" w:cs="Tahoma"/>
          <w:sz w:val="22"/>
          <w:szCs w:val="24"/>
        </w:rPr>
        <w:t>component in the</w:t>
      </w:r>
      <w:r w:rsidR="00F329B8" w:rsidRPr="00CF43C1">
        <w:rPr>
          <w:rFonts w:ascii="Tahoma" w:hAnsi="Tahoma" w:cs="Tahoma"/>
          <w:sz w:val="22"/>
          <w:szCs w:val="24"/>
        </w:rPr>
        <w:t xml:space="preserve"> monetary response </w:t>
      </w:r>
      <w:r w:rsidRPr="00CF43C1">
        <w:rPr>
          <w:rFonts w:ascii="Tahoma" w:hAnsi="Tahoma" w:cs="Tahoma"/>
          <w:sz w:val="22"/>
          <w:szCs w:val="24"/>
        </w:rPr>
        <w:t>is the</w:t>
      </w:r>
      <w:r w:rsidR="00F329B8" w:rsidRPr="00CF43C1">
        <w:rPr>
          <w:rFonts w:ascii="Tahoma" w:hAnsi="Tahoma" w:cs="Tahoma"/>
          <w:sz w:val="22"/>
          <w:szCs w:val="24"/>
        </w:rPr>
        <w:t xml:space="preserve"> change in interest rates in the </w:t>
      </w:r>
      <w:r w:rsidR="00A42EA6" w:rsidRPr="00CF43C1">
        <w:rPr>
          <w:rFonts w:ascii="Tahoma" w:hAnsi="Tahoma" w:cs="Tahoma"/>
          <w:sz w:val="22"/>
          <w:szCs w:val="24"/>
        </w:rPr>
        <w:t>Euro area</w:t>
      </w:r>
      <w:r w:rsidR="00936570" w:rsidRPr="00CF43C1">
        <w:rPr>
          <w:rFonts w:ascii="Tahoma" w:hAnsi="Tahoma" w:cs="Tahoma"/>
          <w:sz w:val="22"/>
          <w:szCs w:val="24"/>
        </w:rPr>
        <w:t>,</w:t>
      </w:r>
      <w:r w:rsidR="00F329B8" w:rsidRPr="00CF43C1">
        <w:rPr>
          <w:rFonts w:ascii="Tahoma" w:hAnsi="Tahoma" w:cs="Tahoma"/>
          <w:sz w:val="22"/>
          <w:szCs w:val="24"/>
        </w:rPr>
        <w:t xml:space="preserve"> as</w:t>
      </w:r>
      <w:r w:rsidRPr="00CF43C1">
        <w:rPr>
          <w:rFonts w:ascii="Tahoma" w:hAnsi="Tahoma" w:cs="Tahoma"/>
          <w:sz w:val="22"/>
          <w:szCs w:val="24"/>
        </w:rPr>
        <w:t xml:space="preserve"> an</w:t>
      </w:r>
      <w:r w:rsidR="00F329B8" w:rsidRPr="00CF43C1">
        <w:rPr>
          <w:rFonts w:ascii="Tahoma" w:hAnsi="Tahoma" w:cs="Tahoma"/>
          <w:sz w:val="22"/>
          <w:szCs w:val="24"/>
        </w:rPr>
        <w:t xml:space="preserve"> </w:t>
      </w:r>
      <w:r w:rsidRPr="00CF43C1">
        <w:rPr>
          <w:rFonts w:ascii="Tahoma" w:hAnsi="Tahoma" w:cs="Tahoma"/>
          <w:sz w:val="22"/>
          <w:szCs w:val="24"/>
        </w:rPr>
        <w:t xml:space="preserve">anchor </w:t>
      </w:r>
      <w:r w:rsidR="00F329B8" w:rsidRPr="00CF43C1">
        <w:rPr>
          <w:rFonts w:ascii="Tahoma" w:hAnsi="Tahoma" w:cs="Tahoma"/>
          <w:sz w:val="22"/>
          <w:szCs w:val="24"/>
        </w:rPr>
        <w:t>economy</w:t>
      </w:r>
      <w:r w:rsidR="00936570" w:rsidRPr="00CF43C1">
        <w:rPr>
          <w:rFonts w:ascii="Tahoma" w:hAnsi="Tahoma" w:cs="Tahoma"/>
          <w:sz w:val="22"/>
          <w:szCs w:val="24"/>
        </w:rPr>
        <w:t>.</w:t>
      </w:r>
      <w:r w:rsidR="00F329B8" w:rsidRPr="00CF43C1">
        <w:rPr>
          <w:rFonts w:ascii="Tahoma" w:hAnsi="Tahoma" w:cs="Tahoma"/>
          <w:sz w:val="22"/>
          <w:szCs w:val="24"/>
        </w:rPr>
        <w:t xml:space="preserve"> During 2013, the European Central Bank cut its </w:t>
      </w:r>
      <w:r w:rsidR="00C0143B" w:rsidRPr="00CF43C1">
        <w:rPr>
          <w:rFonts w:ascii="Tahoma" w:hAnsi="Tahoma" w:cs="Tahoma"/>
          <w:sz w:val="22"/>
          <w:szCs w:val="24"/>
        </w:rPr>
        <w:t>key</w:t>
      </w:r>
      <w:r w:rsidR="00F329B8" w:rsidRPr="00CF43C1">
        <w:rPr>
          <w:rFonts w:ascii="Tahoma" w:hAnsi="Tahoma" w:cs="Tahoma"/>
          <w:sz w:val="22"/>
          <w:szCs w:val="24"/>
        </w:rPr>
        <w:t xml:space="preserve"> interest rate on two occasions</w:t>
      </w:r>
      <w:r w:rsidR="00C0143B" w:rsidRPr="00CF43C1">
        <w:rPr>
          <w:rFonts w:ascii="Tahoma" w:hAnsi="Tahoma" w:cs="Tahoma"/>
          <w:sz w:val="22"/>
          <w:szCs w:val="24"/>
        </w:rPr>
        <w:t>, thus opening</w:t>
      </w:r>
      <w:r w:rsidR="00F329B8" w:rsidRPr="00CF43C1">
        <w:rPr>
          <w:rFonts w:ascii="Tahoma" w:hAnsi="Tahoma" w:cs="Tahoma"/>
          <w:sz w:val="22"/>
          <w:szCs w:val="24"/>
        </w:rPr>
        <w:t xml:space="preserve"> a room for relaxing </w:t>
      </w:r>
      <w:r w:rsidR="00C0143B" w:rsidRPr="00CF43C1">
        <w:rPr>
          <w:rFonts w:ascii="Tahoma" w:hAnsi="Tahoma" w:cs="Tahoma"/>
          <w:sz w:val="22"/>
          <w:szCs w:val="24"/>
        </w:rPr>
        <w:t>also of the</w:t>
      </w:r>
      <w:r w:rsidR="00F329B8" w:rsidRPr="00CF43C1">
        <w:rPr>
          <w:rFonts w:ascii="Tahoma" w:hAnsi="Tahoma" w:cs="Tahoma"/>
          <w:sz w:val="22"/>
          <w:szCs w:val="24"/>
        </w:rPr>
        <w:t xml:space="preserve"> domestic monetary policy</w:t>
      </w:r>
      <w:r w:rsidR="00936570" w:rsidRPr="00CF43C1">
        <w:rPr>
          <w:rFonts w:ascii="Tahoma" w:hAnsi="Tahoma" w:cs="Tahoma"/>
          <w:sz w:val="22"/>
          <w:szCs w:val="24"/>
        </w:rPr>
        <w:t>.</w:t>
      </w:r>
      <w:r w:rsidR="00F329B8" w:rsidRPr="00CF43C1">
        <w:rPr>
          <w:rFonts w:ascii="Tahoma" w:hAnsi="Tahoma" w:cs="Tahoma"/>
          <w:sz w:val="22"/>
          <w:szCs w:val="24"/>
        </w:rPr>
        <w:t xml:space="preserve"> Given the different characteristics and </w:t>
      </w:r>
      <w:r w:rsidR="00C0143B" w:rsidRPr="00CF43C1">
        <w:rPr>
          <w:rFonts w:ascii="Tahoma" w:hAnsi="Tahoma" w:cs="Tahoma"/>
          <w:sz w:val="22"/>
          <w:szCs w:val="24"/>
        </w:rPr>
        <w:t>dominant</w:t>
      </w:r>
      <w:r w:rsidR="00F329B8" w:rsidRPr="00CF43C1">
        <w:rPr>
          <w:rFonts w:ascii="Tahoma" w:hAnsi="Tahoma" w:cs="Tahoma"/>
          <w:sz w:val="22"/>
          <w:szCs w:val="24"/>
        </w:rPr>
        <w:t xml:space="preserve"> factors of influence in </w:t>
      </w:r>
      <w:r w:rsidR="00C0143B" w:rsidRPr="00CF43C1">
        <w:rPr>
          <w:rFonts w:ascii="Tahoma" w:hAnsi="Tahoma" w:cs="Tahoma"/>
          <w:sz w:val="22"/>
          <w:szCs w:val="24"/>
        </w:rPr>
        <w:t xml:space="preserve">the </w:t>
      </w:r>
      <w:r w:rsidR="00F329B8" w:rsidRPr="00CF43C1">
        <w:rPr>
          <w:rFonts w:ascii="Tahoma" w:hAnsi="Tahoma" w:cs="Tahoma"/>
          <w:sz w:val="22"/>
          <w:szCs w:val="24"/>
        </w:rPr>
        <w:t xml:space="preserve">domestic and </w:t>
      </w:r>
      <w:r w:rsidR="00C0143B" w:rsidRPr="00CF43C1">
        <w:rPr>
          <w:rFonts w:ascii="Tahoma" w:hAnsi="Tahoma" w:cs="Tahoma"/>
          <w:sz w:val="22"/>
          <w:szCs w:val="24"/>
        </w:rPr>
        <w:t xml:space="preserve">in the </w:t>
      </w:r>
      <w:r w:rsidR="00F329B8" w:rsidRPr="00CF43C1">
        <w:rPr>
          <w:rFonts w:ascii="Tahoma" w:hAnsi="Tahoma" w:cs="Tahoma"/>
          <w:sz w:val="22"/>
          <w:szCs w:val="24"/>
        </w:rPr>
        <w:t>European economy</w:t>
      </w:r>
      <w:r w:rsidR="00936570" w:rsidRPr="00CF43C1">
        <w:rPr>
          <w:rFonts w:ascii="Tahoma" w:hAnsi="Tahoma" w:cs="Tahoma"/>
          <w:sz w:val="22"/>
          <w:szCs w:val="24"/>
        </w:rPr>
        <w:t>,</w:t>
      </w:r>
      <w:r w:rsidR="00F329B8" w:rsidRPr="00CF43C1">
        <w:rPr>
          <w:rFonts w:ascii="Tahoma" w:hAnsi="Tahoma" w:cs="Tahoma"/>
          <w:sz w:val="22"/>
          <w:szCs w:val="24"/>
        </w:rPr>
        <w:t xml:space="preserve"> </w:t>
      </w:r>
      <w:r w:rsidR="00C0143B" w:rsidRPr="00CF43C1">
        <w:rPr>
          <w:rFonts w:ascii="Tahoma" w:hAnsi="Tahoma" w:cs="Tahoma"/>
          <w:sz w:val="22"/>
          <w:szCs w:val="24"/>
        </w:rPr>
        <w:t>the monetary policy easing of the</w:t>
      </w:r>
      <w:r w:rsidR="00F329B8" w:rsidRPr="00CF43C1">
        <w:rPr>
          <w:rFonts w:ascii="Tahoma" w:hAnsi="Tahoma" w:cs="Tahoma"/>
          <w:sz w:val="22"/>
          <w:szCs w:val="24"/>
        </w:rPr>
        <w:t xml:space="preserve"> two central banks was not completely synchronized</w:t>
      </w:r>
      <w:r w:rsidR="00936570" w:rsidRPr="00CF43C1">
        <w:rPr>
          <w:rFonts w:ascii="Tahoma" w:hAnsi="Tahoma" w:cs="Tahoma"/>
          <w:sz w:val="22"/>
          <w:szCs w:val="24"/>
        </w:rPr>
        <w:t>.</w:t>
      </w:r>
      <w:r w:rsidR="00C0143B" w:rsidRPr="00CF43C1">
        <w:rPr>
          <w:rFonts w:ascii="Tahoma" w:hAnsi="Tahoma" w:cs="Tahoma"/>
          <w:sz w:val="22"/>
          <w:szCs w:val="24"/>
        </w:rPr>
        <w:t xml:space="preserve"> Starting from the</w:t>
      </w:r>
      <w:r w:rsidR="00F329B8" w:rsidRPr="00CF43C1">
        <w:rPr>
          <w:rFonts w:ascii="Tahoma" w:hAnsi="Tahoma" w:cs="Tahoma"/>
          <w:sz w:val="22"/>
          <w:szCs w:val="24"/>
        </w:rPr>
        <w:t xml:space="preserve"> risk assessments</w:t>
      </w:r>
      <w:r w:rsidR="00C0143B" w:rsidRPr="00CF43C1">
        <w:rPr>
          <w:rFonts w:ascii="Tahoma" w:hAnsi="Tahoma" w:cs="Tahoma"/>
          <w:sz w:val="22"/>
          <w:szCs w:val="24"/>
        </w:rPr>
        <w:t xml:space="preserve"> for that period</w:t>
      </w:r>
      <w:r w:rsidR="00936570" w:rsidRPr="00CF43C1">
        <w:rPr>
          <w:rFonts w:ascii="Tahoma" w:hAnsi="Tahoma" w:cs="Tahoma"/>
          <w:sz w:val="22"/>
          <w:szCs w:val="24"/>
        </w:rPr>
        <w:t>,</w:t>
      </w:r>
      <w:r w:rsidR="00F329B8" w:rsidRPr="00CF43C1">
        <w:rPr>
          <w:rFonts w:ascii="Tahoma" w:hAnsi="Tahoma" w:cs="Tahoma"/>
          <w:sz w:val="22"/>
          <w:szCs w:val="24"/>
        </w:rPr>
        <w:t xml:space="preserve"> the National Bank made </w:t>
      </w:r>
      <w:r w:rsidR="00C0143B" w:rsidRPr="00CF43C1">
        <w:rPr>
          <w:rFonts w:ascii="Tahoma" w:hAnsi="Tahoma" w:cs="Tahoma"/>
          <w:sz w:val="22"/>
          <w:szCs w:val="24"/>
        </w:rPr>
        <w:t xml:space="preserve">the </w:t>
      </w:r>
      <w:r w:rsidR="00F329B8" w:rsidRPr="00CF43C1">
        <w:rPr>
          <w:rFonts w:ascii="Tahoma" w:hAnsi="Tahoma" w:cs="Tahoma"/>
          <w:sz w:val="22"/>
          <w:szCs w:val="24"/>
        </w:rPr>
        <w:t xml:space="preserve">monetary easing earlier </w:t>
      </w:r>
      <w:r w:rsidR="00C0143B" w:rsidRPr="00CF43C1">
        <w:rPr>
          <w:rFonts w:ascii="Tahoma" w:hAnsi="Tahoma" w:cs="Tahoma"/>
          <w:sz w:val="22"/>
          <w:szCs w:val="24"/>
        </w:rPr>
        <w:t>in the</w:t>
      </w:r>
      <w:r w:rsidR="00F329B8" w:rsidRPr="00CF43C1">
        <w:rPr>
          <w:rFonts w:ascii="Tahoma" w:hAnsi="Tahoma" w:cs="Tahoma"/>
          <w:sz w:val="22"/>
          <w:szCs w:val="24"/>
        </w:rPr>
        <w:t xml:space="preserve"> year</w:t>
      </w:r>
      <w:r w:rsidR="00936570" w:rsidRPr="00CF43C1">
        <w:rPr>
          <w:rFonts w:ascii="Tahoma" w:hAnsi="Tahoma" w:cs="Tahoma"/>
          <w:sz w:val="22"/>
          <w:szCs w:val="24"/>
        </w:rPr>
        <w:t>.</w:t>
      </w:r>
      <w:r w:rsidR="00F329B8" w:rsidRPr="00CF43C1">
        <w:rPr>
          <w:rFonts w:ascii="Tahoma" w:hAnsi="Tahoma" w:cs="Tahoma"/>
          <w:sz w:val="22"/>
          <w:szCs w:val="24"/>
        </w:rPr>
        <w:t xml:space="preserve"> In this period</w:t>
      </w:r>
      <w:r w:rsidR="00936570" w:rsidRPr="00CF43C1">
        <w:rPr>
          <w:rFonts w:ascii="Tahoma" w:hAnsi="Tahoma" w:cs="Tahoma"/>
          <w:sz w:val="22"/>
          <w:szCs w:val="24"/>
        </w:rPr>
        <w:t>,</w:t>
      </w:r>
      <w:r w:rsidR="00F329B8" w:rsidRPr="00CF43C1">
        <w:rPr>
          <w:rFonts w:ascii="Tahoma" w:hAnsi="Tahoma" w:cs="Tahoma"/>
          <w:sz w:val="22"/>
          <w:szCs w:val="24"/>
        </w:rPr>
        <w:t xml:space="preserve"> the European Central Bank </w:t>
      </w:r>
      <w:r w:rsidR="00C0143B" w:rsidRPr="00CF43C1">
        <w:rPr>
          <w:rFonts w:ascii="Tahoma" w:hAnsi="Tahoma" w:cs="Tahoma"/>
          <w:sz w:val="22"/>
          <w:szCs w:val="24"/>
        </w:rPr>
        <w:t>maintained the same</w:t>
      </w:r>
      <w:r w:rsidR="00F329B8" w:rsidRPr="00CF43C1">
        <w:rPr>
          <w:rFonts w:ascii="Tahoma" w:hAnsi="Tahoma" w:cs="Tahoma"/>
          <w:sz w:val="22"/>
          <w:szCs w:val="24"/>
        </w:rPr>
        <w:t xml:space="preserve"> interest rates</w:t>
      </w:r>
      <w:r w:rsidR="00936570" w:rsidRPr="00CF43C1">
        <w:rPr>
          <w:rFonts w:ascii="Tahoma" w:hAnsi="Tahoma" w:cs="Tahoma"/>
          <w:sz w:val="22"/>
          <w:szCs w:val="24"/>
        </w:rPr>
        <w:t>,</w:t>
      </w:r>
      <w:r w:rsidR="00F329B8" w:rsidRPr="00CF43C1">
        <w:rPr>
          <w:rFonts w:ascii="Tahoma" w:hAnsi="Tahoma" w:cs="Tahoma"/>
          <w:sz w:val="22"/>
          <w:szCs w:val="24"/>
        </w:rPr>
        <w:t xml:space="preserve"> in </w:t>
      </w:r>
      <w:r w:rsidR="00C0143B" w:rsidRPr="00CF43C1">
        <w:rPr>
          <w:rFonts w:ascii="Tahoma" w:hAnsi="Tahoma" w:cs="Tahoma"/>
          <w:sz w:val="22"/>
          <w:szCs w:val="24"/>
        </w:rPr>
        <w:t xml:space="preserve">conditions </w:t>
      </w:r>
      <w:r w:rsidR="00F329B8" w:rsidRPr="00CF43C1">
        <w:rPr>
          <w:rFonts w:ascii="Tahoma" w:hAnsi="Tahoma" w:cs="Tahoma"/>
          <w:sz w:val="22"/>
          <w:szCs w:val="24"/>
        </w:rPr>
        <w:t>of slowing inflation</w:t>
      </w:r>
      <w:r w:rsidR="00936570" w:rsidRPr="00CF43C1">
        <w:rPr>
          <w:rFonts w:ascii="Tahoma" w:hAnsi="Tahoma" w:cs="Tahoma"/>
          <w:sz w:val="22"/>
          <w:szCs w:val="24"/>
        </w:rPr>
        <w:t>,</w:t>
      </w:r>
      <w:r w:rsidR="00F329B8" w:rsidRPr="00CF43C1">
        <w:rPr>
          <w:rFonts w:ascii="Tahoma" w:hAnsi="Tahoma" w:cs="Tahoma"/>
          <w:sz w:val="22"/>
          <w:szCs w:val="24"/>
        </w:rPr>
        <w:t xml:space="preserve"> weak economic activity and negative credit growth</w:t>
      </w:r>
      <w:r w:rsidR="00936570" w:rsidRPr="00CF43C1">
        <w:rPr>
          <w:rFonts w:ascii="Tahoma" w:hAnsi="Tahoma" w:cs="Tahoma"/>
          <w:sz w:val="22"/>
          <w:szCs w:val="24"/>
        </w:rPr>
        <w:t>,</w:t>
      </w:r>
      <w:r w:rsidR="00F329B8" w:rsidRPr="00CF43C1">
        <w:rPr>
          <w:rFonts w:ascii="Tahoma" w:hAnsi="Tahoma" w:cs="Tahoma"/>
          <w:sz w:val="22"/>
          <w:szCs w:val="24"/>
        </w:rPr>
        <w:t xml:space="preserve"> </w:t>
      </w:r>
      <w:r w:rsidR="00C0143B" w:rsidRPr="00CF43C1">
        <w:rPr>
          <w:rFonts w:ascii="Tahoma" w:hAnsi="Tahoma" w:cs="Tahoma"/>
          <w:sz w:val="22"/>
          <w:szCs w:val="24"/>
        </w:rPr>
        <w:t>but also</w:t>
      </w:r>
      <w:r w:rsidR="00F329B8" w:rsidRPr="00CF43C1">
        <w:rPr>
          <w:rFonts w:ascii="Tahoma" w:hAnsi="Tahoma" w:cs="Tahoma"/>
          <w:sz w:val="22"/>
          <w:szCs w:val="24"/>
        </w:rPr>
        <w:t xml:space="preserve"> balanced risks to inflation in the future. </w:t>
      </w:r>
      <w:r w:rsidR="00C0143B" w:rsidRPr="00CF43C1">
        <w:rPr>
          <w:rFonts w:ascii="Tahoma" w:hAnsi="Tahoma" w:cs="Tahoma"/>
          <w:sz w:val="22"/>
          <w:szCs w:val="24"/>
        </w:rPr>
        <w:t>A</w:t>
      </w:r>
      <w:r w:rsidR="00422ED5" w:rsidRPr="00CF43C1">
        <w:rPr>
          <w:rFonts w:ascii="Tahoma" w:hAnsi="Tahoma" w:cs="Tahoma"/>
          <w:sz w:val="22"/>
          <w:szCs w:val="24"/>
        </w:rPr>
        <w:t>mid</w:t>
      </w:r>
      <w:r w:rsidR="00F329B8" w:rsidRPr="00CF43C1">
        <w:rPr>
          <w:rFonts w:ascii="Tahoma" w:hAnsi="Tahoma" w:cs="Tahoma"/>
          <w:sz w:val="22"/>
          <w:szCs w:val="24"/>
        </w:rPr>
        <w:t xml:space="preserve"> weak credit and deposit flows and </w:t>
      </w:r>
      <w:r w:rsidR="00C0143B" w:rsidRPr="00CF43C1">
        <w:rPr>
          <w:rFonts w:ascii="Tahoma" w:hAnsi="Tahoma" w:cs="Tahoma"/>
          <w:sz w:val="22"/>
          <w:szCs w:val="24"/>
        </w:rPr>
        <w:t>slowing</w:t>
      </w:r>
      <w:r w:rsidR="00F329B8" w:rsidRPr="00CF43C1">
        <w:rPr>
          <w:rFonts w:ascii="Tahoma" w:hAnsi="Tahoma" w:cs="Tahoma"/>
          <w:sz w:val="22"/>
          <w:szCs w:val="24"/>
        </w:rPr>
        <w:t xml:space="preserve"> inflation</w:t>
      </w:r>
      <w:r w:rsidR="00C0143B" w:rsidRPr="00CF43C1">
        <w:rPr>
          <w:rFonts w:ascii="Tahoma" w:hAnsi="Tahoma" w:cs="Tahoma"/>
          <w:sz w:val="22"/>
          <w:szCs w:val="24"/>
        </w:rPr>
        <w:t>,</w:t>
      </w:r>
      <w:r w:rsidR="00F329B8" w:rsidRPr="00CF43C1">
        <w:rPr>
          <w:rFonts w:ascii="Tahoma" w:hAnsi="Tahoma" w:cs="Tahoma"/>
          <w:sz w:val="22"/>
          <w:szCs w:val="24"/>
        </w:rPr>
        <w:t xml:space="preserve"> in May, the European Central Bank cut its </w:t>
      </w:r>
      <w:r w:rsidR="00C0143B" w:rsidRPr="00CF43C1">
        <w:rPr>
          <w:rFonts w:ascii="Tahoma" w:hAnsi="Tahoma" w:cs="Tahoma"/>
          <w:sz w:val="22"/>
          <w:szCs w:val="24"/>
        </w:rPr>
        <w:t>policy</w:t>
      </w:r>
      <w:r w:rsidR="00F329B8" w:rsidRPr="00CF43C1">
        <w:rPr>
          <w:rFonts w:ascii="Tahoma" w:hAnsi="Tahoma" w:cs="Tahoma"/>
          <w:sz w:val="22"/>
          <w:szCs w:val="24"/>
        </w:rPr>
        <w:t xml:space="preserve"> rate </w:t>
      </w:r>
      <w:r w:rsidR="00C0143B" w:rsidRPr="00CF43C1">
        <w:rPr>
          <w:rFonts w:ascii="Tahoma" w:hAnsi="Tahoma" w:cs="Tahoma"/>
          <w:sz w:val="22"/>
          <w:szCs w:val="24"/>
        </w:rPr>
        <w:t>to</w:t>
      </w:r>
      <w:r w:rsidR="00F329B8" w:rsidRPr="00CF43C1">
        <w:rPr>
          <w:rFonts w:ascii="Tahoma" w:hAnsi="Tahoma" w:cs="Tahoma"/>
          <w:sz w:val="22"/>
          <w:szCs w:val="24"/>
        </w:rPr>
        <w:t xml:space="preserve"> 0.5</w:t>
      </w:r>
      <w:r w:rsidR="00936570" w:rsidRPr="00CF43C1">
        <w:rPr>
          <w:rFonts w:ascii="Tahoma" w:hAnsi="Tahoma" w:cs="Tahoma"/>
          <w:sz w:val="22"/>
          <w:szCs w:val="24"/>
        </w:rPr>
        <w:t>%.</w:t>
      </w:r>
      <w:r w:rsidR="00F329B8" w:rsidRPr="00CF43C1">
        <w:rPr>
          <w:rFonts w:ascii="Tahoma" w:hAnsi="Tahoma" w:cs="Tahoma"/>
          <w:sz w:val="22"/>
          <w:szCs w:val="24"/>
        </w:rPr>
        <w:t xml:space="preserve"> In November</w:t>
      </w:r>
      <w:r w:rsidR="00936570" w:rsidRPr="00CF43C1">
        <w:rPr>
          <w:rFonts w:ascii="Tahoma" w:hAnsi="Tahoma" w:cs="Tahoma"/>
          <w:sz w:val="22"/>
          <w:szCs w:val="24"/>
        </w:rPr>
        <w:t>,</w:t>
      </w:r>
      <w:r w:rsidR="00F329B8" w:rsidRPr="00CF43C1">
        <w:rPr>
          <w:rFonts w:ascii="Tahoma" w:hAnsi="Tahoma" w:cs="Tahoma"/>
          <w:sz w:val="22"/>
          <w:szCs w:val="24"/>
        </w:rPr>
        <w:t xml:space="preserve"> the ECB </w:t>
      </w:r>
      <w:r w:rsidR="00C0143B" w:rsidRPr="00CF43C1">
        <w:rPr>
          <w:rFonts w:ascii="Tahoma" w:hAnsi="Tahoma" w:cs="Tahoma"/>
          <w:sz w:val="22"/>
          <w:szCs w:val="24"/>
        </w:rPr>
        <w:t>made another reduction of the key interest rate</w:t>
      </w:r>
      <w:r w:rsidR="00F329B8" w:rsidRPr="00CF43C1">
        <w:rPr>
          <w:rFonts w:ascii="Tahoma" w:hAnsi="Tahoma" w:cs="Tahoma"/>
          <w:sz w:val="22"/>
          <w:szCs w:val="24"/>
        </w:rPr>
        <w:t xml:space="preserve"> by 0.25 percentage points</w:t>
      </w:r>
      <w:r w:rsidR="00936570" w:rsidRPr="00CF43C1">
        <w:rPr>
          <w:rFonts w:ascii="Tahoma" w:hAnsi="Tahoma" w:cs="Tahoma"/>
          <w:sz w:val="22"/>
          <w:szCs w:val="24"/>
        </w:rPr>
        <w:t>,</w:t>
      </w:r>
      <w:r w:rsidR="00F329B8" w:rsidRPr="00CF43C1">
        <w:rPr>
          <w:rFonts w:ascii="Tahoma" w:hAnsi="Tahoma" w:cs="Tahoma"/>
          <w:sz w:val="22"/>
          <w:szCs w:val="24"/>
        </w:rPr>
        <w:t xml:space="preserve"> in order to provide further support to the recovery of the </w:t>
      </w:r>
      <w:r w:rsidR="00A42EA6" w:rsidRPr="00CF43C1">
        <w:rPr>
          <w:rFonts w:ascii="Tahoma" w:hAnsi="Tahoma" w:cs="Tahoma"/>
          <w:sz w:val="22"/>
          <w:szCs w:val="24"/>
        </w:rPr>
        <w:t>Euro area</w:t>
      </w:r>
      <w:r w:rsidR="00936570" w:rsidRPr="00CF43C1">
        <w:rPr>
          <w:rFonts w:ascii="Tahoma" w:hAnsi="Tahoma" w:cs="Tahoma"/>
          <w:sz w:val="22"/>
          <w:szCs w:val="24"/>
        </w:rPr>
        <w:t>.</w:t>
      </w:r>
      <w:r w:rsidR="00F329B8" w:rsidRPr="00CF43C1">
        <w:rPr>
          <w:rFonts w:ascii="Tahoma" w:hAnsi="Tahoma" w:cs="Tahoma"/>
          <w:sz w:val="22"/>
          <w:szCs w:val="24"/>
        </w:rPr>
        <w:t xml:space="preserve"> Taking into account </w:t>
      </w:r>
      <w:r w:rsidR="00C0143B" w:rsidRPr="00CF43C1">
        <w:rPr>
          <w:rFonts w:ascii="Tahoma" w:hAnsi="Tahoma" w:cs="Tahoma"/>
          <w:sz w:val="22"/>
          <w:szCs w:val="24"/>
        </w:rPr>
        <w:t xml:space="preserve">the </w:t>
      </w:r>
      <w:r w:rsidR="00F329B8" w:rsidRPr="00CF43C1">
        <w:rPr>
          <w:rFonts w:ascii="Tahoma" w:hAnsi="Tahoma" w:cs="Tahoma"/>
          <w:sz w:val="22"/>
          <w:szCs w:val="24"/>
        </w:rPr>
        <w:t>changes in</w:t>
      </w:r>
      <w:r w:rsidR="00C0143B" w:rsidRPr="00CF43C1">
        <w:rPr>
          <w:rFonts w:ascii="Tahoma" w:hAnsi="Tahoma" w:cs="Tahoma"/>
          <w:sz w:val="22"/>
          <w:szCs w:val="24"/>
        </w:rPr>
        <w:t xml:space="preserve"> the</w:t>
      </w:r>
      <w:r w:rsidR="00F329B8" w:rsidRPr="00CF43C1">
        <w:rPr>
          <w:rFonts w:ascii="Tahoma" w:hAnsi="Tahoma" w:cs="Tahoma"/>
          <w:sz w:val="22"/>
          <w:szCs w:val="24"/>
        </w:rPr>
        <w:t xml:space="preserve"> key interest rates of the National Bank and the European Central Bank in 2013</w:t>
      </w:r>
      <w:r w:rsidR="00936570" w:rsidRPr="00CF43C1">
        <w:rPr>
          <w:rFonts w:ascii="Tahoma" w:hAnsi="Tahoma" w:cs="Tahoma"/>
          <w:sz w:val="22"/>
          <w:szCs w:val="24"/>
        </w:rPr>
        <w:t>,</w:t>
      </w:r>
      <w:r w:rsidR="00F329B8" w:rsidRPr="00CF43C1">
        <w:rPr>
          <w:rFonts w:ascii="Tahoma" w:hAnsi="Tahoma" w:cs="Tahoma"/>
          <w:sz w:val="22"/>
          <w:szCs w:val="24"/>
        </w:rPr>
        <w:t xml:space="preserve"> during this year the interest rate spread decreased by 0.2 percentage points</w:t>
      </w:r>
      <w:r w:rsidR="00936570" w:rsidRPr="00CF43C1">
        <w:rPr>
          <w:rFonts w:ascii="Tahoma" w:hAnsi="Tahoma" w:cs="Tahoma"/>
          <w:sz w:val="22"/>
          <w:szCs w:val="24"/>
        </w:rPr>
        <w:t>,</w:t>
      </w:r>
      <w:r w:rsidR="00F329B8" w:rsidRPr="00CF43C1">
        <w:rPr>
          <w:rFonts w:ascii="Tahoma" w:hAnsi="Tahoma" w:cs="Tahoma"/>
          <w:sz w:val="22"/>
          <w:szCs w:val="24"/>
        </w:rPr>
        <w:t xml:space="preserve"> on average.</w:t>
      </w:r>
    </w:p>
    <w:p w:rsidR="00F329B8" w:rsidRPr="00CF43C1" w:rsidRDefault="00F329B8" w:rsidP="00B451C9">
      <w:pPr>
        <w:autoSpaceDE w:val="0"/>
        <w:autoSpaceDN w:val="0"/>
        <w:adjustRightInd w:val="0"/>
        <w:ind w:firstLine="720"/>
        <w:jc w:val="both"/>
        <w:rPr>
          <w:rFonts w:ascii="Tahoma" w:hAnsi="Tahoma" w:cs="Tahoma"/>
          <w:sz w:val="22"/>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8"/>
        <w:gridCol w:w="4705"/>
      </w:tblGrid>
      <w:tr w:rsidR="00C64F0B" w:rsidRPr="00CF43C1" w:rsidTr="0046312B">
        <w:tc>
          <w:tcPr>
            <w:tcW w:w="4644" w:type="dxa"/>
          </w:tcPr>
          <w:p w:rsidR="00C64F0B" w:rsidRPr="00CF43C1" w:rsidRDefault="00EF3EF7" w:rsidP="0046312B">
            <w:pPr>
              <w:pStyle w:val="Caption"/>
            </w:pPr>
            <w:r w:rsidRPr="00CF43C1">
              <w:t>Chart</w:t>
            </w:r>
            <w:r w:rsidR="00C64F0B" w:rsidRPr="00CF43C1">
              <w:t xml:space="preserve"> </w:t>
            </w:r>
            <w:r w:rsidR="000D7493" w:rsidRPr="00CF43C1">
              <w:fldChar w:fldCharType="begin"/>
            </w:r>
            <w:r w:rsidR="00C64F0B" w:rsidRPr="00CF43C1">
              <w:instrText xml:space="preserve"> SEQ Графикон \* ARABIC </w:instrText>
            </w:r>
            <w:r w:rsidR="000D7493" w:rsidRPr="00CF43C1">
              <w:fldChar w:fldCharType="separate"/>
            </w:r>
            <w:r w:rsidR="00B27772">
              <w:rPr>
                <w:noProof/>
              </w:rPr>
              <w:t>13</w:t>
            </w:r>
            <w:r w:rsidR="000D7493" w:rsidRPr="00CF43C1">
              <w:fldChar w:fldCharType="end"/>
            </w:r>
          </w:p>
          <w:p w:rsidR="00C64F0B" w:rsidRPr="00CF43C1" w:rsidRDefault="00EF3EF7" w:rsidP="0046312B">
            <w:pPr>
              <w:pStyle w:val="Caption"/>
              <w:rPr>
                <w:sz w:val="24"/>
              </w:rPr>
            </w:pPr>
            <w:r w:rsidRPr="00CF43C1">
              <w:t>NBRM</w:t>
            </w:r>
            <w:r w:rsidR="00824F62" w:rsidRPr="00CF43C1">
              <w:t xml:space="preserve"> interventions on the foreign exchange market and sterilization through monetary instruments</w:t>
            </w:r>
            <w:r w:rsidR="00C64F0B" w:rsidRPr="00CF43C1">
              <w:rPr>
                <w:vertAlign w:val="superscript"/>
              </w:rPr>
              <w:footnoteReference w:id="11"/>
            </w:r>
          </w:p>
        </w:tc>
        <w:tc>
          <w:tcPr>
            <w:tcW w:w="4820" w:type="dxa"/>
          </w:tcPr>
          <w:p w:rsidR="00C64F0B" w:rsidRPr="00CF43C1" w:rsidRDefault="00EF3EF7" w:rsidP="0046312B">
            <w:pPr>
              <w:pStyle w:val="Caption"/>
            </w:pPr>
            <w:r w:rsidRPr="00CF43C1">
              <w:t>Chart</w:t>
            </w:r>
            <w:r w:rsidR="00C64F0B" w:rsidRPr="00CF43C1">
              <w:t xml:space="preserve"> </w:t>
            </w:r>
            <w:r w:rsidR="000D7493" w:rsidRPr="00CF43C1">
              <w:fldChar w:fldCharType="begin"/>
            </w:r>
            <w:r w:rsidR="00C64F0B" w:rsidRPr="00CF43C1">
              <w:instrText xml:space="preserve"> SEQ Графикон \* ARABIC </w:instrText>
            </w:r>
            <w:r w:rsidR="000D7493" w:rsidRPr="00CF43C1">
              <w:fldChar w:fldCharType="separate"/>
            </w:r>
            <w:r w:rsidR="00B27772">
              <w:rPr>
                <w:noProof/>
              </w:rPr>
              <w:t>14</w:t>
            </w:r>
            <w:r w:rsidR="000D7493" w:rsidRPr="00CF43C1">
              <w:fldChar w:fldCharType="end"/>
            </w:r>
          </w:p>
          <w:p w:rsidR="00C64F0B" w:rsidRPr="00CF43C1" w:rsidRDefault="00824F62" w:rsidP="0046312B">
            <w:pPr>
              <w:pStyle w:val="Caption"/>
            </w:pPr>
            <w:r w:rsidRPr="00CF43C1">
              <w:t>Government transactions</w:t>
            </w:r>
          </w:p>
          <w:p w:rsidR="00C64F0B" w:rsidRPr="00CF43C1" w:rsidRDefault="00C64F0B" w:rsidP="0046312B">
            <w:pPr>
              <w:pStyle w:val="Caption"/>
            </w:pPr>
            <w:r w:rsidRPr="00CF43C1">
              <w:t>(</w:t>
            </w:r>
            <w:r w:rsidR="00824F62" w:rsidRPr="00CF43C1">
              <w:t>quarterly changes</w:t>
            </w:r>
            <w:r w:rsidRPr="00CF43C1">
              <w:t>)</w:t>
            </w:r>
          </w:p>
        </w:tc>
      </w:tr>
    </w:tbl>
    <w:p w:rsidR="00C64F0B" w:rsidRPr="00CF43C1" w:rsidRDefault="0046312B" w:rsidP="00B451C9">
      <w:pPr>
        <w:jc w:val="both"/>
        <w:rPr>
          <w:rFonts w:ascii="Tahoma" w:hAnsi="Tahoma" w:cs="Tahoma"/>
          <w:sz w:val="22"/>
          <w:szCs w:val="24"/>
        </w:rPr>
      </w:pPr>
      <w:r w:rsidRPr="0046312B">
        <w:rPr>
          <w:noProof/>
          <w:szCs w:val="24"/>
        </w:rPr>
        <w:drawing>
          <wp:inline distT="0" distB="0" distL="0" distR="0">
            <wp:extent cx="5760000" cy="1901538"/>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760000" cy="1901538"/>
                    </a:xfrm>
                    <a:prstGeom prst="rect">
                      <a:avLst/>
                    </a:prstGeom>
                    <a:noFill/>
                    <a:ln w="9525">
                      <a:noFill/>
                      <a:miter lim="800000"/>
                      <a:headEnd/>
                      <a:tailEnd/>
                    </a:ln>
                  </pic:spPr>
                </pic:pic>
              </a:graphicData>
            </a:graphic>
          </wp:inline>
        </w:drawing>
      </w:r>
    </w:p>
    <w:p w:rsidR="00C64F0B" w:rsidRPr="00CF43C1" w:rsidRDefault="00EF3EF7" w:rsidP="0046312B">
      <w:pPr>
        <w:pStyle w:val="fusnotagraftab"/>
      </w:pPr>
      <w:r w:rsidRPr="00CF43C1">
        <w:t>Source</w:t>
      </w:r>
      <w:r w:rsidR="00C64F0B" w:rsidRPr="00CF43C1">
        <w:t>:</w:t>
      </w:r>
      <w:r w:rsidR="00824F62" w:rsidRPr="00CF43C1">
        <w:t xml:space="preserve"> </w:t>
      </w:r>
      <w:r w:rsidRPr="00CF43C1">
        <w:t>NBRM</w:t>
      </w:r>
      <w:r w:rsidR="00C64F0B" w:rsidRPr="00CF43C1">
        <w:t xml:space="preserve"> </w:t>
      </w:r>
      <w:r w:rsidR="00824F62" w:rsidRPr="00CF43C1">
        <w:t>and SSO</w:t>
      </w:r>
      <w:r w:rsidR="00C64F0B" w:rsidRPr="00CF43C1">
        <w:t>.</w:t>
      </w:r>
    </w:p>
    <w:p w:rsidR="009F2ABA" w:rsidRDefault="009F2ABA" w:rsidP="00B451C9">
      <w:pPr>
        <w:autoSpaceDE w:val="0"/>
        <w:autoSpaceDN w:val="0"/>
        <w:adjustRightInd w:val="0"/>
        <w:ind w:firstLine="720"/>
        <w:jc w:val="both"/>
        <w:rPr>
          <w:rFonts w:ascii="Tahoma" w:hAnsi="Tahoma" w:cs="Tahoma"/>
          <w:sz w:val="22"/>
          <w:szCs w:val="24"/>
        </w:rPr>
      </w:pPr>
    </w:p>
    <w:p w:rsidR="00C64F0B" w:rsidRPr="00CF43C1" w:rsidRDefault="00F329B8" w:rsidP="00B451C9">
      <w:pPr>
        <w:autoSpaceDE w:val="0"/>
        <w:autoSpaceDN w:val="0"/>
        <w:adjustRightInd w:val="0"/>
        <w:ind w:firstLine="720"/>
        <w:jc w:val="both"/>
        <w:rPr>
          <w:rFonts w:ascii="Tahoma" w:hAnsi="Tahoma" w:cs="Tahoma"/>
          <w:sz w:val="22"/>
          <w:szCs w:val="24"/>
        </w:rPr>
      </w:pPr>
      <w:r w:rsidRPr="00CF43C1">
        <w:rPr>
          <w:rFonts w:ascii="Tahoma" w:hAnsi="Tahoma" w:cs="Tahoma"/>
          <w:sz w:val="22"/>
          <w:szCs w:val="24"/>
        </w:rPr>
        <w:t>Generally</w:t>
      </w:r>
      <w:r w:rsidR="00936570" w:rsidRPr="00CF43C1">
        <w:rPr>
          <w:rFonts w:ascii="Tahoma" w:hAnsi="Tahoma" w:cs="Tahoma"/>
          <w:sz w:val="22"/>
          <w:szCs w:val="24"/>
        </w:rPr>
        <w:t>,</w:t>
      </w:r>
      <w:r w:rsidRPr="00CF43C1">
        <w:rPr>
          <w:rFonts w:ascii="Tahoma" w:hAnsi="Tahoma" w:cs="Tahoma"/>
          <w:sz w:val="22"/>
          <w:szCs w:val="24"/>
        </w:rPr>
        <w:t xml:space="preserve"> in the course of 2013</w:t>
      </w:r>
      <w:r w:rsidR="00422ED5" w:rsidRPr="00CF43C1">
        <w:rPr>
          <w:rFonts w:ascii="Tahoma" w:hAnsi="Tahoma" w:cs="Tahoma"/>
          <w:sz w:val="22"/>
          <w:szCs w:val="24"/>
        </w:rPr>
        <w:t>,</w:t>
      </w:r>
      <w:r w:rsidRPr="00CF43C1">
        <w:rPr>
          <w:rFonts w:ascii="Tahoma" w:hAnsi="Tahoma" w:cs="Tahoma"/>
          <w:sz w:val="22"/>
          <w:szCs w:val="24"/>
        </w:rPr>
        <w:t xml:space="preserve"> the monetary policy </w:t>
      </w:r>
      <w:r w:rsidR="00422ED5" w:rsidRPr="00CF43C1">
        <w:rPr>
          <w:rFonts w:ascii="Tahoma" w:hAnsi="Tahoma" w:cs="Tahoma"/>
          <w:sz w:val="22"/>
          <w:szCs w:val="24"/>
        </w:rPr>
        <w:t xml:space="preserve">conduct provided for </w:t>
      </w:r>
      <w:r w:rsidRPr="00CF43C1">
        <w:rPr>
          <w:rFonts w:ascii="Tahoma" w:hAnsi="Tahoma" w:cs="Tahoma"/>
          <w:sz w:val="22"/>
          <w:szCs w:val="24"/>
        </w:rPr>
        <w:t>successful achieve</w:t>
      </w:r>
      <w:r w:rsidR="00422ED5" w:rsidRPr="00CF43C1">
        <w:rPr>
          <w:rFonts w:ascii="Tahoma" w:hAnsi="Tahoma" w:cs="Tahoma"/>
          <w:sz w:val="22"/>
          <w:szCs w:val="24"/>
        </w:rPr>
        <w:t>ment of the objectives</w:t>
      </w:r>
      <w:r w:rsidRPr="00CF43C1">
        <w:rPr>
          <w:rFonts w:ascii="Tahoma" w:hAnsi="Tahoma" w:cs="Tahoma"/>
          <w:sz w:val="22"/>
          <w:szCs w:val="24"/>
        </w:rPr>
        <w:t xml:space="preserve">. Inflation </w:t>
      </w:r>
      <w:r w:rsidR="00422ED5" w:rsidRPr="00CF43C1">
        <w:rPr>
          <w:rFonts w:ascii="Tahoma" w:hAnsi="Tahoma" w:cs="Tahoma"/>
          <w:sz w:val="22"/>
          <w:szCs w:val="24"/>
        </w:rPr>
        <w:t>registered</w:t>
      </w:r>
      <w:r w:rsidRPr="00CF43C1">
        <w:rPr>
          <w:rFonts w:ascii="Tahoma" w:hAnsi="Tahoma" w:cs="Tahoma"/>
          <w:sz w:val="22"/>
          <w:szCs w:val="24"/>
        </w:rPr>
        <w:t xml:space="preserve"> a downward trend</w:t>
      </w:r>
      <w:r w:rsidR="00936570" w:rsidRPr="00CF43C1">
        <w:rPr>
          <w:rFonts w:ascii="Tahoma" w:hAnsi="Tahoma" w:cs="Tahoma"/>
          <w:sz w:val="22"/>
          <w:szCs w:val="24"/>
        </w:rPr>
        <w:t>,</w:t>
      </w:r>
      <w:r w:rsidRPr="00CF43C1">
        <w:rPr>
          <w:rFonts w:ascii="Tahoma" w:hAnsi="Tahoma" w:cs="Tahoma"/>
          <w:sz w:val="22"/>
          <w:szCs w:val="24"/>
        </w:rPr>
        <w:t xml:space="preserve"> with the total average annual inflation in 2013 </w:t>
      </w:r>
      <w:r w:rsidR="00422ED5" w:rsidRPr="00CF43C1">
        <w:rPr>
          <w:rFonts w:ascii="Tahoma" w:hAnsi="Tahoma" w:cs="Tahoma"/>
          <w:sz w:val="22"/>
          <w:szCs w:val="24"/>
        </w:rPr>
        <w:t>being</w:t>
      </w:r>
      <w:r w:rsidRPr="00CF43C1">
        <w:rPr>
          <w:rFonts w:ascii="Tahoma" w:hAnsi="Tahoma" w:cs="Tahoma"/>
          <w:sz w:val="22"/>
          <w:szCs w:val="24"/>
        </w:rPr>
        <w:t xml:space="preserve"> 2.8</w:t>
      </w:r>
      <w:r w:rsidR="00936570" w:rsidRPr="00CF43C1">
        <w:rPr>
          <w:rFonts w:ascii="Tahoma" w:hAnsi="Tahoma" w:cs="Tahoma"/>
          <w:sz w:val="22"/>
          <w:szCs w:val="24"/>
        </w:rPr>
        <w:t>%</w:t>
      </w:r>
      <w:r w:rsidRPr="00CF43C1">
        <w:rPr>
          <w:rFonts w:ascii="Tahoma" w:hAnsi="Tahoma" w:cs="Tahoma"/>
          <w:sz w:val="22"/>
          <w:szCs w:val="24"/>
        </w:rPr>
        <w:t xml:space="preserve"> </w:t>
      </w:r>
      <w:r w:rsidR="00422ED5" w:rsidRPr="00CF43C1">
        <w:rPr>
          <w:rFonts w:ascii="Tahoma" w:hAnsi="Tahoma" w:cs="Tahoma"/>
          <w:sz w:val="22"/>
          <w:szCs w:val="24"/>
        </w:rPr>
        <w:t>unlike the</w:t>
      </w:r>
      <w:r w:rsidRPr="00CF43C1">
        <w:rPr>
          <w:rFonts w:ascii="Tahoma" w:hAnsi="Tahoma" w:cs="Tahoma"/>
          <w:sz w:val="22"/>
          <w:szCs w:val="24"/>
        </w:rPr>
        <w:t xml:space="preserve"> last year's average of 3.3</w:t>
      </w:r>
      <w:r w:rsidR="00936570" w:rsidRPr="00CF43C1">
        <w:rPr>
          <w:rFonts w:ascii="Tahoma" w:hAnsi="Tahoma" w:cs="Tahoma"/>
          <w:sz w:val="22"/>
          <w:szCs w:val="24"/>
        </w:rPr>
        <w:t>%.</w:t>
      </w:r>
      <w:r w:rsidRPr="00CF43C1">
        <w:rPr>
          <w:rFonts w:ascii="Tahoma" w:hAnsi="Tahoma" w:cs="Tahoma"/>
          <w:sz w:val="22"/>
          <w:szCs w:val="24"/>
        </w:rPr>
        <w:t xml:space="preserve"> This was in line with</w:t>
      </w:r>
      <w:r w:rsidR="00422ED5" w:rsidRPr="00CF43C1">
        <w:rPr>
          <w:rFonts w:ascii="Tahoma" w:hAnsi="Tahoma" w:cs="Tahoma"/>
          <w:sz w:val="22"/>
          <w:szCs w:val="24"/>
        </w:rPr>
        <w:t xml:space="preserve"> the</w:t>
      </w:r>
      <w:r w:rsidRPr="00CF43C1">
        <w:rPr>
          <w:rFonts w:ascii="Tahoma" w:hAnsi="Tahoma" w:cs="Tahoma"/>
          <w:sz w:val="22"/>
          <w:szCs w:val="24"/>
        </w:rPr>
        <w:t xml:space="preserve"> expectations and </w:t>
      </w:r>
      <w:r w:rsidR="00422ED5" w:rsidRPr="00CF43C1">
        <w:rPr>
          <w:rFonts w:ascii="Tahoma" w:hAnsi="Tahoma" w:cs="Tahoma"/>
          <w:sz w:val="22"/>
          <w:szCs w:val="24"/>
        </w:rPr>
        <w:t>indicates</w:t>
      </w:r>
      <w:r w:rsidRPr="00CF43C1">
        <w:rPr>
          <w:rFonts w:ascii="Tahoma" w:hAnsi="Tahoma" w:cs="Tahoma"/>
          <w:sz w:val="22"/>
          <w:szCs w:val="24"/>
        </w:rPr>
        <w:t xml:space="preserve"> inflation</w:t>
      </w:r>
      <w:r w:rsidR="00422ED5" w:rsidRPr="00CF43C1">
        <w:rPr>
          <w:rFonts w:ascii="Tahoma" w:hAnsi="Tahoma" w:cs="Tahoma"/>
          <w:sz w:val="22"/>
          <w:szCs w:val="24"/>
        </w:rPr>
        <w:t xml:space="preserve"> that</w:t>
      </w:r>
      <w:r w:rsidRPr="00CF43C1">
        <w:rPr>
          <w:rFonts w:ascii="Tahoma" w:hAnsi="Tahoma" w:cs="Tahoma"/>
          <w:sz w:val="22"/>
          <w:szCs w:val="24"/>
        </w:rPr>
        <w:t xml:space="preserve"> is </w:t>
      </w:r>
      <w:r w:rsidR="00422ED5" w:rsidRPr="00CF43C1">
        <w:rPr>
          <w:rFonts w:ascii="Tahoma" w:hAnsi="Tahoma" w:cs="Tahoma"/>
          <w:sz w:val="22"/>
          <w:szCs w:val="24"/>
        </w:rPr>
        <w:t xml:space="preserve">within </w:t>
      </w:r>
      <w:r w:rsidRPr="00CF43C1">
        <w:rPr>
          <w:rFonts w:ascii="Tahoma" w:hAnsi="Tahoma" w:cs="Tahoma"/>
          <w:sz w:val="22"/>
          <w:szCs w:val="24"/>
        </w:rPr>
        <w:t>acceptable and controlled framework</w:t>
      </w:r>
      <w:r w:rsidR="00936570" w:rsidRPr="00CF43C1">
        <w:rPr>
          <w:rFonts w:ascii="Tahoma" w:hAnsi="Tahoma" w:cs="Tahoma"/>
          <w:sz w:val="22"/>
          <w:szCs w:val="24"/>
        </w:rPr>
        <w:t>.</w:t>
      </w:r>
      <w:r w:rsidRPr="00CF43C1">
        <w:rPr>
          <w:rFonts w:ascii="Tahoma" w:hAnsi="Tahoma" w:cs="Tahoma"/>
          <w:sz w:val="22"/>
          <w:szCs w:val="24"/>
        </w:rPr>
        <w:t xml:space="preserve"> Core inflation registered an average annual growth of 3.2</w:t>
      </w:r>
      <w:r w:rsidR="00936570" w:rsidRPr="00CF43C1">
        <w:rPr>
          <w:rFonts w:ascii="Tahoma" w:hAnsi="Tahoma" w:cs="Tahoma"/>
          <w:sz w:val="22"/>
          <w:szCs w:val="24"/>
        </w:rPr>
        <w:t>%</w:t>
      </w:r>
      <w:r w:rsidRPr="00CF43C1">
        <w:rPr>
          <w:rFonts w:ascii="Tahoma" w:hAnsi="Tahoma" w:cs="Tahoma"/>
          <w:sz w:val="22"/>
          <w:szCs w:val="24"/>
        </w:rPr>
        <w:t xml:space="preserve"> in 2013</w:t>
      </w:r>
      <w:r w:rsidR="00936570" w:rsidRPr="00CF43C1">
        <w:rPr>
          <w:rFonts w:ascii="Tahoma" w:hAnsi="Tahoma" w:cs="Tahoma"/>
          <w:sz w:val="22"/>
          <w:szCs w:val="24"/>
        </w:rPr>
        <w:t>.</w:t>
      </w:r>
      <w:r w:rsidRPr="00CF43C1">
        <w:rPr>
          <w:rFonts w:ascii="Tahoma" w:hAnsi="Tahoma" w:cs="Tahoma"/>
          <w:sz w:val="22"/>
          <w:szCs w:val="24"/>
        </w:rPr>
        <w:t xml:space="preserve"> </w:t>
      </w:r>
      <w:r w:rsidR="00422ED5" w:rsidRPr="00CF43C1">
        <w:rPr>
          <w:rFonts w:ascii="Tahoma" w:hAnsi="Tahoma" w:cs="Tahoma"/>
          <w:sz w:val="22"/>
          <w:szCs w:val="24"/>
        </w:rPr>
        <w:t xml:space="preserve">Under circumstances of </w:t>
      </w:r>
      <w:r w:rsidRPr="00CF43C1">
        <w:rPr>
          <w:rFonts w:ascii="Tahoma" w:hAnsi="Tahoma" w:cs="Tahoma"/>
          <w:sz w:val="22"/>
          <w:szCs w:val="24"/>
        </w:rPr>
        <w:t>a negative output gap and absence of pressure from</w:t>
      </w:r>
      <w:r w:rsidR="00422ED5" w:rsidRPr="00CF43C1">
        <w:rPr>
          <w:rFonts w:ascii="Tahoma" w:hAnsi="Tahoma" w:cs="Tahoma"/>
          <w:sz w:val="22"/>
          <w:szCs w:val="24"/>
        </w:rPr>
        <w:t xml:space="preserve"> the</w:t>
      </w:r>
      <w:r w:rsidRPr="00CF43C1">
        <w:rPr>
          <w:rFonts w:ascii="Tahoma" w:hAnsi="Tahoma" w:cs="Tahoma"/>
          <w:sz w:val="22"/>
          <w:szCs w:val="24"/>
        </w:rPr>
        <w:t xml:space="preserve"> domestic demand</w:t>
      </w:r>
      <w:r w:rsidR="00936570" w:rsidRPr="00CF43C1">
        <w:rPr>
          <w:rFonts w:ascii="Tahoma" w:hAnsi="Tahoma" w:cs="Tahoma"/>
          <w:sz w:val="22"/>
          <w:szCs w:val="24"/>
        </w:rPr>
        <w:t>,</w:t>
      </w:r>
      <w:r w:rsidRPr="00CF43C1">
        <w:rPr>
          <w:rFonts w:ascii="Tahoma" w:hAnsi="Tahoma" w:cs="Tahoma"/>
          <w:sz w:val="22"/>
          <w:szCs w:val="24"/>
        </w:rPr>
        <w:t xml:space="preserve"> </w:t>
      </w:r>
      <w:r w:rsidR="00422ED5" w:rsidRPr="00CF43C1">
        <w:rPr>
          <w:rFonts w:ascii="Tahoma" w:hAnsi="Tahoma" w:cs="Tahoma"/>
          <w:sz w:val="22"/>
          <w:szCs w:val="24"/>
        </w:rPr>
        <w:t>the intensification of</w:t>
      </w:r>
      <w:r w:rsidRPr="00CF43C1">
        <w:rPr>
          <w:rFonts w:ascii="Tahoma" w:hAnsi="Tahoma" w:cs="Tahoma"/>
          <w:sz w:val="22"/>
          <w:szCs w:val="24"/>
        </w:rPr>
        <w:t xml:space="preserve"> core inflation </w:t>
      </w:r>
      <w:r w:rsidR="00422ED5" w:rsidRPr="00CF43C1">
        <w:rPr>
          <w:rFonts w:ascii="Tahoma" w:hAnsi="Tahoma" w:cs="Tahoma"/>
          <w:sz w:val="22"/>
          <w:szCs w:val="24"/>
        </w:rPr>
        <w:t>is</w:t>
      </w:r>
      <w:r w:rsidRPr="00CF43C1">
        <w:rPr>
          <w:rFonts w:ascii="Tahoma" w:hAnsi="Tahoma" w:cs="Tahoma"/>
          <w:sz w:val="22"/>
          <w:szCs w:val="24"/>
        </w:rPr>
        <w:t xml:space="preserve"> mostly </w:t>
      </w:r>
      <w:r w:rsidR="00422ED5" w:rsidRPr="00CF43C1">
        <w:rPr>
          <w:rFonts w:ascii="Tahoma" w:hAnsi="Tahoma" w:cs="Tahoma"/>
          <w:sz w:val="22"/>
          <w:szCs w:val="24"/>
        </w:rPr>
        <w:t>explained by the second-round</w:t>
      </w:r>
      <w:r w:rsidRPr="00CF43C1">
        <w:rPr>
          <w:rFonts w:ascii="Tahoma" w:hAnsi="Tahoma" w:cs="Tahoma"/>
          <w:sz w:val="22"/>
          <w:szCs w:val="24"/>
        </w:rPr>
        <w:t xml:space="preserve"> effects </w:t>
      </w:r>
      <w:r w:rsidR="00422ED5" w:rsidRPr="00CF43C1">
        <w:rPr>
          <w:rFonts w:ascii="Tahoma" w:hAnsi="Tahoma" w:cs="Tahoma"/>
          <w:sz w:val="22"/>
          <w:szCs w:val="24"/>
        </w:rPr>
        <w:t>of the</w:t>
      </w:r>
      <w:r w:rsidRPr="00CF43C1">
        <w:rPr>
          <w:rFonts w:ascii="Tahoma" w:hAnsi="Tahoma" w:cs="Tahoma"/>
          <w:sz w:val="22"/>
          <w:szCs w:val="24"/>
        </w:rPr>
        <w:t xml:space="preserve"> earlier rise in</w:t>
      </w:r>
      <w:r w:rsidR="00422ED5" w:rsidRPr="00CF43C1">
        <w:rPr>
          <w:rFonts w:ascii="Tahoma" w:hAnsi="Tahoma" w:cs="Tahoma"/>
          <w:sz w:val="22"/>
          <w:szCs w:val="24"/>
        </w:rPr>
        <w:t xml:space="preserve"> the</w:t>
      </w:r>
      <w:r w:rsidRPr="00CF43C1">
        <w:rPr>
          <w:rFonts w:ascii="Tahoma" w:hAnsi="Tahoma" w:cs="Tahoma"/>
          <w:sz w:val="22"/>
          <w:szCs w:val="24"/>
        </w:rPr>
        <w:t xml:space="preserve"> prices of food and energy</w:t>
      </w:r>
      <w:r w:rsidR="00936570" w:rsidRPr="00CF43C1">
        <w:rPr>
          <w:rFonts w:ascii="Tahoma" w:hAnsi="Tahoma" w:cs="Tahoma"/>
          <w:sz w:val="22"/>
          <w:szCs w:val="24"/>
        </w:rPr>
        <w:t>,</w:t>
      </w:r>
      <w:r w:rsidRPr="00CF43C1">
        <w:rPr>
          <w:rFonts w:ascii="Tahoma" w:hAnsi="Tahoma" w:cs="Tahoma"/>
          <w:sz w:val="22"/>
          <w:szCs w:val="24"/>
        </w:rPr>
        <w:t xml:space="preserve"> </w:t>
      </w:r>
      <w:r w:rsidR="00422ED5" w:rsidRPr="00CF43C1">
        <w:rPr>
          <w:rFonts w:ascii="Tahoma" w:hAnsi="Tahoma" w:cs="Tahoma"/>
          <w:sz w:val="22"/>
          <w:szCs w:val="24"/>
        </w:rPr>
        <w:t>but also by the</w:t>
      </w:r>
      <w:r w:rsidRPr="00CF43C1">
        <w:rPr>
          <w:rFonts w:ascii="Tahoma" w:hAnsi="Tahoma" w:cs="Tahoma"/>
          <w:sz w:val="22"/>
          <w:szCs w:val="24"/>
        </w:rPr>
        <w:t xml:space="preserve"> impact of certain one-off factors that emerged during the year</w:t>
      </w:r>
      <w:r w:rsidR="00936570" w:rsidRPr="00CF43C1">
        <w:rPr>
          <w:rFonts w:ascii="Tahoma" w:hAnsi="Tahoma" w:cs="Tahoma"/>
          <w:sz w:val="22"/>
          <w:szCs w:val="24"/>
        </w:rPr>
        <w:t>.</w:t>
      </w:r>
      <w:r w:rsidRPr="00CF43C1">
        <w:rPr>
          <w:rFonts w:ascii="Tahoma" w:hAnsi="Tahoma" w:cs="Tahoma"/>
          <w:sz w:val="22"/>
          <w:szCs w:val="24"/>
        </w:rPr>
        <w:t xml:space="preserve"> At the end of the year</w:t>
      </w:r>
      <w:r w:rsidR="00936570" w:rsidRPr="00CF43C1">
        <w:rPr>
          <w:rFonts w:ascii="Tahoma" w:hAnsi="Tahoma" w:cs="Tahoma"/>
          <w:sz w:val="22"/>
          <w:szCs w:val="24"/>
        </w:rPr>
        <w:t>,</w:t>
      </w:r>
      <w:r w:rsidRPr="00CF43C1">
        <w:rPr>
          <w:rFonts w:ascii="Tahoma" w:hAnsi="Tahoma" w:cs="Tahoma"/>
          <w:sz w:val="22"/>
          <w:szCs w:val="24"/>
        </w:rPr>
        <w:t xml:space="preserve"> core inflation </w:t>
      </w:r>
      <w:r w:rsidR="00422ED5" w:rsidRPr="00CF43C1">
        <w:rPr>
          <w:rFonts w:ascii="Tahoma" w:hAnsi="Tahoma" w:cs="Tahoma"/>
          <w:sz w:val="22"/>
          <w:szCs w:val="24"/>
        </w:rPr>
        <w:t>registered</w:t>
      </w:r>
      <w:r w:rsidRPr="00CF43C1">
        <w:rPr>
          <w:rFonts w:ascii="Tahoma" w:hAnsi="Tahoma" w:cs="Tahoma"/>
          <w:sz w:val="22"/>
          <w:szCs w:val="24"/>
        </w:rPr>
        <w:t xml:space="preserve"> a downward trend and reduced to 2.5</w:t>
      </w:r>
      <w:r w:rsidR="00936570" w:rsidRPr="00CF43C1">
        <w:rPr>
          <w:rFonts w:ascii="Tahoma" w:hAnsi="Tahoma" w:cs="Tahoma"/>
          <w:sz w:val="22"/>
          <w:szCs w:val="24"/>
        </w:rPr>
        <w:t>%</w:t>
      </w:r>
      <w:r w:rsidRPr="00CF43C1">
        <w:rPr>
          <w:rFonts w:ascii="Tahoma" w:hAnsi="Tahoma" w:cs="Tahoma"/>
          <w:sz w:val="22"/>
          <w:szCs w:val="24"/>
        </w:rPr>
        <w:t xml:space="preserve"> on an annual basis. </w:t>
      </w:r>
      <w:r w:rsidR="00422ED5" w:rsidRPr="00CF43C1">
        <w:rPr>
          <w:rFonts w:ascii="Tahoma" w:hAnsi="Tahoma" w:cs="Tahoma"/>
          <w:sz w:val="22"/>
          <w:szCs w:val="24"/>
        </w:rPr>
        <w:t>The s</w:t>
      </w:r>
      <w:r w:rsidRPr="00CF43C1">
        <w:rPr>
          <w:rFonts w:ascii="Tahoma" w:hAnsi="Tahoma" w:cs="Tahoma"/>
          <w:sz w:val="22"/>
          <w:szCs w:val="24"/>
        </w:rPr>
        <w:t xml:space="preserve">uccessful management of </w:t>
      </w:r>
      <w:r w:rsidR="00422ED5" w:rsidRPr="00CF43C1">
        <w:rPr>
          <w:rFonts w:ascii="Tahoma" w:hAnsi="Tahoma" w:cs="Tahoma"/>
          <w:sz w:val="22"/>
          <w:szCs w:val="24"/>
        </w:rPr>
        <w:t xml:space="preserve">the </w:t>
      </w:r>
      <w:r w:rsidRPr="00CF43C1">
        <w:rPr>
          <w:rFonts w:ascii="Tahoma" w:hAnsi="Tahoma" w:cs="Tahoma"/>
          <w:sz w:val="22"/>
          <w:szCs w:val="24"/>
        </w:rPr>
        <w:t>temporary mismatch between supply and demand of foreign currency by the National Bank interventions in the foreign exchange market</w:t>
      </w:r>
      <w:r w:rsidR="00936570" w:rsidRPr="00CF43C1">
        <w:rPr>
          <w:rFonts w:ascii="Tahoma" w:hAnsi="Tahoma" w:cs="Tahoma"/>
          <w:sz w:val="22"/>
          <w:szCs w:val="24"/>
        </w:rPr>
        <w:t>,</w:t>
      </w:r>
      <w:r w:rsidRPr="00CF43C1">
        <w:rPr>
          <w:rFonts w:ascii="Tahoma" w:hAnsi="Tahoma" w:cs="Tahoma"/>
          <w:sz w:val="22"/>
          <w:szCs w:val="24"/>
        </w:rPr>
        <w:t xml:space="preserve"> contribute</w:t>
      </w:r>
      <w:r w:rsidR="00422ED5" w:rsidRPr="00CF43C1">
        <w:rPr>
          <w:rFonts w:ascii="Tahoma" w:hAnsi="Tahoma" w:cs="Tahoma"/>
          <w:sz w:val="22"/>
          <w:szCs w:val="24"/>
        </w:rPr>
        <w:t>d</w:t>
      </w:r>
      <w:r w:rsidRPr="00CF43C1">
        <w:rPr>
          <w:rFonts w:ascii="Tahoma" w:hAnsi="Tahoma" w:cs="Tahoma"/>
          <w:sz w:val="22"/>
          <w:szCs w:val="24"/>
        </w:rPr>
        <w:t xml:space="preserve"> to maintaining a stable exchange rate</w:t>
      </w:r>
      <w:r w:rsidR="00422ED5" w:rsidRPr="00CF43C1">
        <w:rPr>
          <w:rFonts w:ascii="Tahoma" w:hAnsi="Tahoma" w:cs="Tahoma"/>
          <w:sz w:val="22"/>
          <w:szCs w:val="24"/>
        </w:rPr>
        <w:t xml:space="preserve"> of the </w:t>
      </w:r>
      <w:proofErr w:type="spellStart"/>
      <w:r w:rsidR="00422ED5" w:rsidRPr="00CF43C1">
        <w:rPr>
          <w:rFonts w:ascii="Tahoma" w:hAnsi="Tahoma" w:cs="Tahoma"/>
          <w:sz w:val="22"/>
          <w:szCs w:val="24"/>
        </w:rPr>
        <w:t>Denar</w:t>
      </w:r>
      <w:proofErr w:type="spellEnd"/>
      <w:r w:rsidRPr="00CF43C1">
        <w:rPr>
          <w:rFonts w:ascii="Tahoma" w:hAnsi="Tahoma" w:cs="Tahoma"/>
          <w:sz w:val="22"/>
          <w:szCs w:val="24"/>
        </w:rPr>
        <w:t xml:space="preserve"> against the </w:t>
      </w:r>
      <w:r w:rsidR="00422ED5" w:rsidRPr="00CF43C1">
        <w:rPr>
          <w:rFonts w:ascii="Tahoma" w:hAnsi="Tahoma" w:cs="Tahoma"/>
          <w:sz w:val="22"/>
          <w:szCs w:val="24"/>
        </w:rPr>
        <w:t>E</w:t>
      </w:r>
      <w:r w:rsidRPr="00CF43C1">
        <w:rPr>
          <w:rFonts w:ascii="Tahoma" w:hAnsi="Tahoma" w:cs="Tahoma"/>
          <w:sz w:val="22"/>
          <w:szCs w:val="24"/>
        </w:rPr>
        <w:t>uro</w:t>
      </w:r>
      <w:r w:rsidR="00936570" w:rsidRPr="00CF43C1">
        <w:rPr>
          <w:rFonts w:ascii="Tahoma" w:hAnsi="Tahoma" w:cs="Tahoma"/>
          <w:sz w:val="22"/>
          <w:szCs w:val="24"/>
        </w:rPr>
        <w:t>,</w:t>
      </w:r>
      <w:r w:rsidRPr="00CF43C1">
        <w:rPr>
          <w:rFonts w:ascii="Tahoma" w:hAnsi="Tahoma" w:cs="Tahoma"/>
          <w:sz w:val="22"/>
          <w:szCs w:val="24"/>
        </w:rPr>
        <w:t xml:space="preserve"> which was 61.58 per one euro, on average</w:t>
      </w:r>
      <w:r w:rsidR="00936570" w:rsidRPr="00CF43C1">
        <w:rPr>
          <w:rFonts w:ascii="Tahoma" w:hAnsi="Tahoma" w:cs="Tahoma"/>
          <w:sz w:val="22"/>
          <w:szCs w:val="24"/>
        </w:rPr>
        <w:t>,</w:t>
      </w:r>
      <w:r w:rsidRPr="00CF43C1">
        <w:rPr>
          <w:rFonts w:ascii="Tahoma" w:hAnsi="Tahoma" w:cs="Tahoma"/>
          <w:sz w:val="22"/>
          <w:szCs w:val="24"/>
        </w:rPr>
        <w:t xml:space="preserve"> for the entire year</w:t>
      </w:r>
      <w:r w:rsidR="00936570" w:rsidRPr="00CF43C1">
        <w:rPr>
          <w:rFonts w:ascii="Tahoma" w:hAnsi="Tahoma" w:cs="Tahoma"/>
          <w:sz w:val="22"/>
          <w:szCs w:val="24"/>
        </w:rPr>
        <w:t>.</w:t>
      </w:r>
      <w:r w:rsidRPr="00CF43C1">
        <w:rPr>
          <w:rFonts w:ascii="Tahoma" w:hAnsi="Tahoma" w:cs="Tahoma"/>
          <w:sz w:val="22"/>
          <w:szCs w:val="24"/>
        </w:rPr>
        <w:t xml:space="preserve"> </w:t>
      </w:r>
      <w:r w:rsidR="00422ED5" w:rsidRPr="00CF43C1">
        <w:rPr>
          <w:rFonts w:ascii="Tahoma" w:hAnsi="Tahoma" w:cs="Tahoma"/>
          <w:sz w:val="22"/>
          <w:szCs w:val="24"/>
        </w:rPr>
        <w:t>R</w:t>
      </w:r>
      <w:r w:rsidRPr="00CF43C1">
        <w:rPr>
          <w:rFonts w:ascii="Tahoma" w:hAnsi="Tahoma" w:cs="Tahoma"/>
          <w:sz w:val="22"/>
          <w:szCs w:val="24"/>
        </w:rPr>
        <w:t xml:space="preserve">elatively stable </w:t>
      </w:r>
      <w:r w:rsidR="00422ED5" w:rsidRPr="00CF43C1">
        <w:rPr>
          <w:rFonts w:ascii="Tahoma" w:hAnsi="Tahoma" w:cs="Tahoma"/>
          <w:sz w:val="22"/>
          <w:szCs w:val="24"/>
        </w:rPr>
        <w:t>was also</w:t>
      </w:r>
      <w:r w:rsidRPr="00CF43C1">
        <w:rPr>
          <w:rFonts w:ascii="Tahoma" w:hAnsi="Tahoma" w:cs="Tahoma"/>
          <w:sz w:val="22"/>
          <w:szCs w:val="24"/>
        </w:rPr>
        <w:t xml:space="preserve"> the movement </w:t>
      </w:r>
      <w:r w:rsidR="00422ED5" w:rsidRPr="00CF43C1">
        <w:rPr>
          <w:rFonts w:ascii="Tahoma" w:hAnsi="Tahoma" w:cs="Tahoma"/>
          <w:sz w:val="22"/>
          <w:szCs w:val="24"/>
        </w:rPr>
        <w:t>of</w:t>
      </w:r>
      <w:r w:rsidRPr="00CF43C1">
        <w:rPr>
          <w:rFonts w:ascii="Tahoma" w:hAnsi="Tahoma" w:cs="Tahoma"/>
          <w:sz w:val="22"/>
          <w:szCs w:val="24"/>
        </w:rPr>
        <w:t xml:space="preserve"> the real effective exchange rate</w:t>
      </w:r>
      <w:r w:rsidR="00936570" w:rsidRPr="00CF43C1">
        <w:rPr>
          <w:rFonts w:ascii="Tahoma" w:hAnsi="Tahoma" w:cs="Tahoma"/>
          <w:sz w:val="22"/>
          <w:szCs w:val="24"/>
        </w:rPr>
        <w:t>,</w:t>
      </w:r>
      <w:r w:rsidRPr="00CF43C1">
        <w:rPr>
          <w:rFonts w:ascii="Tahoma" w:hAnsi="Tahoma" w:cs="Tahoma"/>
          <w:sz w:val="22"/>
          <w:szCs w:val="24"/>
        </w:rPr>
        <w:t xml:space="preserve"> showing</w:t>
      </w:r>
      <w:r w:rsidR="00A159D0" w:rsidRPr="00CF43C1">
        <w:rPr>
          <w:rFonts w:ascii="Tahoma" w:hAnsi="Tahoma" w:cs="Tahoma"/>
          <w:sz w:val="22"/>
          <w:szCs w:val="24"/>
        </w:rPr>
        <w:t xml:space="preserve"> </w:t>
      </w:r>
      <w:r w:rsidRPr="00CF43C1">
        <w:rPr>
          <w:rFonts w:ascii="Tahoma" w:hAnsi="Tahoma" w:cs="Tahoma"/>
          <w:sz w:val="22"/>
          <w:szCs w:val="24"/>
        </w:rPr>
        <w:t>almost unchanged price competitiveness</w:t>
      </w:r>
      <w:r w:rsidR="00A159D0" w:rsidRPr="00CF43C1">
        <w:rPr>
          <w:rFonts w:ascii="Tahoma" w:hAnsi="Tahoma" w:cs="Tahoma"/>
          <w:sz w:val="22"/>
          <w:szCs w:val="24"/>
        </w:rPr>
        <w:t>, on average</w:t>
      </w:r>
      <w:r w:rsidR="00936570" w:rsidRPr="00CF43C1">
        <w:rPr>
          <w:rFonts w:ascii="Tahoma" w:hAnsi="Tahoma" w:cs="Tahoma"/>
          <w:sz w:val="22"/>
          <w:szCs w:val="24"/>
        </w:rPr>
        <w:t>.</w:t>
      </w:r>
      <w:r w:rsidRPr="00CF43C1">
        <w:rPr>
          <w:rFonts w:ascii="Tahoma" w:hAnsi="Tahoma" w:cs="Tahoma"/>
          <w:sz w:val="22"/>
          <w:szCs w:val="24"/>
        </w:rPr>
        <w:t xml:space="preserve"> In 2013, foreign reserves declined on an annual basis</w:t>
      </w:r>
      <w:r w:rsidR="00422ED5" w:rsidRPr="00CF43C1">
        <w:rPr>
          <w:rFonts w:ascii="Tahoma" w:hAnsi="Tahoma" w:cs="Tahoma"/>
          <w:sz w:val="22"/>
          <w:szCs w:val="24"/>
        </w:rPr>
        <w:t>, and</w:t>
      </w:r>
      <w:r w:rsidRPr="00CF43C1">
        <w:rPr>
          <w:rFonts w:ascii="Tahoma" w:hAnsi="Tahoma" w:cs="Tahoma"/>
          <w:sz w:val="22"/>
          <w:szCs w:val="24"/>
        </w:rPr>
        <w:t xml:space="preserve"> at the end of the year they were at the level of 25.9</w:t>
      </w:r>
      <w:r w:rsidR="00936570" w:rsidRPr="00CF43C1">
        <w:rPr>
          <w:rFonts w:ascii="Tahoma" w:hAnsi="Tahoma" w:cs="Tahoma"/>
          <w:sz w:val="22"/>
          <w:szCs w:val="24"/>
        </w:rPr>
        <w:t>%</w:t>
      </w:r>
      <w:r w:rsidRPr="00CF43C1">
        <w:rPr>
          <w:rFonts w:ascii="Tahoma" w:hAnsi="Tahoma" w:cs="Tahoma"/>
          <w:sz w:val="22"/>
          <w:szCs w:val="24"/>
        </w:rPr>
        <w:t xml:space="preserve"> of GDP</w:t>
      </w:r>
      <w:r w:rsidR="00936570" w:rsidRPr="00CF43C1">
        <w:rPr>
          <w:rFonts w:ascii="Tahoma" w:hAnsi="Tahoma" w:cs="Tahoma"/>
          <w:sz w:val="22"/>
          <w:szCs w:val="24"/>
        </w:rPr>
        <w:t>.</w:t>
      </w:r>
      <w:r w:rsidRPr="00CF43C1">
        <w:rPr>
          <w:rFonts w:ascii="Tahoma" w:hAnsi="Tahoma" w:cs="Tahoma"/>
          <w:sz w:val="22"/>
          <w:szCs w:val="24"/>
        </w:rPr>
        <w:t xml:space="preserve"> The fall in reserves was mainly due to </w:t>
      </w:r>
      <w:r w:rsidR="00422ED5" w:rsidRPr="00CF43C1">
        <w:rPr>
          <w:rFonts w:ascii="Tahoma" w:hAnsi="Tahoma" w:cs="Tahoma"/>
          <w:sz w:val="22"/>
          <w:szCs w:val="24"/>
        </w:rPr>
        <w:t xml:space="preserve">the </w:t>
      </w:r>
      <w:r w:rsidRPr="00CF43C1">
        <w:rPr>
          <w:rFonts w:ascii="Tahoma" w:hAnsi="Tahoma" w:cs="Tahoma"/>
          <w:sz w:val="22"/>
          <w:szCs w:val="24"/>
        </w:rPr>
        <w:t>negative price changes and currency differences</w:t>
      </w:r>
      <w:r w:rsidR="00936570" w:rsidRPr="00CF43C1">
        <w:rPr>
          <w:rFonts w:ascii="Tahoma" w:hAnsi="Tahoma" w:cs="Tahoma"/>
          <w:sz w:val="22"/>
          <w:szCs w:val="24"/>
        </w:rPr>
        <w:t>.</w:t>
      </w:r>
      <w:r w:rsidRPr="00CF43C1">
        <w:rPr>
          <w:rFonts w:ascii="Tahoma" w:hAnsi="Tahoma" w:cs="Tahoma"/>
          <w:sz w:val="22"/>
          <w:szCs w:val="24"/>
        </w:rPr>
        <w:t xml:space="preserve"> The withdrawal of </w:t>
      </w:r>
      <w:r w:rsidR="00422ED5" w:rsidRPr="00CF43C1">
        <w:rPr>
          <w:rFonts w:ascii="Tahoma" w:hAnsi="Tahoma" w:cs="Tahoma"/>
          <w:sz w:val="22"/>
          <w:szCs w:val="24"/>
        </w:rPr>
        <w:t xml:space="preserve">banks' </w:t>
      </w:r>
      <w:r w:rsidRPr="00CF43C1">
        <w:rPr>
          <w:rFonts w:ascii="Tahoma" w:hAnsi="Tahoma" w:cs="Tahoma"/>
          <w:sz w:val="22"/>
          <w:szCs w:val="24"/>
        </w:rPr>
        <w:t xml:space="preserve">foreign currency deposits with the National Bank also contributed to the reduction of foreign reserves as a </w:t>
      </w:r>
      <w:r w:rsidR="00422ED5" w:rsidRPr="00CF43C1">
        <w:rPr>
          <w:rFonts w:ascii="Tahoma" w:hAnsi="Tahoma" w:cs="Tahoma"/>
          <w:sz w:val="22"/>
          <w:szCs w:val="24"/>
        </w:rPr>
        <w:t>one-off</w:t>
      </w:r>
      <w:r w:rsidRPr="00CF43C1">
        <w:rPr>
          <w:rFonts w:ascii="Tahoma" w:hAnsi="Tahoma" w:cs="Tahoma"/>
          <w:sz w:val="22"/>
          <w:szCs w:val="24"/>
        </w:rPr>
        <w:t xml:space="preserve"> factor</w:t>
      </w:r>
      <w:r w:rsidR="00936570" w:rsidRPr="00CF43C1">
        <w:rPr>
          <w:rFonts w:ascii="Tahoma" w:hAnsi="Tahoma" w:cs="Tahoma"/>
          <w:sz w:val="22"/>
          <w:szCs w:val="24"/>
        </w:rPr>
        <w:t>,</w:t>
      </w:r>
      <w:r w:rsidRPr="00CF43C1">
        <w:rPr>
          <w:rFonts w:ascii="Tahoma" w:hAnsi="Tahoma" w:cs="Tahoma"/>
          <w:sz w:val="22"/>
          <w:szCs w:val="24"/>
        </w:rPr>
        <w:t xml:space="preserve"> which </w:t>
      </w:r>
      <w:r w:rsidR="00513F67" w:rsidRPr="00CF43C1">
        <w:rPr>
          <w:rFonts w:ascii="Tahoma" w:hAnsi="Tahoma" w:cs="Tahoma"/>
          <w:sz w:val="22"/>
          <w:szCs w:val="24"/>
        </w:rPr>
        <w:t>involved</w:t>
      </w:r>
      <w:r w:rsidR="00422ED5" w:rsidRPr="00CF43C1">
        <w:rPr>
          <w:rFonts w:ascii="Tahoma" w:hAnsi="Tahoma" w:cs="Tahoma"/>
          <w:sz w:val="22"/>
          <w:szCs w:val="24"/>
        </w:rPr>
        <w:t xml:space="preserve"> </w:t>
      </w:r>
      <w:r w:rsidRPr="00CF43C1">
        <w:rPr>
          <w:rFonts w:ascii="Tahoma" w:hAnsi="Tahoma" w:cs="Tahoma"/>
          <w:sz w:val="22"/>
          <w:szCs w:val="24"/>
        </w:rPr>
        <w:t xml:space="preserve">change from one to another type of foreign currency </w:t>
      </w:r>
      <w:r w:rsidR="00422ED5" w:rsidRPr="00CF43C1">
        <w:rPr>
          <w:rFonts w:ascii="Tahoma" w:hAnsi="Tahoma" w:cs="Tahoma"/>
          <w:sz w:val="22"/>
          <w:szCs w:val="24"/>
        </w:rPr>
        <w:t xml:space="preserve">liquid </w:t>
      </w:r>
      <w:r w:rsidRPr="00CF43C1">
        <w:rPr>
          <w:rFonts w:ascii="Tahoma" w:hAnsi="Tahoma" w:cs="Tahoma"/>
          <w:sz w:val="22"/>
          <w:szCs w:val="24"/>
        </w:rPr>
        <w:t>assets of banks</w:t>
      </w:r>
      <w:r w:rsidR="00936570" w:rsidRPr="00CF43C1">
        <w:rPr>
          <w:rFonts w:ascii="Tahoma" w:hAnsi="Tahoma" w:cs="Tahoma"/>
          <w:sz w:val="22"/>
          <w:szCs w:val="24"/>
        </w:rPr>
        <w:t>.</w:t>
      </w:r>
      <w:r w:rsidRPr="00CF43C1">
        <w:rPr>
          <w:rFonts w:ascii="Tahoma" w:hAnsi="Tahoma" w:cs="Tahoma"/>
          <w:sz w:val="22"/>
          <w:szCs w:val="24"/>
        </w:rPr>
        <w:t xml:space="preserve"> </w:t>
      </w:r>
      <w:r w:rsidR="00422ED5" w:rsidRPr="00CF43C1">
        <w:rPr>
          <w:rFonts w:ascii="Tahoma" w:hAnsi="Tahoma" w:cs="Tahoma"/>
          <w:sz w:val="22"/>
          <w:szCs w:val="24"/>
        </w:rPr>
        <w:t>Government t</w:t>
      </w:r>
      <w:r w:rsidRPr="00CF43C1">
        <w:rPr>
          <w:rFonts w:ascii="Tahoma" w:hAnsi="Tahoma" w:cs="Tahoma"/>
          <w:sz w:val="22"/>
          <w:szCs w:val="24"/>
        </w:rPr>
        <w:t>ransactions also contributed to the reduction of foreign reserves</w:t>
      </w:r>
      <w:r w:rsidR="00936570" w:rsidRPr="00CF43C1">
        <w:rPr>
          <w:rFonts w:ascii="Tahoma" w:hAnsi="Tahoma" w:cs="Tahoma"/>
          <w:sz w:val="22"/>
          <w:szCs w:val="24"/>
        </w:rPr>
        <w:t>,</w:t>
      </w:r>
      <w:r w:rsidRPr="00CF43C1">
        <w:rPr>
          <w:rFonts w:ascii="Tahoma" w:hAnsi="Tahoma" w:cs="Tahoma"/>
          <w:sz w:val="22"/>
          <w:szCs w:val="24"/>
        </w:rPr>
        <w:t xml:space="preserve"> but more moderate</w:t>
      </w:r>
      <w:r w:rsidR="00422ED5" w:rsidRPr="00CF43C1">
        <w:rPr>
          <w:rFonts w:ascii="Tahoma" w:hAnsi="Tahoma" w:cs="Tahoma"/>
          <w:sz w:val="22"/>
          <w:szCs w:val="24"/>
        </w:rPr>
        <w:t>ly</w:t>
      </w:r>
      <w:r w:rsidRPr="00CF43C1">
        <w:rPr>
          <w:rFonts w:ascii="Tahoma" w:hAnsi="Tahoma" w:cs="Tahoma"/>
          <w:sz w:val="22"/>
          <w:szCs w:val="24"/>
        </w:rPr>
        <w:t xml:space="preserve"> in comparison with the previous year</w:t>
      </w:r>
      <w:r w:rsidR="00936570" w:rsidRPr="00CF43C1">
        <w:rPr>
          <w:rFonts w:ascii="Tahoma" w:hAnsi="Tahoma" w:cs="Tahoma"/>
          <w:sz w:val="22"/>
          <w:szCs w:val="24"/>
        </w:rPr>
        <w:t>.</w:t>
      </w:r>
      <w:r w:rsidRPr="00CF43C1">
        <w:rPr>
          <w:rFonts w:ascii="Tahoma" w:hAnsi="Tahoma" w:cs="Tahoma"/>
          <w:sz w:val="22"/>
          <w:szCs w:val="24"/>
        </w:rPr>
        <w:t xml:space="preserve"> </w:t>
      </w:r>
      <w:r w:rsidR="003C5CD2" w:rsidRPr="00CF43C1">
        <w:rPr>
          <w:rFonts w:ascii="Tahoma" w:hAnsi="Tahoma" w:cs="Tahoma"/>
          <w:sz w:val="22"/>
          <w:szCs w:val="24"/>
        </w:rPr>
        <w:t>Analyzed according to the quarterly dynamics, the National Bank's interventions on t</w:t>
      </w:r>
      <w:r w:rsidRPr="00CF43C1">
        <w:rPr>
          <w:rFonts w:ascii="Tahoma" w:hAnsi="Tahoma" w:cs="Tahoma"/>
          <w:sz w:val="22"/>
          <w:szCs w:val="24"/>
        </w:rPr>
        <w:t>he foreign exchange market</w:t>
      </w:r>
      <w:r w:rsidR="003C5CD2" w:rsidRPr="00CF43C1">
        <w:rPr>
          <w:rFonts w:ascii="Tahoma" w:hAnsi="Tahoma" w:cs="Tahoma"/>
          <w:sz w:val="22"/>
          <w:szCs w:val="24"/>
        </w:rPr>
        <w:t xml:space="preserve"> pertained to</w:t>
      </w:r>
      <w:r w:rsidRPr="00CF43C1">
        <w:rPr>
          <w:rFonts w:ascii="Tahoma" w:hAnsi="Tahoma" w:cs="Tahoma"/>
          <w:sz w:val="22"/>
          <w:szCs w:val="24"/>
        </w:rPr>
        <w:t xml:space="preserve"> net purchas</w:t>
      </w:r>
      <w:r w:rsidR="003C5CD2" w:rsidRPr="00CF43C1">
        <w:rPr>
          <w:rFonts w:ascii="Tahoma" w:hAnsi="Tahoma" w:cs="Tahoma"/>
          <w:sz w:val="22"/>
          <w:szCs w:val="24"/>
        </w:rPr>
        <w:t>ing</w:t>
      </w:r>
      <w:r w:rsidR="00F110FD" w:rsidRPr="00CF43C1">
        <w:rPr>
          <w:rFonts w:ascii="Tahoma" w:hAnsi="Tahoma" w:cs="Tahoma"/>
          <w:sz w:val="22"/>
          <w:szCs w:val="24"/>
        </w:rPr>
        <w:t xml:space="preserve"> of foreign currency</w:t>
      </w:r>
      <w:r w:rsidR="00936570" w:rsidRPr="00CF43C1">
        <w:rPr>
          <w:rFonts w:ascii="Tahoma" w:hAnsi="Tahoma" w:cs="Tahoma"/>
          <w:sz w:val="22"/>
          <w:szCs w:val="24"/>
        </w:rPr>
        <w:t>,</w:t>
      </w:r>
      <w:r w:rsidRPr="00CF43C1">
        <w:rPr>
          <w:rFonts w:ascii="Tahoma" w:hAnsi="Tahoma" w:cs="Tahoma"/>
          <w:sz w:val="22"/>
          <w:szCs w:val="24"/>
        </w:rPr>
        <w:t xml:space="preserve"> with the exception of the second quarter of the year</w:t>
      </w:r>
      <w:r w:rsidR="00936570" w:rsidRPr="00CF43C1">
        <w:rPr>
          <w:rFonts w:ascii="Tahoma" w:hAnsi="Tahoma" w:cs="Tahoma"/>
          <w:sz w:val="22"/>
          <w:szCs w:val="24"/>
        </w:rPr>
        <w:t>.</w:t>
      </w:r>
      <w:r w:rsidRPr="00CF43C1">
        <w:rPr>
          <w:rFonts w:ascii="Tahoma" w:hAnsi="Tahoma" w:cs="Tahoma"/>
          <w:sz w:val="22"/>
          <w:szCs w:val="24"/>
        </w:rPr>
        <w:t xml:space="preserve"> Despite the annual decline</w:t>
      </w:r>
      <w:r w:rsidR="00936570" w:rsidRPr="00CF43C1">
        <w:rPr>
          <w:rFonts w:ascii="Tahoma" w:hAnsi="Tahoma" w:cs="Tahoma"/>
          <w:sz w:val="22"/>
          <w:szCs w:val="24"/>
        </w:rPr>
        <w:t>,</w:t>
      </w:r>
      <w:r w:rsidRPr="00CF43C1">
        <w:rPr>
          <w:rFonts w:ascii="Tahoma" w:hAnsi="Tahoma" w:cs="Tahoma"/>
          <w:sz w:val="22"/>
          <w:szCs w:val="24"/>
        </w:rPr>
        <w:t xml:space="preserve"> </w:t>
      </w:r>
      <w:r w:rsidR="003C5CD2" w:rsidRPr="00CF43C1">
        <w:rPr>
          <w:rFonts w:ascii="Tahoma" w:hAnsi="Tahoma" w:cs="Tahoma"/>
          <w:sz w:val="22"/>
          <w:szCs w:val="24"/>
        </w:rPr>
        <w:t xml:space="preserve">foreign reserves adequacy </w:t>
      </w:r>
      <w:r w:rsidRPr="00CF43C1">
        <w:rPr>
          <w:rFonts w:ascii="Tahoma" w:hAnsi="Tahoma" w:cs="Tahoma"/>
          <w:sz w:val="22"/>
          <w:szCs w:val="24"/>
        </w:rPr>
        <w:t xml:space="preserve">indicators </w:t>
      </w:r>
      <w:r w:rsidR="003C5CD2" w:rsidRPr="00CF43C1">
        <w:rPr>
          <w:rFonts w:ascii="Tahoma" w:hAnsi="Tahoma" w:cs="Tahoma"/>
          <w:sz w:val="22"/>
          <w:szCs w:val="24"/>
        </w:rPr>
        <w:t>pointed to</w:t>
      </w:r>
      <w:r w:rsidRPr="00CF43C1">
        <w:rPr>
          <w:rFonts w:ascii="Tahoma" w:hAnsi="Tahoma" w:cs="Tahoma"/>
          <w:sz w:val="22"/>
          <w:szCs w:val="24"/>
        </w:rPr>
        <w:t xml:space="preserve"> a comfortable level of foreign reserves</w:t>
      </w:r>
      <w:r w:rsidR="003C5CD2" w:rsidRPr="00CF43C1">
        <w:rPr>
          <w:rFonts w:ascii="Tahoma" w:hAnsi="Tahoma" w:cs="Tahoma"/>
          <w:sz w:val="22"/>
          <w:szCs w:val="24"/>
        </w:rPr>
        <w:t xml:space="preserve"> all year around. </w:t>
      </w:r>
      <w:r w:rsidRPr="00CF43C1">
        <w:rPr>
          <w:rFonts w:ascii="Tahoma" w:hAnsi="Tahoma" w:cs="Tahoma"/>
          <w:sz w:val="22"/>
          <w:szCs w:val="24"/>
        </w:rPr>
        <w:t xml:space="preserve"> </w:t>
      </w:r>
      <w:r w:rsidR="003C5CD2" w:rsidRPr="00CF43C1">
        <w:rPr>
          <w:rFonts w:ascii="Tahoma" w:hAnsi="Tahoma" w:cs="Tahoma"/>
          <w:sz w:val="22"/>
          <w:szCs w:val="24"/>
        </w:rPr>
        <w:t>During the year, the National Bank</w:t>
      </w:r>
      <w:r w:rsidRPr="00CF43C1">
        <w:rPr>
          <w:rFonts w:ascii="Tahoma" w:hAnsi="Tahoma" w:cs="Tahoma"/>
          <w:sz w:val="22"/>
          <w:szCs w:val="24"/>
        </w:rPr>
        <w:t xml:space="preserve"> </w:t>
      </w:r>
      <w:r w:rsidR="003C5CD2" w:rsidRPr="00CF43C1">
        <w:rPr>
          <w:rFonts w:ascii="Tahoma" w:hAnsi="Tahoma" w:cs="Tahoma"/>
          <w:sz w:val="22"/>
          <w:szCs w:val="24"/>
        </w:rPr>
        <w:t>had at its disposal</w:t>
      </w:r>
      <w:r w:rsidRPr="00CF43C1">
        <w:rPr>
          <w:rFonts w:ascii="Tahoma" w:hAnsi="Tahoma" w:cs="Tahoma"/>
          <w:sz w:val="22"/>
          <w:szCs w:val="24"/>
        </w:rPr>
        <w:t xml:space="preserve"> reserves that were sufficient to absorb potential major shocks in the balance </w:t>
      </w:r>
      <w:r w:rsidR="003C5CD2" w:rsidRPr="00CF43C1">
        <w:rPr>
          <w:rFonts w:ascii="Tahoma" w:hAnsi="Tahoma" w:cs="Tahoma"/>
          <w:sz w:val="22"/>
          <w:szCs w:val="24"/>
        </w:rPr>
        <w:t xml:space="preserve">of </w:t>
      </w:r>
      <w:r w:rsidRPr="00CF43C1">
        <w:rPr>
          <w:rFonts w:ascii="Tahoma" w:hAnsi="Tahoma" w:cs="Tahoma"/>
          <w:sz w:val="22"/>
          <w:szCs w:val="24"/>
        </w:rPr>
        <w:t>payments</w:t>
      </w:r>
      <w:r w:rsidR="00936570" w:rsidRPr="00CF43C1">
        <w:rPr>
          <w:rFonts w:ascii="Tahoma" w:hAnsi="Tahoma" w:cs="Tahoma"/>
          <w:sz w:val="22"/>
          <w:szCs w:val="24"/>
        </w:rPr>
        <w:t>.</w:t>
      </w:r>
      <w:r w:rsidRPr="00CF43C1">
        <w:rPr>
          <w:rFonts w:ascii="Tahoma" w:hAnsi="Tahoma" w:cs="Tahoma"/>
          <w:sz w:val="22"/>
          <w:szCs w:val="24"/>
        </w:rPr>
        <w:t xml:space="preserve"> </w:t>
      </w:r>
      <w:r w:rsidR="003C5CD2" w:rsidRPr="00CF43C1">
        <w:rPr>
          <w:rFonts w:ascii="Tahoma" w:hAnsi="Tahoma" w:cs="Tahoma"/>
          <w:sz w:val="22"/>
          <w:szCs w:val="24"/>
        </w:rPr>
        <w:t>Under</w:t>
      </w:r>
      <w:r w:rsidRPr="00CF43C1">
        <w:rPr>
          <w:rFonts w:ascii="Tahoma" w:hAnsi="Tahoma" w:cs="Tahoma"/>
          <w:sz w:val="22"/>
          <w:szCs w:val="24"/>
        </w:rPr>
        <w:t xml:space="preserve"> such </w:t>
      </w:r>
      <w:r w:rsidR="003C5CD2" w:rsidRPr="00CF43C1">
        <w:rPr>
          <w:rFonts w:ascii="Tahoma" w:hAnsi="Tahoma" w:cs="Tahoma"/>
          <w:sz w:val="22"/>
          <w:szCs w:val="24"/>
        </w:rPr>
        <w:t>circumstances</w:t>
      </w:r>
      <w:r w:rsidR="00936570" w:rsidRPr="00CF43C1">
        <w:rPr>
          <w:rFonts w:ascii="Tahoma" w:hAnsi="Tahoma" w:cs="Tahoma"/>
          <w:sz w:val="22"/>
          <w:szCs w:val="24"/>
        </w:rPr>
        <w:t>,</w:t>
      </w:r>
      <w:r w:rsidRPr="00CF43C1">
        <w:rPr>
          <w:rFonts w:ascii="Tahoma" w:hAnsi="Tahoma" w:cs="Tahoma"/>
          <w:sz w:val="22"/>
          <w:szCs w:val="24"/>
        </w:rPr>
        <w:t xml:space="preserve"> </w:t>
      </w:r>
      <w:r w:rsidR="003C5CD2" w:rsidRPr="00CF43C1">
        <w:rPr>
          <w:rFonts w:ascii="Tahoma" w:hAnsi="Tahoma" w:cs="Tahoma"/>
          <w:sz w:val="22"/>
          <w:szCs w:val="24"/>
        </w:rPr>
        <w:t>amid</w:t>
      </w:r>
      <w:r w:rsidRPr="00CF43C1">
        <w:rPr>
          <w:rFonts w:ascii="Tahoma" w:hAnsi="Tahoma" w:cs="Tahoma"/>
          <w:sz w:val="22"/>
          <w:szCs w:val="24"/>
        </w:rPr>
        <w:t xml:space="preserve"> constant and clear communication with the public about the projected path of reserves and risks surrounding these projections in the context of adopting monetary decisions</w:t>
      </w:r>
      <w:r w:rsidR="00936570" w:rsidRPr="00CF43C1">
        <w:rPr>
          <w:rFonts w:ascii="Tahoma" w:hAnsi="Tahoma" w:cs="Tahoma"/>
          <w:sz w:val="22"/>
          <w:szCs w:val="24"/>
        </w:rPr>
        <w:t>,</w:t>
      </w:r>
      <w:r w:rsidRPr="00CF43C1">
        <w:rPr>
          <w:rFonts w:ascii="Tahoma" w:hAnsi="Tahoma" w:cs="Tahoma"/>
          <w:sz w:val="22"/>
          <w:szCs w:val="24"/>
        </w:rPr>
        <w:t xml:space="preserve"> </w:t>
      </w:r>
      <w:r w:rsidR="003C5CD2" w:rsidRPr="00CF43C1">
        <w:rPr>
          <w:rFonts w:ascii="Tahoma" w:hAnsi="Tahoma" w:cs="Tahoma"/>
          <w:sz w:val="22"/>
          <w:szCs w:val="24"/>
        </w:rPr>
        <w:t>one may say</w:t>
      </w:r>
      <w:r w:rsidRPr="00CF43C1">
        <w:rPr>
          <w:rFonts w:ascii="Tahoma" w:hAnsi="Tahoma" w:cs="Tahoma"/>
          <w:sz w:val="22"/>
          <w:szCs w:val="24"/>
        </w:rPr>
        <w:t xml:space="preserve"> that this year</w:t>
      </w:r>
      <w:r w:rsidR="00064987" w:rsidRPr="00CF43C1">
        <w:rPr>
          <w:rFonts w:ascii="Tahoma" w:hAnsi="Tahoma" w:cs="Tahoma"/>
          <w:sz w:val="22"/>
          <w:szCs w:val="24"/>
        </w:rPr>
        <w:t>, too,</w:t>
      </w:r>
      <w:r w:rsidRPr="00CF43C1">
        <w:rPr>
          <w:rFonts w:ascii="Tahoma" w:hAnsi="Tahoma" w:cs="Tahoma"/>
          <w:sz w:val="22"/>
          <w:szCs w:val="24"/>
        </w:rPr>
        <w:t xml:space="preserve"> </w:t>
      </w:r>
      <w:r w:rsidR="00064987" w:rsidRPr="00CF43C1">
        <w:rPr>
          <w:rFonts w:ascii="Tahoma" w:hAnsi="Tahoma" w:cs="Tahoma"/>
          <w:sz w:val="22"/>
          <w:szCs w:val="24"/>
        </w:rPr>
        <w:t>the foreign reserves contributed to the maintaining of</w:t>
      </w:r>
      <w:r w:rsidRPr="00CF43C1">
        <w:rPr>
          <w:rFonts w:ascii="Tahoma" w:hAnsi="Tahoma" w:cs="Tahoma"/>
          <w:sz w:val="22"/>
          <w:szCs w:val="24"/>
        </w:rPr>
        <w:t xml:space="preserve"> </w:t>
      </w:r>
      <w:r w:rsidR="00C64F0B" w:rsidRPr="00CF43C1">
        <w:rPr>
          <w:rFonts w:ascii="Tahoma" w:hAnsi="Tahoma" w:cs="Tahoma"/>
          <w:sz w:val="22"/>
          <w:szCs w:val="24"/>
        </w:rPr>
        <w:t>stable exchange rate expectations.</w:t>
      </w:r>
    </w:p>
    <w:p w:rsidR="00F329B8" w:rsidRPr="00CF43C1" w:rsidRDefault="00F329B8" w:rsidP="00B451C9">
      <w:pPr>
        <w:autoSpaceDE w:val="0"/>
        <w:autoSpaceDN w:val="0"/>
        <w:adjustRightInd w:val="0"/>
        <w:ind w:firstLine="720"/>
        <w:jc w:val="both"/>
        <w:rPr>
          <w:rFonts w:ascii="Tahoma" w:hAnsi="Tahoma" w:cs="Tahoma"/>
          <w:sz w:val="22"/>
          <w:szCs w:val="24"/>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4252"/>
      </w:tblGrid>
      <w:tr w:rsidR="00C64F0B" w:rsidRPr="00CF43C1" w:rsidTr="00312739">
        <w:tc>
          <w:tcPr>
            <w:tcW w:w="5070" w:type="dxa"/>
          </w:tcPr>
          <w:p w:rsidR="00C64F0B" w:rsidRPr="00CF43C1" w:rsidRDefault="00EF3EF7" w:rsidP="009F2ABA">
            <w:pPr>
              <w:pStyle w:val="Caption"/>
            </w:pPr>
            <w:r w:rsidRPr="00CF43C1">
              <w:t>Chart</w:t>
            </w:r>
            <w:r w:rsidR="00C64F0B" w:rsidRPr="00CF43C1">
              <w:t xml:space="preserve"> </w:t>
            </w:r>
            <w:r w:rsidR="000D7493" w:rsidRPr="00CF43C1">
              <w:fldChar w:fldCharType="begin"/>
            </w:r>
            <w:r w:rsidR="00C64F0B" w:rsidRPr="00CF43C1">
              <w:instrText xml:space="preserve"> SEQ Графикон \* ARABIC </w:instrText>
            </w:r>
            <w:r w:rsidR="000D7493" w:rsidRPr="00CF43C1">
              <w:fldChar w:fldCharType="separate"/>
            </w:r>
            <w:r w:rsidR="00B27772">
              <w:rPr>
                <w:noProof/>
              </w:rPr>
              <w:t>15</w:t>
            </w:r>
            <w:r w:rsidR="000D7493" w:rsidRPr="00CF43C1">
              <w:fldChar w:fldCharType="end"/>
            </w:r>
          </w:p>
          <w:p w:rsidR="00C64F0B" w:rsidRPr="00CF43C1" w:rsidRDefault="00824F62" w:rsidP="009F2ABA">
            <w:pPr>
              <w:pStyle w:val="Caption"/>
              <w:rPr>
                <w:sz w:val="24"/>
              </w:rPr>
            </w:pPr>
            <w:r w:rsidRPr="00CF43C1">
              <w:t>Factors of change of the gross foreign reserves</w:t>
            </w:r>
            <w:r w:rsidR="00C64F0B" w:rsidRPr="00CF43C1">
              <w:t xml:space="preserve"> (</w:t>
            </w:r>
            <w:r w:rsidRPr="00CF43C1">
              <w:t xml:space="preserve">in millions of </w:t>
            </w:r>
            <w:proofErr w:type="spellStart"/>
            <w:r w:rsidRPr="00CF43C1">
              <w:t>euros</w:t>
            </w:r>
            <w:proofErr w:type="spellEnd"/>
            <w:r w:rsidR="00C64F0B" w:rsidRPr="00CF43C1">
              <w:t>)</w:t>
            </w:r>
          </w:p>
        </w:tc>
        <w:tc>
          <w:tcPr>
            <w:tcW w:w="4252" w:type="dxa"/>
          </w:tcPr>
          <w:p w:rsidR="00C64F0B" w:rsidRPr="00CF43C1" w:rsidRDefault="00EF3EF7" w:rsidP="009F2ABA">
            <w:pPr>
              <w:pStyle w:val="Caption"/>
            </w:pPr>
            <w:r w:rsidRPr="00CF43C1">
              <w:t>Chart</w:t>
            </w:r>
            <w:r w:rsidR="00C64F0B" w:rsidRPr="00CF43C1">
              <w:t xml:space="preserve"> </w:t>
            </w:r>
            <w:r w:rsidR="000D7493" w:rsidRPr="00CF43C1">
              <w:fldChar w:fldCharType="begin"/>
            </w:r>
            <w:r w:rsidR="00C64F0B" w:rsidRPr="00CF43C1">
              <w:instrText xml:space="preserve"> SEQ Графикон \* ARABIC </w:instrText>
            </w:r>
            <w:r w:rsidR="000D7493" w:rsidRPr="00CF43C1">
              <w:fldChar w:fldCharType="separate"/>
            </w:r>
            <w:r w:rsidR="00B27772">
              <w:rPr>
                <w:noProof/>
              </w:rPr>
              <w:t>16</w:t>
            </w:r>
            <w:r w:rsidR="000D7493" w:rsidRPr="00CF43C1">
              <w:fldChar w:fldCharType="end"/>
            </w:r>
          </w:p>
          <w:p w:rsidR="00C64F0B" w:rsidRPr="00CF43C1" w:rsidRDefault="00824F62" w:rsidP="009F2ABA">
            <w:pPr>
              <w:pStyle w:val="Caption"/>
            </w:pPr>
            <w:r w:rsidRPr="00CF43C1">
              <w:t>Gross foreign reserves,</w:t>
            </w:r>
            <w:r w:rsidR="00936570" w:rsidRPr="00CF43C1">
              <w:t>%</w:t>
            </w:r>
            <w:r w:rsidR="00C64F0B" w:rsidRPr="00CF43C1">
              <w:t xml:space="preserve"> </w:t>
            </w:r>
            <w:r w:rsidRPr="00CF43C1">
              <w:t>of GDP</w:t>
            </w:r>
            <w:r w:rsidR="00C64F0B" w:rsidRPr="00CF43C1">
              <w:rPr>
                <w:vertAlign w:val="superscript"/>
              </w:rPr>
              <w:footnoteReference w:id="12"/>
            </w:r>
          </w:p>
        </w:tc>
      </w:tr>
    </w:tbl>
    <w:p w:rsidR="00C64F0B" w:rsidRPr="00CF43C1" w:rsidRDefault="009F2ABA" w:rsidP="00B451C9">
      <w:pPr>
        <w:jc w:val="both"/>
        <w:rPr>
          <w:rFonts w:ascii="Tahoma" w:hAnsi="Tahoma" w:cs="Tahoma"/>
          <w:sz w:val="22"/>
          <w:szCs w:val="24"/>
        </w:rPr>
      </w:pPr>
      <w:r w:rsidRPr="009F2ABA">
        <w:rPr>
          <w:noProof/>
          <w:szCs w:val="24"/>
        </w:rPr>
        <w:drawing>
          <wp:inline distT="0" distB="0" distL="0" distR="0">
            <wp:extent cx="5760000" cy="1910769"/>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760000" cy="1910769"/>
                    </a:xfrm>
                    <a:prstGeom prst="rect">
                      <a:avLst/>
                    </a:prstGeom>
                    <a:noFill/>
                    <a:ln w="9525">
                      <a:noFill/>
                      <a:miter lim="800000"/>
                      <a:headEnd/>
                      <a:tailEnd/>
                    </a:ln>
                  </pic:spPr>
                </pic:pic>
              </a:graphicData>
            </a:graphic>
          </wp:inline>
        </w:drawing>
      </w:r>
    </w:p>
    <w:p w:rsidR="00C64F0B" w:rsidRDefault="00EF3EF7" w:rsidP="009F2ABA">
      <w:pPr>
        <w:pStyle w:val="fusnotagraftab"/>
      </w:pPr>
      <w:r w:rsidRPr="00CF43C1">
        <w:t>Source</w:t>
      </w:r>
      <w:r w:rsidR="00C64F0B" w:rsidRPr="00CF43C1">
        <w:t xml:space="preserve">: </w:t>
      </w:r>
      <w:r w:rsidRPr="00CF43C1">
        <w:t>NBRM</w:t>
      </w:r>
      <w:r w:rsidR="00C64F0B" w:rsidRPr="00CF43C1">
        <w:t xml:space="preserve"> </w:t>
      </w:r>
      <w:r w:rsidR="00824F62" w:rsidRPr="00CF43C1">
        <w:t>and SSO</w:t>
      </w:r>
      <w:r w:rsidR="00C64F0B" w:rsidRPr="00CF43C1">
        <w:t>.</w:t>
      </w:r>
    </w:p>
    <w:p w:rsidR="009F2ABA" w:rsidRPr="00CF43C1" w:rsidRDefault="009F2ABA" w:rsidP="00B451C9">
      <w:pPr>
        <w:jc w:val="both"/>
        <w:rPr>
          <w:rFonts w:ascii="Tahoma" w:hAnsi="Tahoma" w:cs="Tahoma"/>
          <w:sz w:val="22"/>
          <w:szCs w:val="24"/>
        </w:rPr>
      </w:pPr>
    </w:p>
    <w:p w:rsidR="00C64F0B" w:rsidRPr="00CF43C1" w:rsidRDefault="00EF3EF7" w:rsidP="009F2ABA">
      <w:pPr>
        <w:pStyle w:val="Caption"/>
      </w:pPr>
      <w:r w:rsidRPr="00CF43C1">
        <w:t>Chart</w:t>
      </w:r>
      <w:r w:rsidR="00C64F0B" w:rsidRPr="00CF43C1">
        <w:t xml:space="preserve"> </w:t>
      </w:r>
      <w:r w:rsidR="000D7493" w:rsidRPr="00CF43C1">
        <w:fldChar w:fldCharType="begin"/>
      </w:r>
      <w:r w:rsidR="00C64F0B" w:rsidRPr="00CF43C1">
        <w:instrText xml:space="preserve"> SEQ Графикон \* ARABIC </w:instrText>
      </w:r>
      <w:r w:rsidR="000D7493" w:rsidRPr="00CF43C1">
        <w:fldChar w:fldCharType="separate"/>
      </w:r>
      <w:r w:rsidR="00B27772">
        <w:rPr>
          <w:noProof/>
        </w:rPr>
        <w:t>17</w:t>
      </w:r>
      <w:r w:rsidR="000D7493" w:rsidRPr="00CF43C1">
        <w:fldChar w:fldCharType="end"/>
      </w:r>
    </w:p>
    <w:p w:rsidR="00C64F0B" w:rsidRPr="00CF43C1" w:rsidRDefault="00824F62" w:rsidP="009F2ABA">
      <w:pPr>
        <w:pStyle w:val="Caption"/>
      </w:pPr>
      <w:r w:rsidRPr="00CF43C1">
        <w:t>Foreign reserves adequacy indicators</w:t>
      </w:r>
    </w:p>
    <w:p w:rsidR="009F2ABA" w:rsidRDefault="00312739" w:rsidP="00B451C9">
      <w:pPr>
        <w:jc w:val="both"/>
        <w:rPr>
          <w:rFonts w:ascii="Tahoma" w:hAnsi="Tahoma" w:cs="Tahoma"/>
          <w:sz w:val="22"/>
          <w:szCs w:val="24"/>
        </w:rPr>
      </w:pPr>
      <w:r w:rsidRPr="00312739">
        <w:rPr>
          <w:noProof/>
          <w:szCs w:val="24"/>
        </w:rPr>
        <w:drawing>
          <wp:inline distT="0" distB="0" distL="0" distR="0">
            <wp:extent cx="5732145" cy="2476229"/>
            <wp:effectExtent l="19050" t="0" r="190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732145" cy="2476229"/>
                    </a:xfrm>
                    <a:prstGeom prst="rect">
                      <a:avLst/>
                    </a:prstGeom>
                    <a:noFill/>
                    <a:ln w="9525">
                      <a:noFill/>
                      <a:miter lim="800000"/>
                      <a:headEnd/>
                      <a:tailEnd/>
                    </a:ln>
                  </pic:spPr>
                </pic:pic>
              </a:graphicData>
            </a:graphic>
          </wp:inline>
        </w:drawing>
      </w:r>
    </w:p>
    <w:p w:rsidR="00C64F0B" w:rsidRPr="00CF43C1" w:rsidRDefault="00EF3EF7" w:rsidP="009F2ABA">
      <w:pPr>
        <w:pStyle w:val="fusnotagraftab"/>
      </w:pPr>
      <w:r w:rsidRPr="00CF43C1">
        <w:t>Source</w:t>
      </w:r>
      <w:r w:rsidR="00C64F0B" w:rsidRPr="00CF43C1">
        <w:t xml:space="preserve">: </w:t>
      </w:r>
      <w:r w:rsidRPr="00CF43C1">
        <w:t>NBRM</w:t>
      </w:r>
      <w:r w:rsidR="00C64F0B" w:rsidRPr="00CF43C1">
        <w:t>.</w:t>
      </w:r>
    </w:p>
    <w:p w:rsidR="009F2ABA" w:rsidRDefault="009F2ABA" w:rsidP="00B451C9">
      <w:pPr>
        <w:autoSpaceDE w:val="0"/>
        <w:autoSpaceDN w:val="0"/>
        <w:adjustRightInd w:val="0"/>
        <w:ind w:firstLine="720"/>
        <w:jc w:val="both"/>
        <w:rPr>
          <w:rFonts w:ascii="Tahoma" w:hAnsi="Tahoma" w:cs="Tahoma"/>
          <w:sz w:val="22"/>
          <w:szCs w:val="24"/>
        </w:rPr>
      </w:pPr>
    </w:p>
    <w:p w:rsidR="00C64F0B" w:rsidRPr="00CF43C1" w:rsidRDefault="00DE51C9" w:rsidP="00B451C9">
      <w:pPr>
        <w:autoSpaceDE w:val="0"/>
        <w:autoSpaceDN w:val="0"/>
        <w:adjustRightInd w:val="0"/>
        <w:ind w:firstLine="720"/>
        <w:jc w:val="both"/>
        <w:rPr>
          <w:rFonts w:ascii="Tahoma" w:hAnsi="Tahoma" w:cs="Tahoma"/>
          <w:sz w:val="22"/>
          <w:szCs w:val="24"/>
        </w:rPr>
      </w:pPr>
      <w:r w:rsidRPr="00CF43C1">
        <w:rPr>
          <w:rFonts w:ascii="Tahoma" w:hAnsi="Tahoma" w:cs="Tahoma"/>
          <w:sz w:val="22"/>
          <w:szCs w:val="24"/>
        </w:rPr>
        <w:t>I</w:t>
      </w:r>
      <w:r w:rsidR="001254F1" w:rsidRPr="00CF43C1">
        <w:rPr>
          <w:rFonts w:ascii="Tahoma" w:hAnsi="Tahoma" w:cs="Tahoma"/>
          <w:sz w:val="22"/>
          <w:szCs w:val="24"/>
        </w:rPr>
        <w:t xml:space="preserve">n addition to meeting the </w:t>
      </w:r>
      <w:r w:rsidRPr="00CF43C1">
        <w:rPr>
          <w:rFonts w:ascii="Tahoma" w:hAnsi="Tahoma" w:cs="Tahoma"/>
          <w:sz w:val="22"/>
          <w:szCs w:val="24"/>
        </w:rPr>
        <w:t>main objective, the m</w:t>
      </w:r>
      <w:r w:rsidR="00F329B8" w:rsidRPr="00CF43C1">
        <w:rPr>
          <w:rFonts w:ascii="Tahoma" w:hAnsi="Tahoma" w:cs="Tahoma"/>
          <w:sz w:val="22"/>
          <w:szCs w:val="24"/>
        </w:rPr>
        <w:t>onetary changes in 2013</w:t>
      </w:r>
      <w:r w:rsidR="00936570" w:rsidRPr="00CF43C1">
        <w:rPr>
          <w:rFonts w:ascii="Tahoma" w:hAnsi="Tahoma" w:cs="Tahoma"/>
          <w:sz w:val="22"/>
          <w:szCs w:val="24"/>
        </w:rPr>
        <w:t>,</w:t>
      </w:r>
      <w:r w:rsidR="00F329B8" w:rsidRPr="00CF43C1">
        <w:rPr>
          <w:rFonts w:ascii="Tahoma" w:hAnsi="Tahoma" w:cs="Tahoma"/>
          <w:sz w:val="22"/>
          <w:szCs w:val="24"/>
        </w:rPr>
        <w:t xml:space="preserve"> aimed to encourage banks to further support the real sector</w:t>
      </w:r>
      <w:r w:rsidR="00936570" w:rsidRPr="00CF43C1">
        <w:rPr>
          <w:rFonts w:ascii="Tahoma" w:hAnsi="Tahoma" w:cs="Tahoma"/>
          <w:sz w:val="22"/>
          <w:szCs w:val="24"/>
        </w:rPr>
        <w:t>.</w:t>
      </w:r>
      <w:r w:rsidR="00F329B8" w:rsidRPr="00CF43C1">
        <w:rPr>
          <w:rFonts w:ascii="Tahoma" w:hAnsi="Tahoma" w:cs="Tahoma"/>
          <w:sz w:val="22"/>
          <w:szCs w:val="24"/>
        </w:rPr>
        <w:t xml:space="preserve"> However</w:t>
      </w:r>
      <w:r w:rsidR="00936570" w:rsidRPr="00CF43C1">
        <w:rPr>
          <w:rFonts w:ascii="Tahoma" w:hAnsi="Tahoma" w:cs="Tahoma"/>
          <w:sz w:val="22"/>
          <w:szCs w:val="24"/>
        </w:rPr>
        <w:t>,</w:t>
      </w:r>
      <w:r w:rsidR="00F329B8" w:rsidRPr="00CF43C1">
        <w:rPr>
          <w:rFonts w:ascii="Tahoma" w:hAnsi="Tahoma" w:cs="Tahoma"/>
          <w:sz w:val="22"/>
          <w:szCs w:val="24"/>
        </w:rPr>
        <w:t xml:space="preserve"> the presence of certain non-monetary factors in the banking sector </w:t>
      </w:r>
      <w:r w:rsidR="00785248" w:rsidRPr="00CF43C1">
        <w:rPr>
          <w:rFonts w:ascii="Tahoma" w:hAnsi="Tahoma" w:cs="Tahoma"/>
          <w:sz w:val="22"/>
          <w:szCs w:val="24"/>
        </w:rPr>
        <w:t>for</w:t>
      </w:r>
      <w:r w:rsidR="00F329B8" w:rsidRPr="00CF43C1">
        <w:rPr>
          <w:rFonts w:ascii="Tahoma" w:hAnsi="Tahoma" w:cs="Tahoma"/>
          <w:sz w:val="22"/>
          <w:szCs w:val="24"/>
        </w:rPr>
        <w:t xml:space="preserve"> provid</w:t>
      </w:r>
      <w:r w:rsidR="00785248" w:rsidRPr="00CF43C1">
        <w:rPr>
          <w:rFonts w:ascii="Tahoma" w:hAnsi="Tahoma" w:cs="Tahoma"/>
          <w:sz w:val="22"/>
          <w:szCs w:val="24"/>
        </w:rPr>
        <w:t>ing</w:t>
      </w:r>
      <w:r w:rsidR="00F329B8" w:rsidRPr="00CF43C1">
        <w:rPr>
          <w:rFonts w:ascii="Tahoma" w:hAnsi="Tahoma" w:cs="Tahoma"/>
          <w:sz w:val="22"/>
          <w:szCs w:val="24"/>
        </w:rPr>
        <w:t xml:space="preserve"> adequate credit support to the economy </w:t>
      </w:r>
      <w:r w:rsidR="00785248" w:rsidRPr="00CF43C1">
        <w:rPr>
          <w:rFonts w:ascii="Tahoma" w:hAnsi="Tahoma" w:cs="Tahoma"/>
          <w:sz w:val="22"/>
          <w:szCs w:val="24"/>
        </w:rPr>
        <w:t>did</w:t>
      </w:r>
      <w:r w:rsidR="00F329B8" w:rsidRPr="00CF43C1">
        <w:rPr>
          <w:rFonts w:ascii="Tahoma" w:hAnsi="Tahoma" w:cs="Tahoma"/>
          <w:sz w:val="22"/>
          <w:szCs w:val="24"/>
        </w:rPr>
        <w:t xml:space="preserve"> not allow full transmission of </w:t>
      </w:r>
      <w:r w:rsidR="00785248" w:rsidRPr="00CF43C1">
        <w:rPr>
          <w:rFonts w:ascii="Tahoma" w:hAnsi="Tahoma" w:cs="Tahoma"/>
          <w:sz w:val="22"/>
          <w:szCs w:val="24"/>
        </w:rPr>
        <w:t xml:space="preserve">the undertaken </w:t>
      </w:r>
      <w:r w:rsidR="00F329B8" w:rsidRPr="00CF43C1">
        <w:rPr>
          <w:rFonts w:ascii="Tahoma" w:hAnsi="Tahoma" w:cs="Tahoma"/>
          <w:sz w:val="22"/>
          <w:szCs w:val="24"/>
        </w:rPr>
        <w:t>monetary measures</w:t>
      </w:r>
      <w:r w:rsidR="00936570" w:rsidRPr="00CF43C1">
        <w:rPr>
          <w:rFonts w:ascii="Tahoma" w:hAnsi="Tahoma" w:cs="Tahoma"/>
          <w:sz w:val="22"/>
          <w:szCs w:val="24"/>
        </w:rPr>
        <w:t>.</w:t>
      </w:r>
      <w:r w:rsidR="00F329B8" w:rsidRPr="00CF43C1">
        <w:rPr>
          <w:rFonts w:ascii="Tahoma" w:hAnsi="Tahoma" w:cs="Tahoma"/>
          <w:sz w:val="22"/>
          <w:szCs w:val="24"/>
        </w:rPr>
        <w:t xml:space="preserve"> In fact</w:t>
      </w:r>
      <w:r w:rsidR="00936570" w:rsidRPr="00CF43C1">
        <w:rPr>
          <w:rFonts w:ascii="Tahoma" w:hAnsi="Tahoma" w:cs="Tahoma"/>
          <w:sz w:val="22"/>
          <w:szCs w:val="24"/>
        </w:rPr>
        <w:t>,</w:t>
      </w:r>
      <w:r w:rsidR="00F329B8" w:rsidRPr="00CF43C1">
        <w:rPr>
          <w:rFonts w:ascii="Tahoma" w:hAnsi="Tahoma" w:cs="Tahoma"/>
          <w:sz w:val="22"/>
          <w:szCs w:val="24"/>
        </w:rPr>
        <w:t xml:space="preserve"> despite the high capitalization and liquidity of banks and stable indicators of their performance</w:t>
      </w:r>
      <w:r w:rsidR="00936570" w:rsidRPr="00CF43C1">
        <w:rPr>
          <w:rFonts w:ascii="Tahoma" w:hAnsi="Tahoma" w:cs="Tahoma"/>
          <w:sz w:val="22"/>
          <w:szCs w:val="24"/>
        </w:rPr>
        <w:t>,</w:t>
      </w:r>
      <w:r w:rsidR="00F329B8" w:rsidRPr="00CF43C1">
        <w:rPr>
          <w:rFonts w:ascii="Tahoma" w:hAnsi="Tahoma" w:cs="Tahoma"/>
          <w:sz w:val="22"/>
          <w:szCs w:val="24"/>
        </w:rPr>
        <w:t xml:space="preserve"> the </w:t>
      </w:r>
      <w:r w:rsidR="00632D34" w:rsidRPr="00CF43C1">
        <w:rPr>
          <w:rFonts w:ascii="Tahoma" w:hAnsi="Tahoma" w:cs="Tahoma"/>
          <w:sz w:val="22"/>
          <w:szCs w:val="24"/>
        </w:rPr>
        <w:t xml:space="preserve">banks' lending </w:t>
      </w:r>
      <w:r w:rsidR="00F329B8" w:rsidRPr="00CF43C1">
        <w:rPr>
          <w:rFonts w:ascii="Tahoma" w:hAnsi="Tahoma" w:cs="Tahoma"/>
          <w:sz w:val="22"/>
          <w:szCs w:val="24"/>
        </w:rPr>
        <w:t xml:space="preserve">capacity was not fully utilized. Banks </w:t>
      </w:r>
      <w:r w:rsidR="00632D34" w:rsidRPr="00CF43C1">
        <w:rPr>
          <w:rFonts w:ascii="Tahoma" w:hAnsi="Tahoma" w:cs="Tahoma"/>
          <w:sz w:val="22"/>
          <w:szCs w:val="24"/>
        </w:rPr>
        <w:t>invested the</w:t>
      </w:r>
      <w:r w:rsidR="00F329B8" w:rsidRPr="00CF43C1">
        <w:rPr>
          <w:rFonts w:ascii="Tahoma" w:hAnsi="Tahoma" w:cs="Tahoma"/>
          <w:sz w:val="22"/>
          <w:szCs w:val="24"/>
        </w:rPr>
        <w:t xml:space="preserve"> liquidity </w:t>
      </w:r>
      <w:r w:rsidR="006727FC" w:rsidRPr="00CF43C1">
        <w:rPr>
          <w:rFonts w:ascii="Tahoma" w:hAnsi="Tahoma" w:cs="Tahoma"/>
          <w:sz w:val="22"/>
          <w:szCs w:val="24"/>
        </w:rPr>
        <w:t xml:space="preserve">released </w:t>
      </w:r>
      <w:r w:rsidR="00632D34" w:rsidRPr="00CF43C1">
        <w:rPr>
          <w:rFonts w:ascii="Tahoma" w:hAnsi="Tahoma" w:cs="Tahoma"/>
          <w:sz w:val="22"/>
          <w:szCs w:val="24"/>
        </w:rPr>
        <w:t xml:space="preserve">through the </w:t>
      </w:r>
      <w:r w:rsidR="00F329B8" w:rsidRPr="00CF43C1">
        <w:rPr>
          <w:rFonts w:ascii="Tahoma" w:hAnsi="Tahoma" w:cs="Tahoma"/>
          <w:sz w:val="22"/>
          <w:szCs w:val="24"/>
        </w:rPr>
        <w:t>reserve requirement</w:t>
      </w:r>
      <w:r w:rsidR="006A3ABE" w:rsidRPr="00CF43C1">
        <w:rPr>
          <w:rStyle w:val="FootnoteReference"/>
          <w:rFonts w:ascii="Tahoma" w:hAnsi="Tahoma" w:cs="Tahoma"/>
          <w:sz w:val="22"/>
          <w:szCs w:val="24"/>
        </w:rPr>
        <w:footnoteReference w:id="13"/>
      </w:r>
      <w:r w:rsidR="00F329B8" w:rsidRPr="00CF43C1">
        <w:rPr>
          <w:rFonts w:ascii="Tahoma" w:hAnsi="Tahoma" w:cs="Tahoma"/>
          <w:sz w:val="22"/>
          <w:szCs w:val="24"/>
        </w:rPr>
        <w:t xml:space="preserve"> and </w:t>
      </w:r>
      <w:r w:rsidR="00632D34" w:rsidRPr="00CF43C1">
        <w:rPr>
          <w:rFonts w:ascii="Tahoma" w:hAnsi="Tahoma" w:cs="Tahoma"/>
          <w:sz w:val="22"/>
          <w:szCs w:val="24"/>
        </w:rPr>
        <w:t xml:space="preserve">the </w:t>
      </w:r>
      <w:r w:rsidR="00F329B8" w:rsidRPr="00CF43C1">
        <w:rPr>
          <w:rFonts w:ascii="Tahoma" w:hAnsi="Tahoma" w:cs="Tahoma"/>
          <w:sz w:val="22"/>
          <w:szCs w:val="24"/>
        </w:rPr>
        <w:t>additional</w:t>
      </w:r>
      <w:r w:rsidR="006727FC" w:rsidRPr="00CF43C1">
        <w:rPr>
          <w:rFonts w:ascii="Tahoma" w:hAnsi="Tahoma" w:cs="Tahoma"/>
          <w:sz w:val="22"/>
          <w:szCs w:val="24"/>
        </w:rPr>
        <w:t>ly</w:t>
      </w:r>
      <w:r w:rsidR="00F329B8" w:rsidRPr="00CF43C1">
        <w:rPr>
          <w:rFonts w:ascii="Tahoma" w:hAnsi="Tahoma" w:cs="Tahoma"/>
          <w:sz w:val="22"/>
          <w:szCs w:val="24"/>
        </w:rPr>
        <w:t xml:space="preserve"> </w:t>
      </w:r>
      <w:r w:rsidR="00632D34" w:rsidRPr="00CF43C1">
        <w:rPr>
          <w:rFonts w:ascii="Tahoma" w:hAnsi="Tahoma" w:cs="Tahoma"/>
          <w:sz w:val="22"/>
          <w:szCs w:val="24"/>
        </w:rPr>
        <w:t>creat</w:t>
      </w:r>
      <w:r w:rsidR="006727FC" w:rsidRPr="00CF43C1">
        <w:rPr>
          <w:rFonts w:ascii="Tahoma" w:hAnsi="Tahoma" w:cs="Tahoma"/>
          <w:sz w:val="22"/>
          <w:szCs w:val="24"/>
        </w:rPr>
        <w:t>ed</w:t>
      </w:r>
      <w:r w:rsidR="00632D34" w:rsidRPr="00CF43C1">
        <w:rPr>
          <w:rFonts w:ascii="Tahoma" w:hAnsi="Tahoma" w:cs="Tahoma"/>
          <w:sz w:val="22"/>
          <w:szCs w:val="24"/>
        </w:rPr>
        <w:t xml:space="preserve"> </w:t>
      </w:r>
      <w:r w:rsidR="00F329B8" w:rsidRPr="00CF43C1">
        <w:rPr>
          <w:rFonts w:ascii="Tahoma" w:hAnsi="Tahoma" w:cs="Tahoma"/>
          <w:sz w:val="22"/>
          <w:szCs w:val="24"/>
        </w:rPr>
        <w:t xml:space="preserve">liquidity in the banking sector </w:t>
      </w:r>
      <w:r w:rsidR="00632D34" w:rsidRPr="00CF43C1">
        <w:rPr>
          <w:rFonts w:ascii="Tahoma" w:hAnsi="Tahoma" w:cs="Tahoma"/>
          <w:sz w:val="22"/>
          <w:szCs w:val="24"/>
        </w:rPr>
        <w:t>through the</w:t>
      </w:r>
      <w:r w:rsidR="00F329B8" w:rsidRPr="00CF43C1">
        <w:rPr>
          <w:rFonts w:ascii="Tahoma" w:hAnsi="Tahoma" w:cs="Tahoma"/>
          <w:sz w:val="22"/>
          <w:szCs w:val="24"/>
        </w:rPr>
        <w:t xml:space="preserve"> autonomous factors </w:t>
      </w:r>
      <w:r w:rsidR="00632D34" w:rsidRPr="00CF43C1">
        <w:rPr>
          <w:rFonts w:ascii="Tahoma" w:hAnsi="Tahoma" w:cs="Tahoma"/>
          <w:sz w:val="22"/>
          <w:szCs w:val="24"/>
        </w:rPr>
        <w:t xml:space="preserve">in </w:t>
      </w:r>
      <w:r w:rsidR="006727FC" w:rsidRPr="00CF43C1">
        <w:rPr>
          <w:rFonts w:ascii="Tahoma" w:hAnsi="Tahoma" w:cs="Tahoma"/>
          <w:sz w:val="22"/>
          <w:szCs w:val="24"/>
        </w:rPr>
        <w:t xml:space="preserve">the </w:t>
      </w:r>
      <w:r w:rsidR="00632D34" w:rsidRPr="00CF43C1">
        <w:rPr>
          <w:rFonts w:ascii="Tahoma" w:hAnsi="Tahoma" w:cs="Tahoma"/>
          <w:sz w:val="22"/>
          <w:szCs w:val="24"/>
        </w:rPr>
        <w:t>deposit facility</w:t>
      </w:r>
      <w:r w:rsidR="00F329B8" w:rsidRPr="00CF43C1">
        <w:rPr>
          <w:rFonts w:ascii="Tahoma" w:hAnsi="Tahoma" w:cs="Tahoma"/>
          <w:sz w:val="22"/>
          <w:szCs w:val="24"/>
        </w:rPr>
        <w:t xml:space="preserve"> with the National Bank</w:t>
      </w:r>
      <w:r w:rsidR="00632D34" w:rsidRPr="00CF43C1">
        <w:rPr>
          <w:rFonts w:ascii="Tahoma" w:hAnsi="Tahoma" w:cs="Tahoma"/>
          <w:sz w:val="22"/>
          <w:szCs w:val="24"/>
        </w:rPr>
        <w:t xml:space="preserve">. Also, the </w:t>
      </w:r>
      <w:r w:rsidR="00F329B8" w:rsidRPr="00CF43C1">
        <w:rPr>
          <w:rFonts w:ascii="Tahoma" w:hAnsi="Tahoma" w:cs="Tahoma"/>
          <w:sz w:val="22"/>
          <w:szCs w:val="24"/>
        </w:rPr>
        <w:t>d</w:t>
      </w:r>
      <w:r w:rsidR="00632D34" w:rsidRPr="00CF43C1">
        <w:rPr>
          <w:rFonts w:ascii="Tahoma" w:hAnsi="Tahoma" w:cs="Tahoma"/>
          <w:sz w:val="22"/>
          <w:szCs w:val="24"/>
        </w:rPr>
        <w:t>ue amount based on repo operations</w:t>
      </w:r>
      <w:r w:rsidR="00F329B8" w:rsidRPr="00CF43C1">
        <w:rPr>
          <w:rFonts w:ascii="Tahoma" w:hAnsi="Tahoma" w:cs="Tahoma"/>
          <w:sz w:val="22"/>
          <w:szCs w:val="24"/>
        </w:rPr>
        <w:t xml:space="preserve"> was </w:t>
      </w:r>
      <w:r w:rsidR="00561491" w:rsidRPr="00CF43C1">
        <w:rPr>
          <w:rFonts w:ascii="Tahoma" w:hAnsi="Tahoma" w:cs="Tahoma"/>
          <w:sz w:val="22"/>
          <w:szCs w:val="24"/>
        </w:rPr>
        <w:t>paid back</w:t>
      </w:r>
      <w:r w:rsidR="00936570" w:rsidRPr="00CF43C1">
        <w:rPr>
          <w:rFonts w:ascii="Tahoma" w:hAnsi="Tahoma" w:cs="Tahoma"/>
          <w:sz w:val="22"/>
          <w:szCs w:val="24"/>
        </w:rPr>
        <w:t>.</w:t>
      </w:r>
      <w:r w:rsidR="00F329B8" w:rsidRPr="00CF43C1">
        <w:rPr>
          <w:rFonts w:ascii="Tahoma" w:hAnsi="Tahoma" w:cs="Tahoma"/>
          <w:sz w:val="22"/>
          <w:szCs w:val="24"/>
        </w:rPr>
        <w:t xml:space="preserve"> In 2013</w:t>
      </w:r>
      <w:r w:rsidR="00936570" w:rsidRPr="00CF43C1">
        <w:rPr>
          <w:rFonts w:ascii="Tahoma" w:hAnsi="Tahoma" w:cs="Tahoma"/>
          <w:sz w:val="22"/>
          <w:szCs w:val="24"/>
        </w:rPr>
        <w:t>,</w:t>
      </w:r>
      <w:r w:rsidR="00F329B8" w:rsidRPr="00CF43C1">
        <w:rPr>
          <w:rFonts w:ascii="Tahoma" w:hAnsi="Tahoma" w:cs="Tahoma"/>
          <w:sz w:val="22"/>
          <w:szCs w:val="24"/>
        </w:rPr>
        <w:t xml:space="preserve"> the level of </w:t>
      </w:r>
      <w:r w:rsidR="006727FC" w:rsidRPr="00CF43C1">
        <w:rPr>
          <w:rFonts w:ascii="Tahoma" w:hAnsi="Tahoma" w:cs="Tahoma"/>
          <w:sz w:val="22"/>
          <w:szCs w:val="24"/>
        </w:rPr>
        <w:t>the main</w:t>
      </w:r>
      <w:r w:rsidR="00F329B8" w:rsidRPr="00CF43C1">
        <w:rPr>
          <w:rFonts w:ascii="Tahoma" w:hAnsi="Tahoma" w:cs="Tahoma"/>
          <w:sz w:val="22"/>
          <w:szCs w:val="24"/>
        </w:rPr>
        <w:t xml:space="preserve"> monetary instrument was stable</w:t>
      </w:r>
      <w:r w:rsidR="006A3ABE" w:rsidRPr="00CF43C1">
        <w:rPr>
          <w:rStyle w:val="FootnoteReference"/>
          <w:rFonts w:ascii="Tahoma" w:hAnsi="Tahoma" w:cs="Tahoma"/>
          <w:sz w:val="22"/>
          <w:szCs w:val="24"/>
        </w:rPr>
        <w:footnoteReference w:id="14"/>
      </w:r>
      <w:r w:rsidR="00936570" w:rsidRPr="00CF43C1">
        <w:rPr>
          <w:rFonts w:ascii="Tahoma" w:hAnsi="Tahoma" w:cs="Tahoma"/>
          <w:sz w:val="22"/>
          <w:szCs w:val="24"/>
        </w:rPr>
        <w:t>.</w:t>
      </w:r>
      <w:r w:rsidR="00F329B8" w:rsidRPr="00CF43C1">
        <w:rPr>
          <w:rFonts w:ascii="Tahoma" w:hAnsi="Tahoma" w:cs="Tahoma"/>
          <w:sz w:val="22"/>
          <w:szCs w:val="24"/>
        </w:rPr>
        <w:t xml:space="preserve"> Thus</w:t>
      </w:r>
      <w:r w:rsidR="00936570" w:rsidRPr="00CF43C1">
        <w:rPr>
          <w:rFonts w:ascii="Tahoma" w:hAnsi="Tahoma" w:cs="Tahoma"/>
          <w:sz w:val="22"/>
          <w:szCs w:val="24"/>
        </w:rPr>
        <w:t>,</w:t>
      </w:r>
      <w:r w:rsidR="00F329B8" w:rsidRPr="00CF43C1">
        <w:rPr>
          <w:rFonts w:ascii="Tahoma" w:hAnsi="Tahoma" w:cs="Tahoma"/>
          <w:sz w:val="22"/>
          <w:szCs w:val="24"/>
        </w:rPr>
        <w:t xml:space="preserve"> monetary instruments in 2013</w:t>
      </w:r>
      <w:r w:rsidR="00936570" w:rsidRPr="00CF43C1">
        <w:rPr>
          <w:rFonts w:ascii="Tahoma" w:hAnsi="Tahoma" w:cs="Tahoma"/>
          <w:sz w:val="22"/>
          <w:szCs w:val="24"/>
        </w:rPr>
        <w:t>,</w:t>
      </w:r>
      <w:r w:rsidR="00F329B8" w:rsidRPr="00CF43C1">
        <w:rPr>
          <w:rFonts w:ascii="Tahoma" w:hAnsi="Tahoma" w:cs="Tahoma"/>
          <w:sz w:val="22"/>
          <w:szCs w:val="24"/>
        </w:rPr>
        <w:t xml:space="preserve"> on a net basis</w:t>
      </w:r>
      <w:r w:rsidR="00936570" w:rsidRPr="00CF43C1">
        <w:rPr>
          <w:rFonts w:ascii="Tahoma" w:hAnsi="Tahoma" w:cs="Tahoma"/>
          <w:sz w:val="22"/>
          <w:szCs w:val="24"/>
        </w:rPr>
        <w:t>,</w:t>
      </w:r>
      <w:r w:rsidR="00F329B8" w:rsidRPr="00CF43C1">
        <w:rPr>
          <w:rFonts w:ascii="Tahoma" w:hAnsi="Tahoma" w:cs="Tahoma"/>
          <w:sz w:val="22"/>
          <w:szCs w:val="24"/>
        </w:rPr>
        <w:t xml:space="preserve"> contributed to</w:t>
      </w:r>
      <w:r w:rsidR="006727FC" w:rsidRPr="00CF43C1">
        <w:rPr>
          <w:rFonts w:ascii="Tahoma" w:hAnsi="Tahoma" w:cs="Tahoma"/>
          <w:sz w:val="22"/>
          <w:szCs w:val="24"/>
        </w:rPr>
        <w:t>ward</w:t>
      </w:r>
      <w:r w:rsidR="00F329B8" w:rsidRPr="00CF43C1">
        <w:rPr>
          <w:rFonts w:ascii="Tahoma" w:hAnsi="Tahoma" w:cs="Tahoma"/>
          <w:sz w:val="22"/>
          <w:szCs w:val="24"/>
        </w:rPr>
        <w:t xml:space="preserve"> withdraw</w:t>
      </w:r>
      <w:r w:rsidR="006727FC" w:rsidRPr="00CF43C1">
        <w:rPr>
          <w:rFonts w:ascii="Tahoma" w:hAnsi="Tahoma" w:cs="Tahoma"/>
          <w:sz w:val="22"/>
          <w:szCs w:val="24"/>
        </w:rPr>
        <w:t>ing</w:t>
      </w:r>
      <w:r w:rsidR="00F329B8" w:rsidRPr="00CF43C1">
        <w:rPr>
          <w:rFonts w:ascii="Tahoma" w:hAnsi="Tahoma" w:cs="Tahoma"/>
          <w:sz w:val="22"/>
          <w:szCs w:val="24"/>
        </w:rPr>
        <w:t xml:space="preserve"> liquidity</w:t>
      </w:r>
      <w:r w:rsidR="00936570" w:rsidRPr="00CF43C1">
        <w:rPr>
          <w:rFonts w:ascii="Tahoma" w:hAnsi="Tahoma" w:cs="Tahoma"/>
          <w:sz w:val="22"/>
          <w:szCs w:val="24"/>
        </w:rPr>
        <w:t>.</w:t>
      </w:r>
      <w:r w:rsidR="00F329B8" w:rsidRPr="00CF43C1">
        <w:rPr>
          <w:rFonts w:ascii="Tahoma" w:hAnsi="Tahoma" w:cs="Tahoma"/>
          <w:sz w:val="22"/>
          <w:szCs w:val="24"/>
        </w:rPr>
        <w:t xml:space="preserve"> Under these conditions and </w:t>
      </w:r>
      <w:r w:rsidR="006727FC" w:rsidRPr="00CF43C1">
        <w:rPr>
          <w:rFonts w:ascii="Tahoma" w:hAnsi="Tahoma" w:cs="Tahoma"/>
          <w:sz w:val="22"/>
          <w:szCs w:val="24"/>
        </w:rPr>
        <w:t>amid</w:t>
      </w:r>
      <w:r w:rsidR="00F329B8" w:rsidRPr="00CF43C1">
        <w:rPr>
          <w:rFonts w:ascii="Tahoma" w:hAnsi="Tahoma" w:cs="Tahoma"/>
          <w:sz w:val="22"/>
          <w:szCs w:val="24"/>
        </w:rPr>
        <w:t xml:space="preserve"> still present uncertainty and risks </w:t>
      </w:r>
      <w:r w:rsidR="006727FC" w:rsidRPr="00CF43C1">
        <w:rPr>
          <w:rFonts w:ascii="Tahoma" w:hAnsi="Tahoma" w:cs="Tahoma"/>
          <w:sz w:val="22"/>
          <w:szCs w:val="24"/>
        </w:rPr>
        <w:t>from</w:t>
      </w:r>
      <w:r w:rsidR="00F329B8" w:rsidRPr="00CF43C1">
        <w:rPr>
          <w:rFonts w:ascii="Tahoma" w:hAnsi="Tahoma" w:cs="Tahoma"/>
          <w:sz w:val="22"/>
          <w:szCs w:val="24"/>
        </w:rPr>
        <w:t xml:space="preserve"> the global environment</w:t>
      </w:r>
      <w:r w:rsidR="00936570" w:rsidRPr="00CF43C1">
        <w:rPr>
          <w:rFonts w:ascii="Tahoma" w:hAnsi="Tahoma" w:cs="Tahoma"/>
          <w:sz w:val="22"/>
          <w:szCs w:val="24"/>
        </w:rPr>
        <w:t>,</w:t>
      </w:r>
      <w:r w:rsidR="00F329B8" w:rsidRPr="00CF43C1">
        <w:rPr>
          <w:rFonts w:ascii="Tahoma" w:hAnsi="Tahoma" w:cs="Tahoma"/>
          <w:sz w:val="22"/>
          <w:szCs w:val="24"/>
        </w:rPr>
        <w:t xml:space="preserve"> </w:t>
      </w:r>
      <w:r w:rsidR="006727FC" w:rsidRPr="00CF43C1">
        <w:rPr>
          <w:rFonts w:ascii="Tahoma" w:hAnsi="Tahoma" w:cs="Tahoma"/>
          <w:sz w:val="22"/>
          <w:szCs w:val="24"/>
        </w:rPr>
        <w:t>within</w:t>
      </w:r>
      <w:r w:rsidR="00F329B8" w:rsidRPr="00CF43C1">
        <w:rPr>
          <w:rFonts w:ascii="Tahoma" w:hAnsi="Tahoma" w:cs="Tahoma"/>
          <w:sz w:val="22"/>
          <w:szCs w:val="24"/>
        </w:rPr>
        <w:t xml:space="preserve"> the total </w:t>
      </w:r>
      <w:r w:rsidR="006727FC" w:rsidRPr="00CF43C1">
        <w:rPr>
          <w:rFonts w:ascii="Tahoma" w:hAnsi="Tahoma" w:cs="Tahoma"/>
          <w:sz w:val="22"/>
          <w:szCs w:val="24"/>
        </w:rPr>
        <w:t xml:space="preserve">banks' </w:t>
      </w:r>
      <w:r w:rsidR="00F329B8" w:rsidRPr="00CF43C1">
        <w:rPr>
          <w:rFonts w:ascii="Tahoma" w:hAnsi="Tahoma" w:cs="Tahoma"/>
          <w:sz w:val="22"/>
          <w:szCs w:val="24"/>
        </w:rPr>
        <w:t>assets the highest growth was recorded in the share of highly liquid instruments (monetary instruments and government securities)</w:t>
      </w:r>
      <w:r w:rsidR="00936570" w:rsidRPr="00CF43C1">
        <w:rPr>
          <w:rFonts w:ascii="Tahoma" w:hAnsi="Tahoma" w:cs="Tahoma"/>
          <w:sz w:val="22"/>
          <w:szCs w:val="24"/>
        </w:rPr>
        <w:t>,</w:t>
      </w:r>
      <w:r w:rsidR="00F329B8" w:rsidRPr="00CF43C1">
        <w:rPr>
          <w:rFonts w:ascii="Tahoma" w:hAnsi="Tahoma" w:cs="Tahoma"/>
          <w:sz w:val="22"/>
          <w:szCs w:val="24"/>
        </w:rPr>
        <w:t xml:space="preserve"> </w:t>
      </w:r>
      <w:r w:rsidR="006727FC" w:rsidRPr="00CF43C1">
        <w:rPr>
          <w:rFonts w:ascii="Tahoma" w:hAnsi="Tahoma" w:cs="Tahoma"/>
          <w:sz w:val="22"/>
          <w:szCs w:val="24"/>
        </w:rPr>
        <w:t>with registered</w:t>
      </w:r>
      <w:r w:rsidR="00F329B8" w:rsidRPr="00CF43C1">
        <w:rPr>
          <w:rFonts w:ascii="Tahoma" w:hAnsi="Tahoma" w:cs="Tahoma"/>
          <w:sz w:val="22"/>
          <w:szCs w:val="24"/>
        </w:rPr>
        <w:t xml:space="preserve"> growth a</w:t>
      </w:r>
      <w:r w:rsidR="006727FC" w:rsidRPr="00CF43C1">
        <w:rPr>
          <w:rFonts w:ascii="Tahoma" w:hAnsi="Tahoma" w:cs="Tahoma"/>
          <w:sz w:val="22"/>
          <w:szCs w:val="24"/>
        </w:rPr>
        <w:t>lso in</w:t>
      </w:r>
      <w:r w:rsidR="00F329B8" w:rsidRPr="00CF43C1">
        <w:rPr>
          <w:rFonts w:ascii="Tahoma" w:hAnsi="Tahoma" w:cs="Tahoma"/>
          <w:sz w:val="22"/>
          <w:szCs w:val="24"/>
        </w:rPr>
        <w:t xml:space="preserve"> the share of</w:t>
      </w:r>
      <w:r w:rsidR="006727FC" w:rsidRPr="00CF43C1">
        <w:rPr>
          <w:rFonts w:ascii="Tahoma" w:hAnsi="Tahoma" w:cs="Tahoma"/>
          <w:sz w:val="22"/>
          <w:szCs w:val="24"/>
        </w:rPr>
        <w:t xml:space="preserve"> the</w:t>
      </w:r>
      <w:r w:rsidR="00F329B8" w:rsidRPr="00CF43C1">
        <w:rPr>
          <w:rFonts w:ascii="Tahoma" w:hAnsi="Tahoma" w:cs="Tahoma"/>
          <w:sz w:val="22"/>
          <w:szCs w:val="24"/>
        </w:rPr>
        <w:t xml:space="preserve"> loans</w:t>
      </w:r>
      <w:r w:rsidR="006727FC" w:rsidRPr="00CF43C1">
        <w:rPr>
          <w:rFonts w:ascii="Tahoma" w:hAnsi="Tahoma" w:cs="Tahoma"/>
          <w:sz w:val="22"/>
          <w:szCs w:val="24"/>
        </w:rPr>
        <w:t xml:space="preserve"> to</w:t>
      </w:r>
      <w:r w:rsidR="00F329B8" w:rsidRPr="00CF43C1">
        <w:rPr>
          <w:rFonts w:ascii="Tahoma" w:hAnsi="Tahoma" w:cs="Tahoma"/>
          <w:sz w:val="22"/>
          <w:szCs w:val="24"/>
        </w:rPr>
        <w:t xml:space="preserve"> the private sector</w:t>
      </w:r>
      <w:r w:rsidR="00936570" w:rsidRPr="00CF43C1">
        <w:rPr>
          <w:rFonts w:ascii="Tahoma" w:hAnsi="Tahoma" w:cs="Tahoma"/>
          <w:sz w:val="22"/>
          <w:szCs w:val="24"/>
        </w:rPr>
        <w:t>,</w:t>
      </w:r>
      <w:r w:rsidR="00F329B8" w:rsidRPr="00CF43C1">
        <w:rPr>
          <w:rFonts w:ascii="Tahoma" w:hAnsi="Tahoma" w:cs="Tahoma"/>
          <w:sz w:val="22"/>
          <w:szCs w:val="24"/>
        </w:rPr>
        <w:t xml:space="preserve"> but </w:t>
      </w:r>
      <w:r w:rsidR="006448A1" w:rsidRPr="00CF43C1">
        <w:rPr>
          <w:rFonts w:ascii="Tahoma" w:hAnsi="Tahoma" w:cs="Tahoma"/>
          <w:sz w:val="22"/>
          <w:szCs w:val="24"/>
        </w:rPr>
        <w:t>at</w:t>
      </w:r>
      <w:r w:rsidR="00F329B8" w:rsidRPr="00CF43C1">
        <w:rPr>
          <w:rFonts w:ascii="Tahoma" w:hAnsi="Tahoma" w:cs="Tahoma"/>
          <w:sz w:val="22"/>
          <w:szCs w:val="24"/>
        </w:rPr>
        <w:t xml:space="preserve"> a more moderate pace</w:t>
      </w:r>
      <w:r w:rsidR="00936570" w:rsidRPr="00CF43C1">
        <w:rPr>
          <w:rFonts w:ascii="Tahoma" w:hAnsi="Tahoma" w:cs="Tahoma"/>
          <w:sz w:val="22"/>
          <w:szCs w:val="24"/>
        </w:rPr>
        <w:t>.</w:t>
      </w:r>
      <w:r w:rsidR="00F329B8" w:rsidRPr="00CF43C1">
        <w:rPr>
          <w:rFonts w:ascii="Tahoma" w:hAnsi="Tahoma" w:cs="Tahoma"/>
          <w:sz w:val="22"/>
          <w:szCs w:val="24"/>
        </w:rPr>
        <w:t xml:space="preserve"> The reason for </w:t>
      </w:r>
      <w:r w:rsidR="006448A1" w:rsidRPr="00CF43C1">
        <w:rPr>
          <w:rFonts w:ascii="Tahoma" w:hAnsi="Tahoma" w:cs="Tahoma"/>
          <w:sz w:val="22"/>
          <w:szCs w:val="24"/>
        </w:rPr>
        <w:t>such a precautionary</w:t>
      </w:r>
      <w:r w:rsidR="00F329B8" w:rsidRPr="00CF43C1">
        <w:rPr>
          <w:rFonts w:ascii="Tahoma" w:hAnsi="Tahoma" w:cs="Tahoma"/>
          <w:sz w:val="22"/>
          <w:szCs w:val="24"/>
        </w:rPr>
        <w:t xml:space="preserve"> credit policy of banks may </w:t>
      </w:r>
      <w:r w:rsidR="006448A1" w:rsidRPr="00CF43C1">
        <w:rPr>
          <w:rFonts w:ascii="Tahoma" w:hAnsi="Tahoma" w:cs="Tahoma"/>
          <w:sz w:val="22"/>
          <w:szCs w:val="24"/>
        </w:rPr>
        <w:t>be located in the</w:t>
      </w:r>
      <w:r w:rsidR="00F329B8" w:rsidRPr="00CF43C1">
        <w:rPr>
          <w:rFonts w:ascii="Tahoma" w:hAnsi="Tahoma" w:cs="Tahoma"/>
          <w:sz w:val="22"/>
          <w:szCs w:val="24"/>
        </w:rPr>
        <w:t xml:space="preserve"> further deterioration of the </w:t>
      </w:r>
      <w:r w:rsidR="006448A1" w:rsidRPr="00CF43C1">
        <w:rPr>
          <w:rFonts w:ascii="Tahoma" w:hAnsi="Tahoma" w:cs="Tahoma"/>
          <w:sz w:val="22"/>
          <w:szCs w:val="24"/>
        </w:rPr>
        <w:t xml:space="preserve">loan portfolio </w:t>
      </w:r>
      <w:r w:rsidR="00F329B8" w:rsidRPr="00CF43C1">
        <w:rPr>
          <w:rFonts w:ascii="Tahoma" w:hAnsi="Tahoma" w:cs="Tahoma"/>
          <w:sz w:val="22"/>
          <w:szCs w:val="24"/>
        </w:rPr>
        <w:t>quality mainly in the corporate sector</w:t>
      </w:r>
      <w:r w:rsidR="00936570" w:rsidRPr="00CF43C1">
        <w:rPr>
          <w:rFonts w:ascii="Tahoma" w:hAnsi="Tahoma" w:cs="Tahoma"/>
          <w:sz w:val="22"/>
          <w:szCs w:val="24"/>
        </w:rPr>
        <w:t>,</w:t>
      </w:r>
      <w:r w:rsidR="00F329B8" w:rsidRPr="00CF43C1">
        <w:rPr>
          <w:rFonts w:ascii="Tahoma" w:hAnsi="Tahoma" w:cs="Tahoma"/>
          <w:sz w:val="22"/>
          <w:szCs w:val="24"/>
        </w:rPr>
        <w:t xml:space="preserve"> which </w:t>
      </w:r>
      <w:r w:rsidR="006448A1" w:rsidRPr="00CF43C1">
        <w:rPr>
          <w:rFonts w:ascii="Tahoma" w:hAnsi="Tahoma" w:cs="Tahoma"/>
          <w:sz w:val="22"/>
          <w:szCs w:val="24"/>
        </w:rPr>
        <w:t xml:space="preserve">however, </w:t>
      </w:r>
      <w:r w:rsidR="00F329B8" w:rsidRPr="00CF43C1">
        <w:rPr>
          <w:rFonts w:ascii="Tahoma" w:hAnsi="Tahoma" w:cs="Tahoma"/>
          <w:sz w:val="22"/>
          <w:szCs w:val="24"/>
        </w:rPr>
        <w:t>was more moderate</w:t>
      </w:r>
      <w:r w:rsidR="00936570" w:rsidRPr="00CF43C1">
        <w:rPr>
          <w:rFonts w:ascii="Tahoma" w:hAnsi="Tahoma" w:cs="Tahoma"/>
          <w:sz w:val="22"/>
          <w:szCs w:val="24"/>
        </w:rPr>
        <w:t>,</w:t>
      </w:r>
      <w:r w:rsidR="00F329B8" w:rsidRPr="00CF43C1">
        <w:rPr>
          <w:rFonts w:ascii="Tahoma" w:hAnsi="Tahoma" w:cs="Tahoma"/>
          <w:sz w:val="22"/>
          <w:szCs w:val="24"/>
        </w:rPr>
        <w:t xml:space="preserve"> </w:t>
      </w:r>
      <w:r w:rsidR="006448A1" w:rsidRPr="00CF43C1">
        <w:rPr>
          <w:rFonts w:ascii="Tahoma" w:hAnsi="Tahoma" w:cs="Tahoma"/>
          <w:sz w:val="22"/>
          <w:szCs w:val="24"/>
        </w:rPr>
        <w:t xml:space="preserve">amid still present </w:t>
      </w:r>
      <w:r w:rsidR="00F329B8" w:rsidRPr="00CF43C1">
        <w:rPr>
          <w:rFonts w:ascii="Tahoma" w:hAnsi="Tahoma" w:cs="Tahoma"/>
          <w:sz w:val="22"/>
          <w:szCs w:val="24"/>
        </w:rPr>
        <w:t>uncertainty about the economic recovery of the real sector</w:t>
      </w:r>
      <w:r w:rsidR="00936570" w:rsidRPr="00CF43C1">
        <w:rPr>
          <w:rFonts w:ascii="Tahoma" w:hAnsi="Tahoma" w:cs="Tahoma"/>
          <w:sz w:val="22"/>
          <w:szCs w:val="24"/>
        </w:rPr>
        <w:t>.</w:t>
      </w:r>
      <w:r w:rsidR="00F329B8" w:rsidRPr="00CF43C1">
        <w:rPr>
          <w:rFonts w:ascii="Tahoma" w:hAnsi="Tahoma" w:cs="Tahoma"/>
          <w:sz w:val="22"/>
          <w:szCs w:val="24"/>
        </w:rPr>
        <w:t xml:space="preserve"> Hence</w:t>
      </w:r>
      <w:r w:rsidR="00936570" w:rsidRPr="00CF43C1">
        <w:rPr>
          <w:rFonts w:ascii="Tahoma" w:hAnsi="Tahoma" w:cs="Tahoma"/>
          <w:sz w:val="22"/>
          <w:szCs w:val="24"/>
        </w:rPr>
        <w:t>,</w:t>
      </w:r>
      <w:r w:rsidR="00F329B8" w:rsidRPr="00CF43C1">
        <w:rPr>
          <w:rFonts w:ascii="Tahoma" w:hAnsi="Tahoma" w:cs="Tahoma"/>
          <w:sz w:val="22"/>
          <w:szCs w:val="24"/>
        </w:rPr>
        <w:t xml:space="preserve"> the credit activity was the highest in the </w:t>
      </w:r>
      <w:r w:rsidR="006448A1" w:rsidRPr="00CF43C1">
        <w:rPr>
          <w:rFonts w:ascii="Tahoma" w:hAnsi="Tahoma" w:cs="Tahoma"/>
          <w:sz w:val="22"/>
          <w:szCs w:val="24"/>
        </w:rPr>
        <w:t xml:space="preserve">household </w:t>
      </w:r>
      <w:r w:rsidR="00F329B8" w:rsidRPr="00CF43C1">
        <w:rPr>
          <w:rFonts w:ascii="Tahoma" w:hAnsi="Tahoma" w:cs="Tahoma"/>
          <w:sz w:val="22"/>
          <w:szCs w:val="24"/>
        </w:rPr>
        <w:t>segment</w:t>
      </w:r>
      <w:r w:rsidR="006448A1" w:rsidRPr="00CF43C1">
        <w:rPr>
          <w:rFonts w:ascii="Tahoma" w:hAnsi="Tahoma" w:cs="Tahoma"/>
          <w:sz w:val="22"/>
          <w:szCs w:val="24"/>
        </w:rPr>
        <w:t>,</w:t>
      </w:r>
      <w:r w:rsidR="00F329B8" w:rsidRPr="00CF43C1">
        <w:rPr>
          <w:rFonts w:ascii="Tahoma" w:hAnsi="Tahoma" w:cs="Tahoma"/>
          <w:sz w:val="22"/>
          <w:szCs w:val="24"/>
        </w:rPr>
        <w:t xml:space="preserve"> </w:t>
      </w:r>
      <w:r w:rsidR="006448A1" w:rsidRPr="00CF43C1">
        <w:rPr>
          <w:rFonts w:ascii="Tahoma" w:hAnsi="Tahoma" w:cs="Tahoma"/>
          <w:sz w:val="22"/>
          <w:szCs w:val="24"/>
        </w:rPr>
        <w:t>as</w:t>
      </w:r>
      <w:r w:rsidR="00F329B8" w:rsidRPr="00CF43C1">
        <w:rPr>
          <w:rFonts w:ascii="Tahoma" w:hAnsi="Tahoma" w:cs="Tahoma"/>
          <w:sz w:val="22"/>
          <w:szCs w:val="24"/>
        </w:rPr>
        <w:t xml:space="preserve"> banks probably </w:t>
      </w:r>
      <w:r w:rsidR="006448A1" w:rsidRPr="00CF43C1">
        <w:rPr>
          <w:rFonts w:ascii="Tahoma" w:hAnsi="Tahoma" w:cs="Tahoma"/>
          <w:sz w:val="22"/>
          <w:szCs w:val="24"/>
        </w:rPr>
        <w:t xml:space="preserve">more rapidly </w:t>
      </w:r>
      <w:r w:rsidR="00F329B8" w:rsidRPr="00CF43C1">
        <w:rPr>
          <w:rFonts w:ascii="Tahoma" w:hAnsi="Tahoma" w:cs="Tahoma"/>
          <w:sz w:val="22"/>
          <w:szCs w:val="24"/>
        </w:rPr>
        <w:t>adjust</w:t>
      </w:r>
      <w:r w:rsidR="006448A1" w:rsidRPr="00CF43C1">
        <w:rPr>
          <w:rFonts w:ascii="Tahoma" w:hAnsi="Tahoma" w:cs="Tahoma"/>
          <w:sz w:val="22"/>
          <w:szCs w:val="24"/>
        </w:rPr>
        <w:t>ed their</w:t>
      </w:r>
      <w:r w:rsidR="00F329B8" w:rsidRPr="00CF43C1">
        <w:rPr>
          <w:rFonts w:ascii="Tahoma" w:hAnsi="Tahoma" w:cs="Tahoma"/>
          <w:sz w:val="22"/>
          <w:szCs w:val="24"/>
        </w:rPr>
        <w:t xml:space="preserve"> perceptions of the degree of risk in this segment</w:t>
      </w:r>
      <w:r w:rsidR="00936570" w:rsidRPr="00CF43C1">
        <w:rPr>
          <w:rFonts w:ascii="Tahoma" w:hAnsi="Tahoma" w:cs="Tahoma"/>
          <w:sz w:val="22"/>
          <w:szCs w:val="24"/>
        </w:rPr>
        <w:t>,</w:t>
      </w:r>
      <w:r w:rsidR="00F329B8" w:rsidRPr="00CF43C1">
        <w:rPr>
          <w:rFonts w:ascii="Tahoma" w:hAnsi="Tahoma" w:cs="Tahoma"/>
          <w:sz w:val="22"/>
          <w:szCs w:val="24"/>
        </w:rPr>
        <w:t xml:space="preserve"> given the still relatively low</w:t>
      </w:r>
      <w:r w:rsidR="006448A1" w:rsidRPr="00CF43C1">
        <w:rPr>
          <w:rFonts w:ascii="Tahoma" w:hAnsi="Tahoma" w:cs="Tahoma"/>
          <w:sz w:val="22"/>
          <w:szCs w:val="24"/>
        </w:rPr>
        <w:t>er</w:t>
      </w:r>
      <w:r w:rsidR="00F329B8" w:rsidRPr="00CF43C1">
        <w:rPr>
          <w:rFonts w:ascii="Tahoma" w:hAnsi="Tahoma" w:cs="Tahoma"/>
          <w:sz w:val="22"/>
          <w:szCs w:val="24"/>
        </w:rPr>
        <w:t xml:space="preserve"> indebtedness of the </w:t>
      </w:r>
      <w:r w:rsidR="006448A1" w:rsidRPr="00CF43C1">
        <w:rPr>
          <w:rFonts w:ascii="Tahoma" w:hAnsi="Tahoma" w:cs="Tahoma"/>
          <w:sz w:val="22"/>
          <w:szCs w:val="24"/>
        </w:rPr>
        <w:t>households</w:t>
      </w:r>
      <w:r w:rsidR="00F329B8" w:rsidRPr="00CF43C1">
        <w:rPr>
          <w:rFonts w:ascii="Tahoma" w:hAnsi="Tahoma" w:cs="Tahoma"/>
          <w:sz w:val="22"/>
          <w:szCs w:val="24"/>
        </w:rPr>
        <w:t xml:space="preserve"> and favorable developments in the labor market</w:t>
      </w:r>
      <w:r w:rsidR="00936570" w:rsidRPr="00CF43C1">
        <w:rPr>
          <w:rFonts w:ascii="Tahoma" w:hAnsi="Tahoma" w:cs="Tahoma"/>
          <w:sz w:val="22"/>
          <w:szCs w:val="24"/>
        </w:rPr>
        <w:t>.</w:t>
      </w:r>
      <w:r w:rsidR="00F329B8" w:rsidRPr="00CF43C1">
        <w:rPr>
          <w:rFonts w:ascii="Tahoma" w:hAnsi="Tahoma" w:cs="Tahoma"/>
          <w:sz w:val="22"/>
          <w:szCs w:val="24"/>
        </w:rPr>
        <w:t xml:space="preserve"> </w:t>
      </w:r>
      <w:r w:rsidR="002360FB" w:rsidRPr="00CF43C1">
        <w:rPr>
          <w:rFonts w:ascii="Tahoma" w:hAnsi="Tahoma" w:cs="Tahoma"/>
          <w:sz w:val="22"/>
          <w:szCs w:val="24"/>
        </w:rPr>
        <w:t>L</w:t>
      </w:r>
      <w:r w:rsidR="00F329B8" w:rsidRPr="00CF43C1">
        <w:rPr>
          <w:rFonts w:ascii="Tahoma" w:hAnsi="Tahoma" w:cs="Tahoma"/>
          <w:sz w:val="22"/>
          <w:szCs w:val="24"/>
        </w:rPr>
        <w:t xml:space="preserve">ending </w:t>
      </w:r>
      <w:r w:rsidR="002360FB" w:rsidRPr="00CF43C1">
        <w:rPr>
          <w:rFonts w:ascii="Tahoma" w:hAnsi="Tahoma" w:cs="Tahoma"/>
          <w:sz w:val="22"/>
          <w:szCs w:val="24"/>
        </w:rPr>
        <w:t>conditions for</w:t>
      </w:r>
      <w:r w:rsidR="00F329B8" w:rsidRPr="00CF43C1">
        <w:rPr>
          <w:rFonts w:ascii="Tahoma" w:hAnsi="Tahoma" w:cs="Tahoma"/>
          <w:sz w:val="22"/>
          <w:szCs w:val="24"/>
        </w:rPr>
        <w:t xml:space="preserve"> the corporate sector</w:t>
      </w:r>
      <w:r w:rsidR="006448A1" w:rsidRPr="00CF43C1">
        <w:rPr>
          <w:rFonts w:ascii="Tahoma" w:hAnsi="Tahoma" w:cs="Tahoma"/>
          <w:sz w:val="22"/>
          <w:szCs w:val="24"/>
        </w:rPr>
        <w:t xml:space="preserve"> in 2013</w:t>
      </w:r>
      <w:r w:rsidR="00F329B8" w:rsidRPr="00CF43C1">
        <w:rPr>
          <w:rFonts w:ascii="Tahoma" w:hAnsi="Tahoma" w:cs="Tahoma"/>
          <w:sz w:val="22"/>
          <w:szCs w:val="24"/>
        </w:rPr>
        <w:t xml:space="preserve"> </w:t>
      </w:r>
      <w:r w:rsidR="006448A1" w:rsidRPr="00CF43C1">
        <w:rPr>
          <w:rFonts w:ascii="Tahoma" w:hAnsi="Tahoma" w:cs="Tahoma"/>
          <w:sz w:val="22"/>
          <w:szCs w:val="24"/>
        </w:rPr>
        <w:t xml:space="preserve">were further tightened, </w:t>
      </w:r>
      <w:r w:rsidR="00F329B8" w:rsidRPr="00CF43C1">
        <w:rPr>
          <w:rFonts w:ascii="Tahoma" w:hAnsi="Tahoma" w:cs="Tahoma"/>
          <w:sz w:val="22"/>
          <w:szCs w:val="24"/>
        </w:rPr>
        <w:t>on average</w:t>
      </w:r>
      <w:r w:rsidR="006448A1" w:rsidRPr="00CF43C1">
        <w:rPr>
          <w:rFonts w:ascii="Tahoma" w:hAnsi="Tahoma" w:cs="Tahoma"/>
          <w:sz w:val="22"/>
          <w:szCs w:val="24"/>
        </w:rPr>
        <w:t>,</w:t>
      </w:r>
      <w:r w:rsidR="00F329B8" w:rsidRPr="00CF43C1">
        <w:rPr>
          <w:rFonts w:ascii="Tahoma" w:hAnsi="Tahoma" w:cs="Tahoma"/>
          <w:sz w:val="22"/>
          <w:szCs w:val="24"/>
        </w:rPr>
        <w:t xml:space="preserve"> although </w:t>
      </w:r>
      <w:r w:rsidR="006448A1" w:rsidRPr="00CF43C1">
        <w:rPr>
          <w:rFonts w:ascii="Tahoma" w:hAnsi="Tahoma" w:cs="Tahoma"/>
          <w:sz w:val="22"/>
          <w:szCs w:val="24"/>
        </w:rPr>
        <w:t xml:space="preserve">they were relaxed at </w:t>
      </w:r>
      <w:r w:rsidR="00F329B8" w:rsidRPr="00CF43C1">
        <w:rPr>
          <w:rFonts w:ascii="Tahoma" w:hAnsi="Tahoma" w:cs="Tahoma"/>
          <w:sz w:val="22"/>
          <w:szCs w:val="24"/>
        </w:rPr>
        <w:t>the end of the year</w:t>
      </w:r>
      <w:r w:rsidR="006448A1" w:rsidRPr="00CF43C1">
        <w:rPr>
          <w:rFonts w:ascii="Tahoma" w:hAnsi="Tahoma" w:cs="Tahoma"/>
          <w:sz w:val="22"/>
          <w:szCs w:val="24"/>
        </w:rPr>
        <w:t>,</w:t>
      </w:r>
      <w:r w:rsidR="00F329B8" w:rsidRPr="00CF43C1">
        <w:rPr>
          <w:rFonts w:ascii="Tahoma" w:hAnsi="Tahoma" w:cs="Tahoma"/>
          <w:sz w:val="22"/>
          <w:szCs w:val="24"/>
        </w:rPr>
        <w:t xml:space="preserve"> after a long</w:t>
      </w:r>
      <w:r w:rsidR="006448A1" w:rsidRPr="00CF43C1">
        <w:rPr>
          <w:rFonts w:ascii="Tahoma" w:hAnsi="Tahoma" w:cs="Tahoma"/>
          <w:sz w:val="22"/>
          <w:szCs w:val="24"/>
        </w:rPr>
        <w:t>er</w:t>
      </w:r>
      <w:r w:rsidR="00F329B8" w:rsidRPr="00CF43C1">
        <w:rPr>
          <w:rFonts w:ascii="Tahoma" w:hAnsi="Tahoma" w:cs="Tahoma"/>
          <w:sz w:val="22"/>
          <w:szCs w:val="24"/>
        </w:rPr>
        <w:t xml:space="preserve"> period</w:t>
      </w:r>
      <w:r w:rsidR="006448A1" w:rsidRPr="00CF43C1">
        <w:rPr>
          <w:rFonts w:ascii="Tahoma" w:hAnsi="Tahoma" w:cs="Tahoma"/>
          <w:sz w:val="22"/>
          <w:szCs w:val="24"/>
        </w:rPr>
        <w:t>.</w:t>
      </w:r>
      <w:r w:rsidR="00F329B8" w:rsidRPr="00CF43C1">
        <w:rPr>
          <w:rFonts w:ascii="Tahoma" w:hAnsi="Tahoma" w:cs="Tahoma"/>
          <w:sz w:val="22"/>
          <w:szCs w:val="24"/>
        </w:rPr>
        <w:t xml:space="preserve"> On the other hand, banks continued to </w:t>
      </w:r>
      <w:r w:rsidR="00480431" w:rsidRPr="00CF43C1">
        <w:rPr>
          <w:rFonts w:ascii="Tahoma" w:hAnsi="Tahoma" w:cs="Tahoma"/>
          <w:sz w:val="22"/>
          <w:szCs w:val="24"/>
        </w:rPr>
        <w:t xml:space="preserve">relax the lending </w:t>
      </w:r>
      <w:r w:rsidR="002360FB" w:rsidRPr="00CF43C1">
        <w:rPr>
          <w:rFonts w:ascii="Tahoma" w:hAnsi="Tahoma" w:cs="Tahoma"/>
          <w:sz w:val="22"/>
          <w:szCs w:val="24"/>
        </w:rPr>
        <w:t xml:space="preserve">conditions </w:t>
      </w:r>
      <w:r w:rsidR="00480431" w:rsidRPr="00CF43C1">
        <w:rPr>
          <w:rFonts w:ascii="Tahoma" w:hAnsi="Tahoma" w:cs="Tahoma"/>
          <w:sz w:val="22"/>
          <w:szCs w:val="24"/>
        </w:rPr>
        <w:t>for the households.</w:t>
      </w:r>
      <w:r w:rsidR="00F329B8" w:rsidRPr="00CF43C1">
        <w:rPr>
          <w:rFonts w:ascii="Tahoma" w:hAnsi="Tahoma" w:cs="Tahoma"/>
          <w:sz w:val="22"/>
          <w:szCs w:val="24"/>
        </w:rPr>
        <w:t xml:space="preserve"> Also</w:t>
      </w:r>
      <w:r w:rsidR="00936570" w:rsidRPr="00CF43C1">
        <w:rPr>
          <w:rFonts w:ascii="Tahoma" w:hAnsi="Tahoma" w:cs="Tahoma"/>
          <w:sz w:val="22"/>
          <w:szCs w:val="24"/>
        </w:rPr>
        <w:t>,</w:t>
      </w:r>
      <w:r w:rsidR="00F329B8" w:rsidRPr="00CF43C1">
        <w:rPr>
          <w:rFonts w:ascii="Tahoma" w:hAnsi="Tahoma" w:cs="Tahoma"/>
          <w:sz w:val="22"/>
          <w:szCs w:val="24"/>
        </w:rPr>
        <w:t xml:space="preserve"> </w:t>
      </w:r>
      <w:r w:rsidR="0043702C" w:rsidRPr="00CF43C1">
        <w:rPr>
          <w:rFonts w:ascii="Tahoma" w:hAnsi="Tahoma" w:cs="Tahoma"/>
          <w:sz w:val="22"/>
          <w:szCs w:val="24"/>
        </w:rPr>
        <w:t xml:space="preserve">there was a different intensity of credit demand </w:t>
      </w:r>
      <w:r w:rsidR="00F329B8" w:rsidRPr="00CF43C1">
        <w:rPr>
          <w:rFonts w:ascii="Tahoma" w:hAnsi="Tahoma" w:cs="Tahoma"/>
          <w:sz w:val="22"/>
          <w:szCs w:val="24"/>
        </w:rPr>
        <w:t>in these two sectors during the year</w:t>
      </w:r>
      <w:r w:rsidR="00936570" w:rsidRPr="00CF43C1">
        <w:rPr>
          <w:rFonts w:ascii="Tahoma" w:hAnsi="Tahoma" w:cs="Tahoma"/>
          <w:sz w:val="22"/>
          <w:szCs w:val="24"/>
        </w:rPr>
        <w:t>.</w:t>
      </w:r>
      <w:r w:rsidR="00F329B8" w:rsidRPr="00CF43C1">
        <w:rPr>
          <w:rFonts w:ascii="Tahoma" w:hAnsi="Tahoma" w:cs="Tahoma"/>
          <w:sz w:val="22"/>
          <w:szCs w:val="24"/>
        </w:rPr>
        <w:t xml:space="preserve"> </w:t>
      </w:r>
      <w:r w:rsidR="00B91F81" w:rsidRPr="00CF43C1">
        <w:rPr>
          <w:rFonts w:ascii="Tahoma" w:hAnsi="Tahoma" w:cs="Tahoma"/>
          <w:sz w:val="22"/>
          <w:szCs w:val="24"/>
        </w:rPr>
        <w:t>I</w:t>
      </w:r>
      <w:r w:rsidR="00F329B8" w:rsidRPr="00CF43C1">
        <w:rPr>
          <w:rFonts w:ascii="Tahoma" w:hAnsi="Tahoma" w:cs="Tahoma"/>
          <w:sz w:val="22"/>
          <w:szCs w:val="24"/>
        </w:rPr>
        <w:t>n 2013</w:t>
      </w:r>
      <w:r w:rsidR="00936570" w:rsidRPr="00CF43C1">
        <w:rPr>
          <w:rFonts w:ascii="Tahoma" w:hAnsi="Tahoma" w:cs="Tahoma"/>
          <w:sz w:val="22"/>
          <w:szCs w:val="24"/>
        </w:rPr>
        <w:t>,</w:t>
      </w:r>
      <w:r w:rsidR="00F329B8" w:rsidRPr="00CF43C1">
        <w:rPr>
          <w:rFonts w:ascii="Tahoma" w:hAnsi="Tahoma" w:cs="Tahoma"/>
          <w:sz w:val="22"/>
          <w:szCs w:val="24"/>
        </w:rPr>
        <w:t xml:space="preserve"> the growth in </w:t>
      </w:r>
      <w:r w:rsidR="00B91F81" w:rsidRPr="00CF43C1">
        <w:rPr>
          <w:rFonts w:ascii="Tahoma" w:hAnsi="Tahoma" w:cs="Tahoma"/>
          <w:sz w:val="22"/>
          <w:szCs w:val="24"/>
        </w:rPr>
        <w:t xml:space="preserve">household </w:t>
      </w:r>
      <w:r w:rsidR="00F329B8" w:rsidRPr="00CF43C1">
        <w:rPr>
          <w:rFonts w:ascii="Tahoma" w:hAnsi="Tahoma" w:cs="Tahoma"/>
          <w:sz w:val="22"/>
          <w:szCs w:val="24"/>
        </w:rPr>
        <w:t xml:space="preserve">demand </w:t>
      </w:r>
      <w:r w:rsidR="00B91F81" w:rsidRPr="00CF43C1">
        <w:rPr>
          <w:rFonts w:ascii="Tahoma" w:hAnsi="Tahoma" w:cs="Tahoma"/>
          <w:sz w:val="22"/>
          <w:szCs w:val="24"/>
        </w:rPr>
        <w:t>accelerated</w:t>
      </w:r>
      <w:r w:rsidR="00936570" w:rsidRPr="00CF43C1">
        <w:rPr>
          <w:rFonts w:ascii="Tahoma" w:hAnsi="Tahoma" w:cs="Tahoma"/>
          <w:sz w:val="22"/>
          <w:szCs w:val="24"/>
        </w:rPr>
        <w:t>,</w:t>
      </w:r>
      <w:r w:rsidR="00F329B8" w:rsidRPr="00CF43C1">
        <w:rPr>
          <w:rFonts w:ascii="Tahoma" w:hAnsi="Tahoma" w:cs="Tahoma"/>
          <w:sz w:val="22"/>
          <w:szCs w:val="24"/>
        </w:rPr>
        <w:t xml:space="preserve"> on average</w:t>
      </w:r>
      <w:r w:rsidR="00936570" w:rsidRPr="00CF43C1">
        <w:rPr>
          <w:rFonts w:ascii="Tahoma" w:hAnsi="Tahoma" w:cs="Tahoma"/>
          <w:sz w:val="22"/>
          <w:szCs w:val="24"/>
        </w:rPr>
        <w:t>,</w:t>
      </w:r>
      <w:r w:rsidR="00F329B8" w:rsidRPr="00CF43C1">
        <w:rPr>
          <w:rFonts w:ascii="Tahoma" w:hAnsi="Tahoma" w:cs="Tahoma"/>
          <w:sz w:val="22"/>
          <w:szCs w:val="24"/>
        </w:rPr>
        <w:t xml:space="preserve"> compared with the previous year</w:t>
      </w:r>
      <w:r w:rsidR="00936570" w:rsidRPr="00CF43C1">
        <w:rPr>
          <w:rFonts w:ascii="Tahoma" w:hAnsi="Tahoma" w:cs="Tahoma"/>
          <w:sz w:val="22"/>
          <w:szCs w:val="24"/>
        </w:rPr>
        <w:t>,</w:t>
      </w:r>
      <w:r w:rsidR="00F329B8" w:rsidRPr="00CF43C1">
        <w:rPr>
          <w:rFonts w:ascii="Tahoma" w:hAnsi="Tahoma" w:cs="Tahoma"/>
          <w:sz w:val="22"/>
          <w:szCs w:val="24"/>
        </w:rPr>
        <w:t xml:space="preserve"> while </w:t>
      </w:r>
      <w:r w:rsidR="00B91F81" w:rsidRPr="00CF43C1">
        <w:rPr>
          <w:rFonts w:ascii="Tahoma" w:hAnsi="Tahoma" w:cs="Tahoma"/>
          <w:sz w:val="22"/>
          <w:szCs w:val="24"/>
        </w:rPr>
        <w:t xml:space="preserve">the </w:t>
      </w:r>
      <w:r w:rsidR="00F329B8" w:rsidRPr="00CF43C1">
        <w:rPr>
          <w:rFonts w:ascii="Tahoma" w:hAnsi="Tahoma" w:cs="Tahoma"/>
          <w:sz w:val="22"/>
          <w:szCs w:val="24"/>
        </w:rPr>
        <w:t xml:space="preserve">growth in corporate demand was </w:t>
      </w:r>
      <w:r w:rsidR="00B91F81" w:rsidRPr="00CF43C1">
        <w:rPr>
          <w:rFonts w:ascii="Tahoma" w:hAnsi="Tahoma" w:cs="Tahoma"/>
          <w:sz w:val="22"/>
          <w:szCs w:val="24"/>
        </w:rPr>
        <w:t>slower</w:t>
      </w:r>
      <w:r w:rsidR="00F329B8" w:rsidRPr="00CF43C1">
        <w:rPr>
          <w:rFonts w:ascii="Tahoma" w:hAnsi="Tahoma" w:cs="Tahoma"/>
          <w:sz w:val="22"/>
          <w:szCs w:val="24"/>
        </w:rPr>
        <w:t xml:space="preserve"> compared to the increase in the previous year</w:t>
      </w:r>
      <w:r w:rsidR="00936570" w:rsidRPr="00CF43C1">
        <w:rPr>
          <w:rFonts w:ascii="Tahoma" w:hAnsi="Tahoma" w:cs="Tahoma"/>
          <w:sz w:val="22"/>
          <w:szCs w:val="24"/>
        </w:rPr>
        <w:t>.</w:t>
      </w:r>
      <w:r w:rsidR="00F329B8" w:rsidRPr="00CF43C1">
        <w:rPr>
          <w:rFonts w:ascii="Tahoma" w:hAnsi="Tahoma" w:cs="Tahoma"/>
          <w:sz w:val="22"/>
          <w:szCs w:val="24"/>
        </w:rPr>
        <w:t xml:space="preserve"> Conservative strategies of major international groups that operate in the domestic financial market</w:t>
      </w:r>
      <w:r w:rsidR="00B91F81" w:rsidRPr="00CF43C1">
        <w:rPr>
          <w:rFonts w:ascii="Tahoma" w:hAnsi="Tahoma" w:cs="Tahoma"/>
          <w:sz w:val="22"/>
          <w:szCs w:val="24"/>
        </w:rPr>
        <w:t xml:space="preserve"> also restricted the</w:t>
      </w:r>
      <w:r w:rsidR="00F329B8" w:rsidRPr="00CF43C1">
        <w:rPr>
          <w:rFonts w:ascii="Tahoma" w:hAnsi="Tahoma" w:cs="Tahoma"/>
          <w:sz w:val="22"/>
          <w:szCs w:val="24"/>
        </w:rPr>
        <w:t xml:space="preserve"> credit growth</w:t>
      </w:r>
      <w:r w:rsidR="00936570" w:rsidRPr="00CF43C1">
        <w:rPr>
          <w:rFonts w:ascii="Tahoma" w:hAnsi="Tahoma" w:cs="Tahoma"/>
          <w:sz w:val="22"/>
          <w:szCs w:val="24"/>
        </w:rPr>
        <w:t>.</w:t>
      </w:r>
      <w:r w:rsidR="00F329B8" w:rsidRPr="00CF43C1">
        <w:rPr>
          <w:rFonts w:ascii="Tahoma" w:hAnsi="Tahoma" w:cs="Tahoma"/>
          <w:sz w:val="22"/>
          <w:szCs w:val="24"/>
        </w:rPr>
        <w:t xml:space="preserve"> Hence</w:t>
      </w:r>
      <w:r w:rsidR="00936570" w:rsidRPr="00CF43C1">
        <w:rPr>
          <w:rFonts w:ascii="Tahoma" w:hAnsi="Tahoma" w:cs="Tahoma"/>
          <w:sz w:val="22"/>
          <w:szCs w:val="24"/>
        </w:rPr>
        <w:t>,</w:t>
      </w:r>
      <w:r w:rsidR="00F329B8" w:rsidRPr="00CF43C1">
        <w:rPr>
          <w:rFonts w:ascii="Tahoma" w:hAnsi="Tahoma" w:cs="Tahoma"/>
          <w:sz w:val="22"/>
          <w:szCs w:val="24"/>
        </w:rPr>
        <w:t xml:space="preserve"> improving the effectiveness of monetary transmission in the next period will largely be determined by </w:t>
      </w:r>
      <w:r w:rsidR="00B91F81" w:rsidRPr="00CF43C1">
        <w:rPr>
          <w:rFonts w:ascii="Tahoma" w:hAnsi="Tahoma" w:cs="Tahoma"/>
          <w:sz w:val="22"/>
          <w:szCs w:val="24"/>
        </w:rPr>
        <w:t xml:space="preserve">the </w:t>
      </w:r>
      <w:r w:rsidR="00F329B8" w:rsidRPr="00CF43C1">
        <w:rPr>
          <w:rFonts w:ascii="Tahoma" w:hAnsi="Tahoma" w:cs="Tahoma"/>
          <w:sz w:val="22"/>
          <w:szCs w:val="24"/>
        </w:rPr>
        <w:t>normaliz</w:t>
      </w:r>
      <w:r w:rsidR="00B91F81" w:rsidRPr="00CF43C1">
        <w:rPr>
          <w:rFonts w:ascii="Tahoma" w:hAnsi="Tahoma" w:cs="Tahoma"/>
          <w:sz w:val="22"/>
          <w:szCs w:val="24"/>
        </w:rPr>
        <w:t>ation of</w:t>
      </w:r>
      <w:r w:rsidR="00F329B8" w:rsidRPr="00CF43C1">
        <w:rPr>
          <w:rFonts w:ascii="Tahoma" w:hAnsi="Tahoma" w:cs="Tahoma"/>
          <w:sz w:val="22"/>
          <w:szCs w:val="24"/>
        </w:rPr>
        <w:t xml:space="preserve"> the </w:t>
      </w:r>
      <w:r w:rsidR="00B91F81" w:rsidRPr="00CF43C1">
        <w:rPr>
          <w:rFonts w:ascii="Tahoma" w:hAnsi="Tahoma" w:cs="Tahoma"/>
          <w:sz w:val="22"/>
          <w:szCs w:val="24"/>
        </w:rPr>
        <w:t xml:space="preserve">banks' </w:t>
      </w:r>
      <w:r w:rsidR="00F329B8" w:rsidRPr="00CF43C1">
        <w:rPr>
          <w:rFonts w:ascii="Tahoma" w:hAnsi="Tahoma" w:cs="Tahoma"/>
          <w:sz w:val="22"/>
          <w:szCs w:val="24"/>
        </w:rPr>
        <w:t xml:space="preserve">expectations and </w:t>
      </w:r>
      <w:r w:rsidR="00B91F81" w:rsidRPr="00CF43C1">
        <w:rPr>
          <w:rFonts w:ascii="Tahoma" w:hAnsi="Tahoma" w:cs="Tahoma"/>
          <w:sz w:val="22"/>
          <w:szCs w:val="24"/>
        </w:rPr>
        <w:t xml:space="preserve">by </w:t>
      </w:r>
      <w:r w:rsidR="00F329B8" w:rsidRPr="00CF43C1">
        <w:rPr>
          <w:rFonts w:ascii="Tahoma" w:hAnsi="Tahoma" w:cs="Tahoma"/>
          <w:sz w:val="22"/>
          <w:szCs w:val="24"/>
        </w:rPr>
        <w:t xml:space="preserve">the </w:t>
      </w:r>
      <w:r w:rsidR="00B91F81" w:rsidRPr="00CF43C1">
        <w:rPr>
          <w:rFonts w:ascii="Tahoma" w:hAnsi="Tahoma" w:cs="Tahoma"/>
          <w:sz w:val="22"/>
          <w:szCs w:val="24"/>
        </w:rPr>
        <w:t>exhaustion</w:t>
      </w:r>
      <w:r w:rsidR="00F329B8" w:rsidRPr="00CF43C1">
        <w:rPr>
          <w:rFonts w:ascii="Tahoma" w:hAnsi="Tahoma" w:cs="Tahoma"/>
          <w:sz w:val="22"/>
          <w:szCs w:val="24"/>
        </w:rPr>
        <w:t xml:space="preserve"> of the effect of other current</w:t>
      </w:r>
      <w:r w:rsidR="00B91F81" w:rsidRPr="00CF43C1">
        <w:rPr>
          <w:rFonts w:ascii="Tahoma" w:hAnsi="Tahoma" w:cs="Tahoma"/>
          <w:sz w:val="22"/>
          <w:szCs w:val="24"/>
        </w:rPr>
        <w:t>ly present</w:t>
      </w:r>
      <w:r w:rsidR="00F329B8" w:rsidRPr="00CF43C1">
        <w:rPr>
          <w:rFonts w:ascii="Tahoma" w:hAnsi="Tahoma" w:cs="Tahoma"/>
          <w:sz w:val="22"/>
          <w:szCs w:val="24"/>
        </w:rPr>
        <w:t xml:space="preserve"> limiting factors</w:t>
      </w:r>
      <w:r w:rsidR="00936570" w:rsidRPr="00CF43C1">
        <w:rPr>
          <w:rFonts w:ascii="Tahoma" w:hAnsi="Tahoma" w:cs="Tahoma"/>
          <w:sz w:val="22"/>
          <w:szCs w:val="24"/>
        </w:rPr>
        <w:t>.</w:t>
      </w:r>
    </w:p>
    <w:p w:rsidR="00F329B8" w:rsidRPr="00CF43C1" w:rsidRDefault="00F329B8" w:rsidP="00B451C9">
      <w:pPr>
        <w:autoSpaceDE w:val="0"/>
        <w:autoSpaceDN w:val="0"/>
        <w:adjustRightInd w:val="0"/>
        <w:ind w:firstLine="720"/>
        <w:jc w:val="both"/>
        <w:rPr>
          <w:rFonts w:ascii="Tahoma" w:hAnsi="Tahoma" w:cs="Tahoma"/>
          <w:sz w:val="22"/>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599"/>
      </w:tblGrid>
      <w:tr w:rsidR="00C64F0B" w:rsidRPr="00CF43C1" w:rsidTr="00650C9B">
        <w:tc>
          <w:tcPr>
            <w:tcW w:w="4644" w:type="dxa"/>
          </w:tcPr>
          <w:p w:rsidR="00C64F0B" w:rsidRPr="00CF43C1" w:rsidRDefault="00EF3EF7" w:rsidP="00312739">
            <w:pPr>
              <w:pStyle w:val="Caption"/>
            </w:pPr>
            <w:r w:rsidRPr="00CF43C1">
              <w:t>Chart</w:t>
            </w:r>
            <w:r w:rsidR="00C64F0B" w:rsidRPr="00CF43C1">
              <w:t xml:space="preserve"> </w:t>
            </w:r>
            <w:r w:rsidR="000D7493" w:rsidRPr="00CF43C1">
              <w:fldChar w:fldCharType="begin"/>
            </w:r>
            <w:r w:rsidR="00C64F0B" w:rsidRPr="00CF43C1">
              <w:instrText xml:space="preserve"> SEQ Графикон \* ARABIC </w:instrText>
            </w:r>
            <w:r w:rsidR="000D7493" w:rsidRPr="00CF43C1">
              <w:fldChar w:fldCharType="separate"/>
            </w:r>
            <w:r w:rsidR="00B27772">
              <w:rPr>
                <w:noProof/>
              </w:rPr>
              <w:t>18</w:t>
            </w:r>
            <w:r w:rsidR="000D7493" w:rsidRPr="00CF43C1">
              <w:fldChar w:fldCharType="end"/>
            </w:r>
          </w:p>
          <w:p w:rsidR="00C64F0B" w:rsidRPr="00CF43C1" w:rsidRDefault="00824F62" w:rsidP="00312739">
            <w:pPr>
              <w:pStyle w:val="Caption"/>
              <w:rPr>
                <w:sz w:val="24"/>
              </w:rPr>
            </w:pPr>
            <w:r w:rsidRPr="00CF43C1">
              <w:t>Liquidity ratios</w:t>
            </w:r>
            <w:r w:rsidR="00D732AD" w:rsidRPr="00CF43C1">
              <w:rPr>
                <w:rStyle w:val="FootnoteReference"/>
                <w:sz w:val="22"/>
                <w:szCs w:val="24"/>
              </w:rPr>
              <w:footnoteReference w:id="15"/>
            </w:r>
          </w:p>
        </w:tc>
        <w:tc>
          <w:tcPr>
            <w:tcW w:w="4599" w:type="dxa"/>
          </w:tcPr>
          <w:p w:rsidR="00C64F0B" w:rsidRPr="00CF43C1" w:rsidRDefault="00EF3EF7" w:rsidP="00312739">
            <w:pPr>
              <w:pStyle w:val="Caption"/>
            </w:pPr>
            <w:r w:rsidRPr="00CF43C1">
              <w:t>Chart</w:t>
            </w:r>
            <w:r w:rsidR="00C64F0B" w:rsidRPr="00CF43C1">
              <w:t xml:space="preserve"> </w:t>
            </w:r>
            <w:r w:rsidR="000D7493" w:rsidRPr="00CF43C1">
              <w:fldChar w:fldCharType="begin"/>
            </w:r>
            <w:r w:rsidR="00C64F0B" w:rsidRPr="00CF43C1">
              <w:instrText xml:space="preserve"> SEQ Графикон \* ARABIC </w:instrText>
            </w:r>
            <w:r w:rsidR="000D7493" w:rsidRPr="00CF43C1">
              <w:fldChar w:fldCharType="separate"/>
            </w:r>
            <w:r w:rsidR="00B27772">
              <w:rPr>
                <w:noProof/>
              </w:rPr>
              <w:t>19</w:t>
            </w:r>
            <w:r w:rsidR="000D7493" w:rsidRPr="00CF43C1">
              <w:fldChar w:fldCharType="end"/>
            </w:r>
          </w:p>
          <w:p w:rsidR="00C64F0B" w:rsidRPr="00CF43C1" w:rsidRDefault="00824F62" w:rsidP="00312739">
            <w:pPr>
              <w:pStyle w:val="Caption"/>
            </w:pPr>
            <w:r w:rsidRPr="00CF43C1">
              <w:t>Banks' assets structure</w:t>
            </w:r>
          </w:p>
        </w:tc>
      </w:tr>
    </w:tbl>
    <w:p w:rsidR="002E728B" w:rsidRDefault="002E728B" w:rsidP="00B451C9">
      <w:pPr>
        <w:jc w:val="both"/>
        <w:rPr>
          <w:rFonts w:ascii="Tahoma" w:hAnsi="Tahoma" w:cs="Tahoma"/>
          <w:sz w:val="22"/>
          <w:szCs w:val="24"/>
        </w:rPr>
      </w:pPr>
      <w:r w:rsidRPr="002E728B">
        <w:rPr>
          <w:noProof/>
          <w:szCs w:val="24"/>
        </w:rPr>
        <w:drawing>
          <wp:inline distT="0" distB="0" distL="0" distR="0">
            <wp:extent cx="5732145" cy="2596681"/>
            <wp:effectExtent l="19050" t="0" r="1905" b="0"/>
            <wp:docPr id="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732145" cy="2596681"/>
                    </a:xfrm>
                    <a:prstGeom prst="rect">
                      <a:avLst/>
                    </a:prstGeom>
                    <a:noFill/>
                    <a:ln w="9525">
                      <a:noFill/>
                      <a:miter lim="800000"/>
                      <a:headEnd/>
                      <a:tailEnd/>
                    </a:ln>
                  </pic:spPr>
                </pic:pic>
              </a:graphicData>
            </a:graphic>
          </wp:inline>
        </w:drawing>
      </w:r>
    </w:p>
    <w:p w:rsidR="00A70A98" w:rsidRPr="00CF43C1" w:rsidRDefault="00A70A98" w:rsidP="00A70A98">
      <w:pPr>
        <w:pStyle w:val="fusnotagraftab"/>
      </w:pPr>
      <w:r w:rsidRPr="00CF43C1">
        <w:t>Source: NBRM.</w:t>
      </w:r>
    </w:p>
    <w:p w:rsidR="00312739" w:rsidRPr="00CF43C1" w:rsidRDefault="00312739" w:rsidP="00B451C9">
      <w:pPr>
        <w:jc w:val="both"/>
        <w:rPr>
          <w:rFonts w:ascii="Tahoma" w:hAnsi="Tahoma" w:cs="Tahoma"/>
          <w:sz w:val="22"/>
          <w:szCs w:val="24"/>
        </w:rPr>
      </w:pPr>
    </w:p>
    <w:p w:rsidR="00C64F0B" w:rsidRPr="00CF43C1" w:rsidRDefault="00EF3EF7" w:rsidP="00312739">
      <w:pPr>
        <w:pStyle w:val="Caption"/>
      </w:pPr>
      <w:r w:rsidRPr="00CF43C1">
        <w:t>Chart</w:t>
      </w:r>
      <w:r w:rsidR="00C64F0B" w:rsidRPr="00CF43C1">
        <w:t xml:space="preserve"> </w:t>
      </w:r>
      <w:r w:rsidR="000D7493" w:rsidRPr="00CF43C1">
        <w:fldChar w:fldCharType="begin"/>
      </w:r>
      <w:r w:rsidR="00C64F0B" w:rsidRPr="00CF43C1">
        <w:instrText xml:space="preserve"> SEQ Графикон \* ARABIC </w:instrText>
      </w:r>
      <w:r w:rsidR="000D7493" w:rsidRPr="00CF43C1">
        <w:fldChar w:fldCharType="separate"/>
      </w:r>
      <w:r w:rsidR="00B27772">
        <w:rPr>
          <w:noProof/>
        </w:rPr>
        <w:t>20</w:t>
      </w:r>
      <w:r w:rsidR="000D7493" w:rsidRPr="00CF43C1">
        <w:fldChar w:fldCharType="end"/>
      </w:r>
    </w:p>
    <w:p w:rsidR="00C64F0B" w:rsidRPr="00CF43C1" w:rsidRDefault="00D732AD" w:rsidP="00312739">
      <w:pPr>
        <w:pStyle w:val="Caption"/>
      </w:pPr>
      <w:r w:rsidRPr="00CF43C1">
        <w:t>Share of non-performing loans in total gross loans</w:t>
      </w:r>
      <w:r w:rsidR="00C64F0B" w:rsidRPr="00CF43C1">
        <w:rPr>
          <w:vertAlign w:val="superscript"/>
        </w:rPr>
        <w:footnoteReference w:id="16"/>
      </w:r>
      <w:r w:rsidR="00C64F0B" w:rsidRPr="00CF43C1">
        <w:t xml:space="preserve">, </w:t>
      </w:r>
      <w:r w:rsidR="00EF3EF7" w:rsidRPr="00CF43C1">
        <w:t>in</w:t>
      </w:r>
      <w:r w:rsidR="00936570" w:rsidRPr="00CF43C1">
        <w:t>%</w:t>
      </w:r>
    </w:p>
    <w:p w:rsidR="00C64F0B" w:rsidRPr="00CF43C1" w:rsidRDefault="00650C9B" w:rsidP="00B451C9">
      <w:pPr>
        <w:jc w:val="both"/>
        <w:rPr>
          <w:rFonts w:ascii="Tahoma" w:hAnsi="Tahoma" w:cs="Tahoma"/>
          <w:sz w:val="22"/>
          <w:szCs w:val="24"/>
        </w:rPr>
      </w:pPr>
      <w:r w:rsidRPr="00650C9B">
        <w:rPr>
          <w:noProof/>
          <w:szCs w:val="24"/>
        </w:rPr>
        <w:drawing>
          <wp:inline distT="0" distB="0" distL="0" distR="0">
            <wp:extent cx="4295775" cy="2381250"/>
            <wp:effectExtent l="19050" t="0" r="9525"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4295775" cy="2381250"/>
                    </a:xfrm>
                    <a:prstGeom prst="rect">
                      <a:avLst/>
                    </a:prstGeom>
                    <a:noFill/>
                    <a:ln w="9525">
                      <a:noFill/>
                      <a:miter lim="800000"/>
                      <a:headEnd/>
                      <a:tailEnd/>
                    </a:ln>
                  </pic:spPr>
                </pic:pic>
              </a:graphicData>
            </a:graphic>
          </wp:inline>
        </w:drawing>
      </w:r>
    </w:p>
    <w:p w:rsidR="00C64F0B" w:rsidRPr="00CF43C1" w:rsidRDefault="00EF3EF7" w:rsidP="00312739">
      <w:pPr>
        <w:pStyle w:val="fusnotagraftab"/>
      </w:pPr>
      <w:r w:rsidRPr="00CF43C1">
        <w:t>Source</w:t>
      </w:r>
      <w:r w:rsidR="00C64F0B" w:rsidRPr="00CF43C1">
        <w:t xml:space="preserve">: </w:t>
      </w:r>
      <w:r w:rsidRPr="00CF43C1">
        <w:t>NBRM</w:t>
      </w:r>
      <w:r w:rsidR="006436C7">
        <w:t>.</w:t>
      </w:r>
    </w:p>
    <w:bookmarkEnd w:id="0"/>
    <w:p w:rsidR="00650C9B" w:rsidRDefault="00650C9B" w:rsidP="00650C9B">
      <w:pPr>
        <w:rPr>
          <w:rFonts w:ascii="Tahoma" w:hAnsi="Tahoma" w:cs="Tahoma"/>
          <w:b/>
          <w:color w:val="1A3884"/>
          <w:sz w:val="22"/>
          <w:szCs w:val="24"/>
        </w:rPr>
      </w:pPr>
    </w:p>
    <w:p w:rsidR="00650C9B" w:rsidRDefault="00650C9B" w:rsidP="00650C9B">
      <w:pPr>
        <w:rPr>
          <w:rFonts w:ascii="Tahoma" w:hAnsi="Tahoma" w:cs="Tahoma"/>
          <w:b/>
          <w:color w:val="1A3884"/>
          <w:sz w:val="22"/>
          <w:szCs w:val="24"/>
        </w:rPr>
      </w:pPr>
      <w:r>
        <w:rPr>
          <w:rFonts w:ascii="Tahoma" w:hAnsi="Tahoma" w:cs="Tahoma"/>
          <w:b/>
          <w:color w:val="1A3884"/>
          <w:sz w:val="22"/>
          <w:szCs w:val="24"/>
        </w:rPr>
        <w:br w:type="page"/>
      </w:r>
    </w:p>
    <w:p w:rsidR="00241C55" w:rsidRPr="00241C55" w:rsidRDefault="00241C55" w:rsidP="00450D25">
      <w:pPr>
        <w:pStyle w:val="Heading1"/>
        <w:keepNext/>
        <w:numPr>
          <w:ilvl w:val="0"/>
          <w:numId w:val="3"/>
        </w:numPr>
        <w:spacing w:before="480" w:after="240"/>
        <w:ind w:left="357" w:hanging="357"/>
        <w:rPr>
          <w:lang w:val="en-US"/>
        </w:rPr>
      </w:pPr>
      <w:bookmarkStart w:id="3" w:name="_Toc389735005"/>
      <w:r w:rsidRPr="00241C55">
        <w:rPr>
          <w:lang w:val="en-US"/>
        </w:rPr>
        <w:t>Macroeconomic developments in 2013</w:t>
      </w:r>
      <w:bookmarkEnd w:id="3"/>
    </w:p>
    <w:p w:rsidR="00241C55" w:rsidRPr="000C6CBF" w:rsidRDefault="00241C55" w:rsidP="00450D25">
      <w:pPr>
        <w:pStyle w:val="Style55"/>
        <w:numPr>
          <w:ilvl w:val="1"/>
          <w:numId w:val="20"/>
        </w:numPr>
        <w:autoSpaceDE w:val="0"/>
        <w:autoSpaceDN w:val="0"/>
        <w:adjustRightInd w:val="0"/>
        <w:spacing w:before="480" w:after="120"/>
        <w:ind w:left="0" w:firstLine="709"/>
        <w:jc w:val="both"/>
        <w:outlineLvl w:val="0"/>
        <w:rPr>
          <w:lang w:val="mk-MK"/>
        </w:rPr>
      </w:pPr>
      <w:bookmarkStart w:id="4" w:name="_Toc389735006"/>
      <w:r w:rsidRPr="00CF43C1">
        <w:t>International economic environment</w:t>
      </w:r>
      <w:bookmarkEnd w:id="4"/>
    </w:p>
    <w:p w:rsidR="00F329B8" w:rsidRPr="00CF43C1" w:rsidRDefault="0033472E" w:rsidP="0033472E">
      <w:pPr>
        <w:autoSpaceDE w:val="0"/>
        <w:autoSpaceDN w:val="0"/>
        <w:adjustRightInd w:val="0"/>
        <w:spacing w:before="120" w:after="120"/>
        <w:ind w:firstLine="720"/>
        <w:jc w:val="both"/>
        <w:rPr>
          <w:rFonts w:ascii="Tahoma" w:hAnsi="Tahoma" w:cs="Tahoma"/>
          <w:sz w:val="22"/>
          <w:szCs w:val="24"/>
        </w:rPr>
      </w:pPr>
      <w:r w:rsidRPr="00CF43C1">
        <w:rPr>
          <w:rFonts w:ascii="Tahoma" w:hAnsi="Tahoma" w:cs="Tahoma"/>
          <w:sz w:val="22"/>
          <w:szCs w:val="24"/>
        </w:rPr>
        <w:t>In 2013, the global economic activity accelerated by</w:t>
      </w:r>
      <w:r w:rsidR="00322573" w:rsidRPr="00CF43C1">
        <w:rPr>
          <w:rFonts w:ascii="Tahoma" w:hAnsi="Tahoma" w:cs="Tahoma"/>
          <w:sz w:val="22"/>
          <w:szCs w:val="24"/>
        </w:rPr>
        <w:t xml:space="preserve"> 3</w:t>
      </w:r>
      <w:r w:rsidR="00C30382" w:rsidRPr="00CF43C1">
        <w:rPr>
          <w:rFonts w:ascii="Tahoma" w:hAnsi="Tahoma" w:cs="Tahoma"/>
          <w:sz w:val="22"/>
          <w:szCs w:val="24"/>
        </w:rPr>
        <w:t>%</w:t>
      </w:r>
      <w:r w:rsidR="00322573" w:rsidRPr="00CF43C1">
        <w:rPr>
          <w:rFonts w:ascii="Tahoma" w:hAnsi="Tahoma" w:cs="Tahoma"/>
          <w:sz w:val="22"/>
          <w:szCs w:val="24"/>
        </w:rPr>
        <w:t>, which is minim</w:t>
      </w:r>
      <w:r w:rsidRPr="00CF43C1">
        <w:rPr>
          <w:rFonts w:ascii="Tahoma" w:hAnsi="Tahoma" w:cs="Tahoma"/>
          <w:sz w:val="22"/>
          <w:szCs w:val="24"/>
        </w:rPr>
        <w:t>ally slower growth compared with</w:t>
      </w:r>
      <w:r w:rsidR="00322573" w:rsidRPr="00CF43C1">
        <w:rPr>
          <w:rFonts w:ascii="Tahoma" w:hAnsi="Tahoma" w:cs="Tahoma"/>
          <w:sz w:val="22"/>
          <w:szCs w:val="24"/>
        </w:rPr>
        <w:t xml:space="preserve"> 2012. Thus</w:t>
      </w:r>
      <w:r w:rsidR="00C30382" w:rsidRPr="00CF43C1">
        <w:rPr>
          <w:rFonts w:ascii="Tahoma" w:hAnsi="Tahoma" w:cs="Tahoma"/>
          <w:sz w:val="22"/>
          <w:szCs w:val="24"/>
        </w:rPr>
        <w:t>,</w:t>
      </w:r>
      <w:r w:rsidR="00322573" w:rsidRPr="00CF43C1">
        <w:rPr>
          <w:rFonts w:ascii="Tahoma" w:hAnsi="Tahoma" w:cs="Tahoma"/>
          <w:sz w:val="22"/>
          <w:szCs w:val="24"/>
        </w:rPr>
        <w:t xml:space="preserve"> the trend of gradual</w:t>
      </w:r>
      <w:r w:rsidRPr="00CF43C1">
        <w:rPr>
          <w:rFonts w:ascii="Tahoma" w:hAnsi="Tahoma" w:cs="Tahoma"/>
          <w:sz w:val="22"/>
          <w:szCs w:val="24"/>
        </w:rPr>
        <w:t>, however</w:t>
      </w:r>
      <w:r w:rsidR="00322573" w:rsidRPr="00CF43C1">
        <w:rPr>
          <w:rFonts w:ascii="Tahoma" w:hAnsi="Tahoma" w:cs="Tahoma"/>
          <w:sz w:val="22"/>
          <w:szCs w:val="24"/>
        </w:rPr>
        <w:t xml:space="preserve"> uneven recovery of individual economic regions</w:t>
      </w:r>
      <w:r w:rsidR="00E31D17" w:rsidRPr="00CF43C1">
        <w:rPr>
          <w:rFonts w:ascii="Tahoma" w:hAnsi="Tahoma" w:cs="Tahoma"/>
          <w:sz w:val="22"/>
          <w:szCs w:val="24"/>
        </w:rPr>
        <w:t>,</w:t>
      </w:r>
      <w:r w:rsidRPr="00CF43C1">
        <w:rPr>
          <w:rFonts w:ascii="Tahoma" w:hAnsi="Tahoma" w:cs="Tahoma"/>
          <w:sz w:val="22"/>
          <w:szCs w:val="24"/>
        </w:rPr>
        <w:t xml:space="preserve"> was maintained</w:t>
      </w:r>
      <w:r w:rsidR="00C30382" w:rsidRPr="00CF43C1">
        <w:rPr>
          <w:rFonts w:ascii="Tahoma" w:hAnsi="Tahoma" w:cs="Tahoma"/>
          <w:sz w:val="22"/>
          <w:szCs w:val="24"/>
        </w:rPr>
        <w:t>.</w:t>
      </w:r>
      <w:r w:rsidR="00322573" w:rsidRPr="00CF43C1">
        <w:rPr>
          <w:rFonts w:ascii="Tahoma" w:hAnsi="Tahoma" w:cs="Tahoma"/>
          <w:sz w:val="22"/>
          <w:szCs w:val="24"/>
        </w:rPr>
        <w:t xml:space="preserve"> The economic growth in developed countries was driven by </w:t>
      </w:r>
      <w:r w:rsidRPr="00CF43C1">
        <w:rPr>
          <w:rFonts w:ascii="Tahoma" w:hAnsi="Tahoma" w:cs="Tahoma"/>
          <w:sz w:val="22"/>
          <w:szCs w:val="24"/>
        </w:rPr>
        <w:t>the accommodative</w:t>
      </w:r>
      <w:r w:rsidR="00322573" w:rsidRPr="00CF43C1">
        <w:rPr>
          <w:rFonts w:ascii="Tahoma" w:hAnsi="Tahoma" w:cs="Tahoma"/>
          <w:sz w:val="22"/>
          <w:szCs w:val="24"/>
        </w:rPr>
        <w:t xml:space="preserve"> monetary policy</w:t>
      </w:r>
      <w:r w:rsidR="00C30382" w:rsidRPr="00CF43C1">
        <w:rPr>
          <w:rFonts w:ascii="Tahoma" w:hAnsi="Tahoma" w:cs="Tahoma"/>
          <w:sz w:val="22"/>
          <w:szCs w:val="24"/>
        </w:rPr>
        <w:t>,</w:t>
      </w:r>
      <w:r w:rsidR="00322573" w:rsidRPr="00CF43C1">
        <w:rPr>
          <w:rFonts w:ascii="Tahoma" w:hAnsi="Tahoma" w:cs="Tahoma"/>
          <w:sz w:val="22"/>
          <w:szCs w:val="24"/>
        </w:rPr>
        <w:t xml:space="preserve"> reduc</w:t>
      </w:r>
      <w:r w:rsidRPr="00CF43C1">
        <w:rPr>
          <w:rFonts w:ascii="Tahoma" w:hAnsi="Tahoma" w:cs="Tahoma"/>
          <w:sz w:val="22"/>
          <w:szCs w:val="24"/>
        </w:rPr>
        <w:t>ed</w:t>
      </w:r>
      <w:r w:rsidR="00322573" w:rsidRPr="00CF43C1">
        <w:rPr>
          <w:rFonts w:ascii="Tahoma" w:hAnsi="Tahoma" w:cs="Tahoma"/>
          <w:sz w:val="22"/>
          <w:szCs w:val="24"/>
        </w:rPr>
        <w:t xml:space="preserve"> fiscal drag</w:t>
      </w:r>
      <w:r w:rsidR="00C65DC1" w:rsidRPr="00CF43C1">
        <w:rPr>
          <w:rFonts w:ascii="Tahoma" w:hAnsi="Tahoma" w:cs="Tahoma"/>
          <w:sz w:val="22"/>
          <w:szCs w:val="24"/>
        </w:rPr>
        <w:t xml:space="preserve"> (negative effects of the fiscal consolidation on consumption)</w:t>
      </w:r>
      <w:r w:rsidR="00322573" w:rsidRPr="00CF43C1">
        <w:rPr>
          <w:rFonts w:ascii="Tahoma" w:hAnsi="Tahoma" w:cs="Tahoma"/>
          <w:sz w:val="22"/>
          <w:szCs w:val="24"/>
        </w:rPr>
        <w:t>, improved balance sheets of households and growing confidence of economic agents</w:t>
      </w:r>
      <w:r w:rsidR="00C30382" w:rsidRPr="00CF43C1">
        <w:rPr>
          <w:rFonts w:ascii="Tahoma" w:hAnsi="Tahoma" w:cs="Tahoma"/>
          <w:sz w:val="22"/>
          <w:szCs w:val="24"/>
        </w:rPr>
        <w:t>.</w:t>
      </w:r>
      <w:r w:rsidR="00322573" w:rsidRPr="00CF43C1">
        <w:rPr>
          <w:rFonts w:ascii="Tahoma" w:hAnsi="Tahoma" w:cs="Tahoma"/>
          <w:sz w:val="22"/>
          <w:szCs w:val="24"/>
        </w:rPr>
        <w:t xml:space="preserve"> Within the advanced economies</w:t>
      </w:r>
      <w:r w:rsidR="00C30382" w:rsidRPr="00CF43C1">
        <w:rPr>
          <w:rFonts w:ascii="Tahoma" w:hAnsi="Tahoma" w:cs="Tahoma"/>
          <w:sz w:val="22"/>
          <w:szCs w:val="24"/>
        </w:rPr>
        <w:t>,</w:t>
      </w:r>
      <w:r w:rsidR="00322573" w:rsidRPr="00CF43C1">
        <w:rPr>
          <w:rFonts w:ascii="Tahoma" w:hAnsi="Tahoma" w:cs="Tahoma"/>
          <w:sz w:val="22"/>
          <w:szCs w:val="24"/>
        </w:rPr>
        <w:t xml:space="preserve"> GDP</w:t>
      </w:r>
      <w:r w:rsidRPr="00CF43C1">
        <w:rPr>
          <w:rFonts w:ascii="Tahoma" w:hAnsi="Tahoma" w:cs="Tahoma"/>
          <w:sz w:val="22"/>
          <w:szCs w:val="24"/>
        </w:rPr>
        <w:t xml:space="preserve"> of the USA</w:t>
      </w:r>
      <w:r w:rsidR="00322573" w:rsidRPr="00CF43C1">
        <w:rPr>
          <w:rFonts w:ascii="Tahoma" w:hAnsi="Tahoma" w:cs="Tahoma"/>
          <w:sz w:val="22"/>
          <w:szCs w:val="24"/>
        </w:rPr>
        <w:t xml:space="preserve"> </w:t>
      </w:r>
      <w:r w:rsidRPr="00CF43C1">
        <w:rPr>
          <w:rFonts w:ascii="Tahoma" w:hAnsi="Tahoma" w:cs="Tahoma"/>
          <w:sz w:val="22"/>
          <w:szCs w:val="24"/>
        </w:rPr>
        <w:t>registered the highest growth</w:t>
      </w:r>
      <w:r w:rsidR="00513F67" w:rsidRPr="00CF43C1">
        <w:rPr>
          <w:rFonts w:ascii="Tahoma" w:hAnsi="Tahoma" w:cs="Tahoma"/>
          <w:sz w:val="22"/>
          <w:szCs w:val="24"/>
        </w:rPr>
        <w:t xml:space="preserve"> rate</w:t>
      </w:r>
      <w:r w:rsidR="00C30382" w:rsidRPr="00CF43C1">
        <w:rPr>
          <w:rFonts w:ascii="Tahoma" w:hAnsi="Tahoma" w:cs="Tahoma"/>
          <w:sz w:val="22"/>
          <w:szCs w:val="24"/>
        </w:rPr>
        <w:t>,</w:t>
      </w:r>
      <w:r w:rsidR="00322573" w:rsidRPr="00CF43C1">
        <w:rPr>
          <w:rFonts w:ascii="Tahoma" w:hAnsi="Tahoma" w:cs="Tahoma"/>
          <w:sz w:val="22"/>
          <w:szCs w:val="24"/>
        </w:rPr>
        <w:t xml:space="preserve"> while the economy of the </w:t>
      </w:r>
      <w:r w:rsidR="00A42EA6" w:rsidRPr="00CF43C1">
        <w:rPr>
          <w:rFonts w:ascii="Tahoma" w:hAnsi="Tahoma" w:cs="Tahoma"/>
          <w:sz w:val="22"/>
          <w:szCs w:val="24"/>
        </w:rPr>
        <w:t>Euro area</w:t>
      </w:r>
      <w:r w:rsidR="00322573" w:rsidRPr="00CF43C1">
        <w:rPr>
          <w:rFonts w:ascii="Tahoma" w:hAnsi="Tahoma" w:cs="Tahoma"/>
          <w:sz w:val="22"/>
          <w:szCs w:val="24"/>
        </w:rPr>
        <w:t xml:space="preserve"> </w:t>
      </w:r>
      <w:r w:rsidRPr="00CF43C1">
        <w:rPr>
          <w:rFonts w:ascii="Tahoma" w:hAnsi="Tahoma" w:cs="Tahoma"/>
          <w:sz w:val="22"/>
          <w:szCs w:val="24"/>
        </w:rPr>
        <w:t>emerged from the</w:t>
      </w:r>
      <w:r w:rsidR="00322573" w:rsidRPr="00CF43C1">
        <w:rPr>
          <w:rFonts w:ascii="Tahoma" w:hAnsi="Tahoma" w:cs="Tahoma"/>
          <w:sz w:val="22"/>
          <w:szCs w:val="24"/>
        </w:rPr>
        <w:t xml:space="preserve"> recession</w:t>
      </w:r>
      <w:r w:rsidR="00C30382" w:rsidRPr="00CF43C1">
        <w:rPr>
          <w:rFonts w:ascii="Tahoma" w:hAnsi="Tahoma" w:cs="Tahoma"/>
          <w:sz w:val="22"/>
          <w:szCs w:val="24"/>
        </w:rPr>
        <w:t>,</w:t>
      </w:r>
      <w:r w:rsidR="00322573" w:rsidRPr="00CF43C1">
        <w:rPr>
          <w:rFonts w:ascii="Tahoma" w:hAnsi="Tahoma" w:cs="Tahoma"/>
          <w:sz w:val="22"/>
          <w:szCs w:val="24"/>
        </w:rPr>
        <w:t xml:space="preserve"> </w:t>
      </w:r>
      <w:r w:rsidRPr="00CF43C1">
        <w:rPr>
          <w:rFonts w:ascii="Tahoma" w:hAnsi="Tahoma" w:cs="Tahoma"/>
          <w:sz w:val="22"/>
          <w:szCs w:val="24"/>
        </w:rPr>
        <w:t>amid</w:t>
      </w:r>
      <w:r w:rsidR="00322573" w:rsidRPr="00CF43C1">
        <w:rPr>
          <w:rFonts w:ascii="Tahoma" w:hAnsi="Tahoma" w:cs="Tahoma"/>
          <w:sz w:val="22"/>
          <w:szCs w:val="24"/>
        </w:rPr>
        <w:t xml:space="preserve"> improved conditions </w:t>
      </w:r>
      <w:r w:rsidRPr="00CF43C1">
        <w:rPr>
          <w:rFonts w:ascii="Tahoma" w:hAnsi="Tahoma" w:cs="Tahoma"/>
          <w:sz w:val="22"/>
          <w:szCs w:val="24"/>
        </w:rPr>
        <w:t>in</w:t>
      </w:r>
      <w:r w:rsidR="00322573" w:rsidRPr="00CF43C1">
        <w:rPr>
          <w:rFonts w:ascii="Tahoma" w:hAnsi="Tahoma" w:cs="Tahoma"/>
          <w:sz w:val="22"/>
          <w:szCs w:val="24"/>
        </w:rPr>
        <w:t xml:space="preserve"> the cou</w:t>
      </w:r>
      <w:r w:rsidRPr="00CF43C1">
        <w:rPr>
          <w:rFonts w:ascii="Tahoma" w:hAnsi="Tahoma" w:cs="Tahoma"/>
          <w:sz w:val="22"/>
          <w:szCs w:val="24"/>
        </w:rPr>
        <w:t>ntries of the core and stabilization of</w:t>
      </w:r>
      <w:r w:rsidR="00322573" w:rsidRPr="00CF43C1">
        <w:rPr>
          <w:rFonts w:ascii="Tahoma" w:hAnsi="Tahoma" w:cs="Tahoma"/>
          <w:sz w:val="22"/>
          <w:szCs w:val="24"/>
        </w:rPr>
        <w:t xml:space="preserve"> the countries affected by the crisis</w:t>
      </w:r>
      <w:r w:rsidR="00C30382" w:rsidRPr="00CF43C1">
        <w:rPr>
          <w:rFonts w:ascii="Tahoma" w:hAnsi="Tahoma" w:cs="Tahoma"/>
          <w:sz w:val="22"/>
          <w:szCs w:val="24"/>
        </w:rPr>
        <w:t>.</w:t>
      </w:r>
      <w:r w:rsidRPr="00CF43C1">
        <w:rPr>
          <w:rFonts w:ascii="Tahoma" w:hAnsi="Tahoma" w:cs="Tahoma"/>
          <w:sz w:val="22"/>
          <w:szCs w:val="24"/>
        </w:rPr>
        <w:t xml:space="preserve"> Growth of the</w:t>
      </w:r>
      <w:r w:rsidR="00322573" w:rsidRPr="00CF43C1">
        <w:rPr>
          <w:rFonts w:ascii="Tahoma" w:hAnsi="Tahoma" w:cs="Tahoma"/>
          <w:sz w:val="22"/>
          <w:szCs w:val="24"/>
        </w:rPr>
        <w:t xml:space="preserve"> emerging economies and developing countries remained solid. However</w:t>
      </w:r>
      <w:r w:rsidR="00C30382" w:rsidRPr="00CF43C1">
        <w:rPr>
          <w:rFonts w:ascii="Tahoma" w:hAnsi="Tahoma" w:cs="Tahoma"/>
          <w:sz w:val="22"/>
          <w:szCs w:val="24"/>
        </w:rPr>
        <w:t>,</w:t>
      </w:r>
      <w:r w:rsidR="00322573" w:rsidRPr="00CF43C1">
        <w:rPr>
          <w:rFonts w:ascii="Tahoma" w:hAnsi="Tahoma" w:cs="Tahoma"/>
          <w:sz w:val="22"/>
          <w:szCs w:val="24"/>
        </w:rPr>
        <w:t xml:space="preserve"> </w:t>
      </w:r>
      <w:r w:rsidR="00CC0FB8" w:rsidRPr="00CF43C1">
        <w:rPr>
          <w:rFonts w:ascii="Tahoma" w:hAnsi="Tahoma" w:cs="Tahoma"/>
          <w:sz w:val="22"/>
          <w:szCs w:val="24"/>
        </w:rPr>
        <w:t>it</w:t>
      </w:r>
      <w:r w:rsidR="00322573" w:rsidRPr="00CF43C1">
        <w:rPr>
          <w:rFonts w:ascii="Tahoma" w:hAnsi="Tahoma" w:cs="Tahoma"/>
          <w:sz w:val="22"/>
          <w:szCs w:val="24"/>
        </w:rPr>
        <w:t xml:space="preserve"> </w:t>
      </w:r>
      <w:r w:rsidR="00CC0FB8" w:rsidRPr="00CF43C1">
        <w:rPr>
          <w:rFonts w:ascii="Tahoma" w:hAnsi="Tahoma" w:cs="Tahoma"/>
          <w:sz w:val="22"/>
          <w:szCs w:val="24"/>
        </w:rPr>
        <w:t xml:space="preserve">slowed down </w:t>
      </w:r>
      <w:r w:rsidR="00322573" w:rsidRPr="00CF43C1">
        <w:rPr>
          <w:rFonts w:ascii="Tahoma" w:hAnsi="Tahoma" w:cs="Tahoma"/>
          <w:sz w:val="22"/>
          <w:szCs w:val="24"/>
        </w:rPr>
        <w:t>moderately</w:t>
      </w:r>
      <w:r w:rsidR="00C30382" w:rsidRPr="00CF43C1">
        <w:rPr>
          <w:rFonts w:ascii="Tahoma" w:hAnsi="Tahoma" w:cs="Tahoma"/>
          <w:sz w:val="22"/>
          <w:szCs w:val="24"/>
        </w:rPr>
        <w:t>,</w:t>
      </w:r>
      <w:r w:rsidR="00322573" w:rsidRPr="00CF43C1">
        <w:rPr>
          <w:rFonts w:ascii="Tahoma" w:hAnsi="Tahoma" w:cs="Tahoma"/>
          <w:sz w:val="22"/>
          <w:szCs w:val="24"/>
        </w:rPr>
        <w:t xml:space="preserve"> due to structural problems</w:t>
      </w:r>
      <w:r w:rsidR="00C30382" w:rsidRPr="00CF43C1">
        <w:rPr>
          <w:rFonts w:ascii="Tahoma" w:hAnsi="Tahoma" w:cs="Tahoma"/>
          <w:sz w:val="22"/>
          <w:szCs w:val="24"/>
        </w:rPr>
        <w:t>,</w:t>
      </w:r>
      <w:r w:rsidR="00322573" w:rsidRPr="00CF43C1">
        <w:rPr>
          <w:rFonts w:ascii="Tahoma" w:hAnsi="Tahoma" w:cs="Tahoma"/>
          <w:sz w:val="22"/>
          <w:szCs w:val="24"/>
        </w:rPr>
        <w:t xml:space="preserve"> political turmoil</w:t>
      </w:r>
      <w:r w:rsidR="00C30382" w:rsidRPr="00CF43C1">
        <w:rPr>
          <w:rFonts w:ascii="Tahoma" w:hAnsi="Tahoma" w:cs="Tahoma"/>
          <w:sz w:val="22"/>
          <w:szCs w:val="24"/>
        </w:rPr>
        <w:t>,</w:t>
      </w:r>
      <w:r w:rsidR="00322573" w:rsidRPr="00CF43C1">
        <w:rPr>
          <w:rFonts w:ascii="Tahoma" w:hAnsi="Tahoma" w:cs="Tahoma"/>
          <w:sz w:val="22"/>
          <w:szCs w:val="24"/>
        </w:rPr>
        <w:t xml:space="preserve"> uncertainty regarding the macroeconomic policies and re</w:t>
      </w:r>
      <w:r w:rsidR="00CC0FB8" w:rsidRPr="00CF43C1">
        <w:rPr>
          <w:rFonts w:ascii="Tahoma" w:hAnsi="Tahoma" w:cs="Tahoma"/>
          <w:sz w:val="22"/>
          <w:szCs w:val="24"/>
        </w:rPr>
        <w:t>stored</w:t>
      </w:r>
      <w:r w:rsidR="00322573" w:rsidRPr="00CF43C1">
        <w:rPr>
          <w:rFonts w:ascii="Tahoma" w:hAnsi="Tahoma" w:cs="Tahoma"/>
          <w:sz w:val="22"/>
          <w:szCs w:val="24"/>
        </w:rPr>
        <w:t xml:space="preserve"> volatility </w:t>
      </w:r>
      <w:r w:rsidR="00CC0FB8" w:rsidRPr="00CF43C1">
        <w:rPr>
          <w:rFonts w:ascii="Tahoma" w:hAnsi="Tahoma" w:cs="Tahoma"/>
          <w:sz w:val="22"/>
          <w:szCs w:val="24"/>
        </w:rPr>
        <w:t>on the</w:t>
      </w:r>
      <w:r w:rsidR="00322573" w:rsidRPr="00CF43C1">
        <w:rPr>
          <w:rFonts w:ascii="Tahoma" w:hAnsi="Tahoma" w:cs="Tahoma"/>
          <w:sz w:val="22"/>
          <w:szCs w:val="24"/>
        </w:rPr>
        <w:t xml:space="preserve"> financial markets</w:t>
      </w:r>
      <w:r w:rsidR="00C30382" w:rsidRPr="00CF43C1">
        <w:rPr>
          <w:rFonts w:ascii="Tahoma" w:hAnsi="Tahoma" w:cs="Tahoma"/>
          <w:sz w:val="22"/>
          <w:szCs w:val="24"/>
        </w:rPr>
        <w:t>,</w:t>
      </w:r>
      <w:r w:rsidR="00322573" w:rsidRPr="00CF43C1">
        <w:rPr>
          <w:rFonts w:ascii="Tahoma" w:hAnsi="Tahoma" w:cs="Tahoma"/>
          <w:sz w:val="22"/>
          <w:szCs w:val="24"/>
        </w:rPr>
        <w:t xml:space="preserve"> </w:t>
      </w:r>
      <w:r w:rsidR="00CC0FB8" w:rsidRPr="00CF43C1">
        <w:rPr>
          <w:rFonts w:ascii="Tahoma" w:hAnsi="Tahoma" w:cs="Tahoma"/>
          <w:sz w:val="22"/>
          <w:szCs w:val="24"/>
        </w:rPr>
        <w:t>amid</w:t>
      </w:r>
      <w:r w:rsidR="00322573" w:rsidRPr="00CF43C1">
        <w:rPr>
          <w:rFonts w:ascii="Tahoma" w:hAnsi="Tahoma" w:cs="Tahoma"/>
          <w:sz w:val="22"/>
          <w:szCs w:val="24"/>
        </w:rPr>
        <w:t xml:space="preserve"> </w:t>
      </w:r>
      <w:r w:rsidR="00CC0FB8" w:rsidRPr="00CF43C1">
        <w:rPr>
          <w:rFonts w:ascii="Tahoma" w:hAnsi="Tahoma" w:cs="Tahoma"/>
          <w:sz w:val="22"/>
          <w:szCs w:val="24"/>
        </w:rPr>
        <w:t xml:space="preserve">capital </w:t>
      </w:r>
      <w:r w:rsidR="00322573" w:rsidRPr="00CF43C1">
        <w:rPr>
          <w:rFonts w:ascii="Tahoma" w:hAnsi="Tahoma" w:cs="Tahoma"/>
          <w:sz w:val="22"/>
          <w:szCs w:val="24"/>
        </w:rPr>
        <w:t>outflows from this group of countries</w:t>
      </w:r>
      <w:r w:rsidR="00C30382" w:rsidRPr="00CF43C1">
        <w:rPr>
          <w:rFonts w:ascii="Tahoma" w:hAnsi="Tahoma" w:cs="Tahoma"/>
          <w:sz w:val="22"/>
          <w:szCs w:val="24"/>
        </w:rPr>
        <w:t>.</w:t>
      </w:r>
      <w:r w:rsidR="00322573" w:rsidRPr="00CF43C1">
        <w:rPr>
          <w:rFonts w:ascii="Tahoma" w:hAnsi="Tahoma" w:cs="Tahoma"/>
          <w:sz w:val="22"/>
          <w:szCs w:val="24"/>
        </w:rPr>
        <w:t xml:space="preserve"> Similar </w:t>
      </w:r>
      <w:r w:rsidR="002947FC" w:rsidRPr="00CF43C1">
        <w:rPr>
          <w:rFonts w:ascii="Tahoma" w:hAnsi="Tahoma" w:cs="Tahoma"/>
          <w:sz w:val="22"/>
          <w:szCs w:val="24"/>
        </w:rPr>
        <w:t xml:space="preserve">was the </w:t>
      </w:r>
      <w:r w:rsidR="00322573" w:rsidRPr="00CF43C1">
        <w:rPr>
          <w:rFonts w:ascii="Tahoma" w:hAnsi="Tahoma" w:cs="Tahoma"/>
          <w:sz w:val="22"/>
          <w:szCs w:val="24"/>
        </w:rPr>
        <w:t xml:space="preserve">dynamics </w:t>
      </w:r>
      <w:r w:rsidR="002947FC" w:rsidRPr="00CF43C1">
        <w:rPr>
          <w:rFonts w:ascii="Tahoma" w:hAnsi="Tahoma" w:cs="Tahoma"/>
          <w:sz w:val="22"/>
          <w:szCs w:val="24"/>
        </w:rPr>
        <w:t>of the</w:t>
      </w:r>
      <w:r w:rsidR="00322573" w:rsidRPr="00CF43C1">
        <w:rPr>
          <w:rFonts w:ascii="Tahoma" w:hAnsi="Tahoma" w:cs="Tahoma"/>
          <w:sz w:val="22"/>
          <w:szCs w:val="24"/>
        </w:rPr>
        <w:t xml:space="preserve"> world trade</w:t>
      </w:r>
      <w:r w:rsidR="00C30382" w:rsidRPr="00CF43C1">
        <w:rPr>
          <w:rFonts w:ascii="Tahoma" w:hAnsi="Tahoma" w:cs="Tahoma"/>
          <w:sz w:val="22"/>
          <w:szCs w:val="24"/>
        </w:rPr>
        <w:t>,</w:t>
      </w:r>
      <w:r w:rsidR="00322573" w:rsidRPr="00CF43C1">
        <w:rPr>
          <w:rFonts w:ascii="Tahoma" w:hAnsi="Tahoma" w:cs="Tahoma"/>
          <w:sz w:val="22"/>
          <w:szCs w:val="24"/>
        </w:rPr>
        <w:t xml:space="preserve"> whose annual growth remained at last year's level and amounted to 2.7</w:t>
      </w:r>
      <w:r w:rsidR="00C30382" w:rsidRPr="00CF43C1">
        <w:rPr>
          <w:rFonts w:ascii="Tahoma" w:hAnsi="Tahoma" w:cs="Tahoma"/>
          <w:sz w:val="22"/>
          <w:szCs w:val="24"/>
        </w:rPr>
        <w:t>%.</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536"/>
      </w:tblGrid>
      <w:tr w:rsidR="00F329B8" w:rsidRPr="00CF43C1" w:rsidTr="005A61FB">
        <w:tc>
          <w:tcPr>
            <w:tcW w:w="4644" w:type="dxa"/>
          </w:tcPr>
          <w:p w:rsidR="00241C55" w:rsidRPr="00CF43C1" w:rsidRDefault="00241C55" w:rsidP="00241C55">
            <w:pPr>
              <w:pStyle w:val="Caption"/>
            </w:pPr>
            <w:r w:rsidRPr="00CF43C1">
              <w:t xml:space="preserve">Chart </w:t>
            </w:r>
            <w:fldSimple w:instr=" SEQ Графикон \* ARABIC ">
              <w:r w:rsidR="00B27772">
                <w:rPr>
                  <w:noProof/>
                </w:rPr>
                <w:t>21</w:t>
              </w:r>
            </w:fldSimple>
          </w:p>
          <w:p w:rsidR="00F329B8" w:rsidRPr="00CF43C1" w:rsidRDefault="00B467C6" w:rsidP="00241C55">
            <w:pPr>
              <w:pStyle w:val="Caption"/>
              <w:rPr>
                <w:sz w:val="24"/>
              </w:rPr>
            </w:pPr>
            <w:r w:rsidRPr="00CF43C1">
              <w:t>Global economic growth</w:t>
            </w:r>
            <w:r w:rsidR="00F329B8" w:rsidRPr="00CF43C1">
              <w:t xml:space="preserve"> (</w:t>
            </w:r>
            <w:r w:rsidRPr="00CF43C1">
              <w:t>in %</w:t>
            </w:r>
            <w:r w:rsidR="00F329B8" w:rsidRPr="00CF43C1">
              <w:t>)</w:t>
            </w:r>
          </w:p>
        </w:tc>
        <w:tc>
          <w:tcPr>
            <w:tcW w:w="4536" w:type="dxa"/>
          </w:tcPr>
          <w:p w:rsidR="00241C55" w:rsidRPr="00CF43C1" w:rsidRDefault="00241C55" w:rsidP="00241C55">
            <w:pPr>
              <w:pStyle w:val="Caption"/>
            </w:pPr>
            <w:r w:rsidRPr="00CF43C1">
              <w:t xml:space="preserve">Chart </w:t>
            </w:r>
            <w:fldSimple w:instr=" SEQ Графикон \* ARABIC ">
              <w:r w:rsidR="00B27772">
                <w:rPr>
                  <w:noProof/>
                </w:rPr>
                <w:t>22</w:t>
              </w:r>
            </w:fldSimple>
          </w:p>
          <w:p w:rsidR="00F329B8" w:rsidRPr="00CF43C1" w:rsidRDefault="00B467C6" w:rsidP="00241C55">
            <w:pPr>
              <w:pStyle w:val="Caption"/>
            </w:pPr>
            <w:r w:rsidRPr="00CF43C1">
              <w:t>Growth of global trade</w:t>
            </w:r>
            <w:r w:rsidR="00A70A98" w:rsidRPr="00CF43C1">
              <w:t xml:space="preserve"> (in %)</w:t>
            </w:r>
          </w:p>
        </w:tc>
      </w:tr>
    </w:tbl>
    <w:p w:rsidR="00241C55" w:rsidRDefault="00241C55" w:rsidP="00605B64">
      <w:pPr>
        <w:keepNext/>
        <w:jc w:val="both"/>
        <w:rPr>
          <w:rFonts w:ascii="Tahoma" w:hAnsi="Tahoma" w:cs="Tahoma"/>
          <w:bCs/>
          <w:sz w:val="22"/>
          <w:szCs w:val="24"/>
          <w:lang w:eastAsia="mk-MK"/>
        </w:rPr>
      </w:pPr>
      <w:r w:rsidRPr="00241C55">
        <w:rPr>
          <w:noProof/>
          <w:szCs w:val="24"/>
        </w:rPr>
        <w:drawing>
          <wp:inline distT="0" distB="0" distL="0" distR="0">
            <wp:extent cx="5732145" cy="1987987"/>
            <wp:effectExtent l="19050" t="0" r="190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32145" cy="1987987"/>
                    </a:xfrm>
                    <a:prstGeom prst="rect">
                      <a:avLst/>
                    </a:prstGeom>
                    <a:noFill/>
                    <a:ln w="9525">
                      <a:noFill/>
                      <a:miter lim="800000"/>
                      <a:headEnd/>
                      <a:tailEnd/>
                    </a:ln>
                  </pic:spPr>
                </pic:pic>
              </a:graphicData>
            </a:graphic>
          </wp:inline>
        </w:drawing>
      </w:r>
    </w:p>
    <w:p w:rsidR="00322573" w:rsidRPr="00CF43C1" w:rsidRDefault="00322573" w:rsidP="00241C55">
      <w:pPr>
        <w:pStyle w:val="fusnotagraftab"/>
      </w:pPr>
      <w:r w:rsidRPr="00CF43C1">
        <w:t>Source</w:t>
      </w:r>
      <w:r w:rsidR="00C30382" w:rsidRPr="00CF43C1">
        <w:t>:</w:t>
      </w:r>
      <w:r w:rsidRPr="00CF43C1">
        <w:t xml:space="preserve"> IMF World Economic Outlook Database, October 2013</w:t>
      </w:r>
      <w:r w:rsidR="00C30382" w:rsidRPr="00CF43C1">
        <w:t>,</w:t>
      </w:r>
      <w:r w:rsidRPr="00CF43C1">
        <w:t xml:space="preserve"> IMF World Economic Outlook Update, January 2014</w:t>
      </w:r>
      <w:r w:rsidR="00C30382" w:rsidRPr="00CF43C1">
        <w:t>.</w:t>
      </w:r>
    </w:p>
    <w:p w:rsidR="00F329B8" w:rsidRDefault="00322573" w:rsidP="00605B64">
      <w:pPr>
        <w:autoSpaceDE w:val="0"/>
        <w:autoSpaceDN w:val="0"/>
        <w:adjustRightInd w:val="0"/>
        <w:spacing w:before="120" w:after="120"/>
        <w:ind w:firstLine="720"/>
        <w:jc w:val="both"/>
        <w:rPr>
          <w:rFonts w:ascii="Tahoma" w:hAnsi="Tahoma" w:cs="Tahoma"/>
          <w:bCs/>
          <w:sz w:val="22"/>
          <w:szCs w:val="24"/>
          <w:lang w:eastAsia="mk-MK"/>
        </w:rPr>
      </w:pPr>
      <w:r w:rsidRPr="00CF43C1">
        <w:rPr>
          <w:rFonts w:ascii="Tahoma" w:hAnsi="Tahoma" w:cs="Tahoma"/>
          <w:bCs/>
          <w:sz w:val="22"/>
          <w:szCs w:val="24"/>
          <w:lang w:eastAsia="mk-MK"/>
        </w:rPr>
        <w:t>Foreign effective demand for Macedonian products in 2013 dropped by 0.2</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which was lower</w:t>
      </w:r>
      <w:r w:rsidR="002947FC" w:rsidRPr="00CF43C1">
        <w:rPr>
          <w:rFonts w:ascii="Tahoma" w:hAnsi="Tahoma" w:cs="Tahoma"/>
          <w:bCs/>
          <w:sz w:val="22"/>
          <w:szCs w:val="24"/>
          <w:lang w:eastAsia="mk-MK"/>
        </w:rPr>
        <w:t xml:space="preserve"> decline compared to that registered</w:t>
      </w:r>
      <w:r w:rsidRPr="00CF43C1">
        <w:rPr>
          <w:rFonts w:ascii="Tahoma" w:hAnsi="Tahoma" w:cs="Tahoma"/>
          <w:bCs/>
          <w:sz w:val="22"/>
          <w:szCs w:val="24"/>
          <w:lang w:eastAsia="mk-MK"/>
        </w:rPr>
        <w:t xml:space="preserve"> in the previous</w:t>
      </w:r>
      <w:r w:rsidR="002947FC" w:rsidRPr="00CF43C1">
        <w:rPr>
          <w:rFonts w:ascii="Tahoma" w:hAnsi="Tahoma" w:cs="Tahoma"/>
          <w:bCs/>
          <w:sz w:val="22"/>
          <w:szCs w:val="24"/>
          <w:lang w:eastAsia="mk-MK"/>
        </w:rPr>
        <w:t xml:space="preserve"> year</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and resulted from the negative economic growth </w:t>
      </w:r>
      <w:r w:rsidR="002947FC" w:rsidRPr="00CF43C1">
        <w:rPr>
          <w:rFonts w:ascii="Tahoma" w:hAnsi="Tahoma" w:cs="Tahoma"/>
          <w:bCs/>
          <w:sz w:val="22"/>
          <w:szCs w:val="24"/>
          <w:lang w:eastAsia="mk-MK"/>
        </w:rPr>
        <w:t>with</w:t>
      </w:r>
      <w:r w:rsidRPr="00CF43C1">
        <w:rPr>
          <w:rFonts w:ascii="Tahoma" w:hAnsi="Tahoma" w:cs="Tahoma"/>
          <w:bCs/>
          <w:sz w:val="22"/>
          <w:szCs w:val="24"/>
          <w:lang w:eastAsia="mk-MK"/>
        </w:rPr>
        <w:t xml:space="preserve"> most </w:t>
      </w:r>
      <w:r w:rsidR="002947FC" w:rsidRPr="00CF43C1">
        <w:rPr>
          <w:rFonts w:ascii="Tahoma" w:hAnsi="Tahoma" w:cs="Tahoma"/>
          <w:bCs/>
          <w:sz w:val="22"/>
          <w:szCs w:val="24"/>
          <w:lang w:eastAsia="mk-MK"/>
        </w:rPr>
        <w:t xml:space="preserve">of our </w:t>
      </w:r>
      <w:r w:rsidRPr="00CF43C1">
        <w:rPr>
          <w:rFonts w:ascii="Tahoma" w:hAnsi="Tahoma" w:cs="Tahoma"/>
          <w:bCs/>
          <w:sz w:val="22"/>
          <w:szCs w:val="24"/>
          <w:lang w:eastAsia="mk-MK"/>
        </w:rPr>
        <w:t>trading partners</w:t>
      </w:r>
      <w:r w:rsidR="005E7334" w:rsidRPr="00CF43C1">
        <w:rPr>
          <w:rStyle w:val="FootnoteReference"/>
          <w:rFonts w:ascii="Tahoma" w:hAnsi="Tahoma" w:cs="Tahoma"/>
          <w:sz w:val="22"/>
          <w:szCs w:val="24"/>
        </w:rPr>
        <w:footnoteReference w:id="17"/>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2947FC" w:rsidRPr="00CF43C1">
        <w:rPr>
          <w:rFonts w:ascii="Tahoma" w:hAnsi="Tahoma" w:cs="Tahoma"/>
          <w:bCs/>
          <w:sz w:val="22"/>
          <w:szCs w:val="24"/>
          <w:lang w:eastAsia="mk-MK"/>
        </w:rPr>
        <w:t>F</w:t>
      </w:r>
      <w:r w:rsidRPr="00CF43C1">
        <w:rPr>
          <w:rFonts w:ascii="Tahoma" w:hAnsi="Tahoma" w:cs="Tahoma"/>
          <w:bCs/>
          <w:sz w:val="22"/>
          <w:szCs w:val="24"/>
          <w:lang w:eastAsia="mk-MK"/>
        </w:rPr>
        <w:t>ollowing</w:t>
      </w:r>
      <w:r w:rsidR="002947FC" w:rsidRPr="00CF43C1">
        <w:rPr>
          <w:rFonts w:ascii="Tahoma" w:hAnsi="Tahoma" w:cs="Tahoma"/>
          <w:bCs/>
          <w:sz w:val="22"/>
          <w:szCs w:val="24"/>
          <w:lang w:eastAsia="mk-MK"/>
        </w:rPr>
        <w:t xml:space="preserve"> the</w:t>
      </w:r>
      <w:r w:rsidRPr="00CF43C1">
        <w:rPr>
          <w:rFonts w:ascii="Tahoma" w:hAnsi="Tahoma" w:cs="Tahoma"/>
          <w:bCs/>
          <w:sz w:val="22"/>
          <w:szCs w:val="24"/>
          <w:lang w:eastAsia="mk-MK"/>
        </w:rPr>
        <w:t xml:space="preserve"> negative growth rates in the first two quarters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foreign effective demand </w:t>
      </w:r>
      <w:r w:rsidR="002947FC" w:rsidRPr="00CF43C1">
        <w:rPr>
          <w:rFonts w:ascii="Tahoma" w:hAnsi="Tahoma" w:cs="Tahoma"/>
          <w:bCs/>
          <w:sz w:val="22"/>
          <w:szCs w:val="24"/>
          <w:lang w:eastAsia="mk-MK"/>
        </w:rPr>
        <w:t>was</w:t>
      </w:r>
      <w:r w:rsidRPr="00CF43C1">
        <w:rPr>
          <w:rFonts w:ascii="Tahoma" w:hAnsi="Tahoma" w:cs="Tahoma"/>
          <w:bCs/>
          <w:sz w:val="22"/>
          <w:szCs w:val="24"/>
          <w:lang w:eastAsia="mk-MK"/>
        </w:rPr>
        <w:t xml:space="preserve"> gradually recovering in the second half of the year</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which contributed to mitigation of </w:t>
      </w:r>
      <w:r w:rsidR="002947FC" w:rsidRPr="00CF43C1">
        <w:rPr>
          <w:rFonts w:ascii="Tahoma" w:hAnsi="Tahoma" w:cs="Tahoma"/>
          <w:bCs/>
          <w:sz w:val="22"/>
          <w:szCs w:val="24"/>
          <w:lang w:eastAsia="mk-MK"/>
        </w:rPr>
        <w:t xml:space="preserve">the </w:t>
      </w:r>
      <w:r w:rsidRPr="00CF43C1">
        <w:rPr>
          <w:rFonts w:ascii="Tahoma" w:hAnsi="Tahoma" w:cs="Tahoma"/>
          <w:bCs/>
          <w:sz w:val="22"/>
          <w:szCs w:val="24"/>
          <w:lang w:eastAsia="mk-MK"/>
        </w:rPr>
        <w:t>annual decline</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E31D17" w:rsidRPr="00CF43C1">
        <w:rPr>
          <w:rFonts w:ascii="Tahoma" w:hAnsi="Tahoma" w:cs="Tahoma"/>
          <w:bCs/>
          <w:sz w:val="22"/>
          <w:szCs w:val="24"/>
          <w:lang w:eastAsia="mk-MK"/>
        </w:rPr>
        <w:t>The e</w:t>
      </w:r>
      <w:r w:rsidR="002947FC" w:rsidRPr="00CF43C1">
        <w:rPr>
          <w:rFonts w:ascii="Tahoma" w:hAnsi="Tahoma" w:cs="Tahoma"/>
          <w:bCs/>
          <w:sz w:val="22"/>
          <w:szCs w:val="24"/>
          <w:lang w:eastAsia="mk-MK"/>
        </w:rPr>
        <w:t xml:space="preserve">conomies of Greece and Italy had the </w:t>
      </w:r>
      <w:r w:rsidRPr="00CF43C1">
        <w:rPr>
          <w:rFonts w:ascii="Tahoma" w:hAnsi="Tahoma" w:cs="Tahoma"/>
          <w:bCs/>
          <w:sz w:val="22"/>
          <w:szCs w:val="24"/>
          <w:lang w:eastAsia="mk-MK"/>
        </w:rPr>
        <w:t xml:space="preserve">largest negative contribution to the annual </w:t>
      </w:r>
      <w:r w:rsidR="002947FC" w:rsidRPr="00CF43C1">
        <w:rPr>
          <w:rFonts w:ascii="Tahoma" w:hAnsi="Tahoma" w:cs="Tahoma"/>
          <w:bCs/>
          <w:sz w:val="22"/>
          <w:szCs w:val="24"/>
          <w:lang w:eastAsia="mk-MK"/>
        </w:rPr>
        <w:t>decline</w:t>
      </w:r>
      <w:r w:rsidRPr="00CF43C1">
        <w:rPr>
          <w:rFonts w:ascii="Tahoma" w:hAnsi="Tahoma" w:cs="Tahoma"/>
          <w:bCs/>
          <w:sz w:val="22"/>
          <w:szCs w:val="24"/>
          <w:lang w:eastAsia="mk-MK"/>
        </w:rPr>
        <w:t xml:space="preserve">, which was partially offset by the positive contribution </w:t>
      </w:r>
      <w:r w:rsidR="002947FC" w:rsidRPr="00CF43C1">
        <w:rPr>
          <w:rFonts w:ascii="Tahoma" w:hAnsi="Tahoma" w:cs="Tahoma"/>
          <w:bCs/>
          <w:sz w:val="22"/>
          <w:szCs w:val="24"/>
          <w:lang w:eastAsia="mk-MK"/>
        </w:rPr>
        <w:t>by</w:t>
      </w:r>
      <w:r w:rsidRPr="00CF43C1">
        <w:rPr>
          <w:rFonts w:ascii="Tahoma" w:hAnsi="Tahoma" w:cs="Tahoma"/>
          <w:bCs/>
          <w:sz w:val="22"/>
          <w:szCs w:val="24"/>
          <w:lang w:eastAsia="mk-MK"/>
        </w:rPr>
        <w:t xml:space="preserve"> Serbia and Germany</w:t>
      </w:r>
      <w:r w:rsidR="00C30382" w:rsidRPr="00CF43C1">
        <w:rPr>
          <w:rFonts w:ascii="Tahoma" w:hAnsi="Tahoma" w:cs="Tahoma"/>
          <w:bCs/>
          <w:sz w:val="22"/>
          <w:szCs w:val="24"/>
          <w:lang w:eastAsia="mk-MK"/>
        </w:rPr>
        <w:t>.</w:t>
      </w:r>
    </w:p>
    <w:p w:rsidR="00241C55" w:rsidRPr="00CF43C1" w:rsidRDefault="00241C55" w:rsidP="00605B64">
      <w:pPr>
        <w:autoSpaceDE w:val="0"/>
        <w:autoSpaceDN w:val="0"/>
        <w:adjustRightInd w:val="0"/>
        <w:spacing w:before="120" w:after="120"/>
        <w:ind w:firstLine="720"/>
        <w:jc w:val="both"/>
        <w:rPr>
          <w:rFonts w:ascii="Tahoma" w:hAnsi="Tahoma" w:cs="Tahoma"/>
          <w:sz w:val="22"/>
          <w:szCs w:val="24"/>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536"/>
      </w:tblGrid>
      <w:tr w:rsidR="00F329B8" w:rsidRPr="00CF43C1" w:rsidTr="005A61FB">
        <w:tc>
          <w:tcPr>
            <w:tcW w:w="4644" w:type="dxa"/>
          </w:tcPr>
          <w:p w:rsidR="00241C55" w:rsidRPr="00241C55" w:rsidRDefault="00241C55" w:rsidP="00241C55">
            <w:pPr>
              <w:pStyle w:val="Caption"/>
            </w:pPr>
            <w:r w:rsidRPr="00241C55">
              <w:t xml:space="preserve">Chart </w:t>
            </w:r>
            <w:fldSimple w:instr=" SEQ Графикон \* ARABIC ">
              <w:r w:rsidR="00B27772">
                <w:rPr>
                  <w:noProof/>
                </w:rPr>
                <w:t>23</w:t>
              </w:r>
            </w:fldSimple>
          </w:p>
          <w:p w:rsidR="00F329B8" w:rsidRPr="00241C55" w:rsidRDefault="00D9353E" w:rsidP="00241C55">
            <w:pPr>
              <w:pStyle w:val="Caption"/>
              <w:rPr>
                <w:szCs w:val="24"/>
              </w:rPr>
            </w:pPr>
            <w:r w:rsidRPr="00241C55">
              <w:rPr>
                <w:szCs w:val="24"/>
              </w:rPr>
              <w:t>Foreign effective demand</w:t>
            </w:r>
          </w:p>
          <w:p w:rsidR="00F329B8" w:rsidRPr="00CF43C1" w:rsidRDefault="00F329B8" w:rsidP="00241C55">
            <w:pPr>
              <w:pStyle w:val="Caption"/>
              <w:rPr>
                <w:sz w:val="24"/>
                <w:szCs w:val="24"/>
              </w:rPr>
            </w:pPr>
            <w:r w:rsidRPr="00241C55">
              <w:rPr>
                <w:szCs w:val="24"/>
              </w:rPr>
              <w:t>(</w:t>
            </w:r>
            <w:r w:rsidR="00D9353E" w:rsidRPr="00241C55">
              <w:rPr>
                <w:szCs w:val="24"/>
              </w:rPr>
              <w:t>index</w:t>
            </w:r>
            <w:r w:rsidRPr="00241C55">
              <w:rPr>
                <w:szCs w:val="24"/>
              </w:rPr>
              <w:t>, 2005=100)</w:t>
            </w:r>
          </w:p>
        </w:tc>
        <w:tc>
          <w:tcPr>
            <w:tcW w:w="4536" w:type="dxa"/>
          </w:tcPr>
          <w:p w:rsidR="00241C55" w:rsidRPr="00241C55" w:rsidRDefault="00241C55" w:rsidP="00241C55">
            <w:pPr>
              <w:pStyle w:val="Caption"/>
            </w:pPr>
            <w:r w:rsidRPr="00241C55">
              <w:t xml:space="preserve">Chart </w:t>
            </w:r>
            <w:fldSimple w:instr=" SEQ Графикон \* ARABIC ">
              <w:r w:rsidR="00B27772">
                <w:rPr>
                  <w:noProof/>
                </w:rPr>
                <w:t>24</w:t>
              </w:r>
            </w:fldSimple>
          </w:p>
          <w:p w:rsidR="00F329B8" w:rsidRPr="00CF43C1" w:rsidRDefault="00D9353E" w:rsidP="00241C55">
            <w:pPr>
              <w:pStyle w:val="Caption"/>
              <w:rPr>
                <w:sz w:val="22"/>
                <w:szCs w:val="24"/>
              </w:rPr>
            </w:pPr>
            <w:r w:rsidRPr="00241C55">
              <w:rPr>
                <w:szCs w:val="24"/>
              </w:rPr>
              <w:t>Annual growth rates of foreign effective demand</w:t>
            </w:r>
            <w:r w:rsidR="00F329B8" w:rsidRPr="00241C55">
              <w:rPr>
                <w:szCs w:val="24"/>
              </w:rPr>
              <w:t xml:space="preserve"> (</w:t>
            </w:r>
            <w:r w:rsidRPr="00241C55">
              <w:rPr>
                <w:szCs w:val="24"/>
              </w:rPr>
              <w:t xml:space="preserve">in </w:t>
            </w:r>
            <w:r w:rsidR="00936570" w:rsidRPr="00241C55">
              <w:rPr>
                <w:szCs w:val="24"/>
              </w:rPr>
              <w:t>%</w:t>
            </w:r>
            <w:r w:rsidR="00F329B8" w:rsidRPr="00241C55">
              <w:rPr>
                <w:szCs w:val="24"/>
              </w:rPr>
              <w:t>)</w:t>
            </w:r>
          </w:p>
        </w:tc>
      </w:tr>
    </w:tbl>
    <w:p w:rsidR="00A70A98" w:rsidRDefault="00A70A98" w:rsidP="00605B64">
      <w:pPr>
        <w:jc w:val="both"/>
        <w:rPr>
          <w:rFonts w:ascii="Tahoma" w:hAnsi="Tahoma" w:cs="Tahoma"/>
          <w:sz w:val="22"/>
          <w:szCs w:val="24"/>
          <w:lang w:val="mk-MK"/>
        </w:rPr>
      </w:pPr>
      <w:r w:rsidRPr="00A70A98">
        <w:rPr>
          <w:szCs w:val="24"/>
        </w:rPr>
        <w:drawing>
          <wp:inline distT="0" distB="0" distL="0" distR="0">
            <wp:extent cx="5732145" cy="2143445"/>
            <wp:effectExtent l="19050" t="0" r="1905" b="0"/>
            <wp:docPr id="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732145" cy="2143445"/>
                    </a:xfrm>
                    <a:prstGeom prst="rect">
                      <a:avLst/>
                    </a:prstGeom>
                    <a:noFill/>
                    <a:ln w="9525">
                      <a:noFill/>
                      <a:miter lim="800000"/>
                      <a:headEnd/>
                      <a:tailEnd/>
                    </a:ln>
                  </pic:spPr>
                </pic:pic>
              </a:graphicData>
            </a:graphic>
          </wp:inline>
        </w:drawing>
      </w:r>
    </w:p>
    <w:p w:rsidR="00322573" w:rsidRPr="00CF43C1" w:rsidRDefault="00322573" w:rsidP="00241C55">
      <w:pPr>
        <w:pStyle w:val="fusnotagraftab"/>
      </w:pPr>
      <w:r w:rsidRPr="00CF43C1">
        <w:t>Source</w:t>
      </w:r>
      <w:r w:rsidR="00C30382" w:rsidRPr="00CF43C1">
        <w:t>:</w:t>
      </w:r>
      <w:r w:rsidRPr="00CF43C1">
        <w:t xml:space="preserve"> </w:t>
      </w:r>
      <w:r w:rsidR="00D9353E" w:rsidRPr="00CF43C1">
        <w:t>NBRM</w:t>
      </w:r>
      <w:r w:rsidRPr="00CF43C1">
        <w:t xml:space="preserve"> calculations</w:t>
      </w:r>
      <w:r w:rsidR="00C30382" w:rsidRPr="00CF43C1">
        <w:t>.</w:t>
      </w:r>
    </w:p>
    <w:p w:rsidR="00322573" w:rsidRPr="00CF43C1" w:rsidRDefault="00322573" w:rsidP="00605B64">
      <w:pPr>
        <w:autoSpaceDE w:val="0"/>
        <w:autoSpaceDN w:val="0"/>
        <w:adjustRightInd w:val="0"/>
        <w:spacing w:before="120" w:after="120"/>
        <w:ind w:firstLine="720"/>
        <w:jc w:val="both"/>
        <w:rPr>
          <w:rFonts w:ascii="Tahoma" w:hAnsi="Tahoma" w:cs="Tahoma"/>
          <w:bCs/>
          <w:sz w:val="22"/>
          <w:szCs w:val="24"/>
          <w:lang w:eastAsia="mk-MK"/>
        </w:rPr>
      </w:pPr>
      <w:r w:rsidRPr="00CF43C1">
        <w:rPr>
          <w:rFonts w:ascii="Tahoma" w:hAnsi="Tahoma" w:cs="Tahoma"/>
          <w:bCs/>
          <w:sz w:val="22"/>
          <w:szCs w:val="24"/>
          <w:lang w:eastAsia="mk-MK"/>
        </w:rPr>
        <w:t>Global inflation slow</w:t>
      </w:r>
      <w:r w:rsidR="002947FC" w:rsidRPr="00CF43C1">
        <w:rPr>
          <w:rFonts w:ascii="Tahoma" w:hAnsi="Tahoma" w:cs="Tahoma"/>
          <w:bCs/>
          <w:sz w:val="22"/>
          <w:szCs w:val="24"/>
          <w:lang w:eastAsia="mk-MK"/>
        </w:rPr>
        <w:t xml:space="preserve">ed </w:t>
      </w:r>
      <w:r w:rsidRPr="00CF43C1">
        <w:rPr>
          <w:rFonts w:ascii="Tahoma" w:hAnsi="Tahoma" w:cs="Tahoma"/>
          <w:bCs/>
          <w:sz w:val="22"/>
          <w:szCs w:val="24"/>
          <w:lang w:eastAsia="mk-MK"/>
        </w:rPr>
        <w:t>down</w:t>
      </w:r>
      <w:r w:rsidR="002947FC" w:rsidRPr="00CF43C1">
        <w:rPr>
          <w:rFonts w:ascii="Tahoma" w:hAnsi="Tahoma" w:cs="Tahoma"/>
          <w:bCs/>
          <w:sz w:val="22"/>
          <w:szCs w:val="24"/>
          <w:lang w:eastAsia="mk-MK"/>
        </w:rPr>
        <w:t xml:space="preserve"> further</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2947FC" w:rsidRPr="00CF43C1">
        <w:rPr>
          <w:rFonts w:ascii="Tahoma" w:hAnsi="Tahoma" w:cs="Tahoma"/>
          <w:bCs/>
          <w:sz w:val="22"/>
          <w:szCs w:val="24"/>
          <w:lang w:eastAsia="mk-MK"/>
        </w:rPr>
        <w:t>and</w:t>
      </w:r>
      <w:r w:rsidRPr="00CF43C1">
        <w:rPr>
          <w:rFonts w:ascii="Tahoma" w:hAnsi="Tahoma" w:cs="Tahoma"/>
          <w:bCs/>
          <w:sz w:val="22"/>
          <w:szCs w:val="24"/>
          <w:lang w:eastAsia="mk-MK"/>
        </w:rPr>
        <w:t xml:space="preserve"> in 2013 </w:t>
      </w:r>
      <w:r w:rsidR="002947FC" w:rsidRPr="00CF43C1">
        <w:rPr>
          <w:rFonts w:ascii="Tahoma" w:hAnsi="Tahoma" w:cs="Tahoma"/>
          <w:bCs/>
          <w:sz w:val="22"/>
          <w:szCs w:val="24"/>
          <w:lang w:eastAsia="mk-MK"/>
        </w:rPr>
        <w:t xml:space="preserve">it </w:t>
      </w:r>
      <w:r w:rsidRPr="00CF43C1">
        <w:rPr>
          <w:rFonts w:ascii="Tahoma" w:hAnsi="Tahoma" w:cs="Tahoma"/>
          <w:bCs/>
          <w:sz w:val="22"/>
          <w:szCs w:val="24"/>
          <w:lang w:eastAsia="mk-MK"/>
        </w:rPr>
        <w:t>was 3.8</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compared to 4</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last year</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Such </w:t>
      </w:r>
      <w:r w:rsidR="002947FC" w:rsidRPr="00CF43C1">
        <w:rPr>
          <w:rFonts w:ascii="Tahoma" w:hAnsi="Tahoma" w:cs="Tahoma"/>
          <w:bCs/>
          <w:sz w:val="22"/>
          <w:szCs w:val="24"/>
          <w:lang w:eastAsia="mk-MK"/>
        </w:rPr>
        <w:t>movements</w:t>
      </w:r>
      <w:r w:rsidRPr="00CF43C1">
        <w:rPr>
          <w:rFonts w:ascii="Tahoma" w:hAnsi="Tahoma" w:cs="Tahoma"/>
          <w:bCs/>
          <w:sz w:val="22"/>
          <w:szCs w:val="24"/>
          <w:lang w:eastAsia="mk-MK"/>
        </w:rPr>
        <w:t xml:space="preserve"> were observed </w:t>
      </w:r>
      <w:r w:rsidR="002947FC" w:rsidRPr="00CF43C1">
        <w:rPr>
          <w:rFonts w:ascii="Tahoma" w:hAnsi="Tahoma" w:cs="Tahoma"/>
          <w:bCs/>
          <w:sz w:val="22"/>
          <w:szCs w:val="24"/>
          <w:lang w:eastAsia="mk-MK"/>
        </w:rPr>
        <w:t>amid</w:t>
      </w:r>
      <w:r w:rsidRPr="00CF43C1">
        <w:rPr>
          <w:rFonts w:ascii="Tahoma" w:hAnsi="Tahoma" w:cs="Tahoma"/>
          <w:bCs/>
          <w:sz w:val="22"/>
          <w:szCs w:val="24"/>
          <w:lang w:eastAsia="mk-MK"/>
        </w:rPr>
        <w:t xml:space="preserve"> relatively stable prices of primary products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incomplete utilization of the production potential and stable inflation expectations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Thus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on average</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developed countries </w:t>
      </w:r>
      <w:r w:rsidR="002947FC" w:rsidRPr="00CF43C1">
        <w:rPr>
          <w:rFonts w:ascii="Tahoma" w:hAnsi="Tahoma" w:cs="Tahoma"/>
          <w:bCs/>
          <w:sz w:val="22"/>
          <w:szCs w:val="24"/>
          <w:lang w:eastAsia="mk-MK"/>
        </w:rPr>
        <w:t>registered an</w:t>
      </w:r>
      <w:r w:rsidRPr="00CF43C1">
        <w:rPr>
          <w:rFonts w:ascii="Tahoma" w:hAnsi="Tahoma" w:cs="Tahoma"/>
          <w:bCs/>
          <w:sz w:val="22"/>
          <w:szCs w:val="24"/>
          <w:lang w:eastAsia="mk-MK"/>
        </w:rPr>
        <w:t xml:space="preserve"> inflation rate of 1.4</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while emerging economies and developing countries had a rate of 6.2</w:t>
      </w:r>
      <w:r w:rsidR="00C30382" w:rsidRPr="00CF43C1">
        <w:rPr>
          <w:rFonts w:ascii="Tahoma" w:hAnsi="Tahoma" w:cs="Tahoma"/>
          <w:bCs/>
          <w:sz w:val="22"/>
          <w:szCs w:val="24"/>
          <w:lang w:eastAsia="mk-MK"/>
        </w:rPr>
        <w:t>%.</w:t>
      </w:r>
    </w:p>
    <w:p w:rsidR="00F329B8" w:rsidRPr="00CF43C1" w:rsidRDefault="00322573" w:rsidP="00605B64">
      <w:pPr>
        <w:autoSpaceDE w:val="0"/>
        <w:autoSpaceDN w:val="0"/>
        <w:adjustRightInd w:val="0"/>
        <w:spacing w:before="120" w:after="120"/>
        <w:ind w:firstLine="720"/>
        <w:jc w:val="both"/>
        <w:rPr>
          <w:rFonts w:ascii="Tahoma" w:hAnsi="Tahoma" w:cs="Tahoma"/>
          <w:sz w:val="22"/>
          <w:szCs w:val="24"/>
        </w:rPr>
      </w:pPr>
      <w:r w:rsidRPr="00CF43C1">
        <w:rPr>
          <w:rFonts w:ascii="Tahoma" w:hAnsi="Tahoma" w:cs="Tahoma"/>
          <w:bCs/>
          <w:sz w:val="22"/>
          <w:szCs w:val="24"/>
          <w:lang w:eastAsia="mk-MK"/>
        </w:rPr>
        <w:t>During 2013, world prices of primary products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expressed in </w:t>
      </w:r>
      <w:proofErr w:type="spellStart"/>
      <w:r w:rsidRPr="00CF43C1">
        <w:rPr>
          <w:rFonts w:ascii="Tahoma" w:hAnsi="Tahoma" w:cs="Tahoma"/>
          <w:bCs/>
          <w:sz w:val="22"/>
          <w:szCs w:val="24"/>
          <w:lang w:eastAsia="mk-MK"/>
        </w:rPr>
        <w:t>euros</w:t>
      </w:r>
      <w:proofErr w:type="spellEnd"/>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registered negative growth rates due to the combined effect of the price decline in </w:t>
      </w:r>
      <w:r w:rsidR="00E31D17" w:rsidRPr="00CF43C1">
        <w:rPr>
          <w:rFonts w:ascii="Tahoma" w:hAnsi="Tahoma" w:cs="Tahoma"/>
          <w:bCs/>
          <w:sz w:val="22"/>
          <w:szCs w:val="24"/>
          <w:lang w:eastAsia="mk-MK"/>
        </w:rPr>
        <w:t xml:space="preserve">both the </w:t>
      </w:r>
      <w:r w:rsidRPr="00CF43C1">
        <w:rPr>
          <w:rFonts w:ascii="Tahoma" w:hAnsi="Tahoma" w:cs="Tahoma"/>
          <w:bCs/>
          <w:sz w:val="22"/>
          <w:szCs w:val="24"/>
          <w:lang w:eastAsia="mk-MK"/>
        </w:rPr>
        <w:t xml:space="preserve">energy and </w:t>
      </w:r>
      <w:r w:rsidR="002947FC" w:rsidRPr="00CF43C1">
        <w:rPr>
          <w:rFonts w:ascii="Tahoma" w:hAnsi="Tahoma" w:cs="Tahoma"/>
          <w:bCs/>
          <w:sz w:val="22"/>
          <w:szCs w:val="24"/>
          <w:lang w:eastAsia="mk-MK"/>
        </w:rPr>
        <w:t xml:space="preserve">the </w:t>
      </w:r>
      <w:r w:rsidRPr="00CF43C1">
        <w:rPr>
          <w:rFonts w:ascii="Tahoma" w:hAnsi="Tahoma" w:cs="Tahoma"/>
          <w:bCs/>
          <w:sz w:val="22"/>
          <w:szCs w:val="24"/>
          <w:lang w:eastAsia="mk-MK"/>
        </w:rPr>
        <w:t>non-energy component</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These movements are mainly linked to </w:t>
      </w:r>
      <w:r w:rsidR="00892D60" w:rsidRPr="00CF43C1">
        <w:rPr>
          <w:rFonts w:ascii="Tahoma" w:hAnsi="Tahoma" w:cs="Tahoma"/>
          <w:bCs/>
          <w:sz w:val="22"/>
          <w:szCs w:val="24"/>
          <w:lang w:eastAsia="mk-MK"/>
        </w:rPr>
        <w:t xml:space="preserve">the </w:t>
      </w:r>
      <w:r w:rsidRPr="00CF43C1">
        <w:rPr>
          <w:rFonts w:ascii="Tahoma" w:hAnsi="Tahoma" w:cs="Tahoma"/>
          <w:bCs/>
          <w:sz w:val="22"/>
          <w:szCs w:val="24"/>
          <w:lang w:eastAsia="mk-MK"/>
        </w:rPr>
        <w:t xml:space="preserve">weak global demand amid modest growth </w:t>
      </w:r>
      <w:r w:rsidR="002947FC" w:rsidRPr="00CF43C1">
        <w:rPr>
          <w:rFonts w:ascii="Tahoma" w:hAnsi="Tahoma" w:cs="Tahoma"/>
          <w:bCs/>
          <w:sz w:val="22"/>
          <w:szCs w:val="24"/>
          <w:lang w:eastAsia="mk-MK"/>
        </w:rPr>
        <w:t>of</w:t>
      </w:r>
      <w:r w:rsidRPr="00CF43C1">
        <w:rPr>
          <w:rFonts w:ascii="Tahoma" w:hAnsi="Tahoma" w:cs="Tahoma"/>
          <w:bCs/>
          <w:sz w:val="22"/>
          <w:szCs w:val="24"/>
          <w:lang w:eastAsia="mk-MK"/>
        </w:rPr>
        <w:t xml:space="preserve"> the world economy</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2947FC" w:rsidRPr="00CF43C1">
        <w:rPr>
          <w:rFonts w:ascii="Tahoma" w:hAnsi="Tahoma" w:cs="Tahoma"/>
          <w:bCs/>
          <w:sz w:val="22"/>
          <w:szCs w:val="24"/>
          <w:lang w:eastAsia="mk-MK"/>
        </w:rPr>
        <w:t>and</w:t>
      </w:r>
      <w:r w:rsidRPr="00CF43C1">
        <w:rPr>
          <w:rFonts w:ascii="Tahoma" w:hAnsi="Tahoma" w:cs="Tahoma"/>
          <w:bCs/>
          <w:sz w:val="22"/>
          <w:szCs w:val="24"/>
          <w:lang w:eastAsia="mk-MK"/>
        </w:rPr>
        <w:t xml:space="preserve"> slowdown in</w:t>
      </w:r>
      <w:r w:rsidR="002947FC" w:rsidRPr="00CF43C1">
        <w:rPr>
          <w:rFonts w:ascii="Tahoma" w:hAnsi="Tahoma" w:cs="Tahoma"/>
          <w:bCs/>
          <w:sz w:val="22"/>
          <w:szCs w:val="24"/>
          <w:lang w:eastAsia="mk-MK"/>
        </w:rPr>
        <w:t xml:space="preserve"> the</w:t>
      </w:r>
      <w:r w:rsidRPr="00CF43C1">
        <w:rPr>
          <w:rFonts w:ascii="Tahoma" w:hAnsi="Tahoma" w:cs="Tahoma"/>
          <w:bCs/>
          <w:sz w:val="22"/>
          <w:szCs w:val="24"/>
          <w:lang w:eastAsia="mk-MK"/>
        </w:rPr>
        <w:t xml:space="preserve"> economic activity in emerging countries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Oil prices registered an annual decline for the first time since 2009</w:t>
      </w:r>
      <w:r w:rsidR="002947FC" w:rsidRPr="00CF43C1">
        <w:rPr>
          <w:rFonts w:ascii="Tahoma" w:hAnsi="Tahoma" w:cs="Tahoma"/>
          <w:bCs/>
          <w:sz w:val="22"/>
          <w:szCs w:val="24"/>
          <w:lang w:eastAsia="mk-MK"/>
        </w:rPr>
        <w:t>,</w:t>
      </w:r>
      <w:r w:rsidRPr="00CF43C1">
        <w:rPr>
          <w:rFonts w:ascii="Tahoma" w:hAnsi="Tahoma" w:cs="Tahoma"/>
          <w:bCs/>
          <w:sz w:val="22"/>
          <w:szCs w:val="24"/>
          <w:lang w:eastAsia="mk-MK"/>
        </w:rPr>
        <w:t xml:space="preserve"> despite</w:t>
      </w:r>
      <w:r w:rsidR="002947FC" w:rsidRPr="00CF43C1">
        <w:rPr>
          <w:rFonts w:ascii="Tahoma" w:hAnsi="Tahoma" w:cs="Tahoma"/>
          <w:bCs/>
          <w:sz w:val="22"/>
          <w:szCs w:val="24"/>
          <w:lang w:eastAsia="mk-MK"/>
        </w:rPr>
        <w:t xml:space="preserve"> the</w:t>
      </w:r>
      <w:r w:rsidRPr="00CF43C1">
        <w:rPr>
          <w:rFonts w:ascii="Tahoma" w:hAnsi="Tahoma" w:cs="Tahoma"/>
          <w:bCs/>
          <w:sz w:val="22"/>
          <w:szCs w:val="24"/>
          <w:lang w:eastAsia="mk-MK"/>
        </w:rPr>
        <w:t xml:space="preserve"> temporary upward pressures caused by the escalation of </w:t>
      </w:r>
      <w:r w:rsidR="002947FC" w:rsidRPr="00CF43C1">
        <w:rPr>
          <w:rFonts w:ascii="Tahoma" w:hAnsi="Tahoma" w:cs="Tahoma"/>
          <w:bCs/>
          <w:sz w:val="22"/>
          <w:szCs w:val="24"/>
          <w:lang w:eastAsia="mk-MK"/>
        </w:rPr>
        <w:t xml:space="preserve">the </w:t>
      </w:r>
      <w:r w:rsidRPr="00CF43C1">
        <w:rPr>
          <w:rFonts w:ascii="Tahoma" w:hAnsi="Tahoma" w:cs="Tahoma"/>
          <w:bCs/>
          <w:sz w:val="22"/>
          <w:szCs w:val="24"/>
          <w:lang w:eastAsia="mk-MK"/>
        </w:rPr>
        <w:t>geopolitical tensions in Iran and Syria. On the supply side</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the increase</w:t>
      </w:r>
      <w:r w:rsidR="002947FC" w:rsidRPr="00CF43C1">
        <w:rPr>
          <w:rFonts w:ascii="Tahoma" w:hAnsi="Tahoma" w:cs="Tahoma"/>
          <w:bCs/>
          <w:sz w:val="22"/>
          <w:szCs w:val="24"/>
          <w:lang w:eastAsia="mk-MK"/>
        </w:rPr>
        <w:t>d</w:t>
      </w:r>
      <w:r w:rsidRPr="00CF43C1">
        <w:rPr>
          <w:rFonts w:ascii="Tahoma" w:hAnsi="Tahoma" w:cs="Tahoma"/>
          <w:bCs/>
          <w:sz w:val="22"/>
          <w:szCs w:val="24"/>
          <w:lang w:eastAsia="mk-MK"/>
        </w:rPr>
        <w:t xml:space="preserve"> oil production in the </w:t>
      </w:r>
      <w:r w:rsidR="002947FC" w:rsidRPr="00CF43C1">
        <w:rPr>
          <w:rFonts w:ascii="Tahoma" w:hAnsi="Tahoma" w:cs="Tahoma"/>
          <w:bCs/>
          <w:sz w:val="22"/>
          <w:szCs w:val="24"/>
          <w:lang w:eastAsia="mk-MK"/>
        </w:rPr>
        <w:t>USA</w:t>
      </w:r>
      <w:r w:rsidRPr="00CF43C1">
        <w:rPr>
          <w:rFonts w:ascii="Tahoma" w:hAnsi="Tahoma" w:cs="Tahoma"/>
          <w:bCs/>
          <w:sz w:val="22"/>
          <w:szCs w:val="24"/>
          <w:lang w:eastAsia="mk-MK"/>
        </w:rPr>
        <w:t xml:space="preserve"> and Canada influenced the price drop</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2947FC" w:rsidRPr="00CF43C1">
        <w:rPr>
          <w:rFonts w:ascii="Tahoma" w:hAnsi="Tahoma" w:cs="Tahoma"/>
          <w:bCs/>
          <w:sz w:val="22"/>
          <w:szCs w:val="24"/>
          <w:lang w:eastAsia="mk-MK"/>
        </w:rPr>
        <w:t>Regarding</w:t>
      </w:r>
      <w:r w:rsidRPr="00CF43C1">
        <w:rPr>
          <w:rFonts w:ascii="Tahoma" w:hAnsi="Tahoma" w:cs="Tahoma"/>
          <w:bCs/>
          <w:sz w:val="22"/>
          <w:szCs w:val="24"/>
          <w:lang w:eastAsia="mk-MK"/>
        </w:rPr>
        <w:t xml:space="preserve"> the OPEC countries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BB05D8" w:rsidRPr="00CF43C1">
        <w:rPr>
          <w:rFonts w:ascii="Tahoma" w:hAnsi="Tahoma" w:cs="Tahoma"/>
          <w:bCs/>
          <w:sz w:val="22"/>
          <w:szCs w:val="24"/>
          <w:lang w:eastAsia="mk-MK"/>
        </w:rPr>
        <w:t xml:space="preserve">the </w:t>
      </w:r>
      <w:r w:rsidRPr="00CF43C1">
        <w:rPr>
          <w:rFonts w:ascii="Tahoma" w:hAnsi="Tahoma" w:cs="Tahoma"/>
          <w:bCs/>
          <w:sz w:val="22"/>
          <w:szCs w:val="24"/>
          <w:lang w:eastAsia="mk-MK"/>
        </w:rPr>
        <w:t xml:space="preserve">significant reduction </w:t>
      </w:r>
      <w:r w:rsidR="00BB05D8" w:rsidRPr="00CF43C1">
        <w:rPr>
          <w:rFonts w:ascii="Tahoma" w:hAnsi="Tahoma" w:cs="Tahoma"/>
          <w:bCs/>
          <w:sz w:val="22"/>
          <w:szCs w:val="24"/>
          <w:lang w:eastAsia="mk-MK"/>
        </w:rPr>
        <w:t>in the</w:t>
      </w:r>
      <w:r w:rsidRPr="00CF43C1">
        <w:rPr>
          <w:rFonts w:ascii="Tahoma" w:hAnsi="Tahoma" w:cs="Tahoma"/>
          <w:bCs/>
          <w:sz w:val="22"/>
          <w:szCs w:val="24"/>
          <w:lang w:eastAsia="mk-MK"/>
        </w:rPr>
        <w:t xml:space="preserve"> supply by Iraq and Libya was to a greater extent offset by </w:t>
      </w:r>
      <w:r w:rsidR="00BB05D8" w:rsidRPr="00CF43C1">
        <w:rPr>
          <w:rFonts w:ascii="Tahoma" w:hAnsi="Tahoma" w:cs="Tahoma"/>
          <w:bCs/>
          <w:sz w:val="22"/>
          <w:szCs w:val="24"/>
          <w:lang w:eastAsia="mk-MK"/>
        </w:rPr>
        <w:t xml:space="preserve">the </w:t>
      </w:r>
      <w:r w:rsidRPr="00CF43C1">
        <w:rPr>
          <w:rFonts w:ascii="Tahoma" w:hAnsi="Tahoma" w:cs="Tahoma"/>
          <w:bCs/>
          <w:sz w:val="22"/>
          <w:szCs w:val="24"/>
          <w:lang w:eastAsia="mk-MK"/>
        </w:rPr>
        <w:t xml:space="preserve">increased production </w:t>
      </w:r>
      <w:r w:rsidR="00BB05D8" w:rsidRPr="00CF43C1">
        <w:rPr>
          <w:rFonts w:ascii="Tahoma" w:hAnsi="Tahoma" w:cs="Tahoma"/>
          <w:bCs/>
          <w:sz w:val="22"/>
          <w:szCs w:val="24"/>
          <w:lang w:eastAsia="mk-MK"/>
        </w:rPr>
        <w:t>in</w:t>
      </w:r>
      <w:r w:rsidRPr="00CF43C1">
        <w:rPr>
          <w:rFonts w:ascii="Tahoma" w:hAnsi="Tahoma" w:cs="Tahoma"/>
          <w:bCs/>
          <w:sz w:val="22"/>
          <w:szCs w:val="24"/>
          <w:lang w:eastAsia="mk-MK"/>
        </w:rPr>
        <w:t xml:space="preserve"> Saudi Arabia</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with simultaneous increase in </w:t>
      </w:r>
      <w:r w:rsidR="00BB05D8" w:rsidRPr="00CF43C1">
        <w:rPr>
          <w:rFonts w:ascii="Tahoma" w:hAnsi="Tahoma" w:cs="Tahoma"/>
          <w:bCs/>
          <w:sz w:val="22"/>
          <w:szCs w:val="24"/>
          <w:lang w:eastAsia="mk-MK"/>
        </w:rPr>
        <w:t>the reserve</w:t>
      </w:r>
      <w:r w:rsidRPr="00CF43C1">
        <w:rPr>
          <w:rFonts w:ascii="Tahoma" w:hAnsi="Tahoma" w:cs="Tahoma"/>
          <w:bCs/>
          <w:sz w:val="22"/>
          <w:szCs w:val="24"/>
          <w:lang w:eastAsia="mk-MK"/>
        </w:rPr>
        <w:t xml:space="preserve"> oil capacity in these countries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Hence</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the </w:t>
      </w:r>
      <w:r w:rsidR="00BB05D8" w:rsidRPr="00CF43C1">
        <w:rPr>
          <w:rFonts w:ascii="Tahoma" w:hAnsi="Tahoma" w:cs="Tahoma"/>
          <w:bCs/>
          <w:sz w:val="22"/>
          <w:szCs w:val="24"/>
          <w:lang w:eastAsia="mk-MK"/>
        </w:rPr>
        <w:t xml:space="preserve">price of </w:t>
      </w:r>
      <w:r w:rsidRPr="00CF43C1">
        <w:rPr>
          <w:rFonts w:ascii="Tahoma" w:hAnsi="Tahoma" w:cs="Tahoma"/>
          <w:bCs/>
          <w:sz w:val="22"/>
          <w:szCs w:val="24"/>
          <w:lang w:eastAsia="mk-MK"/>
        </w:rPr>
        <w:t xml:space="preserve">crude oil "Brent" </w:t>
      </w:r>
      <w:r w:rsidR="00BB05D8" w:rsidRPr="00CF43C1">
        <w:rPr>
          <w:rFonts w:ascii="Tahoma" w:hAnsi="Tahoma" w:cs="Tahoma"/>
          <w:bCs/>
          <w:sz w:val="22"/>
          <w:szCs w:val="24"/>
          <w:lang w:eastAsia="mk-MK"/>
        </w:rPr>
        <w:t xml:space="preserve">averaged Euro </w:t>
      </w:r>
      <w:r w:rsidRPr="00CF43C1">
        <w:rPr>
          <w:rFonts w:ascii="Tahoma" w:hAnsi="Tahoma" w:cs="Tahoma"/>
          <w:bCs/>
          <w:sz w:val="22"/>
          <w:szCs w:val="24"/>
          <w:lang w:eastAsia="mk-MK"/>
        </w:rPr>
        <w:t>82 per barrel</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BB05D8" w:rsidRPr="00CF43C1">
        <w:rPr>
          <w:rFonts w:ascii="Tahoma" w:hAnsi="Tahoma" w:cs="Tahoma"/>
          <w:bCs/>
          <w:sz w:val="22"/>
          <w:szCs w:val="24"/>
          <w:lang w:eastAsia="mk-MK"/>
        </w:rPr>
        <w:t>representing a decline of</w:t>
      </w:r>
      <w:r w:rsidRPr="00CF43C1">
        <w:rPr>
          <w:rFonts w:ascii="Tahoma" w:hAnsi="Tahoma" w:cs="Tahoma"/>
          <w:bCs/>
          <w:sz w:val="22"/>
          <w:szCs w:val="24"/>
          <w:lang w:eastAsia="mk-MK"/>
        </w:rPr>
        <w:t xml:space="preserve"> 5.8</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compared with 2012. </w:t>
      </w:r>
      <w:r w:rsidR="0082388E" w:rsidRPr="00CF43C1">
        <w:rPr>
          <w:rFonts w:ascii="Tahoma" w:hAnsi="Tahoma" w:cs="Tahoma"/>
          <w:bCs/>
          <w:sz w:val="22"/>
          <w:szCs w:val="24"/>
          <w:lang w:eastAsia="mk-MK"/>
        </w:rPr>
        <w:t>A</w:t>
      </w:r>
      <w:r w:rsidRPr="00CF43C1">
        <w:rPr>
          <w:rFonts w:ascii="Tahoma" w:hAnsi="Tahoma" w:cs="Tahoma"/>
          <w:bCs/>
          <w:sz w:val="22"/>
          <w:szCs w:val="24"/>
          <w:lang w:eastAsia="mk-MK"/>
        </w:rPr>
        <w:t xml:space="preserve">nnual decline in metal prices was </w:t>
      </w:r>
      <w:r w:rsidR="00BB05D8" w:rsidRPr="00CF43C1">
        <w:rPr>
          <w:rFonts w:ascii="Tahoma" w:hAnsi="Tahoma" w:cs="Tahoma"/>
          <w:bCs/>
          <w:sz w:val="22"/>
          <w:szCs w:val="24"/>
          <w:lang w:eastAsia="mk-MK"/>
        </w:rPr>
        <w:t xml:space="preserve">registered also in </w:t>
      </w:r>
      <w:r w:rsidRPr="00CF43C1">
        <w:rPr>
          <w:rFonts w:ascii="Tahoma" w:hAnsi="Tahoma" w:cs="Tahoma"/>
          <w:bCs/>
          <w:sz w:val="22"/>
          <w:szCs w:val="24"/>
          <w:lang w:eastAsia="mk-MK"/>
        </w:rPr>
        <w:t xml:space="preserve">2013, </w:t>
      </w:r>
      <w:r w:rsidR="0082388E" w:rsidRPr="00CF43C1">
        <w:rPr>
          <w:rFonts w:ascii="Tahoma" w:hAnsi="Tahoma" w:cs="Tahoma"/>
          <w:bCs/>
          <w:sz w:val="22"/>
          <w:szCs w:val="24"/>
          <w:lang w:eastAsia="mk-MK"/>
        </w:rPr>
        <w:t>however</w:t>
      </w:r>
      <w:r w:rsidRPr="00CF43C1">
        <w:rPr>
          <w:rFonts w:ascii="Tahoma" w:hAnsi="Tahoma" w:cs="Tahoma"/>
          <w:bCs/>
          <w:sz w:val="22"/>
          <w:szCs w:val="24"/>
          <w:lang w:eastAsia="mk-MK"/>
        </w:rPr>
        <w:t xml:space="preserve"> slower than </w:t>
      </w:r>
      <w:r w:rsidR="00B954CD" w:rsidRPr="00CF43C1">
        <w:rPr>
          <w:rFonts w:ascii="Tahoma" w:hAnsi="Tahoma" w:cs="Tahoma"/>
          <w:bCs/>
          <w:sz w:val="22"/>
          <w:szCs w:val="24"/>
          <w:lang w:eastAsia="mk-MK"/>
        </w:rPr>
        <w:t>in the previous</w:t>
      </w:r>
      <w:r w:rsidRPr="00CF43C1">
        <w:rPr>
          <w:rFonts w:ascii="Tahoma" w:hAnsi="Tahoma" w:cs="Tahoma"/>
          <w:bCs/>
          <w:sz w:val="22"/>
          <w:szCs w:val="24"/>
          <w:lang w:eastAsia="mk-MK"/>
        </w:rPr>
        <w:t xml:space="preserve"> year</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82388E" w:rsidRPr="00CF43C1">
        <w:rPr>
          <w:rFonts w:ascii="Tahoma" w:hAnsi="Tahoma" w:cs="Tahoma"/>
          <w:bCs/>
          <w:sz w:val="22"/>
          <w:szCs w:val="24"/>
          <w:lang w:eastAsia="mk-MK"/>
        </w:rPr>
        <w:t>equaling</w:t>
      </w:r>
      <w:r w:rsidRPr="00CF43C1">
        <w:rPr>
          <w:rFonts w:ascii="Tahoma" w:hAnsi="Tahoma" w:cs="Tahoma"/>
          <w:bCs/>
          <w:sz w:val="22"/>
          <w:szCs w:val="24"/>
          <w:lang w:eastAsia="mk-MK"/>
        </w:rPr>
        <w:t xml:space="preserve"> 7.2</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which primarily stems from the decline in </w:t>
      </w:r>
      <w:r w:rsidR="0082388E" w:rsidRPr="00CF43C1">
        <w:rPr>
          <w:rFonts w:ascii="Tahoma" w:hAnsi="Tahoma" w:cs="Tahoma"/>
          <w:bCs/>
          <w:sz w:val="22"/>
          <w:szCs w:val="24"/>
          <w:lang w:eastAsia="mk-MK"/>
        </w:rPr>
        <w:t xml:space="preserve">the </w:t>
      </w:r>
      <w:r w:rsidRPr="00CF43C1">
        <w:rPr>
          <w:rFonts w:ascii="Tahoma" w:hAnsi="Tahoma" w:cs="Tahoma"/>
          <w:bCs/>
          <w:sz w:val="22"/>
          <w:szCs w:val="24"/>
          <w:lang w:eastAsia="mk-MK"/>
        </w:rPr>
        <w:t>prices of nickel</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aluminum</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copper and zinc</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The increase in inventories of metal ore</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and the slowdown in the construction sector in China are considered essential factors for </w:t>
      </w:r>
      <w:r w:rsidR="008A7D0B" w:rsidRPr="00CF43C1">
        <w:rPr>
          <w:rFonts w:ascii="Tahoma" w:hAnsi="Tahoma" w:cs="Tahoma"/>
          <w:bCs/>
          <w:sz w:val="22"/>
          <w:szCs w:val="24"/>
          <w:lang w:eastAsia="mk-MK"/>
        </w:rPr>
        <w:t>such an</w:t>
      </w:r>
      <w:r w:rsidR="0082388E" w:rsidRPr="00CF43C1">
        <w:rPr>
          <w:rFonts w:ascii="Tahoma" w:hAnsi="Tahoma" w:cs="Tahoma"/>
          <w:bCs/>
          <w:sz w:val="22"/>
          <w:szCs w:val="24"/>
          <w:lang w:eastAsia="mk-MK"/>
        </w:rPr>
        <w:t xml:space="preserve"> outturn</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In 2013</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the food prices </w:t>
      </w:r>
      <w:r w:rsidR="0082388E" w:rsidRPr="00CF43C1">
        <w:rPr>
          <w:rFonts w:ascii="Tahoma" w:hAnsi="Tahoma" w:cs="Tahoma"/>
          <w:bCs/>
          <w:sz w:val="22"/>
          <w:szCs w:val="24"/>
          <w:lang w:eastAsia="mk-MK"/>
        </w:rPr>
        <w:t xml:space="preserve">index </w:t>
      </w:r>
      <w:r w:rsidRPr="00CF43C1">
        <w:rPr>
          <w:rFonts w:ascii="Tahoma" w:hAnsi="Tahoma" w:cs="Tahoma"/>
          <w:bCs/>
          <w:sz w:val="22"/>
          <w:szCs w:val="24"/>
          <w:lang w:eastAsia="mk-MK"/>
        </w:rPr>
        <w:t>fell by 2.1</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compared with the previous year</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82388E" w:rsidRPr="00CF43C1">
        <w:rPr>
          <w:rFonts w:ascii="Tahoma" w:hAnsi="Tahoma" w:cs="Tahoma"/>
          <w:bCs/>
          <w:sz w:val="22"/>
          <w:szCs w:val="24"/>
          <w:lang w:eastAsia="mk-MK"/>
        </w:rPr>
        <w:t>This decline</w:t>
      </w:r>
      <w:r w:rsidRPr="00CF43C1">
        <w:rPr>
          <w:rFonts w:ascii="Tahoma" w:hAnsi="Tahoma" w:cs="Tahoma"/>
          <w:bCs/>
          <w:sz w:val="22"/>
          <w:szCs w:val="24"/>
          <w:lang w:eastAsia="mk-MK"/>
        </w:rPr>
        <w:t xml:space="preserve"> stems from the </w:t>
      </w:r>
      <w:r w:rsidR="0082388E" w:rsidRPr="00CF43C1">
        <w:rPr>
          <w:rFonts w:ascii="Tahoma" w:hAnsi="Tahoma" w:cs="Tahoma"/>
          <w:bCs/>
          <w:sz w:val="22"/>
          <w:szCs w:val="24"/>
          <w:lang w:eastAsia="mk-MK"/>
        </w:rPr>
        <w:t>fall</w:t>
      </w:r>
      <w:r w:rsidRPr="00CF43C1">
        <w:rPr>
          <w:rFonts w:ascii="Tahoma" w:hAnsi="Tahoma" w:cs="Tahoma"/>
          <w:bCs/>
          <w:sz w:val="22"/>
          <w:szCs w:val="24"/>
          <w:lang w:eastAsia="mk-MK"/>
        </w:rPr>
        <w:t xml:space="preserve"> in </w:t>
      </w:r>
      <w:r w:rsidR="0082388E" w:rsidRPr="00CF43C1">
        <w:rPr>
          <w:rFonts w:ascii="Tahoma" w:hAnsi="Tahoma" w:cs="Tahoma"/>
          <w:bCs/>
          <w:sz w:val="22"/>
          <w:szCs w:val="24"/>
          <w:lang w:eastAsia="mk-MK"/>
        </w:rPr>
        <w:t xml:space="preserve">the </w:t>
      </w:r>
      <w:r w:rsidRPr="00CF43C1">
        <w:rPr>
          <w:rFonts w:ascii="Tahoma" w:hAnsi="Tahoma" w:cs="Tahoma"/>
          <w:bCs/>
          <w:sz w:val="22"/>
          <w:szCs w:val="24"/>
          <w:lang w:eastAsia="mk-MK"/>
        </w:rPr>
        <w:t>prices for wheat products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especially corn</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due to the </w:t>
      </w:r>
      <w:r w:rsidR="0082388E" w:rsidRPr="00CF43C1">
        <w:rPr>
          <w:rFonts w:ascii="Tahoma" w:hAnsi="Tahoma" w:cs="Tahoma"/>
          <w:bCs/>
          <w:sz w:val="22"/>
          <w:szCs w:val="24"/>
          <w:lang w:eastAsia="mk-MK"/>
        </w:rPr>
        <w:t xml:space="preserve">record </w:t>
      </w:r>
      <w:r w:rsidR="00D65221" w:rsidRPr="00CF43C1">
        <w:rPr>
          <w:rFonts w:ascii="Tahoma" w:hAnsi="Tahoma" w:cs="Tahoma"/>
          <w:bCs/>
          <w:sz w:val="22"/>
          <w:szCs w:val="24"/>
          <w:lang w:eastAsia="mk-MK"/>
        </w:rPr>
        <w:t>yields</w:t>
      </w:r>
      <w:r w:rsidRPr="00CF43C1">
        <w:rPr>
          <w:rFonts w:ascii="Tahoma" w:hAnsi="Tahoma" w:cs="Tahoma"/>
          <w:bCs/>
          <w:sz w:val="22"/>
          <w:szCs w:val="24"/>
          <w:lang w:eastAsia="mk-MK"/>
        </w:rPr>
        <w:t xml:space="preserve"> from last year's harvest. </w:t>
      </w:r>
      <w:r w:rsidR="0082388E" w:rsidRPr="00CF43C1">
        <w:rPr>
          <w:rFonts w:ascii="Tahoma" w:hAnsi="Tahoma" w:cs="Tahoma"/>
          <w:bCs/>
          <w:sz w:val="22"/>
          <w:szCs w:val="24"/>
          <w:lang w:eastAsia="mk-MK"/>
        </w:rPr>
        <w:t>The d</w:t>
      </w:r>
      <w:r w:rsidRPr="00CF43C1">
        <w:rPr>
          <w:rFonts w:ascii="Tahoma" w:hAnsi="Tahoma" w:cs="Tahoma"/>
          <w:bCs/>
          <w:sz w:val="22"/>
          <w:szCs w:val="24"/>
          <w:lang w:eastAsia="mk-MK"/>
        </w:rPr>
        <w:t xml:space="preserve">epreciation of the </w:t>
      </w:r>
      <w:r w:rsidR="0082388E" w:rsidRPr="00CF43C1">
        <w:rPr>
          <w:rFonts w:ascii="Tahoma" w:hAnsi="Tahoma" w:cs="Tahoma"/>
          <w:bCs/>
          <w:sz w:val="22"/>
          <w:szCs w:val="24"/>
          <w:lang w:eastAsia="mk-MK"/>
        </w:rPr>
        <w:t>US D</w:t>
      </w:r>
      <w:r w:rsidRPr="00CF43C1">
        <w:rPr>
          <w:rFonts w:ascii="Tahoma" w:hAnsi="Tahoma" w:cs="Tahoma"/>
          <w:bCs/>
          <w:sz w:val="22"/>
          <w:szCs w:val="24"/>
          <w:lang w:eastAsia="mk-MK"/>
        </w:rPr>
        <w:t xml:space="preserve">ollar </w:t>
      </w:r>
      <w:r w:rsidR="0082388E" w:rsidRPr="00CF43C1">
        <w:rPr>
          <w:rFonts w:ascii="Tahoma" w:hAnsi="Tahoma" w:cs="Tahoma"/>
          <w:bCs/>
          <w:sz w:val="22"/>
          <w:szCs w:val="24"/>
          <w:lang w:eastAsia="mk-MK"/>
        </w:rPr>
        <w:t>of</w:t>
      </w:r>
      <w:r w:rsidRPr="00CF43C1">
        <w:rPr>
          <w:rFonts w:ascii="Tahoma" w:hAnsi="Tahoma" w:cs="Tahoma"/>
          <w:bCs/>
          <w:sz w:val="22"/>
          <w:szCs w:val="24"/>
          <w:lang w:eastAsia="mk-MK"/>
        </w:rPr>
        <w:t xml:space="preserve"> 3.4</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against the </w:t>
      </w:r>
      <w:r w:rsidR="0082388E" w:rsidRPr="00CF43C1">
        <w:rPr>
          <w:rFonts w:ascii="Tahoma" w:hAnsi="Tahoma" w:cs="Tahoma"/>
          <w:bCs/>
          <w:sz w:val="22"/>
          <w:szCs w:val="24"/>
          <w:lang w:eastAsia="mk-MK"/>
        </w:rPr>
        <w:t>E</w:t>
      </w:r>
      <w:r w:rsidRPr="00CF43C1">
        <w:rPr>
          <w:rFonts w:ascii="Tahoma" w:hAnsi="Tahoma" w:cs="Tahoma"/>
          <w:bCs/>
          <w:sz w:val="22"/>
          <w:szCs w:val="24"/>
          <w:lang w:eastAsia="mk-MK"/>
        </w:rPr>
        <w:t xml:space="preserve">uro also contributed to the fall in </w:t>
      </w:r>
      <w:r w:rsidR="0082388E" w:rsidRPr="00CF43C1">
        <w:rPr>
          <w:rFonts w:ascii="Tahoma" w:hAnsi="Tahoma" w:cs="Tahoma"/>
          <w:bCs/>
          <w:sz w:val="22"/>
          <w:szCs w:val="24"/>
          <w:lang w:eastAsia="mk-MK"/>
        </w:rPr>
        <w:t xml:space="preserve">the </w:t>
      </w:r>
      <w:r w:rsidRPr="00CF43C1">
        <w:rPr>
          <w:rFonts w:ascii="Tahoma" w:hAnsi="Tahoma" w:cs="Tahoma"/>
          <w:bCs/>
          <w:sz w:val="22"/>
          <w:szCs w:val="24"/>
          <w:lang w:eastAsia="mk-MK"/>
        </w:rPr>
        <w:t xml:space="preserve">prices of primary products in </w:t>
      </w:r>
      <w:r w:rsidR="0082388E" w:rsidRPr="00CF43C1">
        <w:rPr>
          <w:rFonts w:ascii="Tahoma" w:hAnsi="Tahoma" w:cs="Tahoma"/>
          <w:bCs/>
          <w:sz w:val="22"/>
          <w:szCs w:val="24"/>
          <w:lang w:eastAsia="mk-MK"/>
        </w:rPr>
        <w:t>E</w:t>
      </w:r>
      <w:r w:rsidRPr="00CF43C1">
        <w:rPr>
          <w:rFonts w:ascii="Tahoma" w:hAnsi="Tahoma" w:cs="Tahoma"/>
          <w:bCs/>
          <w:sz w:val="22"/>
          <w:szCs w:val="24"/>
          <w:lang w:eastAsia="mk-MK"/>
        </w:rPr>
        <w:t xml:space="preserve">uros, with uncertainty regarding the </w:t>
      </w:r>
      <w:r w:rsidR="0082388E" w:rsidRPr="00CF43C1">
        <w:rPr>
          <w:rFonts w:ascii="Tahoma" w:hAnsi="Tahoma" w:cs="Tahoma"/>
          <w:bCs/>
          <w:sz w:val="22"/>
          <w:szCs w:val="24"/>
          <w:lang w:eastAsia="mk-MK"/>
        </w:rPr>
        <w:t>Fed's tapering and the</w:t>
      </w:r>
      <w:r w:rsidRPr="00CF43C1">
        <w:rPr>
          <w:rFonts w:ascii="Tahoma" w:hAnsi="Tahoma" w:cs="Tahoma"/>
          <w:bCs/>
          <w:sz w:val="22"/>
          <w:szCs w:val="24"/>
          <w:lang w:eastAsia="mk-MK"/>
        </w:rPr>
        <w:t xml:space="preserve"> economic recovery </w:t>
      </w:r>
      <w:r w:rsidR="0082388E" w:rsidRPr="00CF43C1">
        <w:rPr>
          <w:rFonts w:ascii="Tahoma" w:hAnsi="Tahoma" w:cs="Tahoma"/>
          <w:bCs/>
          <w:sz w:val="22"/>
          <w:szCs w:val="24"/>
          <w:lang w:eastAsia="mk-MK"/>
        </w:rPr>
        <w:t>of</w:t>
      </w:r>
      <w:r w:rsidRPr="00CF43C1">
        <w:rPr>
          <w:rFonts w:ascii="Tahoma" w:hAnsi="Tahoma" w:cs="Tahoma"/>
          <w:bCs/>
          <w:sz w:val="22"/>
          <w:szCs w:val="24"/>
          <w:lang w:eastAsia="mk-MK"/>
        </w:rPr>
        <w:t xml:space="preserve"> the </w:t>
      </w:r>
      <w:r w:rsidR="0082388E" w:rsidRPr="00CF43C1">
        <w:rPr>
          <w:rFonts w:ascii="Tahoma" w:hAnsi="Tahoma" w:cs="Tahoma"/>
          <w:bCs/>
          <w:sz w:val="22"/>
          <w:szCs w:val="24"/>
          <w:lang w:eastAsia="mk-MK"/>
        </w:rPr>
        <w:t>E</w:t>
      </w:r>
      <w:r w:rsidRPr="00CF43C1">
        <w:rPr>
          <w:rFonts w:ascii="Tahoma" w:hAnsi="Tahoma" w:cs="Tahoma"/>
          <w:bCs/>
          <w:sz w:val="22"/>
          <w:szCs w:val="24"/>
          <w:lang w:eastAsia="mk-MK"/>
        </w:rPr>
        <w:t xml:space="preserve">uro </w:t>
      </w:r>
      <w:r w:rsidR="0082388E" w:rsidRPr="00CF43C1">
        <w:rPr>
          <w:rFonts w:ascii="Tahoma" w:hAnsi="Tahoma" w:cs="Tahoma"/>
          <w:bCs/>
          <w:sz w:val="22"/>
          <w:szCs w:val="24"/>
          <w:lang w:eastAsia="mk-MK"/>
        </w:rPr>
        <w:t>area</w:t>
      </w:r>
      <w:r w:rsidR="00C30382" w:rsidRPr="00CF43C1">
        <w:rPr>
          <w:rFonts w:ascii="Tahoma" w:hAnsi="Tahoma" w:cs="Tahoma"/>
          <w:bCs/>
          <w:sz w:val="22"/>
          <w:szCs w:val="24"/>
          <w:lang w:eastAsia="mk-MK"/>
        </w:rPr>
        <w:t>.</w:t>
      </w:r>
    </w:p>
    <w:p w:rsidR="00241C55" w:rsidRPr="00CF43C1" w:rsidRDefault="00241C55" w:rsidP="00B320A5">
      <w:pPr>
        <w:pStyle w:val="Caption"/>
      </w:pPr>
      <w:r w:rsidRPr="00CF43C1">
        <w:t xml:space="preserve">Chart </w:t>
      </w:r>
      <w:fldSimple w:instr=" SEQ Графикон \* ARABIC ">
        <w:r w:rsidR="00B27772">
          <w:rPr>
            <w:noProof/>
          </w:rPr>
          <w:t>25</w:t>
        </w:r>
      </w:fldSimple>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7"/>
        <w:gridCol w:w="4566"/>
      </w:tblGrid>
      <w:tr w:rsidR="00F329B8" w:rsidRPr="00CF43C1" w:rsidTr="00241C55">
        <w:tc>
          <w:tcPr>
            <w:tcW w:w="4677" w:type="dxa"/>
          </w:tcPr>
          <w:p w:rsidR="00F329B8" w:rsidRPr="00B320A5" w:rsidRDefault="00D9353E" w:rsidP="00B320A5">
            <w:pPr>
              <w:pStyle w:val="Caption"/>
            </w:pPr>
            <w:r w:rsidRPr="00B320A5">
              <w:t>Monthly movement of the prices of primary energy and non-energy commodities</w:t>
            </w:r>
          </w:p>
        </w:tc>
        <w:tc>
          <w:tcPr>
            <w:tcW w:w="4566" w:type="dxa"/>
          </w:tcPr>
          <w:p w:rsidR="00F329B8" w:rsidRPr="00B320A5" w:rsidRDefault="00D9353E" w:rsidP="00B320A5">
            <w:pPr>
              <w:pStyle w:val="Caption"/>
            </w:pPr>
            <w:r w:rsidRPr="00B320A5">
              <w:t>Monthly movement of the prices of crude oil, metals and food</w:t>
            </w:r>
          </w:p>
        </w:tc>
      </w:tr>
    </w:tbl>
    <w:p w:rsidR="00B320A5" w:rsidRDefault="006A7DF3" w:rsidP="00605B64">
      <w:pPr>
        <w:keepNext/>
        <w:jc w:val="both"/>
        <w:rPr>
          <w:rFonts w:ascii="Tahoma" w:hAnsi="Tahoma" w:cs="Tahoma"/>
          <w:bCs/>
          <w:sz w:val="22"/>
          <w:szCs w:val="24"/>
          <w:lang w:eastAsia="mk-MK"/>
        </w:rPr>
      </w:pPr>
      <w:r w:rsidRPr="006A7DF3">
        <w:rPr>
          <w:noProof/>
          <w:szCs w:val="24"/>
        </w:rPr>
        <w:drawing>
          <wp:inline distT="0" distB="0" distL="0" distR="0">
            <wp:extent cx="5732145" cy="1987423"/>
            <wp:effectExtent l="19050" t="0" r="190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732145" cy="1987423"/>
                    </a:xfrm>
                    <a:prstGeom prst="rect">
                      <a:avLst/>
                    </a:prstGeom>
                    <a:noFill/>
                    <a:ln w="9525">
                      <a:noFill/>
                      <a:miter lim="800000"/>
                      <a:headEnd/>
                      <a:tailEnd/>
                    </a:ln>
                  </pic:spPr>
                </pic:pic>
              </a:graphicData>
            </a:graphic>
          </wp:inline>
        </w:drawing>
      </w:r>
    </w:p>
    <w:p w:rsidR="00322573" w:rsidRPr="00CF43C1" w:rsidRDefault="00322573" w:rsidP="00B320A5">
      <w:pPr>
        <w:pStyle w:val="fusnotagraftab"/>
      </w:pPr>
      <w:r w:rsidRPr="00CF43C1">
        <w:t>Source</w:t>
      </w:r>
      <w:r w:rsidR="00C30382" w:rsidRPr="00CF43C1">
        <w:t>:</w:t>
      </w:r>
      <w:r w:rsidRPr="00CF43C1">
        <w:t xml:space="preserve"> </w:t>
      </w:r>
      <w:r w:rsidR="00D9353E" w:rsidRPr="00CF43C1">
        <w:t>IMF’s database on primary commodity prices</w:t>
      </w:r>
      <w:r w:rsidR="00C30382" w:rsidRPr="00CF43C1">
        <w:t>.</w:t>
      </w:r>
    </w:p>
    <w:p w:rsidR="00322573" w:rsidRPr="00CF43C1" w:rsidRDefault="00322573" w:rsidP="00605B64">
      <w:pPr>
        <w:autoSpaceDE w:val="0"/>
        <w:autoSpaceDN w:val="0"/>
        <w:adjustRightInd w:val="0"/>
        <w:spacing w:before="120" w:after="120"/>
        <w:ind w:firstLine="720"/>
        <w:jc w:val="both"/>
        <w:rPr>
          <w:rFonts w:ascii="Tahoma" w:hAnsi="Tahoma" w:cs="Tahoma"/>
          <w:bCs/>
          <w:sz w:val="22"/>
          <w:szCs w:val="24"/>
          <w:lang w:eastAsia="mk-MK"/>
        </w:rPr>
      </w:pPr>
      <w:r w:rsidRPr="00CF43C1">
        <w:rPr>
          <w:rFonts w:ascii="Tahoma" w:hAnsi="Tahoma" w:cs="Tahoma"/>
          <w:bCs/>
          <w:sz w:val="22"/>
          <w:szCs w:val="24"/>
          <w:lang w:eastAsia="mk-MK"/>
        </w:rPr>
        <w:t xml:space="preserve">Central banks of </w:t>
      </w:r>
      <w:r w:rsidR="00B7263B" w:rsidRPr="00CF43C1">
        <w:rPr>
          <w:rFonts w:ascii="Tahoma" w:hAnsi="Tahoma" w:cs="Tahoma"/>
          <w:bCs/>
          <w:sz w:val="22"/>
          <w:szCs w:val="24"/>
          <w:lang w:eastAsia="mk-MK"/>
        </w:rPr>
        <w:t xml:space="preserve">advanced </w:t>
      </w:r>
      <w:r w:rsidRPr="00CF43C1">
        <w:rPr>
          <w:rFonts w:ascii="Tahoma" w:hAnsi="Tahoma" w:cs="Tahoma"/>
          <w:bCs/>
          <w:sz w:val="22"/>
          <w:szCs w:val="24"/>
          <w:lang w:eastAsia="mk-MK"/>
        </w:rPr>
        <w:t xml:space="preserve">countries </w:t>
      </w:r>
      <w:r w:rsidR="00A42EA6" w:rsidRPr="00CF43C1">
        <w:rPr>
          <w:rFonts w:ascii="Tahoma" w:hAnsi="Tahoma" w:cs="Tahoma"/>
          <w:bCs/>
          <w:sz w:val="22"/>
          <w:szCs w:val="24"/>
          <w:lang w:eastAsia="mk-MK"/>
        </w:rPr>
        <w:t xml:space="preserve">continued to </w:t>
      </w:r>
      <w:r w:rsidRPr="00CF43C1">
        <w:rPr>
          <w:rFonts w:ascii="Tahoma" w:hAnsi="Tahoma" w:cs="Tahoma"/>
          <w:bCs/>
          <w:sz w:val="22"/>
          <w:szCs w:val="24"/>
          <w:lang w:eastAsia="mk-MK"/>
        </w:rPr>
        <w:t xml:space="preserve">conduct </w:t>
      </w:r>
      <w:r w:rsidR="00A42EA6" w:rsidRPr="00CF43C1">
        <w:rPr>
          <w:rFonts w:ascii="Tahoma" w:hAnsi="Tahoma" w:cs="Tahoma"/>
          <w:bCs/>
          <w:sz w:val="22"/>
          <w:szCs w:val="24"/>
          <w:lang w:eastAsia="mk-MK"/>
        </w:rPr>
        <w:t xml:space="preserve">stimulating </w:t>
      </w:r>
      <w:r w:rsidRPr="00CF43C1">
        <w:rPr>
          <w:rFonts w:ascii="Tahoma" w:hAnsi="Tahoma" w:cs="Tahoma"/>
          <w:bCs/>
          <w:sz w:val="22"/>
          <w:szCs w:val="24"/>
          <w:lang w:eastAsia="mk-MK"/>
        </w:rPr>
        <w:t xml:space="preserve">monetary policy in 2013. Besides keeping the </w:t>
      </w:r>
      <w:r w:rsidR="00A42EA6" w:rsidRPr="00CF43C1">
        <w:rPr>
          <w:rFonts w:ascii="Tahoma" w:hAnsi="Tahoma" w:cs="Tahoma"/>
          <w:bCs/>
          <w:sz w:val="22"/>
          <w:szCs w:val="24"/>
          <w:lang w:eastAsia="mk-MK"/>
        </w:rPr>
        <w:t>policy</w:t>
      </w:r>
      <w:r w:rsidRPr="00CF43C1">
        <w:rPr>
          <w:rFonts w:ascii="Tahoma" w:hAnsi="Tahoma" w:cs="Tahoma"/>
          <w:bCs/>
          <w:sz w:val="22"/>
          <w:szCs w:val="24"/>
          <w:lang w:eastAsia="mk-MK"/>
        </w:rPr>
        <w:t xml:space="preserve"> rates at levels close to zero</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common </w:t>
      </w:r>
      <w:r w:rsidR="00A42EA6" w:rsidRPr="00CF43C1">
        <w:rPr>
          <w:rFonts w:ascii="Tahoma" w:hAnsi="Tahoma" w:cs="Tahoma"/>
          <w:bCs/>
          <w:sz w:val="22"/>
          <w:szCs w:val="24"/>
          <w:lang w:eastAsia="mk-MK"/>
        </w:rPr>
        <w:t>for</w:t>
      </w:r>
      <w:r w:rsidRPr="00CF43C1">
        <w:rPr>
          <w:rFonts w:ascii="Tahoma" w:hAnsi="Tahoma" w:cs="Tahoma"/>
          <w:bCs/>
          <w:sz w:val="22"/>
          <w:szCs w:val="24"/>
          <w:lang w:eastAsia="mk-MK"/>
        </w:rPr>
        <w:t xml:space="preserve"> them was the use of forward guidance, in order </w:t>
      </w:r>
      <w:r w:rsidR="0077237E" w:rsidRPr="00CF43C1">
        <w:rPr>
          <w:rFonts w:ascii="Tahoma" w:hAnsi="Tahoma" w:cs="Tahoma"/>
          <w:bCs/>
          <w:sz w:val="22"/>
          <w:szCs w:val="24"/>
          <w:lang w:eastAsia="mk-MK"/>
        </w:rPr>
        <w:t>to contribute to the maintaining</w:t>
      </w:r>
      <w:r w:rsidRPr="00CF43C1">
        <w:rPr>
          <w:rFonts w:ascii="Tahoma" w:hAnsi="Tahoma" w:cs="Tahoma"/>
          <w:bCs/>
          <w:sz w:val="22"/>
          <w:szCs w:val="24"/>
          <w:lang w:eastAsia="mk-MK"/>
        </w:rPr>
        <w:t xml:space="preserve"> of</w:t>
      </w:r>
      <w:r w:rsidR="0077237E" w:rsidRPr="00CF43C1">
        <w:rPr>
          <w:rFonts w:ascii="Tahoma" w:hAnsi="Tahoma" w:cs="Tahoma"/>
          <w:bCs/>
          <w:sz w:val="22"/>
          <w:szCs w:val="24"/>
          <w:lang w:eastAsia="mk-MK"/>
        </w:rPr>
        <w:t xml:space="preserve"> the</w:t>
      </w:r>
      <w:r w:rsidRPr="00CF43C1">
        <w:rPr>
          <w:rFonts w:ascii="Tahoma" w:hAnsi="Tahoma" w:cs="Tahoma"/>
          <w:bCs/>
          <w:sz w:val="22"/>
          <w:szCs w:val="24"/>
          <w:lang w:eastAsia="mk-MK"/>
        </w:rPr>
        <w:t xml:space="preserve"> expectations that interest rates will </w:t>
      </w:r>
      <w:r w:rsidR="00A42EA6" w:rsidRPr="00CF43C1">
        <w:rPr>
          <w:rFonts w:ascii="Tahoma" w:hAnsi="Tahoma" w:cs="Tahoma"/>
          <w:bCs/>
          <w:sz w:val="22"/>
          <w:szCs w:val="24"/>
          <w:lang w:eastAsia="mk-MK"/>
        </w:rPr>
        <w:t>remain</w:t>
      </w:r>
      <w:r w:rsidRPr="00CF43C1">
        <w:rPr>
          <w:rFonts w:ascii="Tahoma" w:hAnsi="Tahoma" w:cs="Tahoma"/>
          <w:bCs/>
          <w:sz w:val="22"/>
          <w:szCs w:val="24"/>
          <w:lang w:eastAsia="mk-MK"/>
        </w:rPr>
        <w:t xml:space="preserve"> low</w:t>
      </w:r>
      <w:r w:rsidR="00A42EA6" w:rsidRPr="00CF43C1">
        <w:rPr>
          <w:rFonts w:ascii="Tahoma" w:hAnsi="Tahoma" w:cs="Tahoma"/>
          <w:bCs/>
          <w:sz w:val="22"/>
          <w:szCs w:val="24"/>
          <w:lang w:eastAsia="mk-MK"/>
        </w:rPr>
        <w:t xml:space="preserve"> for a</w:t>
      </w:r>
      <w:r w:rsidRPr="00CF43C1">
        <w:rPr>
          <w:rFonts w:ascii="Tahoma" w:hAnsi="Tahoma" w:cs="Tahoma"/>
          <w:bCs/>
          <w:sz w:val="22"/>
          <w:szCs w:val="24"/>
          <w:lang w:eastAsia="mk-MK"/>
        </w:rPr>
        <w:t xml:space="preserve"> longer period of time</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Thus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following the example of the Fed from 2012</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in the third quarter</w:t>
      </w:r>
      <w:r w:rsidR="00725ED7" w:rsidRPr="00CF43C1">
        <w:rPr>
          <w:rFonts w:ascii="Tahoma" w:hAnsi="Tahoma" w:cs="Tahoma"/>
          <w:bCs/>
          <w:sz w:val="22"/>
          <w:szCs w:val="24"/>
          <w:lang w:eastAsia="mk-MK"/>
        </w:rPr>
        <w:t>, also</w:t>
      </w:r>
      <w:r w:rsidRPr="00CF43C1">
        <w:rPr>
          <w:rFonts w:ascii="Tahoma" w:hAnsi="Tahoma" w:cs="Tahoma"/>
          <w:bCs/>
          <w:sz w:val="22"/>
          <w:szCs w:val="24"/>
          <w:lang w:eastAsia="mk-MK"/>
        </w:rPr>
        <w:t xml:space="preserve"> the Bank of England linked the change in its interest rate policy with the situation in the economy</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725ED7" w:rsidRPr="00CF43C1">
        <w:rPr>
          <w:rFonts w:ascii="Tahoma" w:hAnsi="Tahoma" w:cs="Tahoma"/>
          <w:bCs/>
          <w:sz w:val="22"/>
          <w:szCs w:val="24"/>
          <w:lang w:eastAsia="mk-MK"/>
        </w:rPr>
        <w:t>i.e. it announced it</w:t>
      </w:r>
      <w:r w:rsidRPr="00CF43C1">
        <w:rPr>
          <w:rFonts w:ascii="Tahoma" w:hAnsi="Tahoma" w:cs="Tahoma"/>
          <w:bCs/>
          <w:sz w:val="22"/>
          <w:szCs w:val="24"/>
          <w:lang w:eastAsia="mk-MK"/>
        </w:rPr>
        <w:t xml:space="preserve"> would not raise</w:t>
      </w:r>
      <w:r w:rsidR="00725ED7" w:rsidRPr="00CF43C1">
        <w:rPr>
          <w:rFonts w:ascii="Tahoma" w:hAnsi="Tahoma" w:cs="Tahoma"/>
          <w:bCs/>
          <w:sz w:val="22"/>
          <w:szCs w:val="24"/>
          <w:lang w:eastAsia="mk-MK"/>
        </w:rPr>
        <w:t xml:space="preserve"> the</w:t>
      </w:r>
      <w:r w:rsidRPr="00CF43C1">
        <w:rPr>
          <w:rFonts w:ascii="Tahoma" w:hAnsi="Tahoma" w:cs="Tahoma"/>
          <w:bCs/>
          <w:sz w:val="22"/>
          <w:szCs w:val="24"/>
          <w:lang w:eastAsia="mk-MK"/>
        </w:rPr>
        <w:t xml:space="preserve"> key interest rate until the unemployment rate drop</w:t>
      </w:r>
      <w:r w:rsidR="00725ED7" w:rsidRPr="00CF43C1">
        <w:rPr>
          <w:rFonts w:ascii="Tahoma" w:hAnsi="Tahoma" w:cs="Tahoma"/>
          <w:bCs/>
          <w:sz w:val="22"/>
          <w:szCs w:val="24"/>
          <w:lang w:eastAsia="mk-MK"/>
        </w:rPr>
        <w:t>ped</w:t>
      </w:r>
      <w:r w:rsidRPr="00CF43C1">
        <w:rPr>
          <w:rFonts w:ascii="Tahoma" w:hAnsi="Tahoma" w:cs="Tahoma"/>
          <w:bCs/>
          <w:sz w:val="22"/>
          <w:szCs w:val="24"/>
          <w:lang w:eastAsia="mk-MK"/>
        </w:rPr>
        <w:t xml:space="preserve"> below 7</w:t>
      </w:r>
      <w:r w:rsidR="00C30382" w:rsidRPr="00CF43C1">
        <w:rPr>
          <w:rFonts w:ascii="Tahoma" w:hAnsi="Tahoma" w:cs="Tahoma"/>
          <w:bCs/>
          <w:sz w:val="22"/>
          <w:szCs w:val="24"/>
          <w:lang w:eastAsia="mk-MK"/>
        </w:rPr>
        <w:t>%</w:t>
      </w:r>
      <w:r w:rsidRPr="00CF43C1">
        <w:rPr>
          <w:rFonts w:ascii="Tahoma" w:hAnsi="Tahoma" w:cs="Tahoma"/>
          <w:bCs/>
          <w:sz w:val="22"/>
          <w:szCs w:val="24"/>
          <w:lang w:eastAsia="mk-MK"/>
        </w:rPr>
        <w:t>. The Bank of Japan announced the introduction of a new operational framework</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called "</w:t>
      </w:r>
      <w:r w:rsidR="0060136C" w:rsidRPr="00CF43C1">
        <w:rPr>
          <w:rFonts w:ascii="Tahoma" w:hAnsi="Tahoma" w:cs="Tahoma"/>
          <w:bCs/>
          <w:sz w:val="22"/>
          <w:szCs w:val="24"/>
          <w:lang w:eastAsia="mk-MK"/>
        </w:rPr>
        <w:t>Q</w:t>
      </w:r>
      <w:r w:rsidRPr="00CF43C1">
        <w:rPr>
          <w:rFonts w:ascii="Tahoma" w:hAnsi="Tahoma" w:cs="Tahoma"/>
          <w:bCs/>
          <w:sz w:val="22"/>
          <w:szCs w:val="24"/>
          <w:lang w:eastAsia="mk-MK"/>
        </w:rPr>
        <w:t xml:space="preserve">uantitative and </w:t>
      </w:r>
      <w:r w:rsidR="0060136C" w:rsidRPr="00CF43C1">
        <w:rPr>
          <w:rFonts w:ascii="Tahoma" w:hAnsi="Tahoma" w:cs="Tahoma"/>
          <w:bCs/>
          <w:sz w:val="22"/>
          <w:szCs w:val="24"/>
          <w:lang w:eastAsia="mk-MK"/>
        </w:rPr>
        <w:t>Q</w:t>
      </w:r>
      <w:r w:rsidRPr="00CF43C1">
        <w:rPr>
          <w:rFonts w:ascii="Tahoma" w:hAnsi="Tahoma" w:cs="Tahoma"/>
          <w:bCs/>
          <w:sz w:val="22"/>
          <w:szCs w:val="24"/>
          <w:lang w:eastAsia="mk-MK"/>
        </w:rPr>
        <w:t>ualitative</w:t>
      </w:r>
      <w:r w:rsidR="006B4ADE" w:rsidRPr="00CF43C1">
        <w:rPr>
          <w:rFonts w:ascii="Tahoma" w:hAnsi="Tahoma" w:cs="Tahoma"/>
          <w:bCs/>
          <w:sz w:val="22"/>
          <w:szCs w:val="24"/>
          <w:lang w:eastAsia="mk-MK"/>
        </w:rPr>
        <w:t xml:space="preserve"> </w:t>
      </w:r>
      <w:r w:rsidR="0060136C" w:rsidRPr="00CF43C1">
        <w:rPr>
          <w:rFonts w:ascii="Tahoma" w:hAnsi="Tahoma" w:cs="Tahoma"/>
          <w:bCs/>
          <w:sz w:val="22"/>
          <w:szCs w:val="24"/>
          <w:lang w:eastAsia="mk-MK"/>
        </w:rPr>
        <w:t>Monetary E</w:t>
      </w:r>
      <w:r w:rsidR="006B4ADE" w:rsidRPr="00CF43C1">
        <w:rPr>
          <w:rFonts w:ascii="Tahoma" w:hAnsi="Tahoma" w:cs="Tahoma"/>
          <w:bCs/>
          <w:sz w:val="22"/>
          <w:szCs w:val="24"/>
          <w:lang w:eastAsia="mk-MK"/>
        </w:rPr>
        <w:t>asing</w:t>
      </w:r>
      <w:r w:rsidRPr="00CF43C1">
        <w:rPr>
          <w:rFonts w:ascii="Tahoma" w:hAnsi="Tahoma" w:cs="Tahoma"/>
          <w:bCs/>
          <w:sz w:val="22"/>
          <w:szCs w:val="24"/>
          <w:lang w:eastAsia="mk-MK"/>
        </w:rPr>
        <w:t>"</w:t>
      </w:r>
      <w:r w:rsidR="006B4ADE"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BE2E0C" w:rsidRPr="00CF43C1">
        <w:rPr>
          <w:rFonts w:ascii="Tahoma" w:hAnsi="Tahoma" w:cs="Tahoma"/>
          <w:bCs/>
          <w:sz w:val="22"/>
          <w:szCs w:val="24"/>
          <w:lang w:eastAsia="mk-MK"/>
        </w:rPr>
        <w:t xml:space="preserve">that </w:t>
      </w:r>
      <w:r w:rsidR="00725ED7" w:rsidRPr="00CF43C1">
        <w:rPr>
          <w:rFonts w:ascii="Tahoma" w:hAnsi="Tahoma" w:cs="Tahoma"/>
          <w:bCs/>
          <w:sz w:val="22"/>
          <w:szCs w:val="24"/>
          <w:lang w:eastAsia="mk-MK"/>
        </w:rPr>
        <w:t>consist</w:t>
      </w:r>
      <w:r w:rsidR="00BE2E0C" w:rsidRPr="00CF43C1">
        <w:rPr>
          <w:rFonts w:ascii="Tahoma" w:hAnsi="Tahoma" w:cs="Tahoma"/>
          <w:bCs/>
          <w:sz w:val="22"/>
          <w:szCs w:val="24"/>
          <w:lang w:eastAsia="mk-MK"/>
        </w:rPr>
        <w:t>ed</w:t>
      </w:r>
      <w:r w:rsidR="00725ED7" w:rsidRPr="00CF43C1">
        <w:rPr>
          <w:rFonts w:ascii="Tahoma" w:hAnsi="Tahoma" w:cs="Tahoma"/>
          <w:bCs/>
          <w:sz w:val="22"/>
          <w:szCs w:val="24"/>
          <w:lang w:eastAsia="mk-MK"/>
        </w:rPr>
        <w:t xml:space="preserve"> mainly of purchasing</w:t>
      </w:r>
      <w:r w:rsidRPr="00CF43C1">
        <w:rPr>
          <w:rFonts w:ascii="Tahoma" w:hAnsi="Tahoma" w:cs="Tahoma"/>
          <w:bCs/>
          <w:sz w:val="22"/>
          <w:szCs w:val="24"/>
          <w:lang w:eastAsia="mk-MK"/>
        </w:rPr>
        <w:t xml:space="preserve"> Japanese government bonds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Given that this measure aims to help overcome deflationary pressures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the Bank stressed that it will continue </w:t>
      </w:r>
      <w:r w:rsidR="00BE2E0C" w:rsidRPr="00CF43C1">
        <w:rPr>
          <w:rFonts w:ascii="Tahoma" w:hAnsi="Tahoma" w:cs="Tahoma"/>
          <w:bCs/>
          <w:sz w:val="22"/>
          <w:szCs w:val="24"/>
          <w:lang w:eastAsia="mk-MK"/>
        </w:rPr>
        <w:t xml:space="preserve">to </w:t>
      </w:r>
      <w:r w:rsidRPr="00CF43C1">
        <w:rPr>
          <w:rFonts w:ascii="Tahoma" w:hAnsi="Tahoma" w:cs="Tahoma"/>
          <w:bCs/>
          <w:sz w:val="22"/>
          <w:szCs w:val="24"/>
          <w:lang w:eastAsia="mk-MK"/>
        </w:rPr>
        <w:t>implement</w:t>
      </w:r>
      <w:r w:rsidR="0077237E" w:rsidRPr="00CF43C1">
        <w:rPr>
          <w:rFonts w:ascii="Tahoma" w:hAnsi="Tahoma" w:cs="Tahoma"/>
          <w:bCs/>
          <w:sz w:val="22"/>
          <w:szCs w:val="24"/>
          <w:lang w:eastAsia="mk-MK"/>
        </w:rPr>
        <w:t xml:space="preserve"> it</w:t>
      </w:r>
      <w:r w:rsidRPr="00CF43C1">
        <w:rPr>
          <w:rFonts w:ascii="Tahoma" w:hAnsi="Tahoma" w:cs="Tahoma"/>
          <w:bCs/>
          <w:sz w:val="22"/>
          <w:szCs w:val="24"/>
          <w:lang w:eastAsia="mk-MK"/>
        </w:rPr>
        <w:t xml:space="preserve"> until the inflation rate reaches 2</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In July 2013, the European Central Bank started to publish </w:t>
      </w:r>
      <w:r w:rsidR="0077237E" w:rsidRPr="00CF43C1">
        <w:rPr>
          <w:rFonts w:ascii="Tahoma" w:hAnsi="Tahoma" w:cs="Tahoma"/>
          <w:bCs/>
          <w:sz w:val="22"/>
          <w:szCs w:val="24"/>
          <w:lang w:eastAsia="mk-MK"/>
        </w:rPr>
        <w:t xml:space="preserve">the </w:t>
      </w:r>
      <w:r w:rsidR="0008253E" w:rsidRPr="00CF43C1">
        <w:rPr>
          <w:rFonts w:ascii="Tahoma" w:hAnsi="Tahoma" w:cs="Tahoma"/>
          <w:bCs/>
          <w:sz w:val="22"/>
          <w:szCs w:val="24"/>
          <w:lang w:eastAsia="mk-MK"/>
        </w:rPr>
        <w:t>forward</w:t>
      </w:r>
      <w:r w:rsidR="0077237E" w:rsidRPr="00CF43C1">
        <w:rPr>
          <w:rFonts w:ascii="Tahoma" w:hAnsi="Tahoma" w:cs="Tahoma"/>
          <w:bCs/>
          <w:sz w:val="22"/>
          <w:szCs w:val="24"/>
          <w:lang w:eastAsia="mk-MK"/>
        </w:rPr>
        <w:t xml:space="preserve"> guidance</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but unlike other central banks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the European Central Bank did not establish a specific target for unemployment</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In terms of </w:t>
      </w:r>
      <w:r w:rsidR="0077237E" w:rsidRPr="00CF43C1">
        <w:rPr>
          <w:rFonts w:ascii="Tahoma" w:hAnsi="Tahoma" w:cs="Tahoma"/>
          <w:bCs/>
          <w:sz w:val="22"/>
          <w:szCs w:val="24"/>
          <w:lang w:eastAsia="mk-MK"/>
        </w:rPr>
        <w:t xml:space="preserve">the </w:t>
      </w:r>
      <w:r w:rsidRPr="00CF43C1">
        <w:rPr>
          <w:rFonts w:ascii="Tahoma" w:hAnsi="Tahoma" w:cs="Tahoma"/>
          <w:bCs/>
          <w:sz w:val="22"/>
          <w:szCs w:val="24"/>
          <w:lang w:eastAsia="mk-MK"/>
        </w:rPr>
        <w:t>interest rate policy</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the European Central Bank reduce</w:t>
      </w:r>
      <w:r w:rsidR="0077237E" w:rsidRPr="00CF43C1">
        <w:rPr>
          <w:rFonts w:ascii="Tahoma" w:hAnsi="Tahoma" w:cs="Tahoma"/>
          <w:bCs/>
          <w:sz w:val="22"/>
          <w:szCs w:val="24"/>
          <w:lang w:eastAsia="mk-MK"/>
        </w:rPr>
        <w:t>d</w:t>
      </w:r>
      <w:r w:rsidRPr="00CF43C1">
        <w:rPr>
          <w:rFonts w:ascii="Tahoma" w:hAnsi="Tahoma" w:cs="Tahoma"/>
          <w:bCs/>
          <w:sz w:val="22"/>
          <w:szCs w:val="24"/>
          <w:lang w:eastAsia="mk-MK"/>
        </w:rPr>
        <w:t xml:space="preserve"> the interest rate </w:t>
      </w:r>
      <w:r w:rsidR="0077237E" w:rsidRPr="00CF43C1">
        <w:rPr>
          <w:rFonts w:ascii="Tahoma" w:hAnsi="Tahoma" w:cs="Tahoma"/>
          <w:bCs/>
          <w:sz w:val="22"/>
          <w:szCs w:val="24"/>
          <w:lang w:eastAsia="mk-MK"/>
        </w:rPr>
        <w:t>on the</w:t>
      </w:r>
      <w:r w:rsidRPr="00CF43C1">
        <w:rPr>
          <w:rFonts w:ascii="Tahoma" w:hAnsi="Tahoma" w:cs="Tahoma"/>
          <w:bCs/>
          <w:sz w:val="22"/>
          <w:szCs w:val="24"/>
          <w:lang w:eastAsia="mk-MK"/>
        </w:rPr>
        <w:t xml:space="preserve"> </w:t>
      </w:r>
      <w:r w:rsidR="0077237E" w:rsidRPr="00CF43C1">
        <w:rPr>
          <w:rFonts w:ascii="Tahoma" w:hAnsi="Tahoma" w:cs="Tahoma"/>
          <w:bCs/>
          <w:sz w:val="22"/>
          <w:szCs w:val="24"/>
          <w:lang w:eastAsia="mk-MK"/>
        </w:rPr>
        <w:t>main</w:t>
      </w:r>
      <w:r w:rsidRPr="00CF43C1">
        <w:rPr>
          <w:rFonts w:ascii="Tahoma" w:hAnsi="Tahoma" w:cs="Tahoma"/>
          <w:bCs/>
          <w:sz w:val="22"/>
          <w:szCs w:val="24"/>
          <w:lang w:eastAsia="mk-MK"/>
        </w:rPr>
        <w:t xml:space="preserve"> refinancing operations</w:t>
      </w:r>
      <w:r w:rsidR="0077237E" w:rsidRPr="00CF43C1">
        <w:rPr>
          <w:rFonts w:ascii="Tahoma" w:hAnsi="Tahoma" w:cs="Tahoma"/>
          <w:bCs/>
          <w:sz w:val="22"/>
          <w:szCs w:val="24"/>
          <w:lang w:eastAsia="mk-MK"/>
        </w:rPr>
        <w:t xml:space="preserve"> on two occasions (May and November)</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77237E" w:rsidRPr="00CF43C1">
        <w:rPr>
          <w:rFonts w:ascii="Tahoma" w:hAnsi="Tahoma" w:cs="Tahoma"/>
          <w:bCs/>
          <w:sz w:val="22"/>
          <w:szCs w:val="24"/>
          <w:lang w:eastAsia="mk-MK"/>
        </w:rPr>
        <w:t>whereby</w:t>
      </w:r>
      <w:r w:rsidRPr="00CF43C1">
        <w:rPr>
          <w:rFonts w:ascii="Tahoma" w:hAnsi="Tahoma" w:cs="Tahoma"/>
          <w:bCs/>
          <w:sz w:val="22"/>
          <w:szCs w:val="24"/>
          <w:lang w:eastAsia="mk-MK"/>
        </w:rPr>
        <w:t xml:space="preserve"> it</w:t>
      </w:r>
      <w:r w:rsidR="0077237E" w:rsidRPr="00CF43C1">
        <w:rPr>
          <w:rFonts w:ascii="Tahoma" w:hAnsi="Tahoma" w:cs="Tahoma"/>
          <w:bCs/>
          <w:sz w:val="22"/>
          <w:szCs w:val="24"/>
          <w:lang w:eastAsia="mk-MK"/>
        </w:rPr>
        <w:t xml:space="preserve"> was</w:t>
      </w:r>
      <w:r w:rsidRPr="00CF43C1">
        <w:rPr>
          <w:rFonts w:ascii="Tahoma" w:hAnsi="Tahoma" w:cs="Tahoma"/>
          <w:bCs/>
          <w:sz w:val="22"/>
          <w:szCs w:val="24"/>
          <w:lang w:eastAsia="mk-MK"/>
        </w:rPr>
        <w:t xml:space="preserve"> reduced to</w:t>
      </w:r>
      <w:r w:rsidR="0077237E" w:rsidRPr="00CF43C1">
        <w:rPr>
          <w:rFonts w:ascii="Tahoma" w:hAnsi="Tahoma" w:cs="Tahoma"/>
          <w:bCs/>
          <w:sz w:val="22"/>
          <w:szCs w:val="24"/>
          <w:lang w:eastAsia="mk-MK"/>
        </w:rPr>
        <w:t xml:space="preserve"> the</w:t>
      </w:r>
      <w:r w:rsidRPr="00CF43C1">
        <w:rPr>
          <w:rFonts w:ascii="Tahoma" w:hAnsi="Tahoma" w:cs="Tahoma"/>
          <w:bCs/>
          <w:sz w:val="22"/>
          <w:szCs w:val="24"/>
          <w:lang w:eastAsia="mk-MK"/>
        </w:rPr>
        <w:t xml:space="preserve"> historically lowest level of 0.25</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77237E" w:rsidRPr="00CF43C1">
        <w:rPr>
          <w:rFonts w:ascii="Tahoma" w:hAnsi="Tahoma" w:cs="Tahoma"/>
          <w:bCs/>
          <w:sz w:val="22"/>
          <w:szCs w:val="24"/>
          <w:lang w:eastAsia="mk-MK"/>
        </w:rPr>
        <w:t>T</w:t>
      </w:r>
      <w:r w:rsidRPr="00CF43C1">
        <w:rPr>
          <w:rFonts w:ascii="Tahoma" w:hAnsi="Tahoma" w:cs="Tahoma"/>
          <w:bCs/>
          <w:sz w:val="22"/>
          <w:szCs w:val="24"/>
          <w:lang w:eastAsia="mk-MK"/>
        </w:rPr>
        <w:t xml:space="preserve">he interest rate on overnight </w:t>
      </w:r>
      <w:r w:rsidR="00F4394C" w:rsidRPr="00CF43C1">
        <w:rPr>
          <w:rFonts w:ascii="Tahoma" w:hAnsi="Tahoma" w:cs="Tahoma"/>
          <w:bCs/>
          <w:sz w:val="22"/>
          <w:szCs w:val="24"/>
          <w:lang w:eastAsia="mk-MK"/>
        </w:rPr>
        <w:t>credits</w:t>
      </w:r>
      <w:r w:rsidR="0077237E" w:rsidRPr="00CF43C1">
        <w:rPr>
          <w:rFonts w:ascii="Tahoma" w:hAnsi="Tahoma" w:cs="Tahoma"/>
          <w:bCs/>
          <w:sz w:val="22"/>
          <w:szCs w:val="24"/>
          <w:lang w:eastAsia="mk-MK"/>
        </w:rPr>
        <w:t xml:space="preserve"> was also reduced</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77237E" w:rsidRPr="00CF43C1">
        <w:rPr>
          <w:rFonts w:ascii="Tahoma" w:hAnsi="Tahoma" w:cs="Tahoma"/>
          <w:bCs/>
          <w:sz w:val="22"/>
          <w:szCs w:val="24"/>
          <w:lang w:eastAsia="mk-MK"/>
        </w:rPr>
        <w:t>and it</w:t>
      </w:r>
      <w:r w:rsidRPr="00CF43C1">
        <w:rPr>
          <w:rFonts w:ascii="Tahoma" w:hAnsi="Tahoma" w:cs="Tahoma"/>
          <w:bCs/>
          <w:sz w:val="22"/>
          <w:szCs w:val="24"/>
          <w:lang w:eastAsia="mk-MK"/>
        </w:rPr>
        <w:t xml:space="preserve"> reached 0.75</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In December</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after several delays</w:t>
      </w:r>
      <w:r w:rsidR="00C30382" w:rsidRPr="00CF43C1">
        <w:rPr>
          <w:rFonts w:ascii="Tahoma" w:hAnsi="Tahoma" w:cs="Tahoma"/>
          <w:bCs/>
          <w:sz w:val="22"/>
          <w:szCs w:val="24"/>
          <w:lang w:eastAsia="mk-MK"/>
        </w:rPr>
        <w:t>,</w:t>
      </w:r>
      <w:r w:rsidR="0077237E" w:rsidRPr="00CF43C1">
        <w:rPr>
          <w:rFonts w:ascii="Tahoma" w:hAnsi="Tahoma" w:cs="Tahoma"/>
          <w:bCs/>
          <w:sz w:val="22"/>
          <w:szCs w:val="24"/>
          <w:lang w:eastAsia="mk-MK"/>
        </w:rPr>
        <w:t xml:space="preserve"> and</w:t>
      </w:r>
      <w:r w:rsidRPr="00CF43C1">
        <w:rPr>
          <w:rFonts w:ascii="Tahoma" w:hAnsi="Tahoma" w:cs="Tahoma"/>
          <w:bCs/>
          <w:sz w:val="22"/>
          <w:szCs w:val="24"/>
          <w:lang w:eastAsia="mk-MK"/>
        </w:rPr>
        <w:t xml:space="preserve"> in line with </w:t>
      </w:r>
      <w:r w:rsidR="0077237E" w:rsidRPr="00CF43C1">
        <w:rPr>
          <w:rFonts w:ascii="Tahoma" w:hAnsi="Tahoma" w:cs="Tahoma"/>
          <w:bCs/>
          <w:sz w:val="22"/>
          <w:szCs w:val="24"/>
          <w:lang w:eastAsia="mk-MK"/>
        </w:rPr>
        <w:t xml:space="preserve">the </w:t>
      </w:r>
      <w:r w:rsidRPr="00CF43C1">
        <w:rPr>
          <w:rFonts w:ascii="Tahoma" w:hAnsi="Tahoma" w:cs="Tahoma"/>
          <w:bCs/>
          <w:sz w:val="22"/>
          <w:szCs w:val="24"/>
          <w:lang w:eastAsia="mk-MK"/>
        </w:rPr>
        <w:t>improved economic per</w:t>
      </w:r>
      <w:r w:rsidR="0077237E" w:rsidRPr="00CF43C1">
        <w:rPr>
          <w:rFonts w:ascii="Tahoma" w:hAnsi="Tahoma" w:cs="Tahoma"/>
          <w:bCs/>
          <w:sz w:val="22"/>
          <w:szCs w:val="24"/>
          <w:lang w:eastAsia="mk-MK"/>
        </w:rPr>
        <w:t>formance and prospects of the U</w:t>
      </w:r>
      <w:r w:rsidRPr="00CF43C1">
        <w:rPr>
          <w:rFonts w:ascii="Tahoma" w:hAnsi="Tahoma" w:cs="Tahoma"/>
          <w:bCs/>
          <w:sz w:val="22"/>
          <w:szCs w:val="24"/>
          <w:lang w:eastAsia="mk-MK"/>
        </w:rPr>
        <w:t>S economy</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the Fed began</w:t>
      </w:r>
      <w:r w:rsidR="0077237E" w:rsidRPr="00CF43C1">
        <w:rPr>
          <w:rFonts w:ascii="Tahoma" w:hAnsi="Tahoma" w:cs="Tahoma"/>
          <w:bCs/>
          <w:sz w:val="22"/>
          <w:szCs w:val="24"/>
          <w:lang w:eastAsia="mk-MK"/>
        </w:rPr>
        <w:t xml:space="preserve"> with</w:t>
      </w:r>
      <w:r w:rsidRPr="00CF43C1">
        <w:rPr>
          <w:rFonts w:ascii="Tahoma" w:hAnsi="Tahoma" w:cs="Tahoma"/>
          <w:bCs/>
          <w:sz w:val="22"/>
          <w:szCs w:val="24"/>
          <w:lang w:eastAsia="mk-MK"/>
        </w:rPr>
        <w:t xml:space="preserve"> </w:t>
      </w:r>
      <w:r w:rsidR="0077237E" w:rsidRPr="00CF43C1">
        <w:rPr>
          <w:rFonts w:ascii="Tahoma" w:hAnsi="Tahoma" w:cs="Tahoma"/>
          <w:bCs/>
          <w:sz w:val="22"/>
          <w:szCs w:val="24"/>
          <w:lang w:eastAsia="mk-MK"/>
        </w:rPr>
        <w:t>the tapering</w:t>
      </w:r>
      <w:r w:rsidRPr="00CF43C1">
        <w:rPr>
          <w:rFonts w:ascii="Tahoma" w:hAnsi="Tahoma" w:cs="Tahoma"/>
          <w:bCs/>
          <w:sz w:val="22"/>
          <w:szCs w:val="24"/>
          <w:lang w:eastAsia="mk-MK"/>
        </w:rPr>
        <w:t xml:space="preserve"> strategy, </w:t>
      </w:r>
      <w:r w:rsidR="0077237E" w:rsidRPr="00CF43C1">
        <w:rPr>
          <w:rFonts w:ascii="Tahoma" w:hAnsi="Tahoma" w:cs="Tahoma"/>
          <w:bCs/>
          <w:sz w:val="22"/>
          <w:szCs w:val="24"/>
          <w:lang w:eastAsia="mk-MK"/>
        </w:rPr>
        <w:t>when</w:t>
      </w:r>
      <w:r w:rsidRPr="00CF43C1">
        <w:rPr>
          <w:rFonts w:ascii="Tahoma" w:hAnsi="Tahoma" w:cs="Tahoma"/>
          <w:bCs/>
          <w:sz w:val="22"/>
          <w:szCs w:val="24"/>
          <w:lang w:eastAsia="mk-MK"/>
        </w:rPr>
        <w:t xml:space="preserve"> it was decided that the monthly </w:t>
      </w:r>
      <w:r w:rsidR="0077237E" w:rsidRPr="00CF43C1">
        <w:rPr>
          <w:rFonts w:ascii="Tahoma" w:hAnsi="Tahoma" w:cs="Tahoma"/>
          <w:bCs/>
          <w:sz w:val="22"/>
          <w:szCs w:val="24"/>
          <w:lang w:eastAsia="mk-MK"/>
        </w:rPr>
        <w:t xml:space="preserve">purchase of </w:t>
      </w:r>
      <w:r w:rsidRPr="00CF43C1">
        <w:rPr>
          <w:rFonts w:ascii="Tahoma" w:hAnsi="Tahoma" w:cs="Tahoma"/>
          <w:bCs/>
          <w:sz w:val="22"/>
          <w:szCs w:val="24"/>
          <w:lang w:eastAsia="mk-MK"/>
        </w:rPr>
        <w:t xml:space="preserve">mortgage and long-term government bonds </w:t>
      </w:r>
      <w:r w:rsidR="0077237E" w:rsidRPr="00CF43C1">
        <w:rPr>
          <w:rFonts w:ascii="Tahoma" w:hAnsi="Tahoma" w:cs="Tahoma"/>
          <w:bCs/>
          <w:sz w:val="22"/>
          <w:szCs w:val="24"/>
          <w:lang w:eastAsia="mk-MK"/>
        </w:rPr>
        <w:t>will be</w:t>
      </w:r>
      <w:r w:rsidRPr="00CF43C1">
        <w:rPr>
          <w:rFonts w:ascii="Tahoma" w:hAnsi="Tahoma" w:cs="Tahoma"/>
          <w:bCs/>
          <w:sz w:val="22"/>
          <w:szCs w:val="24"/>
          <w:lang w:eastAsia="mk-MK"/>
        </w:rPr>
        <w:t xml:space="preserve"> reduce</w:t>
      </w:r>
      <w:r w:rsidR="0077237E" w:rsidRPr="00CF43C1">
        <w:rPr>
          <w:rFonts w:ascii="Tahoma" w:hAnsi="Tahoma" w:cs="Tahoma"/>
          <w:bCs/>
          <w:sz w:val="22"/>
          <w:szCs w:val="24"/>
          <w:lang w:eastAsia="mk-MK"/>
        </w:rPr>
        <w:t>d</w:t>
      </w:r>
      <w:r w:rsidRPr="00CF43C1">
        <w:rPr>
          <w:rFonts w:ascii="Tahoma" w:hAnsi="Tahoma" w:cs="Tahoma"/>
          <w:bCs/>
          <w:sz w:val="22"/>
          <w:szCs w:val="24"/>
          <w:lang w:eastAsia="mk-MK"/>
        </w:rPr>
        <w:t xml:space="preserve"> by</w:t>
      </w:r>
      <w:r w:rsidR="0077237E" w:rsidRPr="00CF43C1">
        <w:rPr>
          <w:rFonts w:ascii="Tahoma" w:hAnsi="Tahoma" w:cs="Tahoma"/>
          <w:bCs/>
          <w:sz w:val="22"/>
          <w:szCs w:val="24"/>
          <w:lang w:eastAsia="mk-MK"/>
        </w:rPr>
        <w:t xml:space="preserve"> US Dollar</w:t>
      </w:r>
      <w:r w:rsidRPr="00CF43C1">
        <w:rPr>
          <w:rFonts w:ascii="Tahoma" w:hAnsi="Tahoma" w:cs="Tahoma"/>
          <w:bCs/>
          <w:sz w:val="22"/>
          <w:szCs w:val="24"/>
          <w:lang w:eastAsia="mk-MK"/>
        </w:rPr>
        <w:t xml:space="preserve"> 5 billion USD </w:t>
      </w:r>
      <w:r w:rsidR="00C30382" w:rsidRPr="00CF43C1">
        <w:rPr>
          <w:rFonts w:ascii="Tahoma" w:hAnsi="Tahoma" w:cs="Tahoma"/>
          <w:bCs/>
          <w:sz w:val="22"/>
          <w:szCs w:val="24"/>
          <w:lang w:eastAsia="mk-MK"/>
        </w:rPr>
        <w:t>(</w:t>
      </w:r>
      <w:r w:rsidR="0077237E" w:rsidRPr="00CF43C1">
        <w:rPr>
          <w:rFonts w:ascii="Tahoma" w:hAnsi="Tahoma" w:cs="Tahoma"/>
          <w:bCs/>
          <w:sz w:val="22"/>
          <w:szCs w:val="24"/>
          <w:lang w:eastAsia="mk-MK"/>
        </w:rPr>
        <w:t xml:space="preserve">down to US Dollar </w:t>
      </w:r>
      <w:r w:rsidRPr="00CF43C1">
        <w:rPr>
          <w:rFonts w:ascii="Tahoma" w:hAnsi="Tahoma" w:cs="Tahoma"/>
          <w:bCs/>
          <w:sz w:val="22"/>
          <w:szCs w:val="24"/>
          <w:lang w:eastAsia="mk-MK"/>
        </w:rPr>
        <w:t>35</w:t>
      </w:r>
      <w:r w:rsidR="0077237E" w:rsidRPr="00CF43C1">
        <w:rPr>
          <w:rFonts w:ascii="Tahoma" w:hAnsi="Tahoma" w:cs="Tahoma"/>
          <w:bCs/>
          <w:sz w:val="22"/>
          <w:szCs w:val="24"/>
          <w:lang w:eastAsia="mk-MK"/>
        </w:rPr>
        <w:t xml:space="preserve"> billion, i.e. US Dollar 40 billion</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respectively)</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and the further dynamics of </w:t>
      </w:r>
      <w:r w:rsidR="0077237E" w:rsidRPr="00CF43C1">
        <w:rPr>
          <w:rFonts w:ascii="Tahoma" w:hAnsi="Tahoma" w:cs="Tahoma"/>
          <w:bCs/>
          <w:sz w:val="22"/>
          <w:szCs w:val="24"/>
          <w:lang w:eastAsia="mk-MK"/>
        </w:rPr>
        <w:t>purchase</w:t>
      </w:r>
      <w:r w:rsidRPr="00CF43C1">
        <w:rPr>
          <w:rFonts w:ascii="Tahoma" w:hAnsi="Tahoma" w:cs="Tahoma"/>
          <w:bCs/>
          <w:sz w:val="22"/>
          <w:szCs w:val="24"/>
          <w:lang w:eastAsia="mk-MK"/>
        </w:rPr>
        <w:t xml:space="preserve"> of the securities will depend on</w:t>
      </w:r>
      <w:r w:rsidR="0077237E" w:rsidRPr="00CF43C1">
        <w:rPr>
          <w:rFonts w:ascii="Tahoma" w:hAnsi="Tahoma" w:cs="Tahoma"/>
          <w:bCs/>
          <w:sz w:val="22"/>
          <w:szCs w:val="24"/>
          <w:lang w:eastAsia="mk-MK"/>
        </w:rPr>
        <w:t xml:space="preserve"> the</w:t>
      </w:r>
      <w:r w:rsidRPr="00CF43C1">
        <w:rPr>
          <w:rFonts w:ascii="Tahoma" w:hAnsi="Tahoma" w:cs="Tahoma"/>
          <w:bCs/>
          <w:sz w:val="22"/>
          <w:szCs w:val="24"/>
          <w:lang w:eastAsia="mk-MK"/>
        </w:rPr>
        <w:t xml:space="preserve"> future economic</w:t>
      </w:r>
      <w:r w:rsidR="00CE2E57" w:rsidRPr="00CF43C1">
        <w:rPr>
          <w:rFonts w:ascii="Tahoma" w:hAnsi="Tahoma" w:cs="Tahoma"/>
          <w:bCs/>
          <w:sz w:val="22"/>
          <w:szCs w:val="24"/>
          <w:lang w:eastAsia="mk-MK"/>
        </w:rPr>
        <w:t xml:space="preserve"> prospects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Announcements of applying this measure </w:t>
      </w:r>
      <w:r w:rsidR="0077237E" w:rsidRPr="00CF43C1">
        <w:rPr>
          <w:rFonts w:ascii="Tahoma" w:hAnsi="Tahoma" w:cs="Tahoma"/>
          <w:bCs/>
          <w:sz w:val="22"/>
          <w:szCs w:val="24"/>
          <w:lang w:eastAsia="mk-MK"/>
        </w:rPr>
        <w:t>of</w:t>
      </w:r>
      <w:r w:rsidRPr="00CF43C1">
        <w:rPr>
          <w:rFonts w:ascii="Tahoma" w:hAnsi="Tahoma" w:cs="Tahoma"/>
          <w:bCs/>
          <w:sz w:val="22"/>
          <w:szCs w:val="24"/>
          <w:lang w:eastAsia="mk-MK"/>
        </w:rPr>
        <w:t xml:space="preserve"> the Fed adverse</w:t>
      </w:r>
      <w:r w:rsidR="0077237E" w:rsidRPr="00CF43C1">
        <w:rPr>
          <w:rFonts w:ascii="Tahoma" w:hAnsi="Tahoma" w:cs="Tahoma"/>
          <w:bCs/>
          <w:sz w:val="22"/>
          <w:szCs w:val="24"/>
          <w:lang w:eastAsia="mk-MK"/>
        </w:rPr>
        <w:t xml:space="preserve">ly affected </w:t>
      </w:r>
      <w:r w:rsidRPr="00CF43C1">
        <w:rPr>
          <w:rFonts w:ascii="Tahoma" w:hAnsi="Tahoma" w:cs="Tahoma"/>
          <w:bCs/>
          <w:sz w:val="22"/>
          <w:szCs w:val="24"/>
          <w:lang w:eastAsia="mk-MK"/>
        </w:rPr>
        <w:t>the financial markets of emerging economies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which came</w:t>
      </w:r>
      <w:r w:rsidR="003A02F3" w:rsidRPr="00CF43C1">
        <w:rPr>
          <w:rFonts w:ascii="Tahoma" w:hAnsi="Tahoma" w:cs="Tahoma"/>
          <w:bCs/>
          <w:sz w:val="22"/>
          <w:szCs w:val="24"/>
          <w:lang w:eastAsia="mk-MK"/>
        </w:rPr>
        <w:t xml:space="preserve"> up</w:t>
      </w:r>
      <w:r w:rsidRPr="00CF43C1">
        <w:rPr>
          <w:rFonts w:ascii="Tahoma" w:hAnsi="Tahoma" w:cs="Tahoma"/>
          <w:bCs/>
          <w:sz w:val="22"/>
          <w:szCs w:val="24"/>
          <w:lang w:eastAsia="mk-MK"/>
        </w:rPr>
        <w:t xml:space="preserve"> </w:t>
      </w:r>
      <w:r w:rsidR="003A02F3" w:rsidRPr="00CF43C1">
        <w:rPr>
          <w:rFonts w:ascii="Tahoma" w:hAnsi="Tahoma" w:cs="Tahoma"/>
          <w:bCs/>
          <w:sz w:val="22"/>
          <w:szCs w:val="24"/>
          <w:lang w:eastAsia="mk-MK"/>
        </w:rPr>
        <w:t>with a</w:t>
      </w:r>
      <w:r w:rsidRPr="00CF43C1">
        <w:rPr>
          <w:rFonts w:ascii="Tahoma" w:hAnsi="Tahoma" w:cs="Tahoma"/>
          <w:bCs/>
          <w:sz w:val="22"/>
          <w:szCs w:val="24"/>
          <w:lang w:eastAsia="mk-MK"/>
        </w:rPr>
        <w:t xml:space="preserve"> significant tightening of </w:t>
      </w:r>
      <w:r w:rsidR="003A02F3" w:rsidRPr="00CF43C1">
        <w:rPr>
          <w:rFonts w:ascii="Tahoma" w:hAnsi="Tahoma" w:cs="Tahoma"/>
          <w:bCs/>
          <w:sz w:val="22"/>
          <w:szCs w:val="24"/>
          <w:lang w:eastAsia="mk-MK"/>
        </w:rPr>
        <w:t xml:space="preserve">the </w:t>
      </w:r>
      <w:r w:rsidRPr="00CF43C1">
        <w:rPr>
          <w:rFonts w:ascii="Tahoma" w:hAnsi="Tahoma" w:cs="Tahoma"/>
          <w:bCs/>
          <w:sz w:val="22"/>
          <w:szCs w:val="24"/>
          <w:lang w:eastAsia="mk-MK"/>
        </w:rPr>
        <w:t>financing conditions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increased risk of capital outflows and downward pressure on their currencies</w:t>
      </w:r>
      <w:r w:rsidR="00C30382" w:rsidRPr="00CF43C1">
        <w:rPr>
          <w:rFonts w:ascii="Tahoma" w:hAnsi="Tahoma" w:cs="Tahoma"/>
          <w:bCs/>
          <w:sz w:val="22"/>
          <w:szCs w:val="24"/>
          <w:lang w:eastAsia="mk-MK"/>
        </w:rPr>
        <w:t>.</w:t>
      </w:r>
    </w:p>
    <w:p w:rsidR="00F329B8" w:rsidRPr="006A7DF3" w:rsidRDefault="00605B64" w:rsidP="00450D25">
      <w:pPr>
        <w:pStyle w:val="Style55"/>
        <w:numPr>
          <w:ilvl w:val="1"/>
          <w:numId w:val="20"/>
        </w:numPr>
        <w:autoSpaceDE w:val="0"/>
        <w:autoSpaceDN w:val="0"/>
        <w:adjustRightInd w:val="0"/>
        <w:spacing w:before="480" w:after="120"/>
        <w:ind w:left="0" w:firstLine="709"/>
        <w:jc w:val="both"/>
        <w:outlineLvl w:val="0"/>
      </w:pPr>
      <w:bookmarkStart w:id="5" w:name="_Toc389735007"/>
      <w:r w:rsidRPr="006A7DF3">
        <w:t>Macroeconomic developments in the Republic of Macedonia</w:t>
      </w:r>
      <w:bookmarkEnd w:id="5"/>
      <w:r w:rsidRPr="006A7DF3">
        <w:t xml:space="preserve"> </w:t>
      </w:r>
    </w:p>
    <w:p w:rsidR="00F329B8" w:rsidRPr="006A7DF3" w:rsidRDefault="00605B64" w:rsidP="006A7DF3">
      <w:pPr>
        <w:pStyle w:val="Style221"/>
        <w:spacing w:before="120" w:after="120"/>
        <w:ind w:left="1418" w:firstLine="0"/>
        <w:rPr>
          <w:lang w:val="mk-MK"/>
        </w:rPr>
      </w:pPr>
      <w:bookmarkStart w:id="6" w:name="_Toc389735008"/>
      <w:r w:rsidRPr="006A7DF3">
        <w:rPr>
          <w:lang w:val="mk-MK"/>
        </w:rPr>
        <w:t xml:space="preserve">GDP </w:t>
      </w:r>
      <w:proofErr w:type="spellStart"/>
      <w:r w:rsidRPr="006A7DF3">
        <w:rPr>
          <w:lang w:val="mk-MK"/>
        </w:rPr>
        <w:t>and</w:t>
      </w:r>
      <w:proofErr w:type="spellEnd"/>
      <w:r w:rsidRPr="006A7DF3">
        <w:rPr>
          <w:lang w:val="mk-MK"/>
        </w:rPr>
        <w:t xml:space="preserve"> </w:t>
      </w:r>
      <w:proofErr w:type="spellStart"/>
      <w:r w:rsidRPr="006A7DF3">
        <w:rPr>
          <w:lang w:val="mk-MK"/>
        </w:rPr>
        <w:t>inflation</w:t>
      </w:r>
      <w:bookmarkEnd w:id="6"/>
      <w:proofErr w:type="spellEnd"/>
    </w:p>
    <w:p w:rsidR="00F329B8" w:rsidRPr="00CF43C1" w:rsidRDefault="00322573" w:rsidP="00605B64">
      <w:pPr>
        <w:autoSpaceDE w:val="0"/>
        <w:autoSpaceDN w:val="0"/>
        <w:adjustRightInd w:val="0"/>
        <w:spacing w:before="120" w:after="120"/>
        <w:ind w:firstLine="720"/>
        <w:jc w:val="both"/>
        <w:rPr>
          <w:rFonts w:ascii="Tahoma" w:hAnsi="Tahoma" w:cs="Tahoma"/>
          <w:sz w:val="22"/>
          <w:szCs w:val="24"/>
        </w:rPr>
      </w:pPr>
      <w:r w:rsidRPr="00CF43C1">
        <w:rPr>
          <w:rFonts w:ascii="Tahoma" w:hAnsi="Tahoma" w:cs="Tahoma"/>
          <w:sz w:val="22"/>
          <w:szCs w:val="24"/>
        </w:rPr>
        <w:t xml:space="preserve">After </w:t>
      </w:r>
      <w:r w:rsidR="00C03177" w:rsidRPr="00CF43C1">
        <w:rPr>
          <w:rFonts w:ascii="Tahoma" w:hAnsi="Tahoma" w:cs="Tahoma"/>
          <w:sz w:val="22"/>
          <w:szCs w:val="24"/>
        </w:rPr>
        <w:t xml:space="preserve">the </w:t>
      </w:r>
      <w:r w:rsidRPr="00CF43C1">
        <w:rPr>
          <w:rFonts w:ascii="Tahoma" w:hAnsi="Tahoma" w:cs="Tahoma"/>
          <w:sz w:val="22"/>
          <w:szCs w:val="24"/>
        </w:rPr>
        <w:t xml:space="preserve">minimal decline </w:t>
      </w:r>
      <w:r w:rsidR="00C03177" w:rsidRPr="00CF43C1">
        <w:rPr>
          <w:rFonts w:ascii="Tahoma" w:hAnsi="Tahoma" w:cs="Tahoma"/>
          <w:sz w:val="22"/>
          <w:szCs w:val="24"/>
        </w:rPr>
        <w:t>registered in</w:t>
      </w:r>
      <w:r w:rsidRPr="00CF43C1">
        <w:rPr>
          <w:rFonts w:ascii="Tahoma" w:hAnsi="Tahoma" w:cs="Tahoma"/>
          <w:sz w:val="22"/>
          <w:szCs w:val="24"/>
        </w:rPr>
        <w:t xml:space="preserve"> the previous year</w:t>
      </w:r>
      <w:r w:rsidR="00C30382" w:rsidRPr="00CF43C1">
        <w:rPr>
          <w:rFonts w:ascii="Tahoma" w:hAnsi="Tahoma" w:cs="Tahoma"/>
          <w:sz w:val="22"/>
          <w:szCs w:val="24"/>
        </w:rPr>
        <w:t>,</w:t>
      </w:r>
      <w:r w:rsidRPr="00CF43C1">
        <w:rPr>
          <w:rFonts w:ascii="Tahoma" w:hAnsi="Tahoma" w:cs="Tahoma"/>
          <w:sz w:val="22"/>
          <w:szCs w:val="24"/>
        </w:rPr>
        <w:t xml:space="preserve"> </w:t>
      </w:r>
      <w:r w:rsidR="00C03177" w:rsidRPr="00CF43C1">
        <w:rPr>
          <w:rFonts w:ascii="Tahoma" w:hAnsi="Tahoma" w:cs="Tahoma"/>
          <w:sz w:val="22"/>
          <w:szCs w:val="24"/>
        </w:rPr>
        <w:t xml:space="preserve">during 2013, </w:t>
      </w:r>
      <w:r w:rsidRPr="00CF43C1">
        <w:rPr>
          <w:rFonts w:ascii="Tahoma" w:hAnsi="Tahoma" w:cs="Tahoma"/>
          <w:sz w:val="22"/>
          <w:szCs w:val="24"/>
        </w:rPr>
        <w:t xml:space="preserve">the domestic economy </w:t>
      </w:r>
      <w:r w:rsidR="00C03177" w:rsidRPr="00CF43C1">
        <w:rPr>
          <w:rFonts w:ascii="Tahoma" w:hAnsi="Tahoma" w:cs="Tahoma"/>
          <w:sz w:val="22"/>
          <w:szCs w:val="24"/>
        </w:rPr>
        <w:t>returned to</w:t>
      </w:r>
      <w:r w:rsidRPr="00CF43C1">
        <w:rPr>
          <w:rFonts w:ascii="Tahoma" w:hAnsi="Tahoma" w:cs="Tahoma"/>
          <w:sz w:val="22"/>
          <w:szCs w:val="24"/>
        </w:rPr>
        <w:t xml:space="preserve"> the zone of positive growth rates</w:t>
      </w:r>
      <w:r w:rsidR="00C30382" w:rsidRPr="00CF43C1">
        <w:rPr>
          <w:rFonts w:ascii="Tahoma" w:hAnsi="Tahoma" w:cs="Tahoma"/>
          <w:sz w:val="22"/>
          <w:szCs w:val="24"/>
        </w:rPr>
        <w:t>.</w:t>
      </w:r>
      <w:r w:rsidRPr="00CF43C1">
        <w:rPr>
          <w:rFonts w:ascii="Tahoma" w:hAnsi="Tahoma" w:cs="Tahoma"/>
          <w:sz w:val="22"/>
          <w:szCs w:val="24"/>
        </w:rPr>
        <w:t xml:space="preserve"> Estimated data for </w:t>
      </w:r>
      <w:r w:rsidR="00C03177" w:rsidRPr="00CF43C1">
        <w:rPr>
          <w:rFonts w:ascii="Tahoma" w:hAnsi="Tahoma" w:cs="Tahoma"/>
          <w:sz w:val="22"/>
          <w:szCs w:val="24"/>
        </w:rPr>
        <w:t xml:space="preserve">the </w:t>
      </w:r>
      <w:r w:rsidRPr="00CF43C1">
        <w:rPr>
          <w:rFonts w:ascii="Tahoma" w:hAnsi="Tahoma" w:cs="Tahoma"/>
          <w:sz w:val="22"/>
          <w:szCs w:val="24"/>
        </w:rPr>
        <w:t>gross domestic product for 2013 pointed to solid economic growth of 3.1</w:t>
      </w:r>
      <w:r w:rsidR="00C30382" w:rsidRPr="00CF43C1">
        <w:rPr>
          <w:rFonts w:ascii="Tahoma" w:hAnsi="Tahoma" w:cs="Tahoma"/>
          <w:sz w:val="22"/>
          <w:szCs w:val="24"/>
        </w:rPr>
        <w:t>%.</w:t>
      </w:r>
      <w:r w:rsidRPr="00CF43C1">
        <w:rPr>
          <w:rFonts w:ascii="Tahoma" w:hAnsi="Tahoma" w:cs="Tahoma"/>
          <w:sz w:val="22"/>
          <w:szCs w:val="24"/>
        </w:rPr>
        <w:t xml:space="preserve"> Such economic performance</w:t>
      </w:r>
      <w:r w:rsidR="00C03177" w:rsidRPr="00CF43C1">
        <w:rPr>
          <w:rFonts w:ascii="Tahoma" w:hAnsi="Tahoma" w:cs="Tahoma"/>
          <w:sz w:val="22"/>
          <w:szCs w:val="24"/>
        </w:rPr>
        <w:t>, under circumstances of slow</w:t>
      </w:r>
      <w:r w:rsidRPr="00CF43C1">
        <w:rPr>
          <w:rFonts w:ascii="Tahoma" w:hAnsi="Tahoma" w:cs="Tahoma"/>
          <w:sz w:val="22"/>
          <w:szCs w:val="24"/>
        </w:rPr>
        <w:t xml:space="preserve"> improv</w:t>
      </w:r>
      <w:r w:rsidR="00C03177" w:rsidRPr="00CF43C1">
        <w:rPr>
          <w:rFonts w:ascii="Tahoma" w:hAnsi="Tahoma" w:cs="Tahoma"/>
          <w:sz w:val="22"/>
          <w:szCs w:val="24"/>
        </w:rPr>
        <w:t>ement of the</w:t>
      </w:r>
      <w:r w:rsidRPr="00CF43C1">
        <w:rPr>
          <w:rFonts w:ascii="Tahoma" w:hAnsi="Tahoma" w:cs="Tahoma"/>
          <w:sz w:val="22"/>
          <w:szCs w:val="24"/>
        </w:rPr>
        <w:t xml:space="preserve"> external economic environment</w:t>
      </w:r>
      <w:r w:rsidR="00C30382" w:rsidRPr="00CF43C1">
        <w:rPr>
          <w:rFonts w:ascii="Tahoma" w:hAnsi="Tahoma" w:cs="Tahoma"/>
          <w:sz w:val="22"/>
          <w:szCs w:val="24"/>
        </w:rPr>
        <w:t>,</w:t>
      </w:r>
      <w:r w:rsidRPr="00CF43C1">
        <w:rPr>
          <w:rFonts w:ascii="Tahoma" w:hAnsi="Tahoma" w:cs="Tahoma"/>
          <w:sz w:val="22"/>
          <w:szCs w:val="24"/>
        </w:rPr>
        <w:t xml:space="preserve"> </w:t>
      </w:r>
      <w:r w:rsidR="00C03177" w:rsidRPr="00CF43C1">
        <w:rPr>
          <w:rFonts w:ascii="Tahoma" w:hAnsi="Tahoma" w:cs="Tahoma"/>
          <w:sz w:val="22"/>
          <w:szCs w:val="24"/>
        </w:rPr>
        <w:t xml:space="preserve">is </w:t>
      </w:r>
      <w:r w:rsidRPr="00CF43C1">
        <w:rPr>
          <w:rFonts w:ascii="Tahoma" w:hAnsi="Tahoma" w:cs="Tahoma"/>
          <w:sz w:val="22"/>
          <w:szCs w:val="24"/>
        </w:rPr>
        <w:t>explain</w:t>
      </w:r>
      <w:r w:rsidR="00C03177" w:rsidRPr="00CF43C1">
        <w:rPr>
          <w:rFonts w:ascii="Tahoma" w:hAnsi="Tahoma" w:cs="Tahoma"/>
          <w:sz w:val="22"/>
          <w:szCs w:val="24"/>
        </w:rPr>
        <w:t>ed by</w:t>
      </w:r>
      <w:r w:rsidRPr="00CF43C1">
        <w:rPr>
          <w:rFonts w:ascii="Tahoma" w:hAnsi="Tahoma" w:cs="Tahoma"/>
          <w:sz w:val="22"/>
          <w:szCs w:val="24"/>
        </w:rPr>
        <w:t xml:space="preserve"> factors </w:t>
      </w:r>
      <w:r w:rsidR="00C03177" w:rsidRPr="00CF43C1">
        <w:rPr>
          <w:rFonts w:ascii="Tahoma" w:hAnsi="Tahoma" w:cs="Tahoma"/>
          <w:sz w:val="22"/>
          <w:szCs w:val="24"/>
        </w:rPr>
        <w:t>that</w:t>
      </w:r>
      <w:r w:rsidRPr="00CF43C1">
        <w:rPr>
          <w:rFonts w:ascii="Tahoma" w:hAnsi="Tahoma" w:cs="Tahoma"/>
          <w:sz w:val="22"/>
          <w:szCs w:val="24"/>
        </w:rPr>
        <w:t xml:space="preserve"> were inherent to the Macedonian economy</w:t>
      </w:r>
      <w:r w:rsidR="00C03177" w:rsidRPr="00CF43C1">
        <w:rPr>
          <w:rFonts w:ascii="Tahoma" w:hAnsi="Tahoma" w:cs="Tahoma"/>
          <w:sz w:val="22"/>
          <w:szCs w:val="24"/>
        </w:rPr>
        <w:t xml:space="preserve"> at that time</w:t>
      </w:r>
      <w:r w:rsidR="00C30382" w:rsidRPr="00CF43C1">
        <w:rPr>
          <w:rFonts w:ascii="Tahoma" w:hAnsi="Tahoma" w:cs="Tahoma"/>
          <w:sz w:val="22"/>
          <w:szCs w:val="24"/>
        </w:rPr>
        <w:t>.</w:t>
      </w:r>
      <w:r w:rsidRPr="00CF43C1">
        <w:rPr>
          <w:rFonts w:ascii="Tahoma" w:hAnsi="Tahoma" w:cs="Tahoma"/>
          <w:sz w:val="22"/>
          <w:szCs w:val="24"/>
        </w:rPr>
        <w:t xml:space="preserve"> The presence of </w:t>
      </w:r>
      <w:r w:rsidR="00C03177" w:rsidRPr="00CF43C1">
        <w:rPr>
          <w:rFonts w:ascii="Tahoma" w:hAnsi="Tahoma" w:cs="Tahoma"/>
          <w:sz w:val="22"/>
          <w:szCs w:val="24"/>
        </w:rPr>
        <w:t xml:space="preserve">the </w:t>
      </w:r>
      <w:r w:rsidRPr="00CF43C1">
        <w:rPr>
          <w:rFonts w:ascii="Tahoma" w:hAnsi="Tahoma" w:cs="Tahoma"/>
          <w:sz w:val="22"/>
          <w:szCs w:val="24"/>
        </w:rPr>
        <w:t xml:space="preserve">new production facilities </w:t>
      </w:r>
      <w:r w:rsidR="00C03177" w:rsidRPr="00CF43C1">
        <w:rPr>
          <w:rFonts w:ascii="Tahoma" w:hAnsi="Tahoma" w:cs="Tahoma"/>
          <w:sz w:val="22"/>
          <w:szCs w:val="24"/>
        </w:rPr>
        <w:t>in the technological-i</w:t>
      </w:r>
      <w:r w:rsidRPr="00CF43C1">
        <w:rPr>
          <w:rFonts w:ascii="Tahoma" w:hAnsi="Tahoma" w:cs="Tahoma"/>
          <w:sz w:val="22"/>
          <w:szCs w:val="24"/>
        </w:rPr>
        <w:t xml:space="preserve">ndustrial </w:t>
      </w:r>
      <w:r w:rsidR="00C03177" w:rsidRPr="00CF43C1">
        <w:rPr>
          <w:rFonts w:ascii="Tahoma" w:hAnsi="Tahoma" w:cs="Tahoma"/>
          <w:sz w:val="22"/>
          <w:szCs w:val="24"/>
        </w:rPr>
        <w:t>d</w:t>
      </w:r>
      <w:r w:rsidRPr="00CF43C1">
        <w:rPr>
          <w:rFonts w:ascii="Tahoma" w:hAnsi="Tahoma" w:cs="Tahoma"/>
          <w:sz w:val="22"/>
          <w:szCs w:val="24"/>
        </w:rPr>
        <w:t xml:space="preserve">evelopment </w:t>
      </w:r>
      <w:r w:rsidR="00C03177" w:rsidRPr="00CF43C1">
        <w:rPr>
          <w:rFonts w:ascii="Tahoma" w:hAnsi="Tahoma" w:cs="Tahoma"/>
          <w:sz w:val="22"/>
          <w:szCs w:val="24"/>
        </w:rPr>
        <w:t>z</w:t>
      </w:r>
      <w:r w:rsidRPr="00CF43C1">
        <w:rPr>
          <w:rFonts w:ascii="Tahoma" w:hAnsi="Tahoma" w:cs="Tahoma"/>
          <w:sz w:val="22"/>
          <w:szCs w:val="24"/>
        </w:rPr>
        <w:t xml:space="preserve">ones and the constant increase in their utilization creates positive </w:t>
      </w:r>
      <w:r w:rsidR="00C03177" w:rsidRPr="00CF43C1">
        <w:rPr>
          <w:rFonts w:ascii="Tahoma" w:hAnsi="Tahoma" w:cs="Tahoma"/>
          <w:sz w:val="22"/>
          <w:szCs w:val="24"/>
        </w:rPr>
        <w:t>second-round effects</w:t>
      </w:r>
      <w:r w:rsidRPr="00CF43C1">
        <w:rPr>
          <w:rFonts w:ascii="Tahoma" w:hAnsi="Tahoma" w:cs="Tahoma"/>
          <w:sz w:val="22"/>
          <w:szCs w:val="24"/>
        </w:rPr>
        <w:t xml:space="preserve"> on the export sector and industry</w:t>
      </w:r>
      <w:r w:rsidR="00C30382" w:rsidRPr="00CF43C1">
        <w:rPr>
          <w:rFonts w:ascii="Tahoma" w:hAnsi="Tahoma" w:cs="Tahoma"/>
          <w:sz w:val="22"/>
          <w:szCs w:val="24"/>
        </w:rPr>
        <w:t>.</w:t>
      </w:r>
      <w:r w:rsidRPr="00CF43C1">
        <w:rPr>
          <w:rFonts w:ascii="Tahoma" w:hAnsi="Tahoma" w:cs="Tahoma"/>
          <w:sz w:val="22"/>
          <w:szCs w:val="24"/>
        </w:rPr>
        <w:t xml:space="preserve"> In addition</w:t>
      </w:r>
      <w:r w:rsidR="00C30382" w:rsidRPr="00CF43C1">
        <w:rPr>
          <w:rFonts w:ascii="Tahoma" w:hAnsi="Tahoma" w:cs="Tahoma"/>
          <w:sz w:val="22"/>
          <w:szCs w:val="24"/>
        </w:rPr>
        <w:t>,</w:t>
      </w:r>
      <w:r w:rsidRPr="00CF43C1">
        <w:rPr>
          <w:rFonts w:ascii="Tahoma" w:hAnsi="Tahoma" w:cs="Tahoma"/>
          <w:sz w:val="22"/>
          <w:szCs w:val="24"/>
        </w:rPr>
        <w:t xml:space="preserve"> further support </w:t>
      </w:r>
      <w:r w:rsidR="00C03177" w:rsidRPr="00CF43C1">
        <w:rPr>
          <w:rFonts w:ascii="Tahoma" w:hAnsi="Tahoma" w:cs="Tahoma"/>
          <w:sz w:val="22"/>
          <w:szCs w:val="24"/>
        </w:rPr>
        <w:t xml:space="preserve">of </w:t>
      </w:r>
      <w:r w:rsidRPr="00CF43C1">
        <w:rPr>
          <w:rFonts w:ascii="Tahoma" w:hAnsi="Tahoma" w:cs="Tahoma"/>
          <w:sz w:val="22"/>
          <w:szCs w:val="24"/>
        </w:rPr>
        <w:t>the economy through public and private investment</w:t>
      </w:r>
      <w:r w:rsidR="00C30382" w:rsidRPr="00CF43C1">
        <w:rPr>
          <w:rFonts w:ascii="Tahoma" w:hAnsi="Tahoma" w:cs="Tahoma"/>
          <w:sz w:val="22"/>
          <w:szCs w:val="24"/>
        </w:rPr>
        <w:t>,</w:t>
      </w:r>
      <w:r w:rsidRPr="00CF43C1">
        <w:rPr>
          <w:rFonts w:ascii="Tahoma" w:hAnsi="Tahoma" w:cs="Tahoma"/>
          <w:sz w:val="22"/>
          <w:szCs w:val="24"/>
        </w:rPr>
        <w:t xml:space="preserve"> particularly in the construction sector</w:t>
      </w:r>
      <w:r w:rsidR="00C30382" w:rsidRPr="00CF43C1">
        <w:rPr>
          <w:rFonts w:ascii="Tahoma" w:hAnsi="Tahoma" w:cs="Tahoma"/>
          <w:sz w:val="22"/>
          <w:szCs w:val="24"/>
        </w:rPr>
        <w:t>,</w:t>
      </w:r>
      <w:r w:rsidRPr="00CF43C1">
        <w:rPr>
          <w:rFonts w:ascii="Tahoma" w:hAnsi="Tahoma" w:cs="Tahoma"/>
          <w:sz w:val="22"/>
          <w:szCs w:val="24"/>
        </w:rPr>
        <w:t xml:space="preserve"> represent</w:t>
      </w:r>
      <w:r w:rsidR="00C03177" w:rsidRPr="00CF43C1">
        <w:rPr>
          <w:rFonts w:ascii="Tahoma" w:hAnsi="Tahoma" w:cs="Tahoma"/>
          <w:sz w:val="22"/>
          <w:szCs w:val="24"/>
        </w:rPr>
        <w:t>s</w:t>
      </w:r>
      <w:r w:rsidRPr="00CF43C1">
        <w:rPr>
          <w:rFonts w:ascii="Tahoma" w:hAnsi="Tahoma" w:cs="Tahoma"/>
          <w:sz w:val="22"/>
          <w:szCs w:val="24"/>
        </w:rPr>
        <w:t xml:space="preserve"> an important factor for </w:t>
      </w:r>
      <w:r w:rsidR="00C03177" w:rsidRPr="00CF43C1">
        <w:rPr>
          <w:rFonts w:ascii="Tahoma" w:hAnsi="Tahoma" w:cs="Tahoma"/>
          <w:sz w:val="22"/>
          <w:szCs w:val="24"/>
        </w:rPr>
        <w:t xml:space="preserve">the </w:t>
      </w:r>
      <w:r w:rsidRPr="00CF43C1">
        <w:rPr>
          <w:rFonts w:ascii="Tahoma" w:hAnsi="Tahoma" w:cs="Tahoma"/>
          <w:sz w:val="22"/>
          <w:szCs w:val="24"/>
        </w:rPr>
        <w:t>economic growth in 2013</w:t>
      </w:r>
      <w:r w:rsidR="00C30382" w:rsidRPr="00CF43C1">
        <w:rPr>
          <w:rFonts w:ascii="Tahoma" w:hAnsi="Tahoma" w:cs="Tahoma"/>
          <w:sz w:val="22"/>
          <w:szCs w:val="24"/>
        </w:rPr>
        <w:t>.</w:t>
      </w:r>
      <w:r w:rsidRPr="00CF43C1">
        <w:rPr>
          <w:rFonts w:ascii="Tahoma" w:hAnsi="Tahoma" w:cs="Tahoma"/>
          <w:sz w:val="22"/>
          <w:szCs w:val="24"/>
        </w:rPr>
        <w:t xml:space="preserve"> In such conditions, shifts in the labor market were favorable</w:t>
      </w:r>
      <w:r w:rsidR="00C30382" w:rsidRPr="00CF43C1">
        <w:rPr>
          <w:rFonts w:ascii="Tahoma" w:hAnsi="Tahoma" w:cs="Tahoma"/>
          <w:sz w:val="22"/>
          <w:szCs w:val="24"/>
        </w:rPr>
        <w:t>,</w:t>
      </w:r>
      <w:r w:rsidRPr="00CF43C1">
        <w:rPr>
          <w:rFonts w:ascii="Tahoma" w:hAnsi="Tahoma" w:cs="Tahoma"/>
          <w:sz w:val="22"/>
          <w:szCs w:val="24"/>
        </w:rPr>
        <w:t xml:space="preserve"> </w:t>
      </w:r>
      <w:r w:rsidR="00C03177" w:rsidRPr="00CF43C1">
        <w:rPr>
          <w:rFonts w:ascii="Tahoma" w:hAnsi="Tahoma" w:cs="Tahoma"/>
          <w:sz w:val="22"/>
          <w:szCs w:val="24"/>
        </w:rPr>
        <w:t>which</w:t>
      </w:r>
      <w:r w:rsidRPr="00CF43C1">
        <w:rPr>
          <w:rFonts w:ascii="Tahoma" w:hAnsi="Tahoma" w:cs="Tahoma"/>
          <w:sz w:val="22"/>
          <w:szCs w:val="24"/>
        </w:rPr>
        <w:t xml:space="preserve"> also provided additional stimulus for growth of </w:t>
      </w:r>
      <w:r w:rsidR="00C03177" w:rsidRPr="00CF43C1">
        <w:rPr>
          <w:rFonts w:ascii="Tahoma" w:hAnsi="Tahoma" w:cs="Tahoma"/>
          <w:sz w:val="22"/>
          <w:szCs w:val="24"/>
        </w:rPr>
        <w:t xml:space="preserve">the </w:t>
      </w:r>
      <w:r w:rsidRPr="00CF43C1">
        <w:rPr>
          <w:rFonts w:ascii="Tahoma" w:hAnsi="Tahoma" w:cs="Tahoma"/>
          <w:sz w:val="22"/>
          <w:szCs w:val="24"/>
        </w:rPr>
        <w:t>domestic economic activity</w:t>
      </w:r>
      <w:r w:rsidR="00C30382" w:rsidRPr="00CF43C1">
        <w:rPr>
          <w:rFonts w:ascii="Tahoma" w:hAnsi="Tahoma" w:cs="Tahoma"/>
          <w:sz w:val="22"/>
          <w:szCs w:val="24"/>
        </w:rPr>
        <w:t>.</w:t>
      </w:r>
    </w:p>
    <w:tbl>
      <w:tblPr>
        <w:tblStyle w:val="TableGrid"/>
        <w:tblW w:w="9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6"/>
        <w:gridCol w:w="4686"/>
      </w:tblGrid>
      <w:tr w:rsidR="00F329B8" w:rsidRPr="00CF43C1" w:rsidTr="004C63FC">
        <w:tc>
          <w:tcPr>
            <w:tcW w:w="4686" w:type="dxa"/>
          </w:tcPr>
          <w:p w:rsidR="00241C55" w:rsidRPr="006A7DF3" w:rsidRDefault="00241C55" w:rsidP="006A7DF3">
            <w:pPr>
              <w:pStyle w:val="Caption"/>
            </w:pPr>
            <w:r w:rsidRPr="006A7DF3">
              <w:t xml:space="preserve">Chart </w:t>
            </w:r>
            <w:fldSimple w:instr=" SEQ Графикон \* ARABIC ">
              <w:r w:rsidR="00B27772">
                <w:rPr>
                  <w:noProof/>
                </w:rPr>
                <w:t>26</w:t>
              </w:r>
            </w:fldSimple>
          </w:p>
          <w:p w:rsidR="00F329B8" w:rsidRPr="006A7DF3" w:rsidRDefault="00D9353E" w:rsidP="006A7DF3">
            <w:pPr>
              <w:pStyle w:val="Caption"/>
              <w:rPr>
                <w:szCs w:val="24"/>
              </w:rPr>
            </w:pPr>
            <w:r w:rsidRPr="006A7DF3">
              <w:rPr>
                <w:szCs w:val="24"/>
              </w:rPr>
              <w:t>GDP and foreign effective demand</w:t>
            </w:r>
            <w:r w:rsidR="00F329B8" w:rsidRPr="006A7DF3">
              <w:rPr>
                <w:szCs w:val="24"/>
                <w:vertAlign w:val="superscript"/>
              </w:rPr>
              <w:footnoteReference w:id="18"/>
            </w:r>
          </w:p>
          <w:p w:rsidR="00F329B8" w:rsidRPr="006A7DF3" w:rsidRDefault="00F329B8" w:rsidP="006A7DF3">
            <w:pPr>
              <w:pStyle w:val="Caption"/>
              <w:rPr>
                <w:szCs w:val="24"/>
              </w:rPr>
            </w:pPr>
            <w:r w:rsidRPr="006A7DF3">
              <w:rPr>
                <w:szCs w:val="24"/>
              </w:rPr>
              <w:t>(</w:t>
            </w:r>
            <w:r w:rsidR="00D9353E" w:rsidRPr="006A7DF3">
              <w:rPr>
                <w:szCs w:val="24"/>
              </w:rPr>
              <w:t>annual real growth rates, in %</w:t>
            </w:r>
            <w:r w:rsidRPr="006A7DF3">
              <w:rPr>
                <w:szCs w:val="24"/>
              </w:rPr>
              <w:t>)</w:t>
            </w:r>
          </w:p>
        </w:tc>
        <w:tc>
          <w:tcPr>
            <w:tcW w:w="4686" w:type="dxa"/>
          </w:tcPr>
          <w:p w:rsidR="00241C55" w:rsidRPr="006A7DF3" w:rsidRDefault="00241C55" w:rsidP="006A7DF3">
            <w:pPr>
              <w:pStyle w:val="Caption"/>
            </w:pPr>
            <w:r w:rsidRPr="006A7DF3">
              <w:t xml:space="preserve">Chart </w:t>
            </w:r>
            <w:fldSimple w:instr=" SEQ Графикон \* ARABIC ">
              <w:r w:rsidR="00B27772">
                <w:rPr>
                  <w:noProof/>
                </w:rPr>
                <w:t>27</w:t>
              </w:r>
            </w:fldSimple>
          </w:p>
          <w:p w:rsidR="00F329B8" w:rsidRPr="006A7DF3" w:rsidRDefault="00D9353E" w:rsidP="006A7DF3">
            <w:pPr>
              <w:pStyle w:val="Caption"/>
              <w:rPr>
                <w:szCs w:val="24"/>
              </w:rPr>
            </w:pPr>
            <w:r w:rsidRPr="006A7DF3">
              <w:rPr>
                <w:szCs w:val="24"/>
              </w:rPr>
              <w:t>Perceptions for the current economic activity of business agents</w:t>
            </w:r>
            <w:r w:rsidR="00F329B8" w:rsidRPr="006A7DF3">
              <w:rPr>
                <w:szCs w:val="24"/>
              </w:rPr>
              <w:t xml:space="preserve"> (</w:t>
            </w:r>
            <w:r w:rsidRPr="006A7DF3">
              <w:rPr>
                <w:szCs w:val="24"/>
              </w:rPr>
              <w:t>balance of responses</w:t>
            </w:r>
            <w:r w:rsidR="00F329B8" w:rsidRPr="006A7DF3">
              <w:rPr>
                <w:szCs w:val="24"/>
              </w:rPr>
              <w:t>)</w:t>
            </w:r>
            <w:r w:rsidR="00F329B8" w:rsidRPr="006A7DF3">
              <w:rPr>
                <w:szCs w:val="24"/>
                <w:vertAlign w:val="superscript"/>
              </w:rPr>
              <w:footnoteReference w:id="19"/>
            </w:r>
          </w:p>
        </w:tc>
      </w:tr>
      <w:tr w:rsidR="004C63FC" w:rsidRPr="00CF43C1" w:rsidTr="004C63FC">
        <w:tc>
          <w:tcPr>
            <w:tcW w:w="4686" w:type="dxa"/>
          </w:tcPr>
          <w:p w:rsidR="004C63FC" w:rsidRPr="00CF43C1" w:rsidRDefault="004C63FC" w:rsidP="00605B64">
            <w:pPr>
              <w:keepNext/>
              <w:jc w:val="both"/>
              <w:rPr>
                <w:rFonts w:ascii="Tahoma" w:hAnsi="Tahoma" w:cs="Tahoma"/>
                <w:bCs/>
                <w:noProof/>
                <w:sz w:val="22"/>
                <w:szCs w:val="24"/>
              </w:rPr>
            </w:pPr>
            <w:r>
              <w:rPr>
                <w:rFonts w:ascii="Tahoma" w:hAnsi="Tahoma" w:cs="Tahoma"/>
                <w:bCs/>
                <w:noProof/>
                <w:sz w:val="22"/>
                <w:szCs w:val="24"/>
              </w:rPr>
              <w:drawing>
                <wp:inline distT="0" distB="0" distL="0" distR="0">
                  <wp:extent cx="2809875" cy="1866900"/>
                  <wp:effectExtent l="19050" t="0" r="952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2808000" cy="1865654"/>
                          </a:xfrm>
                          <a:prstGeom prst="rect">
                            <a:avLst/>
                          </a:prstGeom>
                          <a:noFill/>
                          <a:ln w="9525">
                            <a:noFill/>
                            <a:miter lim="800000"/>
                            <a:headEnd/>
                            <a:tailEnd/>
                          </a:ln>
                        </pic:spPr>
                      </pic:pic>
                    </a:graphicData>
                  </a:graphic>
                </wp:inline>
              </w:drawing>
            </w:r>
          </w:p>
        </w:tc>
        <w:tc>
          <w:tcPr>
            <w:tcW w:w="4686" w:type="dxa"/>
          </w:tcPr>
          <w:p w:rsidR="004C63FC" w:rsidRPr="00CF43C1" w:rsidRDefault="004C63FC" w:rsidP="00605B64">
            <w:pPr>
              <w:keepNext/>
              <w:jc w:val="both"/>
              <w:rPr>
                <w:rFonts w:ascii="Tahoma" w:hAnsi="Tahoma" w:cs="Tahoma"/>
                <w:bCs/>
                <w:noProof/>
                <w:sz w:val="22"/>
                <w:szCs w:val="24"/>
              </w:rPr>
            </w:pPr>
            <w:r>
              <w:rPr>
                <w:rFonts w:ascii="Tahoma" w:hAnsi="Tahoma" w:cs="Tahoma"/>
                <w:bCs/>
                <w:noProof/>
                <w:sz w:val="22"/>
                <w:szCs w:val="24"/>
              </w:rPr>
              <w:drawing>
                <wp:inline distT="0" distB="0" distL="0" distR="0">
                  <wp:extent cx="2809875" cy="1866900"/>
                  <wp:effectExtent l="19050" t="0" r="9525"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2808000" cy="1865654"/>
                          </a:xfrm>
                          <a:prstGeom prst="rect">
                            <a:avLst/>
                          </a:prstGeom>
                          <a:noFill/>
                          <a:ln w="9525">
                            <a:noFill/>
                            <a:miter lim="800000"/>
                            <a:headEnd/>
                            <a:tailEnd/>
                          </a:ln>
                        </pic:spPr>
                      </pic:pic>
                    </a:graphicData>
                  </a:graphic>
                </wp:inline>
              </w:drawing>
            </w:r>
          </w:p>
        </w:tc>
      </w:tr>
      <w:tr w:rsidR="00F329B8" w:rsidRPr="00CF43C1" w:rsidTr="004C63FC">
        <w:tc>
          <w:tcPr>
            <w:tcW w:w="4686" w:type="dxa"/>
          </w:tcPr>
          <w:p w:rsidR="00F329B8" w:rsidRPr="00CF43C1" w:rsidRDefault="00920F3D" w:rsidP="006A7DF3">
            <w:pPr>
              <w:pStyle w:val="fusnotagraftab"/>
              <w:rPr>
                <w:sz w:val="24"/>
              </w:rPr>
            </w:pPr>
            <w:r w:rsidRPr="00CF43C1">
              <w:t>Source</w:t>
            </w:r>
            <w:r w:rsidR="00F329B8" w:rsidRPr="00CF43C1">
              <w:t xml:space="preserve">: </w:t>
            </w:r>
            <w:r w:rsidR="00D9353E" w:rsidRPr="00CF43C1">
              <w:t xml:space="preserve">State Statistical Office </w:t>
            </w:r>
            <w:r w:rsidR="004B4BC5" w:rsidRPr="00CF43C1">
              <w:t xml:space="preserve">and </w:t>
            </w:r>
            <w:r w:rsidR="00D9353E" w:rsidRPr="00CF43C1">
              <w:t>Consensus Forecast</w:t>
            </w:r>
            <w:r w:rsidR="00F329B8" w:rsidRPr="00CF43C1">
              <w:t xml:space="preserve">, </w:t>
            </w:r>
            <w:r w:rsidR="00D9353E" w:rsidRPr="00CF43C1">
              <w:t>February 2014</w:t>
            </w:r>
            <w:r w:rsidR="00F329B8" w:rsidRPr="00CF43C1">
              <w:t>.</w:t>
            </w:r>
          </w:p>
        </w:tc>
        <w:tc>
          <w:tcPr>
            <w:tcW w:w="4686" w:type="dxa"/>
          </w:tcPr>
          <w:p w:rsidR="00F329B8" w:rsidRPr="00CF43C1" w:rsidRDefault="00920F3D" w:rsidP="006A7DF3">
            <w:pPr>
              <w:pStyle w:val="fusnotagraftab"/>
            </w:pPr>
            <w:r w:rsidRPr="00CF43C1">
              <w:t>Source: State Statistical Office</w:t>
            </w:r>
            <w:r w:rsidR="00F329B8" w:rsidRPr="00CF43C1">
              <w:t>.</w:t>
            </w:r>
          </w:p>
        </w:tc>
      </w:tr>
    </w:tbl>
    <w:p w:rsidR="00F329B8" w:rsidRPr="00CF43C1" w:rsidRDefault="00F329B8" w:rsidP="00605B64">
      <w:pPr>
        <w:keepNext/>
        <w:jc w:val="both"/>
        <w:rPr>
          <w:rFonts w:ascii="Tahoma" w:hAnsi="Tahoma" w:cs="Tahoma"/>
          <w:bCs/>
          <w:sz w:val="22"/>
          <w:szCs w:val="24"/>
          <w:lang w:eastAsia="mk-MK"/>
        </w:rPr>
      </w:pPr>
    </w:p>
    <w:p w:rsidR="00F329B8" w:rsidRPr="00CF43C1" w:rsidRDefault="00322573" w:rsidP="00605B64">
      <w:pPr>
        <w:autoSpaceDE w:val="0"/>
        <w:autoSpaceDN w:val="0"/>
        <w:adjustRightInd w:val="0"/>
        <w:spacing w:before="120" w:after="120"/>
        <w:ind w:firstLine="720"/>
        <w:jc w:val="both"/>
        <w:rPr>
          <w:rFonts w:ascii="Tahoma" w:hAnsi="Tahoma" w:cs="Tahoma"/>
          <w:sz w:val="22"/>
          <w:szCs w:val="24"/>
        </w:rPr>
      </w:pPr>
      <w:r w:rsidRPr="00CF43C1">
        <w:rPr>
          <w:rFonts w:ascii="Tahoma" w:hAnsi="Tahoma" w:cs="Tahoma"/>
          <w:sz w:val="22"/>
          <w:szCs w:val="24"/>
        </w:rPr>
        <w:t xml:space="preserve">In 2013, almost all sectors in the economy </w:t>
      </w:r>
      <w:r w:rsidR="004B4BC5" w:rsidRPr="00CF43C1">
        <w:rPr>
          <w:rFonts w:ascii="Tahoma" w:hAnsi="Tahoma" w:cs="Tahoma"/>
          <w:sz w:val="22"/>
          <w:szCs w:val="24"/>
        </w:rPr>
        <w:t>made</w:t>
      </w:r>
      <w:r w:rsidRPr="00CF43C1">
        <w:rPr>
          <w:rFonts w:ascii="Tahoma" w:hAnsi="Tahoma" w:cs="Tahoma"/>
          <w:sz w:val="22"/>
          <w:szCs w:val="24"/>
        </w:rPr>
        <w:t xml:space="preserve"> a positive or neutral c</w:t>
      </w:r>
      <w:r w:rsidR="00967379" w:rsidRPr="00CF43C1">
        <w:rPr>
          <w:rFonts w:ascii="Tahoma" w:hAnsi="Tahoma" w:cs="Tahoma"/>
          <w:sz w:val="22"/>
          <w:szCs w:val="24"/>
        </w:rPr>
        <w:t>ontribution to the total economic growth</w:t>
      </w:r>
      <w:r w:rsidR="00C30382" w:rsidRPr="00CF43C1">
        <w:rPr>
          <w:rFonts w:ascii="Tahoma" w:hAnsi="Tahoma" w:cs="Tahoma"/>
          <w:sz w:val="22"/>
          <w:szCs w:val="24"/>
        </w:rPr>
        <w:t>.</w:t>
      </w:r>
      <w:r w:rsidRPr="00CF43C1">
        <w:rPr>
          <w:rFonts w:ascii="Tahoma" w:hAnsi="Tahoma" w:cs="Tahoma"/>
          <w:sz w:val="22"/>
          <w:szCs w:val="24"/>
        </w:rPr>
        <w:t xml:space="preserve"> However</w:t>
      </w:r>
      <w:r w:rsidR="00C30382" w:rsidRPr="00CF43C1">
        <w:rPr>
          <w:rFonts w:ascii="Tahoma" w:hAnsi="Tahoma" w:cs="Tahoma"/>
          <w:sz w:val="22"/>
          <w:szCs w:val="24"/>
        </w:rPr>
        <w:t>,</w:t>
      </w:r>
      <w:r w:rsidRPr="00CF43C1">
        <w:rPr>
          <w:rFonts w:ascii="Tahoma" w:hAnsi="Tahoma" w:cs="Tahoma"/>
          <w:sz w:val="22"/>
          <w:szCs w:val="24"/>
        </w:rPr>
        <w:t xml:space="preserve"> public and private investment in construction contributed to </w:t>
      </w:r>
      <w:r w:rsidR="00967379" w:rsidRPr="00CF43C1">
        <w:rPr>
          <w:rFonts w:ascii="Tahoma" w:hAnsi="Tahoma" w:cs="Tahoma"/>
          <w:sz w:val="22"/>
          <w:szCs w:val="24"/>
        </w:rPr>
        <w:t xml:space="preserve">a </w:t>
      </w:r>
      <w:r w:rsidRPr="00CF43C1">
        <w:rPr>
          <w:rFonts w:ascii="Tahoma" w:hAnsi="Tahoma" w:cs="Tahoma"/>
          <w:sz w:val="22"/>
          <w:szCs w:val="24"/>
        </w:rPr>
        <w:t xml:space="preserve">strong double-digit growth in this </w:t>
      </w:r>
      <w:r w:rsidR="00967379" w:rsidRPr="00CF43C1">
        <w:rPr>
          <w:rFonts w:ascii="Tahoma" w:hAnsi="Tahoma" w:cs="Tahoma"/>
          <w:sz w:val="22"/>
          <w:szCs w:val="24"/>
        </w:rPr>
        <w:t>sector</w:t>
      </w:r>
      <w:r w:rsidR="00C30382" w:rsidRPr="00CF43C1">
        <w:rPr>
          <w:rFonts w:ascii="Tahoma" w:hAnsi="Tahoma" w:cs="Tahoma"/>
          <w:sz w:val="22"/>
          <w:szCs w:val="24"/>
        </w:rPr>
        <w:t>,</w:t>
      </w:r>
      <w:r w:rsidRPr="00CF43C1">
        <w:rPr>
          <w:rFonts w:ascii="Tahoma" w:hAnsi="Tahoma" w:cs="Tahoma"/>
          <w:sz w:val="22"/>
          <w:szCs w:val="24"/>
        </w:rPr>
        <w:t xml:space="preserve"> with </w:t>
      </w:r>
      <w:r w:rsidR="00967379" w:rsidRPr="00CF43C1">
        <w:rPr>
          <w:rFonts w:ascii="Tahoma" w:hAnsi="Tahoma" w:cs="Tahoma"/>
          <w:sz w:val="22"/>
          <w:szCs w:val="24"/>
        </w:rPr>
        <w:t>its</w:t>
      </w:r>
      <w:r w:rsidRPr="00CF43C1">
        <w:rPr>
          <w:rFonts w:ascii="Tahoma" w:hAnsi="Tahoma" w:cs="Tahoma"/>
          <w:sz w:val="22"/>
          <w:szCs w:val="24"/>
        </w:rPr>
        <w:t xml:space="preserve"> </w:t>
      </w:r>
      <w:r w:rsidRPr="00CF43C1">
        <w:rPr>
          <w:rFonts w:ascii="Cambria Math" w:hAnsi="Cambria Math" w:cs="Tahoma"/>
          <w:sz w:val="22"/>
          <w:szCs w:val="24"/>
        </w:rPr>
        <w:t>​​</w:t>
      </w:r>
      <w:r w:rsidRPr="00CF43C1">
        <w:rPr>
          <w:rFonts w:ascii="Tahoma" w:hAnsi="Tahoma" w:cs="Tahoma"/>
          <w:sz w:val="22"/>
          <w:szCs w:val="24"/>
        </w:rPr>
        <w:t xml:space="preserve">individual contribution to </w:t>
      </w:r>
      <w:r w:rsidR="00967379" w:rsidRPr="00CF43C1">
        <w:rPr>
          <w:rFonts w:ascii="Tahoma" w:hAnsi="Tahoma" w:cs="Tahoma"/>
          <w:sz w:val="22"/>
          <w:szCs w:val="24"/>
        </w:rPr>
        <w:t xml:space="preserve">the </w:t>
      </w:r>
      <w:r w:rsidRPr="00CF43C1">
        <w:rPr>
          <w:rFonts w:ascii="Tahoma" w:hAnsi="Tahoma" w:cs="Tahoma"/>
          <w:sz w:val="22"/>
          <w:szCs w:val="24"/>
        </w:rPr>
        <w:t xml:space="preserve">overall real GDP growth </w:t>
      </w:r>
      <w:r w:rsidR="00967379" w:rsidRPr="00CF43C1">
        <w:rPr>
          <w:rFonts w:ascii="Tahoma" w:hAnsi="Tahoma" w:cs="Tahoma"/>
          <w:sz w:val="22"/>
          <w:szCs w:val="24"/>
        </w:rPr>
        <w:t>being the</w:t>
      </w:r>
      <w:r w:rsidRPr="00CF43C1">
        <w:rPr>
          <w:rFonts w:ascii="Tahoma" w:hAnsi="Tahoma" w:cs="Tahoma"/>
          <w:sz w:val="22"/>
          <w:szCs w:val="24"/>
        </w:rPr>
        <w:t xml:space="preserve"> highest </w:t>
      </w:r>
      <w:r w:rsidR="00C30382" w:rsidRPr="00CF43C1">
        <w:rPr>
          <w:rFonts w:ascii="Tahoma" w:hAnsi="Tahoma" w:cs="Tahoma"/>
          <w:sz w:val="22"/>
          <w:szCs w:val="24"/>
        </w:rPr>
        <w:t>(</w:t>
      </w:r>
      <w:r w:rsidRPr="00CF43C1">
        <w:rPr>
          <w:rFonts w:ascii="Tahoma" w:hAnsi="Tahoma" w:cs="Tahoma"/>
          <w:sz w:val="22"/>
          <w:szCs w:val="24"/>
        </w:rPr>
        <w:t>construction contributes to more than half of total growth)</w:t>
      </w:r>
      <w:r w:rsidR="00C30382" w:rsidRPr="00CF43C1">
        <w:rPr>
          <w:rFonts w:ascii="Tahoma" w:hAnsi="Tahoma" w:cs="Tahoma"/>
          <w:sz w:val="22"/>
          <w:szCs w:val="24"/>
        </w:rPr>
        <w:t>.</w:t>
      </w:r>
      <w:r w:rsidRPr="00CF43C1">
        <w:rPr>
          <w:rFonts w:ascii="Tahoma" w:hAnsi="Tahoma" w:cs="Tahoma"/>
          <w:sz w:val="22"/>
          <w:szCs w:val="24"/>
        </w:rPr>
        <w:t xml:space="preserve"> According to the structural analysis</w:t>
      </w:r>
      <w:r w:rsidR="00C30382" w:rsidRPr="00CF43C1">
        <w:rPr>
          <w:rFonts w:ascii="Tahoma" w:hAnsi="Tahoma" w:cs="Tahoma"/>
          <w:sz w:val="22"/>
          <w:szCs w:val="24"/>
        </w:rPr>
        <w:t>,</w:t>
      </w:r>
      <w:r w:rsidRPr="00CF43C1">
        <w:rPr>
          <w:rFonts w:ascii="Tahoma" w:hAnsi="Tahoma" w:cs="Tahoma"/>
          <w:sz w:val="22"/>
          <w:szCs w:val="24"/>
        </w:rPr>
        <w:t xml:space="preserve"> civil engineering (transport infrastructure</w:t>
      </w:r>
      <w:r w:rsidR="00DA3E9E" w:rsidRPr="00CF43C1">
        <w:rPr>
          <w:rFonts w:ascii="Tahoma" w:hAnsi="Tahoma" w:cs="Tahoma"/>
          <w:sz w:val="22"/>
          <w:szCs w:val="24"/>
        </w:rPr>
        <w:t>, in whole</w:t>
      </w:r>
      <w:r w:rsidR="00C30382" w:rsidRPr="00CF43C1">
        <w:rPr>
          <w:rFonts w:ascii="Tahoma" w:hAnsi="Tahoma" w:cs="Tahoma"/>
          <w:sz w:val="22"/>
          <w:szCs w:val="24"/>
        </w:rPr>
        <w:t>)</w:t>
      </w:r>
      <w:r w:rsidRPr="00CF43C1">
        <w:rPr>
          <w:rFonts w:ascii="Tahoma" w:hAnsi="Tahoma" w:cs="Tahoma"/>
          <w:sz w:val="22"/>
          <w:szCs w:val="24"/>
        </w:rPr>
        <w:t xml:space="preserve"> had the largest contribution to the growth of construction activity</w:t>
      </w:r>
      <w:r w:rsidR="00C30382" w:rsidRPr="00CF43C1">
        <w:rPr>
          <w:rFonts w:ascii="Tahoma" w:hAnsi="Tahoma" w:cs="Tahoma"/>
          <w:sz w:val="22"/>
          <w:szCs w:val="24"/>
        </w:rPr>
        <w:t>,</w:t>
      </w:r>
      <w:r w:rsidRPr="00CF43C1">
        <w:rPr>
          <w:rFonts w:ascii="Tahoma" w:hAnsi="Tahoma" w:cs="Tahoma"/>
          <w:sz w:val="22"/>
          <w:szCs w:val="24"/>
        </w:rPr>
        <w:t xml:space="preserve"> and the remaining growth </w:t>
      </w:r>
      <w:r w:rsidR="00DA3E9E" w:rsidRPr="00CF43C1">
        <w:rPr>
          <w:rFonts w:ascii="Tahoma" w:hAnsi="Tahoma" w:cs="Tahoma"/>
          <w:sz w:val="22"/>
          <w:szCs w:val="24"/>
        </w:rPr>
        <w:t>was a result of</w:t>
      </w:r>
      <w:r w:rsidRPr="00CF43C1">
        <w:rPr>
          <w:rFonts w:ascii="Tahoma" w:hAnsi="Tahoma" w:cs="Tahoma"/>
          <w:sz w:val="22"/>
          <w:szCs w:val="24"/>
        </w:rPr>
        <w:t xml:space="preserve"> the positive developments in the housing and </w:t>
      </w:r>
      <w:r w:rsidR="00DA3E9E" w:rsidRPr="00CF43C1">
        <w:rPr>
          <w:rFonts w:ascii="Tahoma" w:hAnsi="Tahoma" w:cs="Tahoma"/>
          <w:sz w:val="22"/>
          <w:szCs w:val="24"/>
        </w:rPr>
        <w:t>non-housing construction</w:t>
      </w:r>
      <w:r w:rsidR="00C30382" w:rsidRPr="00CF43C1">
        <w:rPr>
          <w:rFonts w:ascii="Tahoma" w:hAnsi="Tahoma" w:cs="Tahoma"/>
          <w:sz w:val="22"/>
          <w:szCs w:val="24"/>
        </w:rPr>
        <w:t>,</w:t>
      </w:r>
      <w:r w:rsidRPr="00CF43C1">
        <w:rPr>
          <w:rFonts w:ascii="Tahoma" w:hAnsi="Tahoma" w:cs="Tahoma"/>
          <w:sz w:val="22"/>
          <w:szCs w:val="24"/>
        </w:rPr>
        <w:t xml:space="preserve"> which could be related to </w:t>
      </w:r>
      <w:r w:rsidR="00DA3E9E" w:rsidRPr="00CF43C1">
        <w:rPr>
          <w:rFonts w:ascii="Tahoma" w:hAnsi="Tahoma" w:cs="Tahoma"/>
          <w:sz w:val="22"/>
          <w:szCs w:val="24"/>
        </w:rPr>
        <w:t>government</w:t>
      </w:r>
      <w:r w:rsidRPr="00CF43C1">
        <w:rPr>
          <w:rFonts w:ascii="Tahoma" w:hAnsi="Tahoma" w:cs="Tahoma"/>
          <w:sz w:val="22"/>
          <w:szCs w:val="24"/>
        </w:rPr>
        <w:t xml:space="preserve"> and foreign private investment</w:t>
      </w:r>
      <w:r w:rsidR="00C30382" w:rsidRPr="00CF43C1">
        <w:rPr>
          <w:rFonts w:ascii="Tahoma" w:hAnsi="Tahoma" w:cs="Tahoma"/>
          <w:sz w:val="22"/>
          <w:szCs w:val="24"/>
        </w:rPr>
        <w:t>.</w:t>
      </w:r>
      <w:r w:rsidRPr="00CF43C1">
        <w:rPr>
          <w:rFonts w:ascii="Tahoma" w:hAnsi="Tahoma" w:cs="Tahoma"/>
          <w:sz w:val="22"/>
          <w:szCs w:val="24"/>
        </w:rPr>
        <w:t xml:space="preserve"> The gradual recovery of the economies in the </w:t>
      </w:r>
      <w:r w:rsidR="00A42EA6" w:rsidRPr="00CF43C1">
        <w:rPr>
          <w:rFonts w:ascii="Tahoma" w:hAnsi="Tahoma" w:cs="Tahoma"/>
          <w:sz w:val="22"/>
          <w:szCs w:val="24"/>
        </w:rPr>
        <w:t>Euro area</w:t>
      </w:r>
      <w:r w:rsidRPr="00CF43C1">
        <w:rPr>
          <w:rFonts w:ascii="Tahoma" w:hAnsi="Tahoma" w:cs="Tahoma"/>
          <w:sz w:val="22"/>
          <w:szCs w:val="24"/>
        </w:rPr>
        <w:t xml:space="preserve"> has led to increased </w:t>
      </w:r>
      <w:r w:rsidR="00DA3E9E" w:rsidRPr="00CF43C1">
        <w:rPr>
          <w:rFonts w:ascii="Tahoma" w:hAnsi="Tahoma" w:cs="Tahoma"/>
          <w:sz w:val="22"/>
          <w:szCs w:val="24"/>
        </w:rPr>
        <w:t>utilization</w:t>
      </w:r>
      <w:r w:rsidRPr="00CF43C1">
        <w:rPr>
          <w:rFonts w:ascii="Tahoma" w:hAnsi="Tahoma" w:cs="Tahoma"/>
          <w:sz w:val="22"/>
          <w:szCs w:val="24"/>
        </w:rPr>
        <w:t xml:space="preserve"> of domestic and foreign </w:t>
      </w:r>
      <w:r w:rsidR="00DA3E9E" w:rsidRPr="00CF43C1">
        <w:rPr>
          <w:rFonts w:ascii="Tahoma" w:hAnsi="Tahoma" w:cs="Tahoma"/>
          <w:sz w:val="22"/>
          <w:szCs w:val="24"/>
        </w:rPr>
        <w:t xml:space="preserve">export-oriented </w:t>
      </w:r>
      <w:r w:rsidRPr="00CF43C1">
        <w:rPr>
          <w:rFonts w:ascii="Tahoma" w:hAnsi="Tahoma" w:cs="Tahoma"/>
          <w:sz w:val="22"/>
          <w:szCs w:val="24"/>
        </w:rPr>
        <w:t>facilities</w:t>
      </w:r>
      <w:r w:rsidR="00DA3E9E" w:rsidRPr="00CF43C1">
        <w:rPr>
          <w:rFonts w:ascii="Tahoma" w:hAnsi="Tahoma" w:cs="Tahoma"/>
          <w:sz w:val="22"/>
          <w:szCs w:val="24"/>
        </w:rPr>
        <w:t xml:space="preserve">, </w:t>
      </w:r>
      <w:r w:rsidRPr="00CF43C1">
        <w:rPr>
          <w:rFonts w:ascii="Tahoma" w:hAnsi="Tahoma" w:cs="Tahoma"/>
          <w:sz w:val="22"/>
          <w:szCs w:val="24"/>
        </w:rPr>
        <w:t xml:space="preserve">and thus </w:t>
      </w:r>
      <w:r w:rsidR="00DA3E9E" w:rsidRPr="00CF43C1">
        <w:rPr>
          <w:rFonts w:ascii="Tahoma" w:hAnsi="Tahoma" w:cs="Tahoma"/>
          <w:sz w:val="22"/>
          <w:szCs w:val="24"/>
        </w:rPr>
        <w:t xml:space="preserve">to an </w:t>
      </w:r>
      <w:r w:rsidRPr="00CF43C1">
        <w:rPr>
          <w:rFonts w:ascii="Tahoma" w:hAnsi="Tahoma" w:cs="Tahoma"/>
          <w:sz w:val="22"/>
          <w:szCs w:val="24"/>
        </w:rPr>
        <w:t>increase</w:t>
      </w:r>
      <w:r w:rsidR="00DA3E9E" w:rsidRPr="00CF43C1">
        <w:rPr>
          <w:rFonts w:ascii="Tahoma" w:hAnsi="Tahoma" w:cs="Tahoma"/>
          <w:sz w:val="22"/>
          <w:szCs w:val="24"/>
        </w:rPr>
        <w:t xml:space="preserve"> in</w:t>
      </w:r>
      <w:r w:rsidRPr="00CF43C1">
        <w:rPr>
          <w:rFonts w:ascii="Tahoma" w:hAnsi="Tahoma" w:cs="Tahoma"/>
          <w:sz w:val="22"/>
          <w:szCs w:val="24"/>
        </w:rPr>
        <w:t xml:space="preserve"> the value added of industry</w:t>
      </w:r>
      <w:r w:rsidR="00C30382" w:rsidRPr="00CF43C1">
        <w:rPr>
          <w:rFonts w:ascii="Tahoma" w:hAnsi="Tahoma" w:cs="Tahoma"/>
          <w:sz w:val="22"/>
          <w:szCs w:val="24"/>
        </w:rPr>
        <w:t>.</w:t>
      </w:r>
      <w:r w:rsidRPr="00CF43C1">
        <w:rPr>
          <w:rFonts w:ascii="Tahoma" w:hAnsi="Tahoma" w:cs="Tahoma"/>
          <w:sz w:val="22"/>
          <w:szCs w:val="24"/>
        </w:rPr>
        <w:t xml:space="preserve"> The largest contribution to growth was </w:t>
      </w:r>
      <w:r w:rsidR="00381177" w:rsidRPr="00CF43C1">
        <w:rPr>
          <w:rFonts w:ascii="Tahoma" w:hAnsi="Tahoma" w:cs="Tahoma"/>
          <w:sz w:val="22"/>
          <w:szCs w:val="24"/>
        </w:rPr>
        <w:t xml:space="preserve">that of </w:t>
      </w:r>
      <w:r w:rsidRPr="00CF43C1">
        <w:rPr>
          <w:rFonts w:ascii="Tahoma" w:hAnsi="Tahoma" w:cs="Tahoma"/>
          <w:sz w:val="22"/>
          <w:szCs w:val="24"/>
        </w:rPr>
        <w:t>the manufacturing industry</w:t>
      </w:r>
      <w:r w:rsidR="00C30382" w:rsidRPr="00CF43C1">
        <w:rPr>
          <w:rFonts w:ascii="Tahoma" w:hAnsi="Tahoma" w:cs="Tahoma"/>
          <w:sz w:val="22"/>
          <w:szCs w:val="24"/>
        </w:rPr>
        <w:t>,</w:t>
      </w:r>
      <w:r w:rsidRPr="00CF43C1">
        <w:rPr>
          <w:rFonts w:ascii="Tahoma" w:hAnsi="Tahoma" w:cs="Tahoma"/>
          <w:sz w:val="22"/>
          <w:szCs w:val="24"/>
        </w:rPr>
        <w:t xml:space="preserve"> where the growth of manufacturing</w:t>
      </w:r>
      <w:r w:rsidR="00381177" w:rsidRPr="00CF43C1">
        <w:rPr>
          <w:rFonts w:ascii="Tahoma" w:hAnsi="Tahoma" w:cs="Tahoma"/>
          <w:sz w:val="22"/>
          <w:szCs w:val="24"/>
        </w:rPr>
        <w:t xml:space="preserve"> of clothing</w:t>
      </w:r>
      <w:r w:rsidR="00C30382" w:rsidRPr="00CF43C1">
        <w:rPr>
          <w:rFonts w:ascii="Tahoma" w:hAnsi="Tahoma" w:cs="Tahoma"/>
          <w:sz w:val="22"/>
          <w:szCs w:val="24"/>
        </w:rPr>
        <w:t>,</w:t>
      </w:r>
      <w:r w:rsidRPr="00CF43C1">
        <w:rPr>
          <w:rFonts w:ascii="Tahoma" w:hAnsi="Tahoma" w:cs="Tahoma"/>
          <w:sz w:val="22"/>
          <w:szCs w:val="24"/>
        </w:rPr>
        <w:t xml:space="preserve"> machinery and equipment</w:t>
      </w:r>
      <w:r w:rsidR="00381177" w:rsidRPr="00CF43C1">
        <w:rPr>
          <w:rFonts w:ascii="Tahoma" w:hAnsi="Tahoma" w:cs="Tahoma"/>
          <w:sz w:val="22"/>
          <w:szCs w:val="24"/>
        </w:rPr>
        <w:t>,</w:t>
      </w:r>
      <w:r w:rsidRPr="00CF43C1">
        <w:rPr>
          <w:rFonts w:ascii="Tahoma" w:hAnsi="Tahoma" w:cs="Tahoma"/>
          <w:sz w:val="22"/>
          <w:szCs w:val="24"/>
        </w:rPr>
        <w:t xml:space="preserve"> and textiles contributed greatly to the growth of the industry</w:t>
      </w:r>
      <w:r w:rsidR="00C30382" w:rsidRPr="00CF43C1">
        <w:rPr>
          <w:rFonts w:ascii="Tahoma" w:hAnsi="Tahoma" w:cs="Tahoma"/>
          <w:sz w:val="22"/>
          <w:szCs w:val="24"/>
        </w:rPr>
        <w:t>.</w:t>
      </w:r>
      <w:r w:rsidRPr="00CF43C1">
        <w:rPr>
          <w:rFonts w:ascii="Tahoma" w:hAnsi="Tahoma" w:cs="Tahoma"/>
          <w:sz w:val="22"/>
          <w:szCs w:val="24"/>
        </w:rPr>
        <w:t xml:space="preserve"> The growth of industrial production positive</w:t>
      </w:r>
      <w:r w:rsidR="00381177" w:rsidRPr="00CF43C1">
        <w:rPr>
          <w:rFonts w:ascii="Tahoma" w:hAnsi="Tahoma" w:cs="Tahoma"/>
          <w:sz w:val="22"/>
          <w:szCs w:val="24"/>
        </w:rPr>
        <w:t>ly</w:t>
      </w:r>
      <w:r w:rsidRPr="00CF43C1">
        <w:rPr>
          <w:rFonts w:ascii="Tahoma" w:hAnsi="Tahoma" w:cs="Tahoma"/>
          <w:sz w:val="22"/>
          <w:szCs w:val="24"/>
        </w:rPr>
        <w:t xml:space="preserve"> </w:t>
      </w:r>
      <w:r w:rsidR="00381177" w:rsidRPr="00CF43C1">
        <w:rPr>
          <w:rFonts w:ascii="Tahoma" w:hAnsi="Tahoma" w:cs="Tahoma"/>
          <w:sz w:val="22"/>
          <w:szCs w:val="24"/>
        </w:rPr>
        <w:t xml:space="preserve">influenced the </w:t>
      </w:r>
      <w:r w:rsidR="00FD66E4" w:rsidRPr="00CF43C1">
        <w:rPr>
          <w:rFonts w:ascii="Tahoma" w:hAnsi="Tahoma" w:cs="Tahoma"/>
          <w:sz w:val="22"/>
          <w:szCs w:val="24"/>
        </w:rPr>
        <w:t>developments in</w:t>
      </w:r>
      <w:r w:rsidRPr="00CF43C1">
        <w:rPr>
          <w:rFonts w:ascii="Tahoma" w:hAnsi="Tahoma" w:cs="Tahoma"/>
          <w:sz w:val="22"/>
          <w:szCs w:val="24"/>
        </w:rPr>
        <w:t xml:space="preserve"> the transport sector, which is the third component of GDP with the largest positive contribution to the growth of</w:t>
      </w:r>
      <w:r w:rsidR="00381177" w:rsidRPr="00CF43C1">
        <w:rPr>
          <w:rFonts w:ascii="Tahoma" w:hAnsi="Tahoma" w:cs="Tahoma"/>
          <w:sz w:val="22"/>
          <w:szCs w:val="24"/>
        </w:rPr>
        <w:t xml:space="preserve"> the</w:t>
      </w:r>
      <w:r w:rsidRPr="00CF43C1">
        <w:rPr>
          <w:rFonts w:ascii="Tahoma" w:hAnsi="Tahoma" w:cs="Tahoma"/>
          <w:sz w:val="22"/>
          <w:szCs w:val="24"/>
        </w:rPr>
        <w:t xml:space="preserve"> real economic activity</w:t>
      </w:r>
      <w:r w:rsidR="00C30382" w:rsidRPr="00CF43C1">
        <w:rPr>
          <w:rFonts w:ascii="Tahoma" w:hAnsi="Tahoma" w:cs="Tahoma"/>
          <w:sz w:val="22"/>
          <w:szCs w:val="24"/>
        </w:rPr>
        <w:t>.</w:t>
      </w:r>
      <w:r w:rsidRPr="00CF43C1">
        <w:rPr>
          <w:rFonts w:ascii="Tahoma" w:hAnsi="Tahoma" w:cs="Tahoma"/>
          <w:sz w:val="22"/>
          <w:szCs w:val="24"/>
        </w:rPr>
        <w:t xml:space="preserve"> Other services </w:t>
      </w:r>
      <w:r w:rsidR="00C30382" w:rsidRPr="00CF43C1">
        <w:rPr>
          <w:rFonts w:ascii="Tahoma" w:hAnsi="Tahoma" w:cs="Tahoma"/>
          <w:sz w:val="22"/>
          <w:szCs w:val="24"/>
        </w:rPr>
        <w:t>(</w:t>
      </w:r>
      <w:r w:rsidRPr="00CF43C1">
        <w:rPr>
          <w:rFonts w:ascii="Tahoma" w:hAnsi="Tahoma" w:cs="Tahoma"/>
          <w:sz w:val="22"/>
          <w:szCs w:val="24"/>
        </w:rPr>
        <w:t>except</w:t>
      </w:r>
      <w:r w:rsidR="00381177" w:rsidRPr="00CF43C1">
        <w:rPr>
          <w:rFonts w:ascii="Tahoma" w:hAnsi="Tahoma" w:cs="Tahoma"/>
          <w:sz w:val="22"/>
          <w:szCs w:val="24"/>
        </w:rPr>
        <w:t xml:space="preserve"> domestic trade which registers stagnation</w:t>
      </w:r>
      <w:r w:rsidR="00C30382" w:rsidRPr="00CF43C1">
        <w:rPr>
          <w:rFonts w:ascii="Tahoma" w:hAnsi="Tahoma" w:cs="Tahoma"/>
          <w:sz w:val="22"/>
          <w:szCs w:val="24"/>
        </w:rPr>
        <w:t>)</w:t>
      </w:r>
      <w:r w:rsidRPr="00CF43C1">
        <w:rPr>
          <w:rFonts w:ascii="Tahoma" w:hAnsi="Tahoma" w:cs="Tahoma"/>
          <w:sz w:val="22"/>
          <w:szCs w:val="24"/>
        </w:rPr>
        <w:t xml:space="preserve"> and </w:t>
      </w:r>
      <w:r w:rsidR="00381177" w:rsidRPr="00CF43C1">
        <w:rPr>
          <w:rFonts w:ascii="Tahoma" w:hAnsi="Tahoma" w:cs="Tahoma"/>
          <w:sz w:val="22"/>
          <w:szCs w:val="24"/>
        </w:rPr>
        <w:t xml:space="preserve">the </w:t>
      </w:r>
      <w:r w:rsidRPr="00CF43C1">
        <w:rPr>
          <w:rFonts w:ascii="Tahoma" w:hAnsi="Tahoma" w:cs="Tahoma"/>
          <w:sz w:val="22"/>
          <w:szCs w:val="24"/>
        </w:rPr>
        <w:t xml:space="preserve">activity in agriculture </w:t>
      </w:r>
      <w:r w:rsidR="00381177" w:rsidRPr="00CF43C1">
        <w:rPr>
          <w:rFonts w:ascii="Tahoma" w:hAnsi="Tahoma" w:cs="Tahoma"/>
          <w:sz w:val="22"/>
          <w:szCs w:val="24"/>
        </w:rPr>
        <w:t>gave an</w:t>
      </w:r>
      <w:r w:rsidRPr="00CF43C1">
        <w:rPr>
          <w:rFonts w:ascii="Tahoma" w:hAnsi="Tahoma" w:cs="Tahoma"/>
          <w:sz w:val="22"/>
          <w:szCs w:val="24"/>
        </w:rPr>
        <w:t xml:space="preserve"> additional positive stimulus for the growth of the domestic economy</w:t>
      </w:r>
      <w:r w:rsidR="00C30382" w:rsidRPr="00CF43C1">
        <w:rPr>
          <w:rFonts w:ascii="Tahoma" w:hAnsi="Tahoma" w:cs="Tahoma"/>
          <w:sz w:val="22"/>
          <w:szCs w:val="24"/>
        </w:rPr>
        <w:t>.</w:t>
      </w:r>
      <w:r w:rsidR="00F329B8" w:rsidRPr="00CF43C1">
        <w:rPr>
          <w:rFonts w:ascii="Tahoma" w:hAnsi="Tahoma" w:cs="Tahoma"/>
          <w:sz w:val="22"/>
          <w:szCs w:val="24"/>
        </w:rPr>
        <w:t xml:space="preserve"> </w:t>
      </w:r>
    </w:p>
    <w:tbl>
      <w:tblPr>
        <w:tblStyle w:val="TableGrid"/>
        <w:tblW w:w="9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6"/>
        <w:gridCol w:w="4669"/>
      </w:tblGrid>
      <w:tr w:rsidR="00F329B8" w:rsidRPr="00CF43C1" w:rsidTr="005A61FB">
        <w:tc>
          <w:tcPr>
            <w:tcW w:w="4669" w:type="dxa"/>
          </w:tcPr>
          <w:p w:rsidR="00241C55" w:rsidRPr="004C63FC" w:rsidRDefault="00241C55" w:rsidP="004C63FC">
            <w:pPr>
              <w:pStyle w:val="Caption"/>
            </w:pPr>
            <w:r w:rsidRPr="004C63FC">
              <w:t xml:space="preserve">Chart </w:t>
            </w:r>
            <w:fldSimple w:instr=" SEQ Графикон \* ARABIC ">
              <w:r w:rsidR="00B27772">
                <w:rPr>
                  <w:noProof/>
                </w:rPr>
                <w:t>28</w:t>
              </w:r>
            </w:fldSimple>
          </w:p>
          <w:p w:rsidR="00F329B8" w:rsidRPr="004C63FC" w:rsidRDefault="00920F3D" w:rsidP="004C63FC">
            <w:pPr>
              <w:pStyle w:val="Caption"/>
              <w:rPr>
                <w:szCs w:val="24"/>
              </w:rPr>
            </w:pPr>
            <w:r w:rsidRPr="004C63FC">
              <w:rPr>
                <w:szCs w:val="24"/>
              </w:rPr>
              <w:t>Contributions to the annual GDP growth</w:t>
            </w:r>
            <w:r w:rsidR="00F329B8" w:rsidRPr="004C63FC">
              <w:rPr>
                <w:szCs w:val="24"/>
              </w:rPr>
              <w:t xml:space="preserve"> </w:t>
            </w:r>
          </w:p>
          <w:p w:rsidR="00F329B8" w:rsidRPr="004C63FC" w:rsidRDefault="00F329B8" w:rsidP="004C63FC">
            <w:pPr>
              <w:pStyle w:val="Caption"/>
              <w:rPr>
                <w:szCs w:val="24"/>
              </w:rPr>
            </w:pPr>
            <w:r w:rsidRPr="004C63FC">
              <w:rPr>
                <w:szCs w:val="24"/>
              </w:rPr>
              <w:t>(</w:t>
            </w:r>
            <w:r w:rsidR="00920F3D" w:rsidRPr="004C63FC">
              <w:rPr>
                <w:szCs w:val="24"/>
              </w:rPr>
              <w:t>in percentage points</w:t>
            </w:r>
            <w:r w:rsidRPr="004C63FC">
              <w:rPr>
                <w:szCs w:val="24"/>
              </w:rPr>
              <w:t>)</w:t>
            </w:r>
          </w:p>
        </w:tc>
        <w:tc>
          <w:tcPr>
            <w:tcW w:w="4669" w:type="dxa"/>
          </w:tcPr>
          <w:p w:rsidR="00241C55" w:rsidRPr="005C7C78" w:rsidRDefault="00241C55" w:rsidP="004C63FC">
            <w:pPr>
              <w:pStyle w:val="Caption"/>
            </w:pPr>
            <w:r w:rsidRPr="005C7C78">
              <w:t xml:space="preserve">Chart </w:t>
            </w:r>
            <w:r w:rsidR="000D7493" w:rsidRPr="005C7C78">
              <w:fldChar w:fldCharType="begin"/>
            </w:r>
            <w:r w:rsidRPr="005C7C78">
              <w:instrText xml:space="preserve"> SEQ Графикон \* ARABIC </w:instrText>
            </w:r>
            <w:r w:rsidR="000D7493" w:rsidRPr="005C7C78">
              <w:fldChar w:fldCharType="separate"/>
            </w:r>
            <w:r w:rsidR="00B27772">
              <w:rPr>
                <w:noProof/>
              </w:rPr>
              <w:t>29</w:t>
            </w:r>
            <w:r w:rsidR="000D7493" w:rsidRPr="005C7C78">
              <w:fldChar w:fldCharType="end"/>
            </w:r>
          </w:p>
          <w:p w:rsidR="00F329B8" w:rsidRPr="005C7C78" w:rsidRDefault="00920F3D" w:rsidP="004C63FC">
            <w:pPr>
              <w:pStyle w:val="Caption"/>
              <w:rPr>
                <w:sz w:val="22"/>
                <w:szCs w:val="24"/>
              </w:rPr>
            </w:pPr>
            <w:r w:rsidRPr="005C7C78">
              <w:rPr>
                <w:szCs w:val="24"/>
              </w:rPr>
              <w:t xml:space="preserve">Completed construction works by construction type </w:t>
            </w:r>
            <w:r w:rsidR="00F329B8" w:rsidRPr="005C7C78">
              <w:rPr>
                <w:szCs w:val="24"/>
              </w:rPr>
              <w:t>(</w:t>
            </w:r>
            <w:r w:rsidRPr="005C7C78">
              <w:rPr>
                <w:szCs w:val="24"/>
              </w:rPr>
              <w:t>contributions to the annual change in percentage points</w:t>
            </w:r>
            <w:r w:rsidR="00F329B8" w:rsidRPr="005C7C78">
              <w:rPr>
                <w:szCs w:val="24"/>
              </w:rPr>
              <w:t>)</w:t>
            </w:r>
          </w:p>
        </w:tc>
      </w:tr>
      <w:tr w:rsidR="004C63FC" w:rsidRPr="00CF43C1" w:rsidTr="005A61FB">
        <w:tc>
          <w:tcPr>
            <w:tcW w:w="4669" w:type="dxa"/>
          </w:tcPr>
          <w:p w:rsidR="004C63FC" w:rsidRPr="00CF43C1" w:rsidRDefault="004C63FC" w:rsidP="00605B64">
            <w:pPr>
              <w:keepNext/>
              <w:jc w:val="both"/>
              <w:rPr>
                <w:rFonts w:ascii="Tahoma" w:hAnsi="Tahoma" w:cs="Tahoma"/>
                <w:bCs/>
                <w:noProof/>
                <w:sz w:val="22"/>
                <w:szCs w:val="24"/>
              </w:rPr>
            </w:pPr>
            <w:r>
              <w:rPr>
                <w:rFonts w:ascii="Tahoma" w:hAnsi="Tahoma" w:cs="Tahoma"/>
                <w:bCs/>
                <w:noProof/>
                <w:sz w:val="22"/>
                <w:szCs w:val="24"/>
              </w:rPr>
              <w:drawing>
                <wp:inline distT="0" distB="0" distL="0" distR="0">
                  <wp:extent cx="2809875" cy="1952625"/>
                  <wp:effectExtent l="19050" t="0" r="9525"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2808000" cy="1951322"/>
                          </a:xfrm>
                          <a:prstGeom prst="rect">
                            <a:avLst/>
                          </a:prstGeom>
                          <a:noFill/>
                          <a:ln w="9525">
                            <a:noFill/>
                            <a:miter lim="800000"/>
                            <a:headEnd/>
                            <a:tailEnd/>
                          </a:ln>
                        </pic:spPr>
                      </pic:pic>
                    </a:graphicData>
                  </a:graphic>
                </wp:inline>
              </w:drawing>
            </w:r>
          </w:p>
        </w:tc>
        <w:tc>
          <w:tcPr>
            <w:tcW w:w="4669" w:type="dxa"/>
          </w:tcPr>
          <w:p w:rsidR="004C63FC" w:rsidRPr="005C7C78" w:rsidRDefault="005C7C78" w:rsidP="00605B64">
            <w:pPr>
              <w:keepNext/>
              <w:jc w:val="both"/>
              <w:rPr>
                <w:rFonts w:ascii="Tahoma" w:hAnsi="Tahoma" w:cs="Tahoma"/>
                <w:bCs/>
                <w:noProof/>
                <w:sz w:val="22"/>
                <w:szCs w:val="24"/>
              </w:rPr>
            </w:pPr>
            <w:r w:rsidRPr="005C7C78">
              <w:rPr>
                <w:rFonts w:ascii="Tahoma" w:hAnsi="Tahoma" w:cs="Tahoma"/>
                <w:bCs/>
                <w:noProof/>
                <w:sz w:val="22"/>
                <w:szCs w:val="24"/>
              </w:rPr>
              <w:drawing>
                <wp:inline distT="0" distB="0" distL="0" distR="0">
                  <wp:extent cx="2808000" cy="1951902"/>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808000" cy="1951902"/>
                          </a:xfrm>
                          <a:prstGeom prst="rect">
                            <a:avLst/>
                          </a:prstGeom>
                          <a:noFill/>
                          <a:ln w="9525">
                            <a:noFill/>
                            <a:miter lim="800000"/>
                            <a:headEnd/>
                            <a:tailEnd/>
                          </a:ln>
                        </pic:spPr>
                      </pic:pic>
                    </a:graphicData>
                  </a:graphic>
                </wp:inline>
              </w:drawing>
            </w:r>
          </w:p>
        </w:tc>
      </w:tr>
    </w:tbl>
    <w:p w:rsidR="00F329B8" w:rsidRPr="00CF43C1" w:rsidRDefault="00920F3D" w:rsidP="004C63FC">
      <w:pPr>
        <w:pStyle w:val="fusnotagraftab"/>
      </w:pPr>
      <w:r w:rsidRPr="00CF43C1">
        <w:t>Source: State Statistical Office and NBRM calculations</w:t>
      </w:r>
      <w:r w:rsidR="00F329B8" w:rsidRPr="00CF43C1">
        <w:t>.</w:t>
      </w:r>
    </w:p>
    <w:p w:rsidR="004C63FC" w:rsidRPr="00CF43C1" w:rsidRDefault="004C63FC" w:rsidP="004C63FC">
      <w:pPr>
        <w:keepNext/>
        <w:jc w:val="both"/>
        <w:rPr>
          <w:rFonts w:ascii="Tahoma" w:hAnsi="Tahoma" w:cs="Tahoma"/>
          <w:bCs/>
          <w:sz w:val="22"/>
          <w:szCs w:val="24"/>
          <w:lang w:eastAsia="mk-MK"/>
        </w:rPr>
      </w:pPr>
    </w:p>
    <w:p w:rsidR="00241C55" w:rsidRPr="00CF43C1" w:rsidRDefault="00241C55" w:rsidP="004C63FC">
      <w:pPr>
        <w:pStyle w:val="Caption"/>
      </w:pPr>
      <w:r w:rsidRPr="00CF43C1">
        <w:t xml:space="preserve">Chart </w:t>
      </w:r>
      <w:fldSimple w:instr=" SEQ Графикон \* ARABIC ">
        <w:r w:rsidR="00B27772">
          <w:rPr>
            <w:noProof/>
          </w:rPr>
          <w:t>30</w:t>
        </w:r>
      </w:fldSimple>
    </w:p>
    <w:p w:rsidR="00F329B8" w:rsidRPr="004C63FC" w:rsidRDefault="00920F3D" w:rsidP="004C63FC">
      <w:pPr>
        <w:pStyle w:val="Caption"/>
      </w:pPr>
      <w:r w:rsidRPr="004C63FC">
        <w:t>GDP, industry and capacity utilization</w:t>
      </w:r>
      <w:r w:rsidR="00F329B8" w:rsidRPr="004C63FC">
        <w:rPr>
          <w:vertAlign w:val="superscript"/>
        </w:rPr>
        <w:footnoteReference w:id="20"/>
      </w:r>
    </w:p>
    <w:p w:rsidR="00B94555" w:rsidRDefault="00B94555" w:rsidP="004C63FC">
      <w:pPr>
        <w:jc w:val="both"/>
        <w:rPr>
          <w:rFonts w:ascii="Tahoma" w:hAnsi="Tahoma" w:cs="Tahoma"/>
          <w:bCs/>
          <w:sz w:val="22"/>
          <w:szCs w:val="24"/>
          <w:lang w:eastAsia="mk-MK"/>
        </w:rPr>
      </w:pPr>
      <w:r w:rsidRPr="00B94555">
        <w:rPr>
          <w:noProof/>
          <w:szCs w:val="24"/>
        </w:rPr>
        <w:drawing>
          <wp:inline distT="0" distB="0" distL="0" distR="0">
            <wp:extent cx="5732145" cy="2788611"/>
            <wp:effectExtent l="19050" t="0" r="1905"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732145" cy="2788611"/>
                    </a:xfrm>
                    <a:prstGeom prst="rect">
                      <a:avLst/>
                    </a:prstGeom>
                    <a:noFill/>
                    <a:ln w="9525">
                      <a:noFill/>
                      <a:miter lim="800000"/>
                      <a:headEnd/>
                      <a:tailEnd/>
                    </a:ln>
                  </pic:spPr>
                </pic:pic>
              </a:graphicData>
            </a:graphic>
          </wp:inline>
        </w:drawing>
      </w:r>
    </w:p>
    <w:p w:rsidR="00322573" w:rsidRPr="00CF43C1" w:rsidRDefault="00322573" w:rsidP="004C63FC">
      <w:pPr>
        <w:pStyle w:val="fusnotagraftab"/>
      </w:pPr>
      <w:r w:rsidRPr="00CF43C1">
        <w:t>Source</w:t>
      </w:r>
      <w:r w:rsidR="00C30382" w:rsidRPr="00CF43C1">
        <w:t>:</w:t>
      </w:r>
      <w:r w:rsidRPr="00CF43C1">
        <w:t xml:space="preserve"> State Statistical Office and </w:t>
      </w:r>
      <w:r w:rsidR="00920F3D" w:rsidRPr="00CF43C1">
        <w:t>NBRM</w:t>
      </w:r>
      <w:r w:rsidRPr="00CF43C1">
        <w:t xml:space="preserve"> calculations</w:t>
      </w:r>
      <w:r w:rsidR="00C30382" w:rsidRPr="00CF43C1">
        <w:t>.</w:t>
      </w:r>
    </w:p>
    <w:p w:rsidR="00605B64" w:rsidRPr="00CF43C1" w:rsidRDefault="00605B64" w:rsidP="004C63FC">
      <w:pPr>
        <w:jc w:val="both"/>
        <w:rPr>
          <w:rFonts w:ascii="Tahoma" w:hAnsi="Tahoma" w:cs="Tahoma"/>
          <w:bCs/>
          <w:sz w:val="22"/>
          <w:szCs w:val="24"/>
          <w:lang w:eastAsia="mk-MK"/>
        </w:rPr>
      </w:pPr>
    </w:p>
    <w:p w:rsidR="00322573" w:rsidRPr="00CF43C1" w:rsidRDefault="00EE0DB1" w:rsidP="004C63FC">
      <w:pPr>
        <w:ind w:firstLine="720"/>
        <w:jc w:val="both"/>
        <w:rPr>
          <w:rFonts w:ascii="Tahoma" w:hAnsi="Tahoma" w:cs="Tahoma"/>
          <w:bCs/>
          <w:sz w:val="22"/>
          <w:szCs w:val="24"/>
          <w:lang w:eastAsia="mk-MK"/>
        </w:rPr>
      </w:pPr>
      <w:r w:rsidRPr="00CF43C1">
        <w:rPr>
          <w:rFonts w:ascii="Tahoma" w:hAnsi="Tahoma" w:cs="Tahoma"/>
          <w:bCs/>
          <w:sz w:val="22"/>
          <w:szCs w:val="24"/>
          <w:lang w:eastAsia="mk-MK"/>
        </w:rPr>
        <w:t>Analyzed from the</w:t>
      </w:r>
      <w:r w:rsidR="00322573" w:rsidRPr="00CF43C1">
        <w:rPr>
          <w:rFonts w:ascii="Tahoma" w:hAnsi="Tahoma" w:cs="Tahoma"/>
          <w:bCs/>
          <w:sz w:val="22"/>
          <w:szCs w:val="24"/>
          <w:lang w:eastAsia="mk-MK"/>
        </w:rPr>
        <w:t xml:space="preserve"> demand</w:t>
      </w:r>
      <w:r w:rsidRPr="00CF43C1">
        <w:rPr>
          <w:rFonts w:ascii="Tahoma" w:hAnsi="Tahoma" w:cs="Tahoma"/>
          <w:bCs/>
          <w:sz w:val="22"/>
          <w:szCs w:val="24"/>
          <w:lang w:eastAsia="mk-MK"/>
        </w:rPr>
        <w:t xml:space="preserve"> side</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in 2013 the </w:t>
      </w:r>
      <w:r w:rsidR="00381177" w:rsidRPr="00CF43C1">
        <w:rPr>
          <w:rFonts w:ascii="Tahoma" w:hAnsi="Tahoma" w:cs="Tahoma"/>
          <w:bCs/>
          <w:sz w:val="22"/>
          <w:szCs w:val="24"/>
          <w:lang w:eastAsia="mk-MK"/>
        </w:rPr>
        <w:t xml:space="preserve">economic </w:t>
      </w:r>
      <w:r w:rsidR="00322573" w:rsidRPr="00CF43C1">
        <w:rPr>
          <w:rFonts w:ascii="Tahoma" w:hAnsi="Tahoma" w:cs="Tahoma"/>
          <w:bCs/>
          <w:sz w:val="22"/>
          <w:szCs w:val="24"/>
          <w:lang w:eastAsia="mk-MK"/>
        </w:rPr>
        <w:t xml:space="preserve">growth </w:t>
      </w:r>
      <w:r w:rsidR="00381177" w:rsidRPr="00CF43C1">
        <w:rPr>
          <w:rFonts w:ascii="Tahoma" w:hAnsi="Tahoma" w:cs="Tahoma"/>
          <w:bCs/>
          <w:sz w:val="22"/>
          <w:szCs w:val="24"/>
          <w:lang w:eastAsia="mk-MK"/>
        </w:rPr>
        <w:t>was</w:t>
      </w:r>
      <w:r w:rsidR="00322573" w:rsidRPr="00CF43C1">
        <w:rPr>
          <w:rFonts w:ascii="Tahoma" w:hAnsi="Tahoma" w:cs="Tahoma"/>
          <w:bCs/>
          <w:sz w:val="22"/>
          <w:szCs w:val="24"/>
          <w:lang w:eastAsia="mk-MK"/>
        </w:rPr>
        <w:t xml:space="preserve"> due to the positive contribution of net exports</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while total domestic demand contributed negatively to the change in GDP</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Further structural changes in the economy </w:t>
      </w:r>
      <w:r w:rsidR="00381177" w:rsidRPr="00CF43C1">
        <w:rPr>
          <w:rFonts w:ascii="Tahoma" w:hAnsi="Tahoma" w:cs="Tahoma"/>
          <w:bCs/>
          <w:sz w:val="22"/>
          <w:szCs w:val="24"/>
          <w:lang w:eastAsia="mk-MK"/>
        </w:rPr>
        <w:t>as a result of the</w:t>
      </w:r>
      <w:r w:rsidR="00322573" w:rsidRPr="00CF43C1">
        <w:rPr>
          <w:rFonts w:ascii="Tahoma" w:hAnsi="Tahoma" w:cs="Tahoma"/>
          <w:bCs/>
          <w:sz w:val="22"/>
          <w:szCs w:val="24"/>
          <w:lang w:eastAsia="mk-MK"/>
        </w:rPr>
        <w:t xml:space="preserve"> foreign investment</w:t>
      </w:r>
      <w:r w:rsidR="00381177" w:rsidRPr="00CF43C1">
        <w:rPr>
          <w:rFonts w:ascii="Tahoma" w:hAnsi="Tahoma" w:cs="Tahoma"/>
          <w:bCs/>
          <w:sz w:val="22"/>
          <w:szCs w:val="24"/>
          <w:lang w:eastAsia="mk-MK"/>
        </w:rPr>
        <w:t>s</w:t>
      </w:r>
      <w:r w:rsidR="00322573" w:rsidRPr="00CF43C1">
        <w:rPr>
          <w:rFonts w:ascii="Tahoma" w:hAnsi="Tahoma" w:cs="Tahoma"/>
          <w:bCs/>
          <w:sz w:val="22"/>
          <w:szCs w:val="24"/>
          <w:lang w:eastAsia="mk-MK"/>
        </w:rPr>
        <w:t xml:space="preserve"> in </w:t>
      </w:r>
      <w:r w:rsidR="00381177" w:rsidRPr="00CF43C1">
        <w:rPr>
          <w:rFonts w:ascii="Tahoma" w:hAnsi="Tahoma" w:cs="Tahoma"/>
          <w:bCs/>
          <w:sz w:val="22"/>
          <w:szCs w:val="24"/>
          <w:lang w:eastAsia="mk-MK"/>
        </w:rPr>
        <w:t xml:space="preserve">the </w:t>
      </w:r>
      <w:r w:rsidR="00322573" w:rsidRPr="00CF43C1">
        <w:rPr>
          <w:rFonts w:ascii="Tahoma" w:hAnsi="Tahoma" w:cs="Tahoma"/>
          <w:bCs/>
          <w:sz w:val="22"/>
          <w:szCs w:val="24"/>
          <w:lang w:eastAsia="mk-MK"/>
        </w:rPr>
        <w:t>free economic zones</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as well as</w:t>
      </w:r>
      <w:r w:rsidR="00381177" w:rsidRPr="00CF43C1">
        <w:rPr>
          <w:rFonts w:ascii="Tahoma" w:hAnsi="Tahoma" w:cs="Tahoma"/>
          <w:bCs/>
          <w:sz w:val="22"/>
          <w:szCs w:val="24"/>
          <w:lang w:eastAsia="mk-MK"/>
        </w:rPr>
        <w:t xml:space="preserve"> the</w:t>
      </w:r>
      <w:r w:rsidR="00322573" w:rsidRPr="00CF43C1">
        <w:rPr>
          <w:rFonts w:ascii="Tahoma" w:hAnsi="Tahoma" w:cs="Tahoma"/>
          <w:bCs/>
          <w:sz w:val="22"/>
          <w:szCs w:val="24"/>
          <w:lang w:eastAsia="mk-MK"/>
        </w:rPr>
        <w:t xml:space="preserve"> moderate and gradual recovery of foreign demand had </w:t>
      </w:r>
      <w:r w:rsidR="00381177" w:rsidRPr="00CF43C1">
        <w:rPr>
          <w:rFonts w:ascii="Tahoma" w:hAnsi="Tahoma" w:cs="Tahoma"/>
          <w:bCs/>
          <w:sz w:val="22"/>
          <w:szCs w:val="24"/>
          <w:lang w:eastAsia="mk-MK"/>
        </w:rPr>
        <w:t>a</w:t>
      </w:r>
      <w:r w:rsidR="00322573" w:rsidRPr="00CF43C1">
        <w:rPr>
          <w:rFonts w:ascii="Tahoma" w:hAnsi="Tahoma" w:cs="Tahoma"/>
          <w:bCs/>
          <w:sz w:val="22"/>
          <w:szCs w:val="24"/>
          <w:lang w:eastAsia="mk-MK"/>
        </w:rPr>
        <w:t xml:space="preserve"> positive effect on the export sector</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At the same time</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given the decline in </w:t>
      </w:r>
      <w:r w:rsidR="00381177" w:rsidRPr="00CF43C1">
        <w:rPr>
          <w:rFonts w:ascii="Tahoma" w:hAnsi="Tahoma" w:cs="Tahoma"/>
          <w:bCs/>
          <w:sz w:val="22"/>
          <w:szCs w:val="24"/>
          <w:lang w:eastAsia="mk-MK"/>
        </w:rPr>
        <w:t xml:space="preserve">the </w:t>
      </w:r>
      <w:r w:rsidR="00322573" w:rsidRPr="00CF43C1">
        <w:rPr>
          <w:rFonts w:ascii="Tahoma" w:hAnsi="Tahoma" w:cs="Tahoma"/>
          <w:bCs/>
          <w:sz w:val="22"/>
          <w:szCs w:val="24"/>
          <w:lang w:eastAsia="mk-MK"/>
        </w:rPr>
        <w:t>imports of energy and further moderate domestic demand</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no import pressures</w:t>
      </w:r>
      <w:r w:rsidR="00381177" w:rsidRPr="00CF43C1">
        <w:rPr>
          <w:rFonts w:ascii="Tahoma" w:hAnsi="Tahoma" w:cs="Tahoma"/>
          <w:bCs/>
          <w:sz w:val="22"/>
          <w:szCs w:val="24"/>
          <w:lang w:eastAsia="mk-MK"/>
        </w:rPr>
        <w:t xml:space="preserve"> were registered</w:t>
      </w:r>
      <w:r w:rsidR="00322573" w:rsidRPr="00CF43C1">
        <w:rPr>
          <w:rFonts w:ascii="Tahoma" w:hAnsi="Tahoma" w:cs="Tahoma"/>
          <w:bCs/>
          <w:sz w:val="22"/>
          <w:szCs w:val="24"/>
          <w:lang w:eastAsia="mk-MK"/>
        </w:rPr>
        <w:t xml:space="preserve"> and the total import demand was lower than the previous year</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The negative contribution of domestic demand to </w:t>
      </w:r>
      <w:r w:rsidR="00381177" w:rsidRPr="00CF43C1">
        <w:rPr>
          <w:rFonts w:ascii="Tahoma" w:hAnsi="Tahoma" w:cs="Tahoma"/>
          <w:bCs/>
          <w:sz w:val="22"/>
          <w:szCs w:val="24"/>
          <w:lang w:eastAsia="mk-MK"/>
        </w:rPr>
        <w:t xml:space="preserve">the </w:t>
      </w:r>
      <w:r w:rsidR="00322573" w:rsidRPr="00CF43C1">
        <w:rPr>
          <w:rFonts w:ascii="Tahoma" w:hAnsi="Tahoma" w:cs="Tahoma"/>
          <w:bCs/>
          <w:sz w:val="22"/>
          <w:szCs w:val="24"/>
          <w:lang w:eastAsia="mk-MK"/>
        </w:rPr>
        <w:t xml:space="preserve">economic activity </w:t>
      </w:r>
      <w:r w:rsidR="00381177" w:rsidRPr="00CF43C1">
        <w:rPr>
          <w:rFonts w:ascii="Tahoma" w:hAnsi="Tahoma" w:cs="Tahoma"/>
          <w:bCs/>
          <w:sz w:val="22"/>
          <w:szCs w:val="24"/>
          <w:lang w:eastAsia="mk-MK"/>
        </w:rPr>
        <w:t>was</w:t>
      </w:r>
      <w:r w:rsidR="00322573" w:rsidRPr="00CF43C1">
        <w:rPr>
          <w:rFonts w:ascii="Tahoma" w:hAnsi="Tahoma" w:cs="Tahoma"/>
          <w:bCs/>
          <w:sz w:val="22"/>
          <w:szCs w:val="24"/>
          <w:lang w:eastAsia="mk-MK"/>
        </w:rPr>
        <w:t xml:space="preserve"> mainly due to the decline in gross investment</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w:t>
      </w:r>
      <w:r w:rsidR="00381177" w:rsidRPr="00CF43C1">
        <w:rPr>
          <w:rFonts w:ascii="Tahoma" w:hAnsi="Tahoma" w:cs="Tahoma"/>
          <w:bCs/>
          <w:sz w:val="22"/>
          <w:szCs w:val="24"/>
          <w:lang w:eastAsia="mk-MK"/>
        </w:rPr>
        <w:t>Amid</w:t>
      </w:r>
      <w:r w:rsidR="00322573" w:rsidRPr="00CF43C1">
        <w:rPr>
          <w:rFonts w:ascii="Tahoma" w:hAnsi="Tahoma" w:cs="Tahoma"/>
          <w:bCs/>
          <w:sz w:val="22"/>
          <w:szCs w:val="24"/>
          <w:lang w:eastAsia="mk-MK"/>
        </w:rPr>
        <w:t xml:space="preserve"> favorable changes observed in almost all high frequency indicative categories of investment demand</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this drop in investment</w:t>
      </w:r>
      <w:r w:rsidR="00381177" w:rsidRPr="00CF43C1">
        <w:rPr>
          <w:rFonts w:ascii="Tahoma" w:hAnsi="Tahoma" w:cs="Tahoma"/>
          <w:bCs/>
          <w:sz w:val="22"/>
          <w:szCs w:val="24"/>
          <w:lang w:eastAsia="mk-MK"/>
        </w:rPr>
        <w:t>s</w:t>
      </w:r>
      <w:r w:rsidR="00322573" w:rsidRPr="00CF43C1">
        <w:rPr>
          <w:rFonts w:ascii="Tahoma" w:hAnsi="Tahoma" w:cs="Tahoma"/>
          <w:bCs/>
          <w:sz w:val="22"/>
          <w:szCs w:val="24"/>
          <w:lang w:eastAsia="mk-MK"/>
        </w:rPr>
        <w:t xml:space="preserve"> can be exp</w:t>
      </w:r>
      <w:r w:rsidR="00381177" w:rsidRPr="00CF43C1">
        <w:rPr>
          <w:rFonts w:ascii="Tahoma" w:hAnsi="Tahoma" w:cs="Tahoma"/>
          <w:bCs/>
          <w:sz w:val="22"/>
          <w:szCs w:val="24"/>
          <w:lang w:eastAsia="mk-MK"/>
        </w:rPr>
        <w:t>lained solely by lower inventories</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w:t>
      </w:r>
      <w:r w:rsidR="00381177" w:rsidRPr="00CF43C1">
        <w:rPr>
          <w:rFonts w:ascii="Tahoma" w:hAnsi="Tahoma" w:cs="Tahoma"/>
          <w:bCs/>
          <w:sz w:val="22"/>
          <w:szCs w:val="24"/>
          <w:lang w:eastAsia="mk-MK"/>
        </w:rPr>
        <w:t xml:space="preserve">Public consumption </w:t>
      </w:r>
      <w:r w:rsidR="004B4BC5" w:rsidRPr="00CF43C1">
        <w:rPr>
          <w:rFonts w:ascii="Tahoma" w:hAnsi="Tahoma" w:cs="Tahoma"/>
          <w:bCs/>
          <w:sz w:val="22"/>
          <w:szCs w:val="24"/>
          <w:lang w:eastAsia="mk-MK"/>
        </w:rPr>
        <w:t>made</w:t>
      </w:r>
      <w:r w:rsidR="00381177" w:rsidRPr="00CF43C1">
        <w:rPr>
          <w:rFonts w:ascii="Tahoma" w:hAnsi="Tahoma" w:cs="Tahoma"/>
          <w:bCs/>
          <w:sz w:val="22"/>
          <w:szCs w:val="24"/>
          <w:lang w:eastAsia="mk-MK"/>
        </w:rPr>
        <w:t xml:space="preserve"> a</w:t>
      </w:r>
      <w:r w:rsidR="004B4BC5" w:rsidRPr="00CF43C1">
        <w:rPr>
          <w:rFonts w:ascii="Tahoma" w:hAnsi="Tahoma" w:cs="Tahoma"/>
          <w:bCs/>
          <w:sz w:val="22"/>
          <w:szCs w:val="24"/>
          <w:lang w:eastAsia="mk-MK"/>
        </w:rPr>
        <w:t xml:space="preserve"> little</w:t>
      </w:r>
      <w:r w:rsidR="00322573" w:rsidRPr="00CF43C1">
        <w:rPr>
          <w:rFonts w:ascii="Tahoma" w:hAnsi="Tahoma" w:cs="Tahoma"/>
          <w:bCs/>
          <w:sz w:val="22"/>
          <w:szCs w:val="24"/>
          <w:lang w:eastAsia="mk-MK"/>
        </w:rPr>
        <w:t xml:space="preserve"> negative contribution to the decline in </w:t>
      </w:r>
      <w:r w:rsidR="00381177" w:rsidRPr="00CF43C1">
        <w:rPr>
          <w:rFonts w:ascii="Tahoma" w:hAnsi="Tahoma" w:cs="Tahoma"/>
          <w:bCs/>
          <w:sz w:val="22"/>
          <w:szCs w:val="24"/>
          <w:lang w:eastAsia="mk-MK"/>
        </w:rPr>
        <w:t xml:space="preserve">the </w:t>
      </w:r>
      <w:r w:rsidR="00322573" w:rsidRPr="00CF43C1">
        <w:rPr>
          <w:rFonts w:ascii="Tahoma" w:hAnsi="Tahoma" w:cs="Tahoma"/>
          <w:bCs/>
          <w:sz w:val="22"/>
          <w:szCs w:val="24"/>
          <w:lang w:eastAsia="mk-MK"/>
        </w:rPr>
        <w:t>domestic demand</w:t>
      </w:r>
      <w:r w:rsidR="00381177" w:rsidRPr="00CF43C1">
        <w:rPr>
          <w:rFonts w:ascii="Tahoma" w:hAnsi="Tahoma" w:cs="Tahoma"/>
          <w:bCs/>
          <w:sz w:val="22"/>
          <w:szCs w:val="24"/>
          <w:lang w:eastAsia="mk-MK"/>
        </w:rPr>
        <w:t>. Its</w:t>
      </w:r>
      <w:r w:rsidR="00322573" w:rsidRPr="00CF43C1">
        <w:rPr>
          <w:rFonts w:ascii="Tahoma" w:hAnsi="Tahoma" w:cs="Tahoma"/>
          <w:bCs/>
          <w:sz w:val="22"/>
          <w:szCs w:val="24"/>
          <w:lang w:eastAsia="mk-MK"/>
        </w:rPr>
        <w:t xml:space="preserve"> decline was mainly due to </w:t>
      </w:r>
      <w:r w:rsidR="00381177" w:rsidRPr="00CF43C1">
        <w:rPr>
          <w:rFonts w:ascii="Tahoma" w:hAnsi="Tahoma" w:cs="Tahoma"/>
          <w:bCs/>
          <w:sz w:val="22"/>
          <w:szCs w:val="24"/>
          <w:lang w:eastAsia="mk-MK"/>
        </w:rPr>
        <w:t xml:space="preserve">the </w:t>
      </w:r>
      <w:r w:rsidR="00322573" w:rsidRPr="00CF43C1">
        <w:rPr>
          <w:rFonts w:ascii="Tahoma" w:hAnsi="Tahoma" w:cs="Tahoma"/>
          <w:bCs/>
          <w:sz w:val="22"/>
          <w:szCs w:val="24"/>
          <w:lang w:eastAsia="mk-MK"/>
        </w:rPr>
        <w:t>lower</w:t>
      </w:r>
      <w:r w:rsidR="00381177" w:rsidRPr="00CF43C1">
        <w:rPr>
          <w:rFonts w:ascii="Tahoma" w:hAnsi="Tahoma" w:cs="Tahoma"/>
          <w:bCs/>
          <w:sz w:val="22"/>
          <w:szCs w:val="24"/>
          <w:lang w:eastAsia="mk-MK"/>
        </w:rPr>
        <w:t xml:space="preserve"> expenditures for wages</w:t>
      </w:r>
      <w:r w:rsidR="00322573" w:rsidRPr="00CF43C1">
        <w:rPr>
          <w:rFonts w:ascii="Tahoma" w:hAnsi="Tahoma" w:cs="Tahoma"/>
          <w:bCs/>
          <w:sz w:val="22"/>
          <w:szCs w:val="24"/>
          <w:lang w:eastAsia="mk-MK"/>
        </w:rPr>
        <w:t xml:space="preserve"> and</w:t>
      </w:r>
      <w:r w:rsidR="00381177" w:rsidRPr="00CF43C1">
        <w:rPr>
          <w:rFonts w:ascii="Tahoma" w:hAnsi="Tahoma" w:cs="Tahoma"/>
          <w:bCs/>
          <w:sz w:val="22"/>
          <w:szCs w:val="24"/>
          <w:lang w:eastAsia="mk-MK"/>
        </w:rPr>
        <w:t xml:space="preserve"> for</w:t>
      </w:r>
      <w:r w:rsidR="00322573" w:rsidRPr="00CF43C1">
        <w:rPr>
          <w:rFonts w:ascii="Tahoma" w:hAnsi="Tahoma" w:cs="Tahoma"/>
          <w:bCs/>
          <w:sz w:val="22"/>
          <w:szCs w:val="24"/>
          <w:lang w:eastAsia="mk-MK"/>
        </w:rPr>
        <w:t xml:space="preserve"> goods and services in real terms. </w:t>
      </w:r>
      <w:r w:rsidR="00381177" w:rsidRPr="00CF43C1">
        <w:rPr>
          <w:rFonts w:ascii="Tahoma" w:hAnsi="Tahoma" w:cs="Tahoma"/>
          <w:bCs/>
          <w:sz w:val="22"/>
          <w:szCs w:val="24"/>
          <w:lang w:eastAsia="mk-MK"/>
        </w:rPr>
        <w:t>Amid</w:t>
      </w:r>
      <w:r w:rsidR="00322573" w:rsidRPr="00CF43C1">
        <w:rPr>
          <w:rFonts w:ascii="Tahoma" w:hAnsi="Tahoma" w:cs="Tahoma"/>
          <w:bCs/>
          <w:sz w:val="22"/>
          <w:szCs w:val="24"/>
          <w:lang w:eastAsia="mk-MK"/>
        </w:rPr>
        <w:t xml:space="preserve"> favorable developments in the labor market and </w:t>
      </w:r>
      <w:r w:rsidR="00381177" w:rsidRPr="00CF43C1">
        <w:rPr>
          <w:rFonts w:ascii="Tahoma" w:hAnsi="Tahoma" w:cs="Tahoma"/>
          <w:bCs/>
          <w:sz w:val="22"/>
          <w:szCs w:val="24"/>
          <w:lang w:eastAsia="mk-MK"/>
        </w:rPr>
        <w:t>increased</w:t>
      </w:r>
      <w:r w:rsidR="00322573" w:rsidRPr="00CF43C1">
        <w:rPr>
          <w:rFonts w:ascii="Tahoma" w:hAnsi="Tahoma" w:cs="Tahoma"/>
          <w:bCs/>
          <w:sz w:val="22"/>
          <w:szCs w:val="24"/>
          <w:lang w:eastAsia="mk-MK"/>
        </w:rPr>
        <w:t xml:space="preserve"> lending to the </w:t>
      </w:r>
      <w:r w:rsidR="00381177" w:rsidRPr="00CF43C1">
        <w:rPr>
          <w:rFonts w:ascii="Tahoma" w:hAnsi="Tahoma" w:cs="Tahoma"/>
          <w:bCs/>
          <w:sz w:val="22"/>
          <w:szCs w:val="24"/>
          <w:lang w:eastAsia="mk-MK"/>
        </w:rPr>
        <w:t>households, household consumption</w:t>
      </w:r>
      <w:r w:rsidR="00322573" w:rsidRPr="00CF43C1">
        <w:rPr>
          <w:rFonts w:ascii="Tahoma" w:hAnsi="Tahoma" w:cs="Tahoma"/>
          <w:bCs/>
          <w:sz w:val="22"/>
          <w:szCs w:val="24"/>
          <w:lang w:eastAsia="mk-MK"/>
        </w:rPr>
        <w:t xml:space="preserve"> grew and was the only component of domestic demand</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which in 2013 had a positive contribution to </w:t>
      </w:r>
      <w:r w:rsidR="00381177" w:rsidRPr="00CF43C1">
        <w:rPr>
          <w:rFonts w:ascii="Tahoma" w:hAnsi="Tahoma" w:cs="Tahoma"/>
          <w:bCs/>
          <w:sz w:val="22"/>
          <w:szCs w:val="24"/>
          <w:lang w:eastAsia="mk-MK"/>
        </w:rPr>
        <w:t xml:space="preserve">the </w:t>
      </w:r>
      <w:r w:rsidR="00322573" w:rsidRPr="00CF43C1">
        <w:rPr>
          <w:rFonts w:ascii="Tahoma" w:hAnsi="Tahoma" w:cs="Tahoma"/>
          <w:bCs/>
          <w:sz w:val="22"/>
          <w:szCs w:val="24"/>
          <w:lang w:eastAsia="mk-MK"/>
        </w:rPr>
        <w:t>overall GDP growth</w:t>
      </w:r>
      <w:r w:rsidR="00C30382" w:rsidRPr="00CF43C1">
        <w:rPr>
          <w:rFonts w:ascii="Tahoma" w:hAnsi="Tahoma" w:cs="Tahoma"/>
          <w:bCs/>
          <w:sz w:val="22"/>
          <w:szCs w:val="24"/>
          <w:lang w:eastAsia="mk-MK"/>
        </w:rPr>
        <w:t>.</w:t>
      </w:r>
    </w:p>
    <w:p w:rsidR="00920F3D" w:rsidRPr="00CF43C1" w:rsidRDefault="00920F3D" w:rsidP="00605B64">
      <w:pPr>
        <w:keepNext/>
        <w:jc w:val="both"/>
        <w:rPr>
          <w:rFonts w:ascii="Tahoma" w:hAnsi="Tahoma" w:cs="Tahoma"/>
          <w:bCs/>
          <w:sz w:val="22"/>
          <w:szCs w:val="24"/>
          <w:lang w:eastAsia="mk-MK"/>
        </w:rPr>
      </w:pPr>
    </w:p>
    <w:p w:rsidR="00241C55" w:rsidRPr="00B94555" w:rsidRDefault="00241C55" w:rsidP="00B94555">
      <w:pPr>
        <w:pStyle w:val="Caption"/>
      </w:pPr>
      <w:r w:rsidRPr="00B94555">
        <w:t xml:space="preserve">Chart </w:t>
      </w:r>
      <w:fldSimple w:instr=" SEQ Графикон \* ARABIC ">
        <w:r w:rsidR="00B27772">
          <w:rPr>
            <w:noProof/>
          </w:rPr>
          <w:t>31</w:t>
        </w:r>
      </w:fldSimple>
    </w:p>
    <w:p w:rsidR="00F329B8" w:rsidRPr="00B94555" w:rsidRDefault="00322573" w:rsidP="00B94555">
      <w:pPr>
        <w:pStyle w:val="Caption"/>
        <w:rPr>
          <w:szCs w:val="24"/>
        </w:rPr>
      </w:pPr>
      <w:r w:rsidRPr="00B94555">
        <w:rPr>
          <w:szCs w:val="24"/>
        </w:rPr>
        <w:t>Contribution of domestic demand and net exports to GDP growth (left</w:t>
      </w:r>
      <w:r w:rsidR="00C30382" w:rsidRPr="00B94555">
        <w:rPr>
          <w:szCs w:val="24"/>
        </w:rPr>
        <w:t>,</w:t>
      </w:r>
      <w:r w:rsidRPr="00B94555">
        <w:rPr>
          <w:szCs w:val="24"/>
        </w:rPr>
        <w:t xml:space="preserve"> in percentage points</w:t>
      </w:r>
      <w:r w:rsidR="00C30382" w:rsidRPr="00B94555">
        <w:rPr>
          <w:szCs w:val="24"/>
        </w:rPr>
        <w:t>)</w:t>
      </w:r>
      <w:r w:rsidRPr="00B94555">
        <w:rPr>
          <w:szCs w:val="24"/>
        </w:rPr>
        <w:t xml:space="preserve"> and </w:t>
      </w:r>
      <w:r w:rsidR="00920F3D" w:rsidRPr="00B94555">
        <w:rPr>
          <w:szCs w:val="24"/>
        </w:rPr>
        <w:t xml:space="preserve">of </w:t>
      </w:r>
      <w:r w:rsidRPr="00B94555">
        <w:rPr>
          <w:szCs w:val="24"/>
        </w:rPr>
        <w:t>the individual components (right</w:t>
      </w:r>
      <w:r w:rsidR="00C30382" w:rsidRPr="00B94555">
        <w:rPr>
          <w:szCs w:val="24"/>
        </w:rPr>
        <w:t>,</w:t>
      </w:r>
      <w:r w:rsidRPr="00B94555">
        <w:rPr>
          <w:szCs w:val="24"/>
        </w:rPr>
        <w:t xml:space="preserve"> in percentage points</w:t>
      </w:r>
      <w:r w:rsidR="00C30382" w:rsidRPr="00B94555">
        <w:rPr>
          <w:szCs w:val="24"/>
        </w:rPr>
        <w:t>)</w:t>
      </w:r>
    </w:p>
    <w:tbl>
      <w:tblPr>
        <w:tblStyle w:val="TableGrid"/>
        <w:tblW w:w="9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69"/>
        <w:gridCol w:w="4669"/>
      </w:tblGrid>
      <w:tr w:rsidR="00F329B8" w:rsidRPr="00CF43C1" w:rsidTr="005A61FB">
        <w:tc>
          <w:tcPr>
            <w:tcW w:w="4669" w:type="dxa"/>
          </w:tcPr>
          <w:p w:rsidR="00F329B8" w:rsidRPr="00CF43C1" w:rsidRDefault="003D4ABB" w:rsidP="00605B64">
            <w:pPr>
              <w:keepNext/>
              <w:jc w:val="both"/>
              <w:rPr>
                <w:rFonts w:ascii="Tahoma" w:hAnsi="Tahoma" w:cs="Tahoma"/>
                <w:bCs/>
                <w:sz w:val="24"/>
                <w:szCs w:val="24"/>
                <w:lang w:eastAsia="mk-MK"/>
              </w:rPr>
            </w:pPr>
            <w:r>
              <w:rPr>
                <w:rFonts w:ascii="Tahoma" w:hAnsi="Tahoma" w:cs="Tahoma"/>
                <w:bCs/>
                <w:noProof/>
                <w:sz w:val="24"/>
                <w:szCs w:val="24"/>
              </w:rPr>
              <w:drawing>
                <wp:inline distT="0" distB="0" distL="0" distR="0">
                  <wp:extent cx="2808000" cy="2158114"/>
                  <wp:effectExtent l="1905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2808000" cy="2158114"/>
                          </a:xfrm>
                          <a:prstGeom prst="rect">
                            <a:avLst/>
                          </a:prstGeom>
                          <a:noFill/>
                          <a:ln w="9525">
                            <a:noFill/>
                            <a:miter lim="800000"/>
                            <a:headEnd/>
                            <a:tailEnd/>
                          </a:ln>
                        </pic:spPr>
                      </pic:pic>
                    </a:graphicData>
                  </a:graphic>
                </wp:inline>
              </w:drawing>
            </w:r>
          </w:p>
        </w:tc>
        <w:tc>
          <w:tcPr>
            <w:tcW w:w="4669" w:type="dxa"/>
          </w:tcPr>
          <w:p w:rsidR="00F329B8" w:rsidRPr="00CF43C1" w:rsidRDefault="003D4ABB" w:rsidP="00605B64">
            <w:pPr>
              <w:keepNext/>
              <w:jc w:val="both"/>
              <w:rPr>
                <w:rFonts w:ascii="Tahoma" w:hAnsi="Tahoma" w:cs="Tahoma"/>
                <w:bCs/>
                <w:sz w:val="22"/>
                <w:szCs w:val="24"/>
                <w:lang w:eastAsia="mk-MK"/>
              </w:rPr>
            </w:pPr>
            <w:r>
              <w:rPr>
                <w:rFonts w:ascii="Tahoma" w:hAnsi="Tahoma" w:cs="Tahoma"/>
                <w:bCs/>
                <w:noProof/>
                <w:sz w:val="22"/>
                <w:szCs w:val="24"/>
              </w:rPr>
              <w:drawing>
                <wp:inline distT="0" distB="0" distL="0" distR="0">
                  <wp:extent cx="2808000" cy="2158114"/>
                  <wp:effectExtent l="1905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808000" cy="2158114"/>
                          </a:xfrm>
                          <a:prstGeom prst="rect">
                            <a:avLst/>
                          </a:prstGeom>
                          <a:noFill/>
                          <a:ln w="9525">
                            <a:noFill/>
                            <a:miter lim="800000"/>
                            <a:headEnd/>
                            <a:tailEnd/>
                          </a:ln>
                        </pic:spPr>
                      </pic:pic>
                    </a:graphicData>
                  </a:graphic>
                </wp:inline>
              </w:drawing>
            </w:r>
          </w:p>
        </w:tc>
      </w:tr>
    </w:tbl>
    <w:p w:rsidR="00322573" w:rsidRPr="00CF43C1" w:rsidRDefault="00322573" w:rsidP="00B94555">
      <w:pPr>
        <w:pStyle w:val="fusnotagraftab"/>
      </w:pPr>
      <w:r w:rsidRPr="00CF43C1">
        <w:t>Source</w:t>
      </w:r>
      <w:r w:rsidR="00C30382" w:rsidRPr="00CF43C1">
        <w:t>:</w:t>
      </w:r>
      <w:r w:rsidRPr="00CF43C1">
        <w:t xml:space="preserve"> SSO and </w:t>
      </w:r>
      <w:r w:rsidR="00920F3D" w:rsidRPr="00CF43C1">
        <w:t>NBRM</w:t>
      </w:r>
      <w:r w:rsidRPr="00CF43C1">
        <w:t xml:space="preserve"> calculations</w:t>
      </w:r>
      <w:r w:rsidR="00C30382" w:rsidRPr="00CF43C1">
        <w:t>.</w:t>
      </w:r>
    </w:p>
    <w:p w:rsidR="00920F3D" w:rsidRPr="00CF43C1" w:rsidRDefault="00920F3D" w:rsidP="00605B64">
      <w:pPr>
        <w:keepNext/>
        <w:jc w:val="both"/>
        <w:rPr>
          <w:rFonts w:ascii="Tahoma" w:hAnsi="Tahoma" w:cs="Tahoma"/>
          <w:bCs/>
          <w:sz w:val="22"/>
          <w:szCs w:val="24"/>
          <w:lang w:eastAsia="mk-MK"/>
        </w:rPr>
      </w:pPr>
    </w:p>
    <w:p w:rsidR="00322573" w:rsidRPr="00CF43C1" w:rsidRDefault="00322573" w:rsidP="00605B64">
      <w:pPr>
        <w:keepNext/>
        <w:jc w:val="both"/>
        <w:rPr>
          <w:rFonts w:ascii="Tahoma" w:hAnsi="Tahoma" w:cs="Tahoma"/>
          <w:bCs/>
          <w:sz w:val="22"/>
          <w:szCs w:val="24"/>
          <w:lang w:eastAsia="mk-MK"/>
        </w:rPr>
      </w:pPr>
      <w:r w:rsidRPr="00CF43C1">
        <w:rPr>
          <w:rFonts w:ascii="Tahoma" w:hAnsi="Tahoma" w:cs="Tahoma"/>
          <w:bCs/>
          <w:sz w:val="22"/>
          <w:szCs w:val="24"/>
          <w:lang w:eastAsia="mk-MK"/>
        </w:rPr>
        <w:t>The average annual inflation in 2013 was 2.8</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381177" w:rsidRPr="00CF43C1">
        <w:rPr>
          <w:rFonts w:ascii="Tahoma" w:hAnsi="Tahoma" w:cs="Tahoma"/>
          <w:bCs/>
          <w:sz w:val="22"/>
          <w:szCs w:val="24"/>
          <w:lang w:eastAsia="mk-MK"/>
        </w:rPr>
        <w:t xml:space="preserve">which is </w:t>
      </w:r>
      <w:r w:rsidRPr="00CF43C1">
        <w:rPr>
          <w:rFonts w:ascii="Tahoma" w:hAnsi="Tahoma" w:cs="Tahoma"/>
          <w:bCs/>
          <w:sz w:val="22"/>
          <w:szCs w:val="24"/>
          <w:lang w:eastAsia="mk-MK"/>
        </w:rPr>
        <w:t>a slowdown compared to 2012 when it was 3.3</w:t>
      </w:r>
      <w:r w:rsidR="00C30382" w:rsidRPr="00CF43C1">
        <w:rPr>
          <w:rFonts w:ascii="Tahoma" w:hAnsi="Tahoma" w:cs="Tahoma"/>
          <w:bCs/>
          <w:sz w:val="22"/>
          <w:szCs w:val="24"/>
          <w:lang w:eastAsia="mk-MK"/>
        </w:rPr>
        <w:t>%.</w:t>
      </w:r>
      <w:r w:rsidR="00381177" w:rsidRPr="00CF43C1">
        <w:rPr>
          <w:rFonts w:ascii="Tahoma" w:hAnsi="Tahoma" w:cs="Tahoma"/>
          <w:bCs/>
          <w:sz w:val="22"/>
          <w:szCs w:val="24"/>
          <w:lang w:eastAsia="mk-MK"/>
        </w:rPr>
        <w:t xml:space="preserve"> The slower</w:t>
      </w:r>
      <w:r w:rsidRPr="00CF43C1">
        <w:rPr>
          <w:rFonts w:ascii="Tahoma" w:hAnsi="Tahoma" w:cs="Tahoma"/>
          <w:bCs/>
          <w:sz w:val="22"/>
          <w:szCs w:val="24"/>
          <w:lang w:eastAsia="mk-MK"/>
        </w:rPr>
        <w:t xml:space="preserve"> inflation</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overall, stemmed from the energy component</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381177" w:rsidRPr="00CF43C1">
        <w:rPr>
          <w:rFonts w:ascii="Tahoma" w:hAnsi="Tahoma" w:cs="Tahoma"/>
          <w:bCs/>
          <w:sz w:val="22"/>
          <w:szCs w:val="24"/>
          <w:lang w:eastAsia="mk-MK"/>
        </w:rPr>
        <w:t>given the</w:t>
      </w:r>
      <w:r w:rsidRPr="00CF43C1">
        <w:rPr>
          <w:rFonts w:ascii="Tahoma" w:hAnsi="Tahoma" w:cs="Tahoma"/>
          <w:bCs/>
          <w:sz w:val="22"/>
          <w:szCs w:val="24"/>
          <w:lang w:eastAsia="mk-MK"/>
        </w:rPr>
        <w:t xml:space="preserve"> reduction of </w:t>
      </w:r>
      <w:r w:rsidR="00381177" w:rsidRPr="00CF43C1">
        <w:rPr>
          <w:rFonts w:ascii="Tahoma" w:hAnsi="Tahoma" w:cs="Tahoma"/>
          <w:bCs/>
          <w:sz w:val="22"/>
          <w:szCs w:val="24"/>
          <w:lang w:eastAsia="mk-MK"/>
        </w:rPr>
        <w:t xml:space="preserve">part of the </w:t>
      </w:r>
      <w:r w:rsidRPr="00CF43C1">
        <w:rPr>
          <w:rFonts w:ascii="Tahoma" w:hAnsi="Tahoma" w:cs="Tahoma"/>
          <w:bCs/>
          <w:sz w:val="22"/>
          <w:szCs w:val="24"/>
          <w:lang w:eastAsia="mk-MK"/>
        </w:rPr>
        <w:t xml:space="preserve">regulated prices and a </w:t>
      </w:r>
      <w:r w:rsidR="00381177" w:rsidRPr="00CF43C1">
        <w:rPr>
          <w:rFonts w:ascii="Tahoma" w:hAnsi="Tahoma" w:cs="Tahoma"/>
          <w:bCs/>
          <w:sz w:val="22"/>
          <w:szCs w:val="24"/>
          <w:lang w:eastAsia="mk-MK"/>
        </w:rPr>
        <w:t>decline</w:t>
      </w:r>
      <w:r w:rsidRPr="00CF43C1">
        <w:rPr>
          <w:rFonts w:ascii="Tahoma" w:hAnsi="Tahoma" w:cs="Tahoma"/>
          <w:bCs/>
          <w:sz w:val="22"/>
          <w:szCs w:val="24"/>
          <w:lang w:eastAsia="mk-MK"/>
        </w:rPr>
        <w:t xml:space="preserve"> in</w:t>
      </w:r>
      <w:r w:rsidR="00381177" w:rsidRPr="00CF43C1">
        <w:rPr>
          <w:rFonts w:ascii="Tahoma" w:hAnsi="Tahoma" w:cs="Tahoma"/>
          <w:bCs/>
          <w:sz w:val="22"/>
          <w:szCs w:val="24"/>
          <w:lang w:eastAsia="mk-MK"/>
        </w:rPr>
        <w:t xml:space="preserve"> the</w:t>
      </w:r>
      <w:r w:rsidRPr="00CF43C1">
        <w:rPr>
          <w:rFonts w:ascii="Tahoma" w:hAnsi="Tahoma" w:cs="Tahoma"/>
          <w:bCs/>
          <w:sz w:val="22"/>
          <w:szCs w:val="24"/>
          <w:lang w:eastAsia="mk-MK"/>
        </w:rPr>
        <w:t xml:space="preserve"> prices of petroleum fuels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EE0DB1" w:rsidRPr="00CF43C1">
        <w:rPr>
          <w:rFonts w:ascii="Tahoma" w:hAnsi="Tahoma" w:cs="Tahoma"/>
          <w:bCs/>
          <w:sz w:val="22"/>
          <w:szCs w:val="24"/>
          <w:lang w:eastAsia="mk-MK"/>
        </w:rPr>
        <w:t xml:space="preserve">in accordance with </w:t>
      </w:r>
      <w:r w:rsidRPr="00CF43C1">
        <w:rPr>
          <w:rFonts w:ascii="Tahoma" w:hAnsi="Tahoma" w:cs="Tahoma"/>
          <w:bCs/>
          <w:sz w:val="22"/>
          <w:szCs w:val="24"/>
          <w:lang w:eastAsia="mk-MK"/>
        </w:rPr>
        <w:t xml:space="preserve">the favorable prices of these products </w:t>
      </w:r>
      <w:r w:rsidR="00381177" w:rsidRPr="00CF43C1">
        <w:rPr>
          <w:rFonts w:ascii="Tahoma" w:hAnsi="Tahoma" w:cs="Tahoma"/>
          <w:bCs/>
          <w:sz w:val="22"/>
          <w:szCs w:val="24"/>
          <w:lang w:eastAsia="mk-MK"/>
        </w:rPr>
        <w:t>on the</w:t>
      </w:r>
      <w:r w:rsidRPr="00CF43C1">
        <w:rPr>
          <w:rFonts w:ascii="Tahoma" w:hAnsi="Tahoma" w:cs="Tahoma"/>
          <w:bCs/>
          <w:sz w:val="22"/>
          <w:szCs w:val="24"/>
          <w:lang w:eastAsia="mk-MK"/>
        </w:rPr>
        <w:t xml:space="preserve"> world markets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In the first half of the year</w:t>
      </w:r>
      <w:r w:rsidR="00381177" w:rsidRPr="00CF43C1">
        <w:rPr>
          <w:rFonts w:ascii="Tahoma" w:hAnsi="Tahoma" w:cs="Tahoma"/>
          <w:bCs/>
          <w:sz w:val="22"/>
          <w:szCs w:val="24"/>
          <w:lang w:eastAsia="mk-MK"/>
        </w:rPr>
        <w:t>,</w:t>
      </w:r>
      <w:r w:rsidRPr="00CF43C1">
        <w:rPr>
          <w:rFonts w:ascii="Tahoma" w:hAnsi="Tahoma" w:cs="Tahoma"/>
          <w:bCs/>
          <w:sz w:val="22"/>
          <w:szCs w:val="24"/>
          <w:lang w:eastAsia="mk-MK"/>
        </w:rPr>
        <w:t xml:space="preserve"> inflation was 3.6</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on average</w:t>
      </w:r>
      <w:r w:rsidR="00381177" w:rsidRPr="00CF43C1">
        <w:rPr>
          <w:rFonts w:ascii="Tahoma" w:hAnsi="Tahoma" w:cs="Tahoma"/>
          <w:bCs/>
          <w:sz w:val="22"/>
          <w:szCs w:val="24"/>
          <w:lang w:eastAsia="mk-MK"/>
        </w:rPr>
        <w:t>,</w:t>
      </w:r>
      <w:r w:rsidRPr="00CF43C1">
        <w:rPr>
          <w:rFonts w:ascii="Tahoma" w:hAnsi="Tahoma" w:cs="Tahoma"/>
          <w:bCs/>
          <w:sz w:val="22"/>
          <w:szCs w:val="24"/>
          <w:lang w:eastAsia="mk-MK"/>
        </w:rPr>
        <w:t xml:space="preserve"> annually</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In the second half of the year</w:t>
      </w:r>
      <w:r w:rsidR="00381177" w:rsidRPr="00CF43C1">
        <w:rPr>
          <w:rFonts w:ascii="Tahoma" w:hAnsi="Tahoma" w:cs="Tahoma"/>
          <w:bCs/>
          <w:sz w:val="22"/>
          <w:szCs w:val="24"/>
          <w:lang w:eastAsia="mk-MK"/>
        </w:rPr>
        <w:t>,</w:t>
      </w:r>
      <w:r w:rsidRPr="00CF43C1">
        <w:rPr>
          <w:rFonts w:ascii="Tahoma" w:hAnsi="Tahoma" w:cs="Tahoma"/>
          <w:bCs/>
          <w:sz w:val="22"/>
          <w:szCs w:val="24"/>
          <w:lang w:eastAsia="mk-MK"/>
        </w:rPr>
        <w:t xml:space="preserve"> inflation slowed down and reduced to 2</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on average</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as </w:t>
      </w:r>
      <w:r w:rsidR="00D65221" w:rsidRPr="00CF43C1">
        <w:rPr>
          <w:rFonts w:ascii="Tahoma" w:hAnsi="Tahoma" w:cs="Tahoma"/>
          <w:bCs/>
          <w:sz w:val="22"/>
          <w:szCs w:val="24"/>
          <w:lang w:eastAsia="mk-MK"/>
        </w:rPr>
        <w:t>a result</w:t>
      </w:r>
      <w:r w:rsidRPr="00CF43C1">
        <w:rPr>
          <w:rFonts w:ascii="Tahoma" w:hAnsi="Tahoma" w:cs="Tahoma"/>
          <w:bCs/>
          <w:sz w:val="22"/>
          <w:szCs w:val="24"/>
          <w:lang w:eastAsia="mk-MK"/>
        </w:rPr>
        <w:t xml:space="preserve"> of the </w:t>
      </w:r>
      <w:r w:rsidR="00010B36" w:rsidRPr="00CF43C1">
        <w:rPr>
          <w:rFonts w:ascii="Tahoma" w:hAnsi="Tahoma" w:cs="Tahoma"/>
          <w:bCs/>
          <w:sz w:val="22"/>
          <w:szCs w:val="24"/>
          <w:lang w:eastAsia="mk-MK"/>
        </w:rPr>
        <w:t>influence</w:t>
      </w:r>
      <w:r w:rsidRPr="00CF43C1">
        <w:rPr>
          <w:rFonts w:ascii="Tahoma" w:hAnsi="Tahoma" w:cs="Tahoma"/>
          <w:bCs/>
          <w:sz w:val="22"/>
          <w:szCs w:val="24"/>
          <w:lang w:eastAsia="mk-MK"/>
        </w:rPr>
        <w:t xml:space="preserve"> of all the key price components</w:t>
      </w:r>
      <w:r w:rsidR="00C30382" w:rsidRPr="00CF43C1">
        <w:rPr>
          <w:rFonts w:ascii="Tahoma" w:hAnsi="Tahoma" w:cs="Tahoma"/>
          <w:bCs/>
          <w:sz w:val="22"/>
          <w:szCs w:val="24"/>
          <w:lang w:eastAsia="mk-MK"/>
        </w:rPr>
        <w:t>.</w:t>
      </w:r>
    </w:p>
    <w:p w:rsidR="005E7334" w:rsidRPr="00CF43C1" w:rsidRDefault="005E7334" w:rsidP="00605B64">
      <w:pPr>
        <w:keepNext/>
        <w:jc w:val="both"/>
        <w:rPr>
          <w:rFonts w:ascii="Tahoma" w:hAnsi="Tahoma" w:cs="Tahoma"/>
          <w:bCs/>
          <w:sz w:val="22"/>
          <w:szCs w:val="24"/>
          <w:lang w:eastAsia="mk-MK"/>
        </w:rPr>
      </w:pPr>
    </w:p>
    <w:p w:rsidR="00241C55" w:rsidRPr="005C7C78" w:rsidRDefault="00241C55" w:rsidP="00B94555">
      <w:pPr>
        <w:pStyle w:val="Caption"/>
      </w:pPr>
      <w:r w:rsidRPr="005C7C78">
        <w:t xml:space="preserve">Chart </w:t>
      </w:r>
      <w:r w:rsidR="000D7493" w:rsidRPr="005C7C78">
        <w:fldChar w:fldCharType="begin"/>
      </w:r>
      <w:r w:rsidRPr="005C7C78">
        <w:instrText xml:space="preserve"> SEQ Графикон \* ARABIC </w:instrText>
      </w:r>
      <w:r w:rsidR="000D7493" w:rsidRPr="005C7C78">
        <w:fldChar w:fldCharType="separate"/>
      </w:r>
      <w:r w:rsidR="00B27772">
        <w:rPr>
          <w:noProof/>
        </w:rPr>
        <w:t>32</w:t>
      </w:r>
      <w:r w:rsidR="000D7493" w:rsidRPr="005C7C78">
        <w:fldChar w:fldCharType="end"/>
      </w:r>
    </w:p>
    <w:p w:rsidR="00F329B8" w:rsidRPr="005C7C78" w:rsidRDefault="00322573" w:rsidP="00B94555">
      <w:pPr>
        <w:pStyle w:val="Caption"/>
        <w:rPr>
          <w:szCs w:val="24"/>
        </w:rPr>
      </w:pPr>
      <w:r w:rsidRPr="005C7C78">
        <w:rPr>
          <w:szCs w:val="24"/>
        </w:rPr>
        <w:t xml:space="preserve">Average annual inflation </w:t>
      </w:r>
      <w:r w:rsidR="00C30382" w:rsidRPr="005C7C78">
        <w:rPr>
          <w:szCs w:val="24"/>
        </w:rPr>
        <w:t>(</w:t>
      </w:r>
      <w:r w:rsidRPr="005C7C78">
        <w:rPr>
          <w:szCs w:val="24"/>
        </w:rPr>
        <w:t>in</w:t>
      </w:r>
      <w:r w:rsidR="00920F3D" w:rsidRPr="005C7C78">
        <w:rPr>
          <w:szCs w:val="24"/>
        </w:rPr>
        <w:t xml:space="preserve"> </w:t>
      </w:r>
      <w:r w:rsidRPr="005C7C78">
        <w:rPr>
          <w:szCs w:val="24"/>
        </w:rPr>
        <w:t>%</w:t>
      </w:r>
      <w:r w:rsidR="00C30382" w:rsidRPr="005C7C78">
        <w:rPr>
          <w:szCs w:val="24"/>
        </w:rPr>
        <w:t>),</w:t>
      </w:r>
      <w:r w:rsidRPr="005C7C78">
        <w:rPr>
          <w:szCs w:val="24"/>
        </w:rPr>
        <w:t xml:space="preserve"> </w:t>
      </w:r>
      <w:r w:rsidR="00920F3D" w:rsidRPr="005C7C78">
        <w:rPr>
          <w:szCs w:val="24"/>
        </w:rPr>
        <w:t>second-round</w:t>
      </w:r>
      <w:r w:rsidRPr="005C7C78">
        <w:rPr>
          <w:szCs w:val="24"/>
        </w:rPr>
        <w:t xml:space="preserve"> effect </w:t>
      </w:r>
      <w:r w:rsidR="00920F3D" w:rsidRPr="005C7C78">
        <w:rPr>
          <w:szCs w:val="24"/>
        </w:rPr>
        <w:t xml:space="preserve">and </w:t>
      </w:r>
      <w:r w:rsidRPr="005C7C78">
        <w:rPr>
          <w:szCs w:val="24"/>
        </w:rPr>
        <w:t xml:space="preserve">new growth </w:t>
      </w:r>
      <w:r w:rsidR="00C30382" w:rsidRPr="005C7C78">
        <w:rPr>
          <w:szCs w:val="24"/>
        </w:rPr>
        <w:t>(</w:t>
      </w:r>
      <w:r w:rsidRPr="005C7C78">
        <w:rPr>
          <w:szCs w:val="24"/>
        </w:rPr>
        <w:t>in percentage points</w:t>
      </w:r>
      <w:r w:rsidR="00C30382" w:rsidRPr="005C7C78">
        <w:rPr>
          <w:szCs w:val="24"/>
        </w:rPr>
        <w:t>)</w:t>
      </w:r>
    </w:p>
    <w:p w:rsidR="005C7C78" w:rsidRDefault="005C7C78" w:rsidP="00605B64">
      <w:pPr>
        <w:keepNext/>
        <w:jc w:val="both"/>
        <w:rPr>
          <w:rFonts w:ascii="Tahoma" w:hAnsi="Tahoma" w:cs="Tahoma"/>
          <w:bCs/>
          <w:sz w:val="22"/>
          <w:szCs w:val="24"/>
          <w:lang w:eastAsia="mk-MK"/>
        </w:rPr>
      </w:pPr>
      <w:r w:rsidRPr="005C7C78">
        <w:rPr>
          <w:noProof/>
          <w:szCs w:val="24"/>
        </w:rPr>
        <w:drawing>
          <wp:inline distT="0" distB="0" distL="0" distR="0">
            <wp:extent cx="5732145" cy="2364831"/>
            <wp:effectExtent l="19050" t="0" r="1905"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732145" cy="2364831"/>
                    </a:xfrm>
                    <a:prstGeom prst="rect">
                      <a:avLst/>
                    </a:prstGeom>
                    <a:noFill/>
                    <a:ln w="9525">
                      <a:noFill/>
                      <a:miter lim="800000"/>
                      <a:headEnd/>
                      <a:tailEnd/>
                    </a:ln>
                  </pic:spPr>
                </pic:pic>
              </a:graphicData>
            </a:graphic>
          </wp:inline>
        </w:drawing>
      </w:r>
    </w:p>
    <w:p w:rsidR="00322573" w:rsidRPr="00CF43C1" w:rsidRDefault="00322573" w:rsidP="00B94555">
      <w:pPr>
        <w:pStyle w:val="fusnotagraftab"/>
      </w:pPr>
      <w:r w:rsidRPr="00CF43C1">
        <w:t>Source</w:t>
      </w:r>
      <w:r w:rsidR="00C30382" w:rsidRPr="00CF43C1">
        <w:t>:</w:t>
      </w:r>
      <w:r w:rsidRPr="00CF43C1">
        <w:t xml:space="preserve"> SSO and </w:t>
      </w:r>
      <w:r w:rsidR="00920F3D" w:rsidRPr="00CF43C1">
        <w:t>NBRM</w:t>
      </w:r>
      <w:r w:rsidRPr="00CF43C1">
        <w:t xml:space="preserve"> calculations</w:t>
      </w:r>
      <w:r w:rsidR="00C30382" w:rsidRPr="00CF43C1">
        <w:t>.</w:t>
      </w:r>
    </w:p>
    <w:p w:rsidR="00920F3D" w:rsidRPr="00CF43C1" w:rsidRDefault="00920F3D" w:rsidP="00605B64">
      <w:pPr>
        <w:autoSpaceDE w:val="0"/>
        <w:autoSpaceDN w:val="0"/>
        <w:adjustRightInd w:val="0"/>
        <w:spacing w:before="120" w:after="120"/>
        <w:ind w:firstLine="720"/>
        <w:jc w:val="both"/>
        <w:rPr>
          <w:rFonts w:ascii="Tahoma" w:hAnsi="Tahoma" w:cs="Tahoma"/>
          <w:bCs/>
          <w:sz w:val="22"/>
          <w:szCs w:val="24"/>
          <w:lang w:eastAsia="mk-MK"/>
        </w:rPr>
      </w:pPr>
    </w:p>
    <w:p w:rsidR="00F329B8" w:rsidRPr="00CF43C1" w:rsidRDefault="005E7334" w:rsidP="00605B64">
      <w:pPr>
        <w:autoSpaceDE w:val="0"/>
        <w:autoSpaceDN w:val="0"/>
        <w:adjustRightInd w:val="0"/>
        <w:spacing w:before="120" w:after="120"/>
        <w:ind w:firstLine="720"/>
        <w:jc w:val="both"/>
        <w:rPr>
          <w:rFonts w:ascii="Tahoma" w:hAnsi="Tahoma" w:cs="Tahoma"/>
          <w:bCs/>
          <w:sz w:val="22"/>
          <w:szCs w:val="24"/>
        </w:rPr>
      </w:pPr>
      <w:r w:rsidRPr="00CF43C1">
        <w:rPr>
          <w:rFonts w:ascii="Tahoma" w:hAnsi="Tahoma" w:cs="Tahoma"/>
          <w:bCs/>
          <w:sz w:val="22"/>
          <w:szCs w:val="24"/>
          <w:lang w:eastAsia="mk-MK"/>
        </w:rPr>
        <w:t>Regarding the structure</w:t>
      </w:r>
      <w:r w:rsidR="00322573" w:rsidRPr="00CF43C1">
        <w:rPr>
          <w:rFonts w:ascii="Tahoma" w:hAnsi="Tahoma" w:cs="Tahoma"/>
          <w:bCs/>
          <w:sz w:val="22"/>
          <w:szCs w:val="24"/>
          <w:lang w:eastAsia="mk-MK"/>
        </w:rPr>
        <w:t>, the growth of domestic prices over 2013</w:t>
      </w:r>
      <w:r w:rsidR="005954EC" w:rsidRPr="00CF43C1">
        <w:rPr>
          <w:rFonts w:ascii="Tahoma" w:hAnsi="Tahoma" w:cs="Tahoma"/>
          <w:bCs/>
          <w:sz w:val="22"/>
          <w:szCs w:val="24"/>
          <w:lang w:eastAsia="mk-MK"/>
        </w:rPr>
        <w:t xml:space="preserve">, was entirely a result of the </w:t>
      </w:r>
      <w:r w:rsidR="00322573" w:rsidRPr="00CF43C1">
        <w:rPr>
          <w:rFonts w:ascii="Tahoma" w:hAnsi="Tahoma" w:cs="Tahoma"/>
          <w:bCs/>
          <w:sz w:val="22"/>
          <w:szCs w:val="24"/>
          <w:lang w:eastAsia="mk-MK"/>
        </w:rPr>
        <w:t xml:space="preserve">soaring food prices and </w:t>
      </w:r>
      <w:r w:rsidR="005954EC" w:rsidRPr="00CF43C1">
        <w:rPr>
          <w:rFonts w:ascii="Tahoma" w:hAnsi="Tahoma" w:cs="Tahoma"/>
          <w:bCs/>
          <w:sz w:val="22"/>
          <w:szCs w:val="24"/>
          <w:lang w:eastAsia="mk-MK"/>
        </w:rPr>
        <w:t xml:space="preserve">the </w:t>
      </w:r>
      <w:r w:rsidR="00322573" w:rsidRPr="00CF43C1">
        <w:rPr>
          <w:rFonts w:ascii="Tahoma" w:hAnsi="Tahoma" w:cs="Tahoma"/>
          <w:bCs/>
          <w:sz w:val="22"/>
          <w:szCs w:val="24"/>
          <w:lang w:eastAsia="mk-MK"/>
        </w:rPr>
        <w:t>long-term component</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while the </w:t>
      </w:r>
      <w:r w:rsidR="005954EC" w:rsidRPr="00CF43C1">
        <w:rPr>
          <w:rFonts w:ascii="Tahoma" w:hAnsi="Tahoma" w:cs="Tahoma"/>
          <w:bCs/>
          <w:sz w:val="22"/>
          <w:szCs w:val="24"/>
          <w:lang w:eastAsia="mk-MK"/>
        </w:rPr>
        <w:t xml:space="preserve">contribution of the </w:t>
      </w:r>
      <w:r w:rsidR="00322573" w:rsidRPr="00CF43C1">
        <w:rPr>
          <w:rFonts w:ascii="Tahoma" w:hAnsi="Tahoma" w:cs="Tahoma"/>
          <w:bCs/>
          <w:sz w:val="22"/>
          <w:szCs w:val="24"/>
          <w:lang w:eastAsia="mk-MK"/>
        </w:rPr>
        <w:t>energy component was almost neutral</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w:t>
      </w:r>
      <w:r w:rsidR="006578F5" w:rsidRPr="00CF43C1">
        <w:rPr>
          <w:rFonts w:ascii="Tahoma" w:hAnsi="Tahoma" w:cs="Tahoma"/>
          <w:bCs/>
          <w:sz w:val="22"/>
          <w:szCs w:val="24"/>
          <w:lang w:eastAsia="mk-MK"/>
        </w:rPr>
        <w:t>The g</w:t>
      </w:r>
      <w:r w:rsidR="00322573" w:rsidRPr="00CF43C1">
        <w:rPr>
          <w:rFonts w:ascii="Tahoma" w:hAnsi="Tahoma" w:cs="Tahoma"/>
          <w:bCs/>
          <w:sz w:val="22"/>
          <w:szCs w:val="24"/>
          <w:lang w:eastAsia="mk-MK"/>
        </w:rPr>
        <w:t>rowth in</w:t>
      </w:r>
      <w:r w:rsidR="006578F5" w:rsidRPr="00CF43C1">
        <w:rPr>
          <w:rFonts w:ascii="Tahoma" w:hAnsi="Tahoma" w:cs="Tahoma"/>
          <w:bCs/>
          <w:sz w:val="22"/>
          <w:szCs w:val="24"/>
          <w:lang w:eastAsia="mk-MK"/>
        </w:rPr>
        <w:t xml:space="preserve"> the</w:t>
      </w:r>
      <w:r w:rsidR="00322573" w:rsidRPr="00CF43C1">
        <w:rPr>
          <w:rFonts w:ascii="Tahoma" w:hAnsi="Tahoma" w:cs="Tahoma"/>
          <w:bCs/>
          <w:sz w:val="22"/>
          <w:szCs w:val="24"/>
          <w:lang w:eastAsia="mk-MK"/>
        </w:rPr>
        <w:t xml:space="preserve"> domestic food prices by 3.6</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(contribution</w:t>
      </w:r>
      <w:r w:rsidR="006578F5" w:rsidRPr="00CF43C1">
        <w:rPr>
          <w:rFonts w:ascii="Tahoma" w:hAnsi="Tahoma" w:cs="Tahoma"/>
          <w:bCs/>
          <w:sz w:val="22"/>
          <w:szCs w:val="24"/>
          <w:lang w:eastAsia="mk-MK"/>
        </w:rPr>
        <w:t xml:space="preserve"> of</w:t>
      </w:r>
      <w:r w:rsidR="00322573" w:rsidRPr="00CF43C1">
        <w:rPr>
          <w:rFonts w:ascii="Tahoma" w:hAnsi="Tahoma" w:cs="Tahoma"/>
          <w:bCs/>
          <w:sz w:val="22"/>
          <w:szCs w:val="24"/>
          <w:lang w:eastAsia="mk-MK"/>
        </w:rPr>
        <w:t xml:space="preserve"> 1.4 </w:t>
      </w:r>
      <w:r w:rsidR="00DC5615" w:rsidRPr="00CF43C1">
        <w:rPr>
          <w:rFonts w:ascii="Tahoma" w:hAnsi="Tahoma" w:cs="Tahoma"/>
          <w:bCs/>
          <w:sz w:val="22"/>
          <w:szCs w:val="24"/>
          <w:lang w:eastAsia="mk-MK"/>
        </w:rPr>
        <w:t>percentage points</w:t>
      </w:r>
      <w:r w:rsidR="00322573" w:rsidRPr="00CF43C1">
        <w:rPr>
          <w:rFonts w:ascii="Tahoma" w:hAnsi="Tahoma" w:cs="Tahoma"/>
          <w:bCs/>
          <w:sz w:val="22"/>
          <w:szCs w:val="24"/>
          <w:lang w:eastAsia="mk-MK"/>
        </w:rPr>
        <w:t xml:space="preserve"> to overall inflation</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in 2013</w:t>
      </w:r>
      <w:r w:rsidR="006578F5"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was caused by several factors</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First</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in 2013</w:t>
      </w:r>
      <w:r w:rsidR="006578F5"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w:t>
      </w:r>
      <w:r w:rsidR="006578F5" w:rsidRPr="00CF43C1">
        <w:rPr>
          <w:rFonts w:ascii="Tahoma" w:hAnsi="Tahoma" w:cs="Tahoma"/>
          <w:bCs/>
          <w:sz w:val="22"/>
          <w:szCs w:val="24"/>
          <w:lang w:eastAsia="mk-MK"/>
        </w:rPr>
        <w:t>there was a second-round</w:t>
      </w:r>
      <w:r w:rsidR="00322573" w:rsidRPr="00CF43C1">
        <w:rPr>
          <w:rFonts w:ascii="Tahoma" w:hAnsi="Tahoma" w:cs="Tahoma"/>
          <w:bCs/>
          <w:sz w:val="22"/>
          <w:szCs w:val="24"/>
          <w:lang w:eastAsia="mk-MK"/>
        </w:rPr>
        <w:t xml:space="preserve"> effect of the increase in </w:t>
      </w:r>
      <w:r w:rsidR="006578F5" w:rsidRPr="00CF43C1">
        <w:rPr>
          <w:rFonts w:ascii="Tahoma" w:hAnsi="Tahoma" w:cs="Tahoma"/>
          <w:bCs/>
          <w:sz w:val="22"/>
          <w:szCs w:val="24"/>
          <w:lang w:eastAsia="mk-MK"/>
        </w:rPr>
        <w:t xml:space="preserve">the </w:t>
      </w:r>
      <w:r w:rsidR="00322573" w:rsidRPr="00CF43C1">
        <w:rPr>
          <w:rFonts w:ascii="Tahoma" w:hAnsi="Tahoma" w:cs="Tahoma"/>
          <w:bCs/>
          <w:sz w:val="22"/>
          <w:szCs w:val="24"/>
          <w:lang w:eastAsia="mk-MK"/>
        </w:rPr>
        <w:t xml:space="preserve">food prices </w:t>
      </w:r>
      <w:r w:rsidR="006578F5" w:rsidRPr="00CF43C1">
        <w:rPr>
          <w:rFonts w:ascii="Tahoma" w:hAnsi="Tahoma" w:cs="Tahoma"/>
          <w:bCs/>
          <w:sz w:val="22"/>
          <w:szCs w:val="24"/>
          <w:lang w:eastAsia="mk-MK"/>
        </w:rPr>
        <w:t>from the</w:t>
      </w:r>
      <w:r w:rsidR="00322573" w:rsidRPr="00CF43C1">
        <w:rPr>
          <w:rFonts w:ascii="Tahoma" w:hAnsi="Tahoma" w:cs="Tahoma"/>
          <w:bCs/>
          <w:sz w:val="22"/>
          <w:szCs w:val="24"/>
          <w:lang w:eastAsia="mk-MK"/>
        </w:rPr>
        <w:t xml:space="preserve"> last year</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In addition</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adverse weather conditions</w:t>
      </w:r>
      <w:r w:rsidRPr="00CF43C1">
        <w:rPr>
          <w:rStyle w:val="FootnoteReference"/>
          <w:rFonts w:ascii="Tahoma" w:hAnsi="Tahoma" w:cs="Tahoma"/>
          <w:bCs/>
          <w:sz w:val="22"/>
          <w:szCs w:val="24"/>
        </w:rPr>
        <w:footnoteReference w:id="21"/>
      </w:r>
      <w:r w:rsidR="00322573" w:rsidRPr="00CF43C1">
        <w:rPr>
          <w:rFonts w:ascii="Tahoma" w:hAnsi="Tahoma" w:cs="Tahoma"/>
          <w:bCs/>
          <w:sz w:val="22"/>
          <w:szCs w:val="24"/>
          <w:lang w:eastAsia="mk-MK"/>
        </w:rPr>
        <w:t xml:space="preserve"> affect</w:t>
      </w:r>
      <w:r w:rsidR="006578F5" w:rsidRPr="00CF43C1">
        <w:rPr>
          <w:rFonts w:ascii="Tahoma" w:hAnsi="Tahoma" w:cs="Tahoma"/>
          <w:bCs/>
          <w:sz w:val="22"/>
          <w:szCs w:val="24"/>
          <w:lang w:eastAsia="mk-MK"/>
        </w:rPr>
        <w:t>ed</w:t>
      </w:r>
      <w:r w:rsidR="00322573" w:rsidRPr="00CF43C1">
        <w:rPr>
          <w:rFonts w:ascii="Tahoma" w:hAnsi="Tahoma" w:cs="Tahoma"/>
          <w:bCs/>
          <w:sz w:val="22"/>
          <w:szCs w:val="24"/>
          <w:lang w:eastAsia="mk-MK"/>
        </w:rPr>
        <w:t xml:space="preserve"> the supply of certain food products</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leading to increased prices of</w:t>
      </w:r>
      <w:r w:rsidR="006578F5" w:rsidRPr="00CF43C1">
        <w:rPr>
          <w:rFonts w:ascii="Tahoma" w:hAnsi="Tahoma" w:cs="Tahoma"/>
          <w:bCs/>
          <w:sz w:val="22"/>
          <w:szCs w:val="24"/>
          <w:lang w:eastAsia="mk-MK"/>
        </w:rPr>
        <w:t xml:space="preserve"> the</w:t>
      </w:r>
      <w:r w:rsidR="00322573" w:rsidRPr="00CF43C1">
        <w:rPr>
          <w:rFonts w:ascii="Tahoma" w:hAnsi="Tahoma" w:cs="Tahoma"/>
          <w:bCs/>
          <w:sz w:val="22"/>
          <w:szCs w:val="24"/>
          <w:lang w:eastAsia="mk-MK"/>
        </w:rPr>
        <w:t xml:space="preserve"> fresh food component</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The upward shift in </w:t>
      </w:r>
      <w:r w:rsidR="007B7643" w:rsidRPr="00CF43C1">
        <w:rPr>
          <w:rFonts w:ascii="Tahoma" w:hAnsi="Tahoma" w:cs="Tahoma"/>
          <w:bCs/>
          <w:sz w:val="22"/>
          <w:szCs w:val="24"/>
          <w:lang w:eastAsia="mk-MK"/>
        </w:rPr>
        <w:t xml:space="preserve">the </w:t>
      </w:r>
      <w:r w:rsidR="00322573" w:rsidRPr="00CF43C1">
        <w:rPr>
          <w:rFonts w:ascii="Tahoma" w:hAnsi="Tahoma" w:cs="Tahoma"/>
          <w:bCs/>
          <w:sz w:val="22"/>
          <w:szCs w:val="24"/>
          <w:lang w:eastAsia="mk-MK"/>
        </w:rPr>
        <w:t>domestic food prices correspond</w:t>
      </w:r>
      <w:r w:rsidR="007B7643" w:rsidRPr="00CF43C1">
        <w:rPr>
          <w:rFonts w:ascii="Tahoma" w:hAnsi="Tahoma" w:cs="Tahoma"/>
          <w:bCs/>
          <w:sz w:val="22"/>
          <w:szCs w:val="24"/>
          <w:lang w:eastAsia="mk-MK"/>
        </w:rPr>
        <w:t>ed also</w:t>
      </w:r>
      <w:r w:rsidR="00322573" w:rsidRPr="00CF43C1">
        <w:rPr>
          <w:rFonts w:ascii="Tahoma" w:hAnsi="Tahoma" w:cs="Tahoma"/>
          <w:bCs/>
          <w:sz w:val="22"/>
          <w:szCs w:val="24"/>
          <w:lang w:eastAsia="mk-MK"/>
        </w:rPr>
        <w:t xml:space="preserve"> with the growth </w:t>
      </w:r>
      <w:r w:rsidR="007B7643" w:rsidRPr="00CF43C1">
        <w:rPr>
          <w:rFonts w:ascii="Tahoma" w:hAnsi="Tahoma" w:cs="Tahoma"/>
          <w:bCs/>
          <w:sz w:val="22"/>
          <w:szCs w:val="24"/>
          <w:lang w:eastAsia="mk-MK"/>
        </w:rPr>
        <w:t>in the</w:t>
      </w:r>
      <w:r w:rsidR="00322573" w:rsidRPr="00CF43C1">
        <w:rPr>
          <w:rFonts w:ascii="Tahoma" w:hAnsi="Tahoma" w:cs="Tahoma"/>
          <w:bCs/>
          <w:sz w:val="22"/>
          <w:szCs w:val="24"/>
          <w:lang w:eastAsia="mk-MK"/>
        </w:rPr>
        <w:t xml:space="preserve"> effective foreign food prices</w:t>
      </w:r>
      <w:r w:rsidRPr="00CF43C1">
        <w:rPr>
          <w:rStyle w:val="FootnoteReference"/>
          <w:rFonts w:ascii="Tahoma" w:hAnsi="Tahoma" w:cs="Tahoma"/>
          <w:bCs/>
          <w:sz w:val="22"/>
          <w:szCs w:val="24"/>
        </w:rPr>
        <w:footnoteReference w:id="22"/>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Notably</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despite the reduction in </w:t>
      </w:r>
      <w:r w:rsidR="007B7643" w:rsidRPr="00CF43C1">
        <w:rPr>
          <w:rFonts w:ascii="Tahoma" w:hAnsi="Tahoma" w:cs="Tahoma"/>
          <w:bCs/>
          <w:sz w:val="22"/>
          <w:szCs w:val="24"/>
          <w:lang w:eastAsia="mk-MK"/>
        </w:rPr>
        <w:t xml:space="preserve">the </w:t>
      </w:r>
      <w:r w:rsidR="00322573" w:rsidRPr="00CF43C1">
        <w:rPr>
          <w:rFonts w:ascii="Tahoma" w:hAnsi="Tahoma" w:cs="Tahoma"/>
          <w:bCs/>
          <w:sz w:val="22"/>
          <w:szCs w:val="24"/>
          <w:lang w:eastAsia="mk-MK"/>
        </w:rPr>
        <w:t>world food prices</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the index of effective </w:t>
      </w:r>
      <w:r w:rsidR="007B7643" w:rsidRPr="00CF43C1">
        <w:rPr>
          <w:rFonts w:ascii="Tahoma" w:hAnsi="Tahoma" w:cs="Tahoma"/>
          <w:bCs/>
          <w:sz w:val="22"/>
          <w:szCs w:val="24"/>
          <w:lang w:eastAsia="mk-MK"/>
        </w:rPr>
        <w:t>foreign</w:t>
      </w:r>
      <w:r w:rsidR="00322573" w:rsidRPr="00CF43C1">
        <w:rPr>
          <w:rFonts w:ascii="Tahoma" w:hAnsi="Tahoma" w:cs="Tahoma"/>
          <w:bCs/>
          <w:sz w:val="22"/>
          <w:szCs w:val="24"/>
          <w:lang w:eastAsia="mk-MK"/>
        </w:rPr>
        <w:t xml:space="preserve"> food prices registered an annual increase of 4.2</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The long-term price component </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core inflation without food and energy) in 2013 had a significant contribution to the growth of the general price level</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This component registered an average annual growth of 3.2</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contributing</w:t>
      </w:r>
      <w:r w:rsidR="007B7643" w:rsidRPr="00CF43C1">
        <w:rPr>
          <w:rFonts w:ascii="Tahoma" w:hAnsi="Tahoma" w:cs="Tahoma"/>
          <w:bCs/>
          <w:sz w:val="22"/>
          <w:szCs w:val="24"/>
          <w:lang w:eastAsia="mk-MK"/>
        </w:rPr>
        <w:t xml:space="preserve"> with</w:t>
      </w:r>
      <w:r w:rsidR="00322573" w:rsidRPr="00CF43C1">
        <w:rPr>
          <w:rFonts w:ascii="Tahoma" w:hAnsi="Tahoma" w:cs="Tahoma"/>
          <w:bCs/>
          <w:sz w:val="22"/>
          <w:szCs w:val="24"/>
          <w:lang w:eastAsia="mk-MK"/>
        </w:rPr>
        <w:t xml:space="preserve"> 1.4 percentage points to </w:t>
      </w:r>
      <w:r w:rsidR="007B7643" w:rsidRPr="00CF43C1">
        <w:rPr>
          <w:rFonts w:ascii="Tahoma" w:hAnsi="Tahoma" w:cs="Tahoma"/>
          <w:bCs/>
          <w:sz w:val="22"/>
          <w:szCs w:val="24"/>
          <w:lang w:eastAsia="mk-MK"/>
        </w:rPr>
        <w:t xml:space="preserve">the </w:t>
      </w:r>
      <w:r w:rsidR="00322573" w:rsidRPr="00CF43C1">
        <w:rPr>
          <w:rFonts w:ascii="Tahoma" w:hAnsi="Tahoma" w:cs="Tahoma"/>
          <w:bCs/>
          <w:sz w:val="22"/>
          <w:szCs w:val="24"/>
          <w:lang w:eastAsia="mk-MK"/>
        </w:rPr>
        <w:t>overall inflation</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In the absence of pressure</w:t>
      </w:r>
      <w:r w:rsidR="007B7643" w:rsidRPr="00CF43C1">
        <w:rPr>
          <w:rFonts w:ascii="Tahoma" w:hAnsi="Tahoma" w:cs="Tahoma"/>
          <w:bCs/>
          <w:sz w:val="22"/>
          <w:szCs w:val="24"/>
          <w:lang w:eastAsia="mk-MK"/>
        </w:rPr>
        <w:t>s</w:t>
      </w:r>
      <w:r w:rsidR="00322573" w:rsidRPr="00CF43C1">
        <w:rPr>
          <w:rFonts w:ascii="Tahoma" w:hAnsi="Tahoma" w:cs="Tahoma"/>
          <w:bCs/>
          <w:sz w:val="22"/>
          <w:szCs w:val="24"/>
          <w:lang w:eastAsia="mk-MK"/>
        </w:rPr>
        <w:t xml:space="preserve"> from the demand side</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w:t>
      </w:r>
      <w:r w:rsidR="007B7643" w:rsidRPr="00CF43C1">
        <w:rPr>
          <w:rFonts w:ascii="Tahoma" w:hAnsi="Tahoma" w:cs="Tahoma"/>
          <w:bCs/>
          <w:sz w:val="22"/>
          <w:szCs w:val="24"/>
          <w:lang w:eastAsia="mk-MK"/>
        </w:rPr>
        <w:t xml:space="preserve">the </w:t>
      </w:r>
      <w:r w:rsidR="00010B36" w:rsidRPr="00CF43C1">
        <w:rPr>
          <w:rFonts w:ascii="Tahoma" w:hAnsi="Tahoma" w:cs="Tahoma"/>
          <w:bCs/>
          <w:sz w:val="22"/>
          <w:szCs w:val="24"/>
          <w:lang w:eastAsia="mk-MK"/>
        </w:rPr>
        <w:t>influence</w:t>
      </w:r>
      <w:r w:rsidR="007B7643" w:rsidRPr="00CF43C1">
        <w:rPr>
          <w:rFonts w:ascii="Tahoma" w:hAnsi="Tahoma" w:cs="Tahoma"/>
          <w:bCs/>
          <w:sz w:val="22"/>
          <w:szCs w:val="24"/>
          <w:lang w:eastAsia="mk-MK"/>
        </w:rPr>
        <w:t xml:space="preserve"> of the one-off factors (mainly from the higher prices of footwear) and the second-round effects of the previous growth in food and energy prices on other prices in the economy, could be considered to be the </w:t>
      </w:r>
      <w:r w:rsidR="00322573" w:rsidRPr="00CF43C1">
        <w:rPr>
          <w:rFonts w:ascii="Tahoma" w:hAnsi="Tahoma" w:cs="Tahoma"/>
          <w:bCs/>
          <w:sz w:val="22"/>
          <w:szCs w:val="24"/>
          <w:lang w:eastAsia="mk-MK"/>
        </w:rPr>
        <w:t>reasons for such changes</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In terms of structure</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the prices of clothing and footwear</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hygiene and health</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the prices of food and beverages in restaurants</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and the prices of tobacco and alcoholic beverages contributed to the growth of core inflation</w:t>
      </w:r>
      <w:r w:rsidRPr="00CF43C1">
        <w:rPr>
          <w:rStyle w:val="FootnoteReference"/>
          <w:rFonts w:ascii="Tahoma" w:hAnsi="Tahoma" w:cs="Tahoma"/>
          <w:bCs/>
          <w:sz w:val="22"/>
          <w:szCs w:val="24"/>
        </w:rPr>
        <w:footnoteReference w:id="23"/>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After the sharp rise in the previous year, </w:t>
      </w:r>
      <w:r w:rsidR="00973DF7" w:rsidRPr="00CF43C1">
        <w:rPr>
          <w:rFonts w:ascii="Tahoma" w:hAnsi="Tahoma" w:cs="Tahoma"/>
          <w:bCs/>
          <w:sz w:val="22"/>
          <w:szCs w:val="24"/>
          <w:lang w:eastAsia="mk-MK"/>
        </w:rPr>
        <w:t xml:space="preserve">in 2013, </w:t>
      </w:r>
      <w:r w:rsidR="00322573" w:rsidRPr="00CF43C1">
        <w:rPr>
          <w:rFonts w:ascii="Tahoma" w:hAnsi="Tahoma" w:cs="Tahoma"/>
          <w:bCs/>
          <w:sz w:val="22"/>
          <w:szCs w:val="24"/>
          <w:lang w:eastAsia="mk-MK"/>
        </w:rPr>
        <w:t>the energy component reported a marginal decline of 0.2</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The higher level of electricity prices</w:t>
      </w:r>
      <w:r w:rsidRPr="00CF43C1">
        <w:rPr>
          <w:rStyle w:val="FootnoteReference"/>
          <w:rFonts w:ascii="Tahoma" w:hAnsi="Tahoma" w:cs="Tahoma"/>
          <w:bCs/>
          <w:sz w:val="22"/>
          <w:szCs w:val="24"/>
        </w:rPr>
        <w:footnoteReference w:id="24"/>
      </w:r>
      <w:r w:rsidR="00322573" w:rsidRPr="00CF43C1">
        <w:rPr>
          <w:rFonts w:ascii="Tahoma" w:hAnsi="Tahoma" w:cs="Tahoma"/>
          <w:bCs/>
          <w:sz w:val="22"/>
          <w:szCs w:val="24"/>
          <w:lang w:eastAsia="mk-MK"/>
        </w:rPr>
        <w:t xml:space="preserve"> on average in 2013</w:t>
      </w:r>
      <w:r w:rsidR="007B7643"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was completely </w:t>
      </w:r>
      <w:r w:rsidR="007B7643" w:rsidRPr="00CF43C1">
        <w:rPr>
          <w:rFonts w:ascii="Tahoma" w:hAnsi="Tahoma" w:cs="Tahoma"/>
          <w:bCs/>
          <w:sz w:val="22"/>
          <w:szCs w:val="24"/>
          <w:lang w:eastAsia="mk-MK"/>
        </w:rPr>
        <w:t>offset</w:t>
      </w:r>
      <w:r w:rsidR="00322573" w:rsidRPr="00CF43C1">
        <w:rPr>
          <w:rFonts w:ascii="Tahoma" w:hAnsi="Tahoma" w:cs="Tahoma"/>
          <w:bCs/>
          <w:sz w:val="22"/>
          <w:szCs w:val="24"/>
          <w:lang w:eastAsia="mk-MK"/>
        </w:rPr>
        <w:t xml:space="preserve"> by</w:t>
      </w:r>
      <w:r w:rsidR="007B7643" w:rsidRPr="00CF43C1">
        <w:rPr>
          <w:rFonts w:ascii="Tahoma" w:hAnsi="Tahoma" w:cs="Tahoma"/>
          <w:bCs/>
          <w:sz w:val="22"/>
          <w:szCs w:val="24"/>
          <w:lang w:eastAsia="mk-MK"/>
        </w:rPr>
        <w:t xml:space="preserve"> the</w:t>
      </w:r>
      <w:r w:rsidR="00322573" w:rsidRPr="00CF43C1">
        <w:rPr>
          <w:rFonts w:ascii="Tahoma" w:hAnsi="Tahoma" w:cs="Tahoma"/>
          <w:bCs/>
          <w:sz w:val="22"/>
          <w:szCs w:val="24"/>
          <w:lang w:eastAsia="mk-MK"/>
        </w:rPr>
        <w:t xml:space="preserve"> reduc</w:t>
      </w:r>
      <w:r w:rsidR="007B7643" w:rsidRPr="00CF43C1">
        <w:rPr>
          <w:rFonts w:ascii="Tahoma" w:hAnsi="Tahoma" w:cs="Tahoma"/>
          <w:bCs/>
          <w:sz w:val="22"/>
          <w:szCs w:val="24"/>
          <w:lang w:eastAsia="mk-MK"/>
        </w:rPr>
        <w:t>ed</w:t>
      </w:r>
      <w:r w:rsidR="00322573" w:rsidRPr="00CF43C1">
        <w:rPr>
          <w:rFonts w:ascii="Tahoma" w:hAnsi="Tahoma" w:cs="Tahoma"/>
          <w:bCs/>
          <w:sz w:val="22"/>
          <w:szCs w:val="24"/>
          <w:lang w:eastAsia="mk-MK"/>
        </w:rPr>
        <w:t xml:space="preserve"> cost of heating</w:t>
      </w:r>
      <w:r w:rsidRPr="00CF43C1">
        <w:rPr>
          <w:rStyle w:val="FootnoteReference"/>
          <w:rFonts w:ascii="Tahoma" w:hAnsi="Tahoma" w:cs="Tahoma"/>
          <w:bCs/>
          <w:sz w:val="22"/>
          <w:szCs w:val="24"/>
        </w:rPr>
        <w:footnoteReference w:id="25"/>
      </w:r>
      <w:r w:rsidR="00322573" w:rsidRPr="00CF43C1">
        <w:rPr>
          <w:rFonts w:ascii="Tahoma" w:hAnsi="Tahoma" w:cs="Tahoma"/>
          <w:bCs/>
          <w:sz w:val="22"/>
          <w:szCs w:val="24"/>
          <w:lang w:eastAsia="mk-MK"/>
        </w:rPr>
        <w:t xml:space="preserve"> and domestic prices of oil derivatives</w:t>
      </w:r>
      <w:r w:rsidR="00C30382" w:rsidRPr="00CF43C1">
        <w:rPr>
          <w:rFonts w:ascii="Tahoma" w:hAnsi="Tahoma" w:cs="Tahoma"/>
          <w:bCs/>
          <w:sz w:val="22"/>
          <w:szCs w:val="24"/>
          <w:lang w:eastAsia="mk-MK"/>
        </w:rPr>
        <w:t>,</w:t>
      </w:r>
      <w:r w:rsidR="00322573" w:rsidRPr="00CF43C1">
        <w:rPr>
          <w:rFonts w:ascii="Tahoma" w:hAnsi="Tahoma" w:cs="Tahoma"/>
          <w:bCs/>
          <w:sz w:val="22"/>
          <w:szCs w:val="24"/>
          <w:lang w:eastAsia="mk-MK"/>
        </w:rPr>
        <w:t xml:space="preserve"> in accordance with the fall in the price of crude oil on</w:t>
      </w:r>
      <w:r w:rsidR="007B7643" w:rsidRPr="00CF43C1">
        <w:rPr>
          <w:rFonts w:ascii="Tahoma" w:hAnsi="Tahoma" w:cs="Tahoma"/>
          <w:bCs/>
          <w:sz w:val="22"/>
          <w:szCs w:val="24"/>
          <w:lang w:eastAsia="mk-MK"/>
        </w:rPr>
        <w:t xml:space="preserve"> the</w:t>
      </w:r>
      <w:r w:rsidR="00322573" w:rsidRPr="00CF43C1">
        <w:rPr>
          <w:rFonts w:ascii="Tahoma" w:hAnsi="Tahoma" w:cs="Tahoma"/>
          <w:bCs/>
          <w:sz w:val="22"/>
          <w:szCs w:val="24"/>
          <w:lang w:eastAsia="mk-MK"/>
        </w:rPr>
        <w:t xml:space="preserve"> world markets</w:t>
      </w:r>
      <w:r w:rsidR="00C30382" w:rsidRPr="00CF43C1">
        <w:rPr>
          <w:rFonts w:ascii="Tahoma" w:hAnsi="Tahoma" w:cs="Tahoma"/>
          <w:bCs/>
          <w:sz w:val="22"/>
          <w:szCs w:val="24"/>
          <w:lang w:eastAsia="mk-MK"/>
        </w:rPr>
        <w:t>.</w:t>
      </w:r>
    </w:p>
    <w:tbl>
      <w:tblPr>
        <w:tblStyle w:val="TableGrid"/>
        <w:tblW w:w="9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69"/>
        <w:gridCol w:w="4669"/>
      </w:tblGrid>
      <w:tr w:rsidR="00F329B8" w:rsidRPr="003D4ABB" w:rsidTr="005A61FB">
        <w:tc>
          <w:tcPr>
            <w:tcW w:w="4669" w:type="dxa"/>
          </w:tcPr>
          <w:p w:rsidR="00241C55" w:rsidRPr="003D4ABB" w:rsidRDefault="00241C55" w:rsidP="003D4ABB">
            <w:pPr>
              <w:pStyle w:val="Caption"/>
            </w:pPr>
            <w:r w:rsidRPr="003D4ABB">
              <w:t xml:space="preserve">Chart </w:t>
            </w:r>
            <w:fldSimple w:instr=" SEQ Графикон \* ARABIC ">
              <w:r w:rsidR="00B27772">
                <w:rPr>
                  <w:noProof/>
                </w:rPr>
                <w:t>33</w:t>
              </w:r>
            </w:fldSimple>
          </w:p>
          <w:p w:rsidR="00F329B8" w:rsidRPr="003D4ABB" w:rsidRDefault="00920F3D" w:rsidP="003D4ABB">
            <w:pPr>
              <w:pStyle w:val="Caption"/>
              <w:rPr>
                <w:szCs w:val="24"/>
              </w:rPr>
            </w:pPr>
            <w:r w:rsidRPr="003D4ABB">
              <w:rPr>
                <w:szCs w:val="24"/>
              </w:rPr>
              <w:t>Domestic inflation and foreign effective inflation</w:t>
            </w:r>
            <w:r w:rsidR="00F329B8" w:rsidRPr="003D4ABB">
              <w:rPr>
                <w:szCs w:val="24"/>
                <w:vertAlign w:val="superscript"/>
              </w:rPr>
              <w:footnoteReference w:id="26"/>
            </w:r>
          </w:p>
          <w:p w:rsidR="00F329B8" w:rsidRPr="003D4ABB" w:rsidRDefault="00F329B8" w:rsidP="003D4ABB">
            <w:pPr>
              <w:pStyle w:val="Caption"/>
              <w:rPr>
                <w:szCs w:val="24"/>
              </w:rPr>
            </w:pPr>
            <w:r w:rsidRPr="003D4ABB">
              <w:rPr>
                <w:szCs w:val="24"/>
              </w:rPr>
              <w:t>(</w:t>
            </w:r>
            <w:r w:rsidR="00920F3D" w:rsidRPr="003D4ABB">
              <w:rPr>
                <w:szCs w:val="24"/>
              </w:rPr>
              <w:t>annual growth rates, in %</w:t>
            </w:r>
            <w:r w:rsidRPr="003D4ABB">
              <w:rPr>
                <w:szCs w:val="24"/>
              </w:rPr>
              <w:t>)</w:t>
            </w:r>
          </w:p>
        </w:tc>
        <w:tc>
          <w:tcPr>
            <w:tcW w:w="4669" w:type="dxa"/>
          </w:tcPr>
          <w:p w:rsidR="00241C55" w:rsidRPr="003D4ABB" w:rsidRDefault="00241C55" w:rsidP="003D4ABB">
            <w:pPr>
              <w:pStyle w:val="Caption"/>
            </w:pPr>
            <w:r w:rsidRPr="003D4ABB">
              <w:t xml:space="preserve">Chart </w:t>
            </w:r>
            <w:fldSimple w:instr=" SEQ Графикон \* ARABIC ">
              <w:r w:rsidR="00B27772">
                <w:rPr>
                  <w:noProof/>
                </w:rPr>
                <w:t>34</w:t>
              </w:r>
            </w:fldSimple>
          </w:p>
          <w:p w:rsidR="00920F3D" w:rsidRPr="003D4ABB" w:rsidRDefault="00920F3D" w:rsidP="003D4ABB">
            <w:pPr>
              <w:pStyle w:val="Caption"/>
              <w:rPr>
                <w:szCs w:val="24"/>
              </w:rPr>
            </w:pPr>
            <w:r w:rsidRPr="003D4ABB">
              <w:rPr>
                <w:szCs w:val="24"/>
              </w:rPr>
              <w:t xml:space="preserve">Volatile (food and energy) and long-term </w:t>
            </w:r>
          </w:p>
          <w:p w:rsidR="00920F3D" w:rsidRPr="003D4ABB" w:rsidRDefault="00920F3D" w:rsidP="003D4ABB">
            <w:pPr>
              <w:pStyle w:val="Caption"/>
              <w:rPr>
                <w:szCs w:val="24"/>
              </w:rPr>
            </w:pPr>
            <w:r w:rsidRPr="003D4ABB">
              <w:rPr>
                <w:szCs w:val="24"/>
              </w:rPr>
              <w:t xml:space="preserve">component of inflation </w:t>
            </w:r>
          </w:p>
          <w:p w:rsidR="00F329B8" w:rsidRPr="003D4ABB" w:rsidRDefault="00920F3D" w:rsidP="003D4ABB">
            <w:pPr>
              <w:pStyle w:val="Caption"/>
              <w:rPr>
                <w:szCs w:val="24"/>
              </w:rPr>
            </w:pPr>
            <w:r w:rsidRPr="003D4ABB">
              <w:rPr>
                <w:szCs w:val="24"/>
              </w:rPr>
              <w:t>(annual contributions, in percentage points</w:t>
            </w:r>
            <w:r w:rsidR="00F329B8" w:rsidRPr="003D4ABB">
              <w:rPr>
                <w:szCs w:val="24"/>
              </w:rPr>
              <w:t>)</w:t>
            </w:r>
          </w:p>
        </w:tc>
      </w:tr>
      <w:tr w:rsidR="00F329B8" w:rsidRPr="00CF43C1" w:rsidTr="005A61FB">
        <w:tc>
          <w:tcPr>
            <w:tcW w:w="4669" w:type="dxa"/>
          </w:tcPr>
          <w:p w:rsidR="00F329B8" w:rsidRPr="00CF43C1" w:rsidRDefault="003D4ABB" w:rsidP="00605B64">
            <w:pPr>
              <w:keepNext/>
              <w:jc w:val="both"/>
              <w:rPr>
                <w:rFonts w:ascii="Tahoma" w:hAnsi="Tahoma" w:cs="Tahoma"/>
                <w:bCs/>
                <w:sz w:val="24"/>
                <w:szCs w:val="24"/>
                <w:lang w:eastAsia="mk-MK"/>
              </w:rPr>
            </w:pPr>
            <w:r>
              <w:rPr>
                <w:rFonts w:ascii="Tahoma" w:hAnsi="Tahoma" w:cs="Tahoma"/>
                <w:bCs/>
                <w:noProof/>
                <w:sz w:val="24"/>
                <w:szCs w:val="24"/>
              </w:rPr>
              <w:drawing>
                <wp:inline distT="0" distB="0" distL="0" distR="0">
                  <wp:extent cx="2808000" cy="1975235"/>
                  <wp:effectExtent l="19050" t="0" r="0"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2808000" cy="1975235"/>
                          </a:xfrm>
                          <a:prstGeom prst="rect">
                            <a:avLst/>
                          </a:prstGeom>
                          <a:noFill/>
                          <a:ln w="9525">
                            <a:noFill/>
                            <a:miter lim="800000"/>
                            <a:headEnd/>
                            <a:tailEnd/>
                          </a:ln>
                        </pic:spPr>
                      </pic:pic>
                    </a:graphicData>
                  </a:graphic>
                </wp:inline>
              </w:drawing>
            </w:r>
          </w:p>
        </w:tc>
        <w:tc>
          <w:tcPr>
            <w:tcW w:w="4669" w:type="dxa"/>
          </w:tcPr>
          <w:p w:rsidR="00F329B8" w:rsidRPr="00CF43C1" w:rsidRDefault="00C441CC" w:rsidP="00605B64">
            <w:pPr>
              <w:keepNext/>
              <w:jc w:val="both"/>
              <w:rPr>
                <w:rFonts w:ascii="Tahoma" w:hAnsi="Tahoma" w:cs="Tahoma"/>
                <w:bCs/>
                <w:sz w:val="22"/>
                <w:szCs w:val="24"/>
                <w:lang w:eastAsia="mk-MK"/>
              </w:rPr>
            </w:pPr>
            <w:r>
              <w:rPr>
                <w:rFonts w:ascii="Tahoma" w:hAnsi="Tahoma" w:cs="Tahoma"/>
                <w:bCs/>
                <w:noProof/>
                <w:sz w:val="22"/>
                <w:szCs w:val="24"/>
              </w:rPr>
              <w:drawing>
                <wp:inline distT="0" distB="0" distL="0" distR="0">
                  <wp:extent cx="2805045" cy="1971675"/>
                  <wp:effectExtent l="19050" t="0" r="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2808000" cy="1973752"/>
                          </a:xfrm>
                          <a:prstGeom prst="rect">
                            <a:avLst/>
                          </a:prstGeom>
                          <a:noFill/>
                          <a:ln w="9525">
                            <a:noFill/>
                            <a:miter lim="800000"/>
                            <a:headEnd/>
                            <a:tailEnd/>
                          </a:ln>
                        </pic:spPr>
                      </pic:pic>
                    </a:graphicData>
                  </a:graphic>
                </wp:inline>
              </w:drawing>
            </w:r>
          </w:p>
        </w:tc>
      </w:tr>
    </w:tbl>
    <w:p w:rsidR="00F329B8" w:rsidRPr="00CF43C1" w:rsidRDefault="00920F3D" w:rsidP="003D4ABB">
      <w:pPr>
        <w:pStyle w:val="fusnotagraftab"/>
      </w:pPr>
      <w:r w:rsidRPr="00CF43C1">
        <w:t>Source: State Statistical Office, EUROSTAT and NBRM calculations</w:t>
      </w:r>
      <w:r w:rsidR="00F329B8" w:rsidRPr="00CF43C1">
        <w:t xml:space="preserve">. </w:t>
      </w:r>
    </w:p>
    <w:p w:rsidR="00566FCA" w:rsidRPr="00CF43C1" w:rsidRDefault="00566FCA" w:rsidP="00605B64">
      <w:pPr>
        <w:jc w:val="both"/>
        <w:rPr>
          <w:rFonts w:ascii="Tahoma" w:hAnsi="Tahoma" w:cs="Tahoma"/>
          <w:bCs/>
          <w:sz w:val="22"/>
          <w:szCs w:val="24"/>
          <w:lang w:eastAsia="mk-MK"/>
        </w:rPr>
      </w:pPr>
    </w:p>
    <w:p w:rsidR="00F329B8" w:rsidRPr="00C441CC" w:rsidRDefault="00920F3D" w:rsidP="00C441CC">
      <w:pPr>
        <w:pStyle w:val="Style221"/>
        <w:spacing w:before="240" w:after="120"/>
        <w:ind w:left="1418" w:firstLine="0"/>
        <w:rPr>
          <w:lang w:val="mk-MK"/>
        </w:rPr>
      </w:pPr>
      <w:bookmarkStart w:id="7" w:name="_Toc389735009"/>
      <w:proofErr w:type="spellStart"/>
      <w:r w:rsidRPr="00C441CC">
        <w:rPr>
          <w:lang w:val="mk-MK"/>
        </w:rPr>
        <w:t>Labor</w:t>
      </w:r>
      <w:proofErr w:type="spellEnd"/>
      <w:r w:rsidRPr="00C441CC">
        <w:rPr>
          <w:lang w:val="mk-MK"/>
        </w:rPr>
        <w:t xml:space="preserve"> </w:t>
      </w:r>
      <w:proofErr w:type="spellStart"/>
      <w:r w:rsidRPr="00C441CC">
        <w:rPr>
          <w:lang w:val="mk-MK"/>
        </w:rPr>
        <w:t>market</w:t>
      </w:r>
      <w:bookmarkEnd w:id="7"/>
      <w:proofErr w:type="spellEnd"/>
    </w:p>
    <w:p w:rsidR="00F329B8" w:rsidRPr="00CF43C1" w:rsidRDefault="00322573" w:rsidP="00605B64">
      <w:pPr>
        <w:autoSpaceDE w:val="0"/>
        <w:autoSpaceDN w:val="0"/>
        <w:adjustRightInd w:val="0"/>
        <w:spacing w:before="120" w:after="120"/>
        <w:ind w:firstLine="720"/>
        <w:jc w:val="both"/>
        <w:rPr>
          <w:rFonts w:ascii="Tahoma" w:hAnsi="Tahoma" w:cs="Tahoma"/>
          <w:sz w:val="22"/>
          <w:szCs w:val="24"/>
        </w:rPr>
      </w:pPr>
      <w:r w:rsidRPr="00CF43C1">
        <w:rPr>
          <w:rFonts w:ascii="Tahoma" w:hAnsi="Tahoma" w:cs="Tahoma"/>
          <w:sz w:val="22"/>
          <w:szCs w:val="24"/>
        </w:rPr>
        <w:t xml:space="preserve">In 2013, most of the </w:t>
      </w:r>
      <w:r w:rsidR="007D1B34" w:rsidRPr="00CF43C1">
        <w:rPr>
          <w:rFonts w:ascii="Tahoma" w:hAnsi="Tahoma" w:cs="Tahoma"/>
          <w:sz w:val="22"/>
          <w:szCs w:val="24"/>
        </w:rPr>
        <w:t xml:space="preserve">labor market </w:t>
      </w:r>
      <w:r w:rsidRPr="00CF43C1">
        <w:rPr>
          <w:rFonts w:ascii="Tahoma" w:hAnsi="Tahoma" w:cs="Tahoma"/>
          <w:sz w:val="22"/>
          <w:szCs w:val="24"/>
        </w:rPr>
        <w:t xml:space="preserve">indicators </w:t>
      </w:r>
      <w:r w:rsidR="000319FC" w:rsidRPr="00CF43C1">
        <w:rPr>
          <w:rFonts w:ascii="Tahoma" w:hAnsi="Tahoma" w:cs="Tahoma"/>
          <w:sz w:val="22"/>
          <w:szCs w:val="24"/>
        </w:rPr>
        <w:t>pointed to further</w:t>
      </w:r>
      <w:r w:rsidRPr="00CF43C1">
        <w:rPr>
          <w:rFonts w:ascii="Tahoma" w:hAnsi="Tahoma" w:cs="Tahoma"/>
          <w:sz w:val="22"/>
          <w:szCs w:val="24"/>
        </w:rPr>
        <w:t xml:space="preserve"> positive trends</w:t>
      </w:r>
      <w:r w:rsidR="00C30382" w:rsidRPr="00CF43C1">
        <w:rPr>
          <w:rFonts w:ascii="Tahoma" w:hAnsi="Tahoma" w:cs="Tahoma"/>
          <w:sz w:val="22"/>
          <w:szCs w:val="24"/>
        </w:rPr>
        <w:t>.</w:t>
      </w:r>
      <w:r w:rsidRPr="00CF43C1">
        <w:rPr>
          <w:rFonts w:ascii="Tahoma" w:hAnsi="Tahoma" w:cs="Tahoma"/>
          <w:sz w:val="22"/>
          <w:szCs w:val="24"/>
        </w:rPr>
        <w:t xml:space="preserve"> The number of employees grew rapidly</w:t>
      </w:r>
      <w:r w:rsidR="00C30382" w:rsidRPr="00CF43C1">
        <w:rPr>
          <w:rFonts w:ascii="Tahoma" w:hAnsi="Tahoma" w:cs="Tahoma"/>
          <w:sz w:val="22"/>
          <w:szCs w:val="24"/>
        </w:rPr>
        <w:t>,</w:t>
      </w:r>
      <w:r w:rsidRPr="00CF43C1">
        <w:rPr>
          <w:rFonts w:ascii="Tahoma" w:hAnsi="Tahoma" w:cs="Tahoma"/>
          <w:sz w:val="22"/>
          <w:szCs w:val="24"/>
        </w:rPr>
        <w:t xml:space="preserve"> and in 2013</w:t>
      </w:r>
      <w:r w:rsidR="000319FC" w:rsidRPr="00CF43C1">
        <w:rPr>
          <w:rFonts w:ascii="Tahoma" w:hAnsi="Tahoma" w:cs="Tahoma"/>
          <w:sz w:val="22"/>
          <w:szCs w:val="24"/>
        </w:rPr>
        <w:t xml:space="preserve"> it</w:t>
      </w:r>
      <w:r w:rsidRPr="00CF43C1">
        <w:rPr>
          <w:rFonts w:ascii="Tahoma" w:hAnsi="Tahoma" w:cs="Tahoma"/>
          <w:sz w:val="22"/>
          <w:szCs w:val="24"/>
        </w:rPr>
        <w:t xml:space="preserve"> reached 4.3</w:t>
      </w:r>
      <w:r w:rsidR="00C30382" w:rsidRPr="00CF43C1">
        <w:rPr>
          <w:rFonts w:ascii="Tahoma" w:hAnsi="Tahoma" w:cs="Tahoma"/>
          <w:sz w:val="22"/>
          <w:szCs w:val="24"/>
        </w:rPr>
        <w:t>%,</w:t>
      </w:r>
      <w:r w:rsidRPr="00CF43C1">
        <w:rPr>
          <w:rFonts w:ascii="Tahoma" w:hAnsi="Tahoma" w:cs="Tahoma"/>
          <w:sz w:val="22"/>
          <w:szCs w:val="24"/>
        </w:rPr>
        <w:t xml:space="preserve"> which is consistent with the better economic performance</w:t>
      </w:r>
      <w:r w:rsidR="00C30382" w:rsidRPr="00CF43C1">
        <w:rPr>
          <w:rFonts w:ascii="Tahoma" w:hAnsi="Tahoma" w:cs="Tahoma"/>
          <w:sz w:val="22"/>
          <w:szCs w:val="24"/>
        </w:rPr>
        <w:t>.</w:t>
      </w:r>
      <w:r w:rsidRPr="00CF43C1">
        <w:rPr>
          <w:rFonts w:ascii="Tahoma" w:hAnsi="Tahoma" w:cs="Tahoma"/>
          <w:sz w:val="22"/>
          <w:szCs w:val="24"/>
        </w:rPr>
        <w:t xml:space="preserve"> Greater resilience of the domestic economy and the labor market </w:t>
      </w:r>
      <w:r w:rsidR="000319FC" w:rsidRPr="00CF43C1">
        <w:rPr>
          <w:rFonts w:ascii="Tahoma" w:hAnsi="Tahoma" w:cs="Tahoma"/>
          <w:sz w:val="22"/>
          <w:szCs w:val="24"/>
        </w:rPr>
        <w:t>to the</w:t>
      </w:r>
      <w:r w:rsidRPr="00CF43C1">
        <w:rPr>
          <w:rFonts w:ascii="Tahoma" w:hAnsi="Tahoma" w:cs="Tahoma"/>
          <w:sz w:val="22"/>
          <w:szCs w:val="24"/>
        </w:rPr>
        <w:t xml:space="preserve"> still unfavorable global environment</w:t>
      </w:r>
      <w:r w:rsidR="00C30382" w:rsidRPr="00CF43C1">
        <w:rPr>
          <w:rFonts w:ascii="Tahoma" w:hAnsi="Tahoma" w:cs="Tahoma"/>
          <w:sz w:val="22"/>
          <w:szCs w:val="24"/>
        </w:rPr>
        <w:t>,</w:t>
      </w:r>
      <w:r w:rsidRPr="00CF43C1">
        <w:rPr>
          <w:rFonts w:ascii="Tahoma" w:hAnsi="Tahoma" w:cs="Tahoma"/>
          <w:sz w:val="22"/>
          <w:szCs w:val="24"/>
        </w:rPr>
        <w:t xml:space="preserve"> </w:t>
      </w:r>
      <w:r w:rsidR="000319FC" w:rsidRPr="00CF43C1">
        <w:rPr>
          <w:rFonts w:ascii="Tahoma" w:hAnsi="Tahoma" w:cs="Tahoma"/>
          <w:sz w:val="22"/>
          <w:szCs w:val="24"/>
        </w:rPr>
        <w:t xml:space="preserve">was </w:t>
      </w:r>
      <w:r w:rsidRPr="00CF43C1">
        <w:rPr>
          <w:rFonts w:ascii="Tahoma" w:hAnsi="Tahoma" w:cs="Tahoma"/>
          <w:sz w:val="22"/>
          <w:szCs w:val="24"/>
        </w:rPr>
        <w:t xml:space="preserve">partly associated with the operation of the new production facilities </w:t>
      </w:r>
      <w:r w:rsidR="000319FC" w:rsidRPr="00CF43C1">
        <w:rPr>
          <w:rFonts w:ascii="Tahoma" w:hAnsi="Tahoma" w:cs="Tahoma"/>
          <w:sz w:val="22"/>
          <w:szCs w:val="24"/>
        </w:rPr>
        <w:t>in the</w:t>
      </w:r>
      <w:r w:rsidRPr="00CF43C1">
        <w:rPr>
          <w:rFonts w:ascii="Tahoma" w:hAnsi="Tahoma" w:cs="Tahoma"/>
          <w:sz w:val="22"/>
          <w:szCs w:val="24"/>
        </w:rPr>
        <w:t xml:space="preserve"> free economic zones</w:t>
      </w:r>
      <w:r w:rsidR="00C30382" w:rsidRPr="00CF43C1">
        <w:rPr>
          <w:rFonts w:ascii="Tahoma" w:hAnsi="Tahoma" w:cs="Tahoma"/>
          <w:sz w:val="22"/>
          <w:szCs w:val="24"/>
        </w:rPr>
        <w:t>,</w:t>
      </w:r>
      <w:r w:rsidRPr="00CF43C1">
        <w:rPr>
          <w:rFonts w:ascii="Tahoma" w:hAnsi="Tahoma" w:cs="Tahoma"/>
          <w:sz w:val="22"/>
          <w:szCs w:val="24"/>
        </w:rPr>
        <w:t xml:space="preserve"> as well as</w:t>
      </w:r>
      <w:r w:rsidR="000319FC" w:rsidRPr="00CF43C1">
        <w:rPr>
          <w:rFonts w:ascii="Tahoma" w:hAnsi="Tahoma" w:cs="Tahoma"/>
          <w:sz w:val="22"/>
          <w:szCs w:val="24"/>
        </w:rPr>
        <w:t xml:space="preserve"> with the</w:t>
      </w:r>
      <w:r w:rsidRPr="00CF43C1">
        <w:rPr>
          <w:rFonts w:ascii="Tahoma" w:hAnsi="Tahoma" w:cs="Tahoma"/>
          <w:sz w:val="22"/>
          <w:szCs w:val="24"/>
        </w:rPr>
        <w:t xml:space="preserve"> foreign investment in the construction sector</w:t>
      </w:r>
      <w:r w:rsidR="00C30382" w:rsidRPr="00CF43C1">
        <w:rPr>
          <w:rFonts w:ascii="Tahoma" w:hAnsi="Tahoma" w:cs="Tahoma"/>
          <w:sz w:val="22"/>
          <w:szCs w:val="24"/>
        </w:rPr>
        <w:t>.</w:t>
      </w:r>
      <w:r w:rsidRPr="00CF43C1">
        <w:rPr>
          <w:rFonts w:ascii="Tahoma" w:hAnsi="Tahoma" w:cs="Tahoma"/>
          <w:sz w:val="22"/>
          <w:szCs w:val="24"/>
        </w:rPr>
        <w:t xml:space="preserve"> </w:t>
      </w:r>
      <w:r w:rsidR="000319FC" w:rsidRPr="00CF43C1">
        <w:rPr>
          <w:rFonts w:ascii="Tahoma" w:hAnsi="Tahoma" w:cs="Tahoma"/>
          <w:sz w:val="22"/>
          <w:szCs w:val="24"/>
        </w:rPr>
        <w:t>Other mitigating factors were</w:t>
      </w:r>
      <w:r w:rsidR="00F77332" w:rsidRPr="00CF43C1">
        <w:rPr>
          <w:rFonts w:ascii="Tahoma" w:hAnsi="Tahoma" w:cs="Tahoma"/>
          <w:sz w:val="22"/>
          <w:szCs w:val="24"/>
        </w:rPr>
        <w:t xml:space="preserve"> the</w:t>
      </w:r>
      <w:r w:rsidRPr="00CF43C1">
        <w:rPr>
          <w:rFonts w:ascii="Tahoma" w:hAnsi="Tahoma" w:cs="Tahoma"/>
          <w:sz w:val="22"/>
          <w:szCs w:val="24"/>
        </w:rPr>
        <w:t xml:space="preserve"> fiscal stimulus in the form of publicly funded construction work</w:t>
      </w:r>
      <w:r w:rsidR="00C30382" w:rsidRPr="00CF43C1">
        <w:rPr>
          <w:rFonts w:ascii="Tahoma" w:hAnsi="Tahoma" w:cs="Tahoma"/>
          <w:sz w:val="22"/>
          <w:szCs w:val="24"/>
        </w:rPr>
        <w:t>,</w:t>
      </w:r>
      <w:r w:rsidRPr="00CF43C1">
        <w:rPr>
          <w:rFonts w:ascii="Tahoma" w:hAnsi="Tahoma" w:cs="Tahoma"/>
          <w:sz w:val="22"/>
          <w:szCs w:val="24"/>
        </w:rPr>
        <w:t xml:space="preserve"> </w:t>
      </w:r>
      <w:r w:rsidR="00F77332" w:rsidRPr="00CF43C1">
        <w:rPr>
          <w:rFonts w:ascii="Tahoma" w:hAnsi="Tahoma" w:cs="Tahoma"/>
          <w:sz w:val="22"/>
          <w:szCs w:val="24"/>
        </w:rPr>
        <w:t xml:space="preserve">the </w:t>
      </w:r>
      <w:r w:rsidRPr="00CF43C1">
        <w:rPr>
          <w:rFonts w:ascii="Tahoma" w:hAnsi="Tahoma" w:cs="Tahoma"/>
          <w:sz w:val="22"/>
          <w:szCs w:val="24"/>
        </w:rPr>
        <w:t xml:space="preserve">agricultural subsidies and </w:t>
      </w:r>
      <w:r w:rsidR="00F77332" w:rsidRPr="00CF43C1">
        <w:rPr>
          <w:rFonts w:ascii="Tahoma" w:hAnsi="Tahoma" w:cs="Tahoma"/>
          <w:sz w:val="22"/>
          <w:szCs w:val="24"/>
        </w:rPr>
        <w:t xml:space="preserve">the active employment </w:t>
      </w:r>
      <w:r w:rsidRPr="00CF43C1">
        <w:rPr>
          <w:rFonts w:ascii="Tahoma" w:hAnsi="Tahoma" w:cs="Tahoma"/>
          <w:sz w:val="22"/>
          <w:szCs w:val="24"/>
        </w:rPr>
        <w:t>programs and measures</w:t>
      </w:r>
      <w:r w:rsidR="000319FC" w:rsidRPr="00CF43C1">
        <w:rPr>
          <w:rStyle w:val="FootnoteReference"/>
          <w:rFonts w:ascii="Tahoma" w:hAnsi="Tahoma" w:cs="Tahoma"/>
          <w:sz w:val="22"/>
          <w:szCs w:val="24"/>
          <w:lang w:val="mk-MK"/>
        </w:rPr>
        <w:footnoteReference w:id="27"/>
      </w:r>
      <w:r w:rsidRPr="00CF43C1">
        <w:rPr>
          <w:rFonts w:ascii="Tahoma" w:hAnsi="Tahoma" w:cs="Tahoma"/>
          <w:sz w:val="22"/>
          <w:szCs w:val="24"/>
        </w:rPr>
        <w:t xml:space="preserve"> that </w:t>
      </w:r>
      <w:r w:rsidR="00F77332" w:rsidRPr="00CF43C1">
        <w:rPr>
          <w:rFonts w:ascii="Tahoma" w:hAnsi="Tahoma" w:cs="Tahoma"/>
          <w:sz w:val="22"/>
          <w:szCs w:val="24"/>
        </w:rPr>
        <w:t>have been</w:t>
      </w:r>
      <w:r w:rsidRPr="00CF43C1">
        <w:rPr>
          <w:rFonts w:ascii="Tahoma" w:hAnsi="Tahoma" w:cs="Tahoma"/>
          <w:sz w:val="22"/>
          <w:szCs w:val="24"/>
        </w:rPr>
        <w:t xml:space="preserve"> implemented for several years in a row</w:t>
      </w:r>
      <w:r w:rsidR="00C30382" w:rsidRPr="00CF43C1">
        <w:rPr>
          <w:rFonts w:ascii="Tahoma" w:hAnsi="Tahoma" w:cs="Tahoma"/>
          <w:sz w:val="22"/>
          <w:szCs w:val="24"/>
        </w:rPr>
        <w:t>,</w:t>
      </w:r>
      <w:r w:rsidRPr="00CF43C1">
        <w:rPr>
          <w:rFonts w:ascii="Tahoma" w:hAnsi="Tahoma" w:cs="Tahoma"/>
          <w:sz w:val="22"/>
          <w:szCs w:val="24"/>
        </w:rPr>
        <w:t xml:space="preserve"> </w:t>
      </w:r>
      <w:r w:rsidR="00F77332" w:rsidRPr="00CF43C1">
        <w:rPr>
          <w:rFonts w:ascii="Tahoma" w:hAnsi="Tahoma" w:cs="Tahoma"/>
          <w:sz w:val="22"/>
          <w:szCs w:val="24"/>
        </w:rPr>
        <w:t xml:space="preserve">and </w:t>
      </w:r>
      <w:r w:rsidRPr="00CF43C1">
        <w:rPr>
          <w:rFonts w:ascii="Tahoma" w:hAnsi="Tahoma" w:cs="Tahoma"/>
          <w:sz w:val="22"/>
          <w:szCs w:val="24"/>
        </w:rPr>
        <w:t>have</w:t>
      </w:r>
      <w:r w:rsidR="00342E99" w:rsidRPr="00CF43C1">
        <w:rPr>
          <w:rFonts w:ascii="Tahoma" w:hAnsi="Tahoma" w:cs="Tahoma"/>
          <w:sz w:val="22"/>
          <w:szCs w:val="24"/>
        </w:rPr>
        <w:t xml:space="preserve"> had</w:t>
      </w:r>
      <w:r w:rsidRPr="00CF43C1">
        <w:rPr>
          <w:rFonts w:ascii="Tahoma" w:hAnsi="Tahoma" w:cs="Tahoma"/>
          <w:sz w:val="22"/>
          <w:szCs w:val="24"/>
        </w:rPr>
        <w:t xml:space="preserve"> a positive contribution to the local economy. </w:t>
      </w:r>
      <w:r w:rsidR="00145070" w:rsidRPr="00CF43C1">
        <w:rPr>
          <w:rFonts w:ascii="Tahoma" w:hAnsi="Tahoma" w:cs="Tahoma"/>
          <w:sz w:val="22"/>
          <w:szCs w:val="24"/>
        </w:rPr>
        <w:t>Analyzed</w:t>
      </w:r>
      <w:r w:rsidRPr="00CF43C1">
        <w:rPr>
          <w:rFonts w:ascii="Tahoma" w:hAnsi="Tahoma" w:cs="Tahoma"/>
          <w:sz w:val="22"/>
          <w:szCs w:val="24"/>
        </w:rPr>
        <w:t xml:space="preserve"> by sector</w:t>
      </w:r>
      <w:r w:rsidR="00C30382" w:rsidRPr="00CF43C1">
        <w:rPr>
          <w:rFonts w:ascii="Tahoma" w:hAnsi="Tahoma" w:cs="Tahoma"/>
          <w:sz w:val="22"/>
          <w:szCs w:val="24"/>
        </w:rPr>
        <w:t>,</w:t>
      </w:r>
      <w:r w:rsidRPr="00CF43C1">
        <w:rPr>
          <w:rFonts w:ascii="Tahoma" w:hAnsi="Tahoma" w:cs="Tahoma"/>
          <w:sz w:val="22"/>
          <w:szCs w:val="24"/>
        </w:rPr>
        <w:t xml:space="preserve"> positive signals </w:t>
      </w:r>
      <w:r w:rsidR="00145070" w:rsidRPr="00CF43C1">
        <w:rPr>
          <w:rFonts w:ascii="Tahoma" w:hAnsi="Tahoma" w:cs="Tahoma"/>
          <w:sz w:val="22"/>
          <w:szCs w:val="24"/>
        </w:rPr>
        <w:t>were</w:t>
      </w:r>
      <w:r w:rsidRPr="00CF43C1">
        <w:rPr>
          <w:rFonts w:ascii="Tahoma" w:hAnsi="Tahoma" w:cs="Tahoma"/>
          <w:sz w:val="22"/>
          <w:szCs w:val="24"/>
        </w:rPr>
        <w:t xml:space="preserve"> mostly associated with agriculture</w:t>
      </w:r>
      <w:r w:rsidR="00C30382" w:rsidRPr="00CF43C1">
        <w:rPr>
          <w:rFonts w:ascii="Tahoma" w:hAnsi="Tahoma" w:cs="Tahoma"/>
          <w:sz w:val="22"/>
          <w:szCs w:val="24"/>
        </w:rPr>
        <w:t>,</w:t>
      </w:r>
      <w:r w:rsidRPr="00CF43C1">
        <w:rPr>
          <w:rFonts w:ascii="Tahoma" w:hAnsi="Tahoma" w:cs="Tahoma"/>
          <w:sz w:val="22"/>
          <w:szCs w:val="24"/>
        </w:rPr>
        <w:t xml:space="preserve"> transport</w:t>
      </w:r>
      <w:r w:rsidR="00C30382" w:rsidRPr="00CF43C1">
        <w:rPr>
          <w:rFonts w:ascii="Tahoma" w:hAnsi="Tahoma" w:cs="Tahoma"/>
          <w:sz w:val="22"/>
          <w:szCs w:val="24"/>
        </w:rPr>
        <w:t>,</w:t>
      </w:r>
      <w:r w:rsidRPr="00CF43C1">
        <w:rPr>
          <w:rFonts w:ascii="Tahoma" w:hAnsi="Tahoma" w:cs="Tahoma"/>
          <w:sz w:val="22"/>
          <w:szCs w:val="24"/>
        </w:rPr>
        <w:t xml:space="preserve"> storage and communications, as well as construction, as sectors that comprise a significant </w:t>
      </w:r>
      <w:r w:rsidR="00145070" w:rsidRPr="00CF43C1">
        <w:rPr>
          <w:rFonts w:ascii="Tahoma" w:hAnsi="Tahoma" w:cs="Tahoma"/>
          <w:sz w:val="22"/>
          <w:szCs w:val="24"/>
        </w:rPr>
        <w:t>number</w:t>
      </w:r>
      <w:r w:rsidRPr="00CF43C1">
        <w:rPr>
          <w:rFonts w:ascii="Tahoma" w:hAnsi="Tahoma" w:cs="Tahoma"/>
          <w:sz w:val="22"/>
          <w:szCs w:val="24"/>
        </w:rPr>
        <w:t xml:space="preserve"> of employees who directly or indirectly were</w:t>
      </w:r>
      <w:r w:rsidR="00145070" w:rsidRPr="00CF43C1">
        <w:rPr>
          <w:rFonts w:ascii="Tahoma" w:hAnsi="Tahoma" w:cs="Tahoma"/>
          <w:sz w:val="22"/>
          <w:szCs w:val="24"/>
        </w:rPr>
        <w:t xml:space="preserve"> in</w:t>
      </w:r>
      <w:r w:rsidRPr="00CF43C1">
        <w:rPr>
          <w:rFonts w:ascii="Tahoma" w:hAnsi="Tahoma" w:cs="Tahoma"/>
          <w:sz w:val="22"/>
          <w:szCs w:val="24"/>
        </w:rPr>
        <w:t xml:space="preserve"> the focus of fiscal incentives and economic policies that simultaneously encouraged economic and employment growth</w:t>
      </w:r>
      <w:r w:rsidR="000319FC" w:rsidRPr="00CF43C1">
        <w:rPr>
          <w:rStyle w:val="FootnoteReference"/>
          <w:rFonts w:ascii="Tahoma" w:hAnsi="Tahoma" w:cs="Tahoma"/>
          <w:sz w:val="22"/>
          <w:szCs w:val="24"/>
          <w:lang w:val="mk-MK"/>
        </w:rPr>
        <w:footnoteReference w:id="28"/>
      </w:r>
      <w:r w:rsidR="00C30382" w:rsidRPr="00CF43C1">
        <w:rPr>
          <w:rFonts w:ascii="Tahoma" w:hAnsi="Tahoma" w:cs="Tahoma"/>
          <w:sz w:val="22"/>
          <w:szCs w:val="24"/>
        </w:rPr>
        <w:t>.</w:t>
      </w:r>
      <w:r w:rsidRPr="00CF43C1">
        <w:rPr>
          <w:rFonts w:ascii="Tahoma" w:hAnsi="Tahoma" w:cs="Tahoma"/>
          <w:sz w:val="22"/>
          <w:szCs w:val="24"/>
        </w:rPr>
        <w:t xml:space="preserve"> The growth in demand </w:t>
      </w:r>
      <w:r w:rsidR="00145070" w:rsidRPr="00CF43C1">
        <w:rPr>
          <w:rFonts w:ascii="Tahoma" w:hAnsi="Tahoma" w:cs="Tahoma"/>
          <w:sz w:val="22"/>
          <w:szCs w:val="24"/>
        </w:rPr>
        <w:t>also caused an</w:t>
      </w:r>
      <w:r w:rsidRPr="00CF43C1">
        <w:rPr>
          <w:rFonts w:ascii="Tahoma" w:hAnsi="Tahoma" w:cs="Tahoma"/>
          <w:sz w:val="22"/>
          <w:szCs w:val="24"/>
        </w:rPr>
        <w:t xml:space="preserve"> increas</w:t>
      </w:r>
      <w:r w:rsidR="00145070" w:rsidRPr="00CF43C1">
        <w:rPr>
          <w:rFonts w:ascii="Tahoma" w:hAnsi="Tahoma" w:cs="Tahoma"/>
          <w:sz w:val="22"/>
          <w:szCs w:val="24"/>
        </w:rPr>
        <w:t>e in</w:t>
      </w:r>
      <w:r w:rsidRPr="00CF43C1">
        <w:rPr>
          <w:rFonts w:ascii="Tahoma" w:hAnsi="Tahoma" w:cs="Tahoma"/>
          <w:sz w:val="22"/>
          <w:szCs w:val="24"/>
        </w:rPr>
        <w:t xml:space="preserve"> the labor supply</w:t>
      </w:r>
      <w:r w:rsidR="00C30382" w:rsidRPr="00CF43C1">
        <w:rPr>
          <w:rFonts w:ascii="Tahoma" w:hAnsi="Tahoma" w:cs="Tahoma"/>
          <w:sz w:val="22"/>
          <w:szCs w:val="24"/>
        </w:rPr>
        <w:t>.</w:t>
      </w:r>
      <w:r w:rsidRPr="00CF43C1">
        <w:rPr>
          <w:rFonts w:ascii="Tahoma" w:hAnsi="Tahoma" w:cs="Tahoma"/>
          <w:sz w:val="22"/>
          <w:szCs w:val="24"/>
        </w:rPr>
        <w:t xml:space="preserve"> Thus</w:t>
      </w:r>
      <w:r w:rsidR="00C30382" w:rsidRPr="00CF43C1">
        <w:rPr>
          <w:rFonts w:ascii="Tahoma" w:hAnsi="Tahoma" w:cs="Tahoma"/>
          <w:sz w:val="22"/>
          <w:szCs w:val="24"/>
        </w:rPr>
        <w:t>,</w:t>
      </w:r>
      <w:r w:rsidRPr="00CF43C1">
        <w:rPr>
          <w:rFonts w:ascii="Tahoma" w:hAnsi="Tahoma" w:cs="Tahoma"/>
          <w:sz w:val="22"/>
          <w:szCs w:val="24"/>
        </w:rPr>
        <w:t xml:space="preserve"> in 2013 the number of active population grew by 1.4</w:t>
      </w:r>
      <w:r w:rsidR="00C30382" w:rsidRPr="00CF43C1">
        <w:rPr>
          <w:rFonts w:ascii="Tahoma" w:hAnsi="Tahoma" w:cs="Tahoma"/>
          <w:sz w:val="22"/>
          <w:szCs w:val="24"/>
        </w:rPr>
        <w:t>%.</w:t>
      </w:r>
      <w:r w:rsidRPr="00CF43C1">
        <w:rPr>
          <w:rFonts w:ascii="Tahoma" w:hAnsi="Tahoma" w:cs="Tahoma"/>
          <w:sz w:val="22"/>
          <w:szCs w:val="24"/>
        </w:rPr>
        <w:t xml:space="preserve"> The increase in the labor force, with </w:t>
      </w:r>
      <w:r w:rsidR="00940AF0" w:rsidRPr="00CF43C1">
        <w:rPr>
          <w:rFonts w:ascii="Tahoma" w:hAnsi="Tahoma" w:cs="Tahoma"/>
          <w:sz w:val="22"/>
          <w:szCs w:val="24"/>
        </w:rPr>
        <w:t>a simultaneous decline</w:t>
      </w:r>
      <w:r w:rsidRPr="00CF43C1">
        <w:rPr>
          <w:rFonts w:ascii="Tahoma" w:hAnsi="Tahoma" w:cs="Tahoma"/>
          <w:sz w:val="22"/>
          <w:szCs w:val="24"/>
        </w:rPr>
        <w:t xml:space="preserve"> in the number of inactive population</w:t>
      </w:r>
      <w:r w:rsidR="00C30382" w:rsidRPr="00CF43C1">
        <w:rPr>
          <w:rFonts w:ascii="Tahoma" w:hAnsi="Tahoma" w:cs="Tahoma"/>
          <w:sz w:val="22"/>
          <w:szCs w:val="24"/>
        </w:rPr>
        <w:t>,</w:t>
      </w:r>
      <w:r w:rsidRPr="00CF43C1">
        <w:rPr>
          <w:rFonts w:ascii="Tahoma" w:hAnsi="Tahoma" w:cs="Tahoma"/>
          <w:sz w:val="22"/>
          <w:szCs w:val="24"/>
        </w:rPr>
        <w:t xml:space="preserve"> </w:t>
      </w:r>
      <w:r w:rsidR="00145070" w:rsidRPr="00CF43C1">
        <w:rPr>
          <w:rFonts w:ascii="Tahoma" w:hAnsi="Tahoma" w:cs="Tahoma"/>
          <w:sz w:val="22"/>
          <w:szCs w:val="24"/>
        </w:rPr>
        <w:t>caused an</w:t>
      </w:r>
      <w:r w:rsidRPr="00CF43C1">
        <w:rPr>
          <w:rFonts w:ascii="Tahoma" w:hAnsi="Tahoma" w:cs="Tahoma"/>
          <w:sz w:val="22"/>
          <w:szCs w:val="24"/>
        </w:rPr>
        <w:t xml:space="preserve"> upward shift in the </w:t>
      </w:r>
      <w:r w:rsidR="00145070" w:rsidRPr="00CF43C1">
        <w:rPr>
          <w:rFonts w:ascii="Tahoma" w:hAnsi="Tahoma" w:cs="Tahoma"/>
          <w:sz w:val="22"/>
          <w:szCs w:val="24"/>
        </w:rPr>
        <w:t xml:space="preserve">activity </w:t>
      </w:r>
      <w:r w:rsidRPr="00CF43C1">
        <w:rPr>
          <w:rFonts w:ascii="Tahoma" w:hAnsi="Tahoma" w:cs="Tahoma"/>
          <w:sz w:val="22"/>
          <w:szCs w:val="24"/>
        </w:rPr>
        <w:t>rate,</w:t>
      </w:r>
      <w:r w:rsidR="00145070" w:rsidRPr="00CF43C1">
        <w:rPr>
          <w:rFonts w:ascii="Tahoma" w:hAnsi="Tahoma" w:cs="Tahoma"/>
          <w:sz w:val="22"/>
          <w:szCs w:val="24"/>
        </w:rPr>
        <w:t xml:space="preserve"> whereby</w:t>
      </w:r>
      <w:r w:rsidRPr="00CF43C1">
        <w:rPr>
          <w:rFonts w:ascii="Tahoma" w:hAnsi="Tahoma" w:cs="Tahoma"/>
          <w:sz w:val="22"/>
          <w:szCs w:val="24"/>
        </w:rPr>
        <w:t xml:space="preserve"> it has reached the level of 57.2</w:t>
      </w:r>
      <w:r w:rsidR="00C30382" w:rsidRPr="00CF43C1">
        <w:rPr>
          <w:rFonts w:ascii="Tahoma" w:hAnsi="Tahoma" w:cs="Tahoma"/>
          <w:sz w:val="22"/>
          <w:szCs w:val="24"/>
        </w:rPr>
        <w:t>%,</w:t>
      </w:r>
      <w:r w:rsidRPr="00CF43C1">
        <w:rPr>
          <w:rFonts w:ascii="Tahoma" w:hAnsi="Tahoma" w:cs="Tahoma"/>
          <w:sz w:val="22"/>
          <w:szCs w:val="24"/>
        </w:rPr>
        <w:t xml:space="preserve"> on average</w:t>
      </w:r>
      <w:r w:rsidR="00C30382" w:rsidRPr="00CF43C1">
        <w:rPr>
          <w:rFonts w:ascii="Tahoma" w:hAnsi="Tahoma" w:cs="Tahoma"/>
          <w:sz w:val="22"/>
          <w:szCs w:val="24"/>
        </w:rPr>
        <w:t>,</w:t>
      </w:r>
      <w:r w:rsidRPr="00CF43C1">
        <w:rPr>
          <w:rFonts w:ascii="Tahoma" w:hAnsi="Tahoma" w:cs="Tahoma"/>
          <w:sz w:val="22"/>
          <w:szCs w:val="24"/>
        </w:rPr>
        <w:t xml:space="preserve"> for the entire 2013. However</w:t>
      </w:r>
      <w:r w:rsidR="00C30382" w:rsidRPr="00CF43C1">
        <w:rPr>
          <w:rFonts w:ascii="Tahoma" w:hAnsi="Tahoma" w:cs="Tahoma"/>
          <w:sz w:val="22"/>
          <w:szCs w:val="24"/>
        </w:rPr>
        <w:t>,</w:t>
      </w:r>
      <w:r w:rsidRPr="00CF43C1">
        <w:rPr>
          <w:rFonts w:ascii="Tahoma" w:hAnsi="Tahoma" w:cs="Tahoma"/>
          <w:sz w:val="22"/>
          <w:szCs w:val="24"/>
        </w:rPr>
        <w:t xml:space="preserve"> </w:t>
      </w:r>
      <w:r w:rsidR="00145070" w:rsidRPr="00CF43C1">
        <w:rPr>
          <w:rFonts w:ascii="Tahoma" w:hAnsi="Tahoma" w:cs="Tahoma"/>
          <w:sz w:val="22"/>
          <w:szCs w:val="24"/>
        </w:rPr>
        <w:t>the faster</w:t>
      </w:r>
      <w:r w:rsidRPr="00CF43C1">
        <w:rPr>
          <w:rFonts w:ascii="Tahoma" w:hAnsi="Tahoma" w:cs="Tahoma"/>
          <w:sz w:val="22"/>
          <w:szCs w:val="24"/>
        </w:rPr>
        <w:t xml:space="preserve"> </w:t>
      </w:r>
      <w:r w:rsidR="00145070" w:rsidRPr="00CF43C1">
        <w:rPr>
          <w:rFonts w:ascii="Tahoma" w:hAnsi="Tahoma" w:cs="Tahoma"/>
          <w:sz w:val="22"/>
          <w:szCs w:val="24"/>
        </w:rPr>
        <w:t xml:space="preserve">growth of labor </w:t>
      </w:r>
      <w:r w:rsidRPr="00CF43C1">
        <w:rPr>
          <w:rFonts w:ascii="Tahoma" w:hAnsi="Tahoma" w:cs="Tahoma"/>
          <w:sz w:val="22"/>
          <w:szCs w:val="24"/>
        </w:rPr>
        <w:t xml:space="preserve">demand </w:t>
      </w:r>
      <w:r w:rsidR="00145070" w:rsidRPr="00CF43C1">
        <w:rPr>
          <w:rFonts w:ascii="Tahoma" w:hAnsi="Tahoma" w:cs="Tahoma"/>
          <w:sz w:val="22"/>
          <w:szCs w:val="24"/>
        </w:rPr>
        <w:t>relative</w:t>
      </w:r>
      <w:r w:rsidRPr="00CF43C1">
        <w:rPr>
          <w:rFonts w:ascii="Tahoma" w:hAnsi="Tahoma" w:cs="Tahoma"/>
          <w:sz w:val="22"/>
          <w:szCs w:val="24"/>
        </w:rPr>
        <w:t xml:space="preserve"> </w:t>
      </w:r>
      <w:r w:rsidR="00145070" w:rsidRPr="00CF43C1">
        <w:rPr>
          <w:rFonts w:ascii="Tahoma" w:hAnsi="Tahoma" w:cs="Tahoma"/>
          <w:sz w:val="22"/>
          <w:szCs w:val="24"/>
        </w:rPr>
        <w:t xml:space="preserve">to the </w:t>
      </w:r>
      <w:r w:rsidRPr="00CF43C1">
        <w:rPr>
          <w:rFonts w:ascii="Tahoma" w:hAnsi="Tahoma" w:cs="Tahoma"/>
          <w:sz w:val="22"/>
          <w:szCs w:val="24"/>
        </w:rPr>
        <w:t xml:space="preserve">growth </w:t>
      </w:r>
      <w:r w:rsidR="00145070" w:rsidRPr="00CF43C1">
        <w:rPr>
          <w:rFonts w:ascii="Tahoma" w:hAnsi="Tahoma" w:cs="Tahoma"/>
          <w:sz w:val="22"/>
          <w:szCs w:val="24"/>
        </w:rPr>
        <w:t>of</w:t>
      </w:r>
      <w:r w:rsidRPr="00CF43C1">
        <w:rPr>
          <w:rFonts w:ascii="Tahoma" w:hAnsi="Tahoma" w:cs="Tahoma"/>
          <w:sz w:val="22"/>
          <w:szCs w:val="24"/>
        </w:rPr>
        <w:t xml:space="preserve"> labor supply </w:t>
      </w:r>
      <w:r w:rsidR="00145070" w:rsidRPr="00CF43C1">
        <w:rPr>
          <w:rFonts w:ascii="Tahoma" w:hAnsi="Tahoma" w:cs="Tahoma"/>
          <w:sz w:val="22"/>
          <w:szCs w:val="24"/>
        </w:rPr>
        <w:t>caused a</w:t>
      </w:r>
      <w:r w:rsidRPr="00CF43C1">
        <w:rPr>
          <w:rFonts w:ascii="Tahoma" w:hAnsi="Tahoma" w:cs="Tahoma"/>
          <w:sz w:val="22"/>
          <w:szCs w:val="24"/>
        </w:rPr>
        <w:t xml:space="preserve"> downward movement of unemployment</w:t>
      </w:r>
      <w:r w:rsidR="00C30382" w:rsidRPr="00CF43C1">
        <w:rPr>
          <w:rFonts w:ascii="Tahoma" w:hAnsi="Tahoma" w:cs="Tahoma"/>
          <w:sz w:val="22"/>
          <w:szCs w:val="24"/>
        </w:rPr>
        <w:t>.</w:t>
      </w:r>
      <w:r w:rsidRPr="00CF43C1">
        <w:rPr>
          <w:rFonts w:ascii="Tahoma" w:hAnsi="Tahoma" w:cs="Tahoma"/>
          <w:sz w:val="22"/>
          <w:szCs w:val="24"/>
        </w:rPr>
        <w:t xml:space="preserve"> Consequently</w:t>
      </w:r>
      <w:r w:rsidR="00C30382" w:rsidRPr="00CF43C1">
        <w:rPr>
          <w:rFonts w:ascii="Tahoma" w:hAnsi="Tahoma" w:cs="Tahoma"/>
          <w:sz w:val="22"/>
          <w:szCs w:val="24"/>
        </w:rPr>
        <w:t>,</w:t>
      </w:r>
      <w:r w:rsidRPr="00CF43C1">
        <w:rPr>
          <w:rFonts w:ascii="Tahoma" w:hAnsi="Tahoma" w:cs="Tahoma"/>
          <w:sz w:val="22"/>
          <w:szCs w:val="24"/>
        </w:rPr>
        <w:t xml:space="preserve"> </w:t>
      </w:r>
      <w:r w:rsidR="00145070" w:rsidRPr="00CF43C1">
        <w:rPr>
          <w:rFonts w:ascii="Tahoma" w:hAnsi="Tahoma" w:cs="Tahoma"/>
          <w:sz w:val="22"/>
          <w:szCs w:val="24"/>
        </w:rPr>
        <w:t xml:space="preserve">in 2013, </w:t>
      </w:r>
      <w:r w:rsidRPr="00CF43C1">
        <w:rPr>
          <w:rFonts w:ascii="Tahoma" w:hAnsi="Tahoma" w:cs="Tahoma"/>
          <w:sz w:val="22"/>
          <w:szCs w:val="24"/>
        </w:rPr>
        <w:t xml:space="preserve">the unemployment rate </w:t>
      </w:r>
      <w:r w:rsidR="00145070" w:rsidRPr="00CF43C1">
        <w:rPr>
          <w:rFonts w:ascii="Tahoma" w:hAnsi="Tahoma" w:cs="Tahoma"/>
          <w:sz w:val="22"/>
          <w:szCs w:val="24"/>
        </w:rPr>
        <w:t>averaged</w:t>
      </w:r>
      <w:r w:rsidRPr="00CF43C1">
        <w:rPr>
          <w:rFonts w:ascii="Tahoma" w:hAnsi="Tahoma" w:cs="Tahoma"/>
          <w:sz w:val="22"/>
          <w:szCs w:val="24"/>
        </w:rPr>
        <w:t xml:space="preserve"> 29</w:t>
      </w:r>
      <w:r w:rsidR="00C30382" w:rsidRPr="00CF43C1">
        <w:rPr>
          <w:rFonts w:ascii="Tahoma" w:hAnsi="Tahoma" w:cs="Tahoma"/>
          <w:sz w:val="22"/>
          <w:szCs w:val="24"/>
        </w:rPr>
        <w:t>%,</w:t>
      </w:r>
      <w:r w:rsidRPr="00CF43C1">
        <w:rPr>
          <w:rFonts w:ascii="Tahoma" w:hAnsi="Tahoma" w:cs="Tahoma"/>
          <w:sz w:val="22"/>
          <w:szCs w:val="24"/>
        </w:rPr>
        <w:t xml:space="preserve"> and reached the</w:t>
      </w:r>
      <w:r w:rsidR="000319FC" w:rsidRPr="00CF43C1">
        <w:rPr>
          <w:rFonts w:ascii="Tahoma" w:hAnsi="Tahoma" w:cs="Tahoma"/>
          <w:sz w:val="22"/>
          <w:szCs w:val="24"/>
        </w:rPr>
        <w:t xml:space="preserve"> historically</w:t>
      </w:r>
      <w:r w:rsidRPr="00CF43C1">
        <w:rPr>
          <w:rFonts w:ascii="Tahoma" w:hAnsi="Tahoma" w:cs="Tahoma"/>
          <w:sz w:val="22"/>
          <w:szCs w:val="24"/>
        </w:rPr>
        <w:t xml:space="preserve"> lowest level</w:t>
      </w:r>
      <w:r w:rsidR="00C30382" w:rsidRPr="00CF43C1">
        <w:rPr>
          <w:rFonts w:ascii="Tahoma" w:hAnsi="Tahoma" w:cs="Tahoma"/>
          <w:sz w:val="22"/>
          <w:szCs w:val="24"/>
        </w:rPr>
        <w:t>.</w:t>
      </w:r>
      <w:r w:rsidRPr="00CF43C1">
        <w:rPr>
          <w:rFonts w:ascii="Tahoma" w:hAnsi="Tahoma" w:cs="Tahoma"/>
          <w:sz w:val="22"/>
          <w:szCs w:val="24"/>
        </w:rPr>
        <w:t xml:space="preserve"> </w:t>
      </w:r>
      <w:r w:rsidR="00145070" w:rsidRPr="00CF43C1">
        <w:rPr>
          <w:rFonts w:ascii="Tahoma" w:hAnsi="Tahoma" w:cs="Tahoma"/>
          <w:sz w:val="22"/>
          <w:szCs w:val="24"/>
        </w:rPr>
        <w:t xml:space="preserve">An increase was registered also </w:t>
      </w:r>
      <w:r w:rsidRPr="00CF43C1">
        <w:rPr>
          <w:rFonts w:ascii="Tahoma" w:hAnsi="Tahoma" w:cs="Tahoma"/>
          <w:sz w:val="22"/>
          <w:szCs w:val="24"/>
        </w:rPr>
        <w:t xml:space="preserve">in the </w:t>
      </w:r>
      <w:r w:rsidR="00145070" w:rsidRPr="00CF43C1">
        <w:rPr>
          <w:rFonts w:ascii="Tahoma" w:hAnsi="Tahoma" w:cs="Tahoma"/>
          <w:sz w:val="22"/>
          <w:szCs w:val="24"/>
        </w:rPr>
        <w:t xml:space="preserve">employment </w:t>
      </w:r>
      <w:r w:rsidRPr="00CF43C1">
        <w:rPr>
          <w:rFonts w:ascii="Tahoma" w:hAnsi="Tahoma" w:cs="Tahoma"/>
          <w:sz w:val="22"/>
          <w:szCs w:val="24"/>
        </w:rPr>
        <w:t>rate</w:t>
      </w:r>
      <w:r w:rsidR="00C30382" w:rsidRPr="00CF43C1">
        <w:rPr>
          <w:rFonts w:ascii="Tahoma" w:hAnsi="Tahoma" w:cs="Tahoma"/>
          <w:sz w:val="22"/>
          <w:szCs w:val="24"/>
        </w:rPr>
        <w:t>,</w:t>
      </w:r>
      <w:r w:rsidRPr="00CF43C1">
        <w:rPr>
          <w:rFonts w:ascii="Tahoma" w:hAnsi="Tahoma" w:cs="Tahoma"/>
          <w:sz w:val="22"/>
          <w:szCs w:val="24"/>
        </w:rPr>
        <w:t xml:space="preserve"> which in 2013 </w:t>
      </w:r>
      <w:r w:rsidR="00145070" w:rsidRPr="00CF43C1">
        <w:rPr>
          <w:rFonts w:ascii="Tahoma" w:hAnsi="Tahoma" w:cs="Tahoma"/>
          <w:sz w:val="22"/>
          <w:szCs w:val="24"/>
        </w:rPr>
        <w:t>averaged</w:t>
      </w:r>
      <w:r w:rsidRPr="00CF43C1">
        <w:rPr>
          <w:rFonts w:ascii="Tahoma" w:hAnsi="Tahoma" w:cs="Tahoma"/>
          <w:sz w:val="22"/>
          <w:szCs w:val="24"/>
        </w:rPr>
        <w:t xml:space="preserve"> 40.6</w:t>
      </w:r>
      <w:r w:rsidR="00C30382" w:rsidRPr="00CF43C1">
        <w:rPr>
          <w:rFonts w:ascii="Tahoma" w:hAnsi="Tahoma" w:cs="Tahoma"/>
          <w:sz w:val="22"/>
          <w:szCs w:val="24"/>
        </w:rPr>
        <w:t>%</w:t>
      </w:r>
      <w:r w:rsidR="00145070" w:rsidRPr="00CF43C1">
        <w:rPr>
          <w:rFonts w:ascii="Tahoma" w:hAnsi="Tahoma" w:cs="Tahoma"/>
          <w:sz w:val="22"/>
          <w:szCs w:val="24"/>
        </w:rPr>
        <w:t>.</w:t>
      </w:r>
      <w:r w:rsidRPr="00CF43C1">
        <w:rPr>
          <w:rFonts w:ascii="Tahoma" w:hAnsi="Tahoma" w:cs="Tahoma"/>
          <w:sz w:val="22"/>
          <w:szCs w:val="24"/>
        </w:rPr>
        <w:t xml:space="preserve"> Favorable developments were observed in terms of</w:t>
      </w:r>
      <w:r w:rsidR="00426D84" w:rsidRPr="00CF43C1">
        <w:rPr>
          <w:rFonts w:ascii="Tahoma" w:hAnsi="Tahoma" w:cs="Tahoma"/>
          <w:sz w:val="22"/>
          <w:szCs w:val="24"/>
        </w:rPr>
        <w:t xml:space="preserve"> the</w:t>
      </w:r>
      <w:r w:rsidRPr="00CF43C1">
        <w:rPr>
          <w:rFonts w:ascii="Tahoma" w:hAnsi="Tahoma" w:cs="Tahoma"/>
          <w:sz w:val="22"/>
          <w:szCs w:val="24"/>
        </w:rPr>
        <w:t xml:space="preserve"> age groups</w:t>
      </w:r>
      <w:r w:rsidR="00C30382" w:rsidRPr="00CF43C1">
        <w:rPr>
          <w:rFonts w:ascii="Tahoma" w:hAnsi="Tahoma" w:cs="Tahoma"/>
          <w:sz w:val="22"/>
          <w:szCs w:val="24"/>
        </w:rPr>
        <w:t>.</w:t>
      </w:r>
      <w:r w:rsidRPr="00CF43C1">
        <w:rPr>
          <w:rFonts w:ascii="Tahoma" w:hAnsi="Tahoma" w:cs="Tahoma"/>
          <w:sz w:val="22"/>
          <w:szCs w:val="24"/>
        </w:rPr>
        <w:t xml:space="preserve"> Namely, </w:t>
      </w:r>
      <w:r w:rsidR="00426D84" w:rsidRPr="00CF43C1">
        <w:rPr>
          <w:rFonts w:ascii="Tahoma" w:hAnsi="Tahoma" w:cs="Tahoma"/>
          <w:sz w:val="22"/>
          <w:szCs w:val="24"/>
        </w:rPr>
        <w:t xml:space="preserve">also </w:t>
      </w:r>
      <w:r w:rsidRPr="00CF43C1">
        <w:rPr>
          <w:rFonts w:ascii="Tahoma" w:hAnsi="Tahoma" w:cs="Tahoma"/>
          <w:sz w:val="22"/>
          <w:szCs w:val="24"/>
        </w:rPr>
        <w:t>in 2013</w:t>
      </w:r>
      <w:r w:rsidR="00426D84" w:rsidRPr="00CF43C1">
        <w:rPr>
          <w:rFonts w:ascii="Tahoma" w:hAnsi="Tahoma" w:cs="Tahoma"/>
          <w:sz w:val="22"/>
          <w:szCs w:val="24"/>
        </w:rPr>
        <w:t>,</w:t>
      </w:r>
      <w:r w:rsidRPr="00CF43C1">
        <w:rPr>
          <w:rFonts w:ascii="Tahoma" w:hAnsi="Tahoma" w:cs="Tahoma"/>
          <w:sz w:val="22"/>
          <w:szCs w:val="24"/>
        </w:rPr>
        <w:t xml:space="preserve"> </w:t>
      </w:r>
      <w:r w:rsidR="00426D84" w:rsidRPr="00CF43C1">
        <w:rPr>
          <w:rFonts w:ascii="Tahoma" w:hAnsi="Tahoma" w:cs="Tahoma"/>
          <w:sz w:val="22"/>
          <w:szCs w:val="24"/>
        </w:rPr>
        <w:t xml:space="preserve">unemployment </w:t>
      </w:r>
      <w:r w:rsidRPr="00CF43C1">
        <w:rPr>
          <w:rFonts w:ascii="Tahoma" w:hAnsi="Tahoma" w:cs="Tahoma"/>
          <w:sz w:val="22"/>
          <w:szCs w:val="24"/>
        </w:rPr>
        <w:t>tended to reduce in the most vulnerable age groups</w:t>
      </w:r>
      <w:r w:rsidR="00C30382" w:rsidRPr="00CF43C1">
        <w:rPr>
          <w:rFonts w:ascii="Tahoma" w:hAnsi="Tahoma" w:cs="Tahoma"/>
          <w:sz w:val="22"/>
          <w:szCs w:val="24"/>
        </w:rPr>
        <w:t>,</w:t>
      </w:r>
      <w:r w:rsidRPr="00CF43C1">
        <w:rPr>
          <w:rFonts w:ascii="Tahoma" w:hAnsi="Tahoma" w:cs="Tahoma"/>
          <w:sz w:val="22"/>
          <w:szCs w:val="24"/>
        </w:rPr>
        <w:t xml:space="preserve"> i</w:t>
      </w:r>
      <w:r w:rsidR="00072545" w:rsidRPr="00CF43C1">
        <w:rPr>
          <w:rFonts w:ascii="Tahoma" w:hAnsi="Tahoma" w:cs="Tahoma"/>
          <w:sz w:val="22"/>
          <w:szCs w:val="24"/>
        </w:rPr>
        <w:t>.</w:t>
      </w:r>
      <w:r w:rsidRPr="00CF43C1">
        <w:rPr>
          <w:rFonts w:ascii="Tahoma" w:hAnsi="Tahoma" w:cs="Tahoma"/>
          <w:sz w:val="22"/>
          <w:szCs w:val="24"/>
        </w:rPr>
        <w:t>e</w:t>
      </w:r>
      <w:r w:rsidR="00072545" w:rsidRPr="00CF43C1">
        <w:rPr>
          <w:rFonts w:ascii="Tahoma" w:hAnsi="Tahoma" w:cs="Tahoma"/>
          <w:sz w:val="22"/>
          <w:szCs w:val="24"/>
        </w:rPr>
        <w:t>.</w:t>
      </w:r>
      <w:r w:rsidRPr="00CF43C1">
        <w:rPr>
          <w:rFonts w:ascii="Tahoma" w:hAnsi="Tahoma" w:cs="Tahoma"/>
          <w:sz w:val="22"/>
          <w:szCs w:val="24"/>
        </w:rPr>
        <w:t xml:space="preserve"> those aged between 15 and 24 and between 50 and 64 years</w:t>
      </w:r>
      <w:r w:rsidR="00267E61" w:rsidRPr="00CF43C1">
        <w:rPr>
          <w:rFonts w:ascii="Tahoma" w:hAnsi="Tahoma" w:cs="Tahoma"/>
          <w:sz w:val="22"/>
          <w:szCs w:val="24"/>
        </w:rPr>
        <w:t xml:space="preserve"> of age</w:t>
      </w:r>
      <w:r w:rsidR="00C30382" w:rsidRPr="00CF43C1">
        <w:rPr>
          <w:rFonts w:ascii="Tahoma" w:hAnsi="Tahoma" w:cs="Tahoma"/>
          <w:sz w:val="22"/>
          <w:szCs w:val="24"/>
        </w:rPr>
        <w:t>.</w:t>
      </w:r>
      <w:r w:rsidRPr="00CF43C1">
        <w:rPr>
          <w:rFonts w:ascii="Tahoma" w:hAnsi="Tahoma" w:cs="Tahoma"/>
          <w:sz w:val="22"/>
          <w:szCs w:val="24"/>
        </w:rPr>
        <w:t xml:space="preserve"> This </w:t>
      </w:r>
      <w:r w:rsidR="00426D84" w:rsidRPr="00CF43C1">
        <w:rPr>
          <w:rFonts w:ascii="Tahoma" w:hAnsi="Tahoma" w:cs="Tahoma"/>
          <w:sz w:val="22"/>
          <w:szCs w:val="24"/>
        </w:rPr>
        <w:t xml:space="preserve">is to a </w:t>
      </w:r>
      <w:r w:rsidRPr="00CF43C1">
        <w:rPr>
          <w:rFonts w:ascii="Tahoma" w:hAnsi="Tahoma" w:cs="Tahoma"/>
          <w:sz w:val="22"/>
          <w:szCs w:val="24"/>
        </w:rPr>
        <w:t xml:space="preserve">significant </w:t>
      </w:r>
      <w:r w:rsidR="00426D84" w:rsidRPr="00CF43C1">
        <w:rPr>
          <w:rFonts w:ascii="Tahoma" w:hAnsi="Tahoma" w:cs="Tahoma"/>
          <w:sz w:val="22"/>
          <w:szCs w:val="24"/>
        </w:rPr>
        <w:t xml:space="preserve">extent </w:t>
      </w:r>
      <w:r w:rsidRPr="00CF43C1">
        <w:rPr>
          <w:rFonts w:ascii="Tahoma" w:hAnsi="Tahoma" w:cs="Tahoma"/>
          <w:sz w:val="22"/>
          <w:szCs w:val="24"/>
        </w:rPr>
        <w:t xml:space="preserve">associated with the profile of </w:t>
      </w:r>
      <w:r w:rsidR="00426D84" w:rsidRPr="00CF43C1">
        <w:rPr>
          <w:rFonts w:ascii="Tahoma" w:hAnsi="Tahoma" w:cs="Tahoma"/>
          <w:sz w:val="22"/>
          <w:szCs w:val="24"/>
        </w:rPr>
        <w:t xml:space="preserve">the </w:t>
      </w:r>
      <w:r w:rsidRPr="00CF43C1">
        <w:rPr>
          <w:rFonts w:ascii="Tahoma" w:hAnsi="Tahoma" w:cs="Tahoma"/>
          <w:sz w:val="22"/>
          <w:szCs w:val="24"/>
        </w:rPr>
        <w:t xml:space="preserve">active measures on the labor market in terms of their focus </w:t>
      </w:r>
      <w:r w:rsidR="00426D84" w:rsidRPr="00CF43C1">
        <w:rPr>
          <w:rFonts w:ascii="Tahoma" w:hAnsi="Tahoma" w:cs="Tahoma"/>
          <w:sz w:val="22"/>
          <w:szCs w:val="24"/>
        </w:rPr>
        <w:t>on</w:t>
      </w:r>
      <w:r w:rsidRPr="00CF43C1">
        <w:rPr>
          <w:rFonts w:ascii="Tahoma" w:hAnsi="Tahoma" w:cs="Tahoma"/>
          <w:sz w:val="22"/>
          <w:szCs w:val="24"/>
        </w:rPr>
        <w:t xml:space="preserve"> job creation while increasing social inclusion</w:t>
      </w:r>
      <w:r w:rsidR="00F329B8" w:rsidRPr="00CF43C1">
        <w:rPr>
          <w:rFonts w:ascii="Tahoma" w:hAnsi="Tahoma" w:cs="Tahoma"/>
          <w:sz w:val="22"/>
          <w:szCs w:val="24"/>
        </w:rPr>
        <w:t xml:space="preserve">. </w:t>
      </w:r>
    </w:p>
    <w:tbl>
      <w:tblPr>
        <w:tblStyle w:val="TableGrid"/>
        <w:tblW w:w="9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69"/>
        <w:gridCol w:w="4669"/>
      </w:tblGrid>
      <w:tr w:rsidR="00F329B8" w:rsidRPr="00C441CC" w:rsidTr="005A61FB">
        <w:tc>
          <w:tcPr>
            <w:tcW w:w="4669" w:type="dxa"/>
          </w:tcPr>
          <w:p w:rsidR="00241C55" w:rsidRPr="00C441CC" w:rsidRDefault="00241C55" w:rsidP="00C441CC">
            <w:pPr>
              <w:pStyle w:val="Caption"/>
              <w:rPr>
                <w:lang w:val="en-US"/>
              </w:rPr>
            </w:pPr>
            <w:r w:rsidRPr="00C441CC">
              <w:rPr>
                <w:lang w:val="en-US"/>
              </w:rPr>
              <w:t xml:space="preserve">Chart </w:t>
            </w:r>
            <w:r w:rsidR="000D7493" w:rsidRPr="00C441CC">
              <w:rPr>
                <w:lang w:val="en-US"/>
              </w:rPr>
              <w:fldChar w:fldCharType="begin"/>
            </w:r>
            <w:r w:rsidRPr="00C441CC">
              <w:rPr>
                <w:lang w:val="en-US"/>
              </w:rPr>
              <w:instrText xml:space="preserve"> SEQ Графикон \* ARABIC </w:instrText>
            </w:r>
            <w:r w:rsidR="000D7493" w:rsidRPr="00C441CC">
              <w:rPr>
                <w:lang w:val="en-US"/>
              </w:rPr>
              <w:fldChar w:fldCharType="separate"/>
            </w:r>
            <w:r w:rsidR="00B27772">
              <w:rPr>
                <w:noProof/>
                <w:lang w:val="en-US"/>
              </w:rPr>
              <w:t>35</w:t>
            </w:r>
            <w:r w:rsidR="000D7493" w:rsidRPr="00C441CC">
              <w:rPr>
                <w:lang w:val="en-US"/>
              </w:rPr>
              <w:fldChar w:fldCharType="end"/>
            </w:r>
          </w:p>
          <w:p w:rsidR="00F329B8" w:rsidRPr="00C441CC" w:rsidRDefault="00072545" w:rsidP="00C441CC">
            <w:pPr>
              <w:pStyle w:val="Caption"/>
              <w:rPr>
                <w:szCs w:val="24"/>
                <w:lang w:val="en-US"/>
              </w:rPr>
            </w:pPr>
            <w:r w:rsidRPr="00C441CC">
              <w:rPr>
                <w:szCs w:val="24"/>
                <w:lang w:val="en-US"/>
              </w:rPr>
              <w:t xml:space="preserve">Selected </w:t>
            </w:r>
            <w:r w:rsidR="00C441CC" w:rsidRPr="00C441CC">
              <w:rPr>
                <w:szCs w:val="24"/>
                <w:lang w:val="en-US"/>
              </w:rPr>
              <w:t xml:space="preserve">labor </w:t>
            </w:r>
            <w:r w:rsidRPr="00C441CC">
              <w:rPr>
                <w:szCs w:val="24"/>
                <w:lang w:val="en-US"/>
              </w:rPr>
              <w:t>market indicators</w:t>
            </w:r>
          </w:p>
        </w:tc>
        <w:tc>
          <w:tcPr>
            <w:tcW w:w="4669" w:type="dxa"/>
          </w:tcPr>
          <w:p w:rsidR="00241C55" w:rsidRPr="00C441CC" w:rsidRDefault="00241C55" w:rsidP="00C441CC">
            <w:pPr>
              <w:pStyle w:val="Caption"/>
              <w:rPr>
                <w:lang w:val="en-US"/>
              </w:rPr>
            </w:pPr>
            <w:r w:rsidRPr="00C441CC">
              <w:rPr>
                <w:lang w:val="en-US"/>
              </w:rPr>
              <w:t xml:space="preserve">Chart </w:t>
            </w:r>
            <w:r w:rsidR="000D7493" w:rsidRPr="00C441CC">
              <w:rPr>
                <w:lang w:val="en-US"/>
              </w:rPr>
              <w:fldChar w:fldCharType="begin"/>
            </w:r>
            <w:r w:rsidRPr="00C441CC">
              <w:rPr>
                <w:lang w:val="en-US"/>
              </w:rPr>
              <w:instrText xml:space="preserve"> SEQ Графикон \* ARABIC </w:instrText>
            </w:r>
            <w:r w:rsidR="000D7493" w:rsidRPr="00C441CC">
              <w:rPr>
                <w:lang w:val="en-US"/>
              </w:rPr>
              <w:fldChar w:fldCharType="separate"/>
            </w:r>
            <w:r w:rsidR="00B27772">
              <w:rPr>
                <w:noProof/>
                <w:lang w:val="en-US"/>
              </w:rPr>
              <w:t>36</w:t>
            </w:r>
            <w:r w:rsidR="000D7493" w:rsidRPr="00C441CC">
              <w:rPr>
                <w:lang w:val="en-US"/>
              </w:rPr>
              <w:fldChar w:fldCharType="end"/>
            </w:r>
          </w:p>
          <w:p w:rsidR="00F329B8" w:rsidRPr="00C441CC" w:rsidRDefault="00072545" w:rsidP="00C441CC">
            <w:pPr>
              <w:pStyle w:val="Caption"/>
              <w:rPr>
                <w:szCs w:val="24"/>
                <w:lang w:val="en-US"/>
              </w:rPr>
            </w:pPr>
            <w:r w:rsidRPr="00C441CC">
              <w:rPr>
                <w:szCs w:val="24"/>
                <w:lang w:val="en-US"/>
              </w:rPr>
              <w:t xml:space="preserve">Unemployment rate </w:t>
            </w:r>
            <w:r w:rsidR="007130C0" w:rsidRPr="00C441CC">
              <w:rPr>
                <w:szCs w:val="24"/>
                <w:lang w:val="en-US"/>
              </w:rPr>
              <w:t xml:space="preserve">(in %) </w:t>
            </w:r>
            <w:r w:rsidRPr="00C441CC">
              <w:rPr>
                <w:szCs w:val="24"/>
                <w:lang w:val="en-US"/>
              </w:rPr>
              <w:t>by age group</w:t>
            </w:r>
          </w:p>
        </w:tc>
      </w:tr>
      <w:tr w:rsidR="00F329B8" w:rsidRPr="00CF43C1" w:rsidTr="005A61FB">
        <w:tc>
          <w:tcPr>
            <w:tcW w:w="4669" w:type="dxa"/>
          </w:tcPr>
          <w:p w:rsidR="00F329B8" w:rsidRPr="00CF43C1" w:rsidRDefault="00165384" w:rsidP="00605B64">
            <w:pPr>
              <w:jc w:val="both"/>
              <w:rPr>
                <w:rFonts w:ascii="Tahoma" w:hAnsi="Tahoma" w:cs="Tahoma"/>
                <w:sz w:val="24"/>
                <w:szCs w:val="24"/>
              </w:rPr>
            </w:pPr>
            <w:r>
              <w:rPr>
                <w:rFonts w:ascii="Tahoma" w:hAnsi="Tahoma" w:cs="Tahoma"/>
                <w:noProof/>
                <w:sz w:val="24"/>
                <w:szCs w:val="24"/>
              </w:rPr>
              <w:drawing>
                <wp:inline distT="0" distB="0" distL="0" distR="0">
                  <wp:extent cx="2807469" cy="1952625"/>
                  <wp:effectExtent l="19050" t="0" r="0"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2808000" cy="1952995"/>
                          </a:xfrm>
                          <a:prstGeom prst="rect">
                            <a:avLst/>
                          </a:prstGeom>
                          <a:noFill/>
                          <a:ln w="9525">
                            <a:noFill/>
                            <a:miter lim="800000"/>
                            <a:headEnd/>
                            <a:tailEnd/>
                          </a:ln>
                        </pic:spPr>
                      </pic:pic>
                    </a:graphicData>
                  </a:graphic>
                </wp:inline>
              </w:drawing>
            </w:r>
          </w:p>
        </w:tc>
        <w:tc>
          <w:tcPr>
            <w:tcW w:w="4669" w:type="dxa"/>
          </w:tcPr>
          <w:p w:rsidR="00F329B8" w:rsidRPr="00CF43C1" w:rsidRDefault="00165384" w:rsidP="00605B64">
            <w:pPr>
              <w:jc w:val="both"/>
              <w:rPr>
                <w:rFonts w:ascii="Tahoma" w:hAnsi="Tahoma" w:cs="Tahoma"/>
                <w:sz w:val="22"/>
                <w:szCs w:val="24"/>
              </w:rPr>
            </w:pPr>
            <w:r>
              <w:rPr>
                <w:rFonts w:ascii="Tahoma" w:hAnsi="Tahoma" w:cs="Tahoma"/>
                <w:noProof/>
                <w:sz w:val="22"/>
                <w:szCs w:val="24"/>
              </w:rPr>
              <w:drawing>
                <wp:inline distT="0" distB="0" distL="0" distR="0">
                  <wp:extent cx="2808000" cy="1949243"/>
                  <wp:effectExtent l="19050" t="0" r="0" b="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2808000" cy="1949243"/>
                          </a:xfrm>
                          <a:prstGeom prst="rect">
                            <a:avLst/>
                          </a:prstGeom>
                          <a:noFill/>
                          <a:ln w="9525">
                            <a:noFill/>
                            <a:miter lim="800000"/>
                            <a:headEnd/>
                            <a:tailEnd/>
                          </a:ln>
                        </pic:spPr>
                      </pic:pic>
                    </a:graphicData>
                  </a:graphic>
                </wp:inline>
              </w:drawing>
            </w:r>
          </w:p>
        </w:tc>
      </w:tr>
    </w:tbl>
    <w:p w:rsidR="00A70A98" w:rsidRPr="00A70A98" w:rsidRDefault="00A70A98" w:rsidP="00A70A98">
      <w:pPr>
        <w:pStyle w:val="fusnotagraftab"/>
        <w:rPr>
          <w:lang w:val="mk-MK"/>
        </w:rPr>
      </w:pPr>
      <w:r w:rsidRPr="00CF43C1">
        <w:t>So</w:t>
      </w:r>
      <w:r>
        <w:t>urce: State Statistical Office</w:t>
      </w:r>
      <w:r>
        <w:rPr>
          <w:lang w:val="mk-MK"/>
        </w:rPr>
        <w:t>.</w:t>
      </w:r>
    </w:p>
    <w:p w:rsidR="00F329B8" w:rsidRPr="00CF43C1" w:rsidRDefault="00322573" w:rsidP="00605B64">
      <w:pPr>
        <w:autoSpaceDE w:val="0"/>
        <w:autoSpaceDN w:val="0"/>
        <w:adjustRightInd w:val="0"/>
        <w:spacing w:before="120" w:after="120"/>
        <w:ind w:firstLine="720"/>
        <w:jc w:val="both"/>
        <w:rPr>
          <w:rFonts w:ascii="Tahoma" w:hAnsi="Tahoma" w:cs="Tahoma"/>
          <w:sz w:val="22"/>
          <w:szCs w:val="24"/>
        </w:rPr>
      </w:pPr>
      <w:r w:rsidRPr="00CF43C1">
        <w:rPr>
          <w:rFonts w:ascii="Tahoma" w:hAnsi="Tahoma" w:cs="Tahoma"/>
          <w:sz w:val="22"/>
          <w:szCs w:val="24"/>
        </w:rPr>
        <w:t>In terms of labor cost</w:t>
      </w:r>
      <w:r w:rsidR="00C30382" w:rsidRPr="00CF43C1">
        <w:rPr>
          <w:rFonts w:ascii="Tahoma" w:hAnsi="Tahoma" w:cs="Tahoma"/>
          <w:sz w:val="22"/>
          <w:szCs w:val="24"/>
        </w:rPr>
        <w:t>,</w:t>
      </w:r>
      <w:r w:rsidRPr="00CF43C1">
        <w:rPr>
          <w:rFonts w:ascii="Tahoma" w:hAnsi="Tahoma" w:cs="Tahoma"/>
          <w:sz w:val="22"/>
          <w:szCs w:val="24"/>
        </w:rPr>
        <w:t xml:space="preserve"> in 2013 a moderate strengthening of the nominal growth of average wages paid, and further slowing</w:t>
      </w:r>
      <w:r w:rsidR="006E2D41" w:rsidRPr="00CF43C1">
        <w:rPr>
          <w:rFonts w:ascii="Tahoma" w:hAnsi="Tahoma" w:cs="Tahoma"/>
          <w:sz w:val="22"/>
          <w:szCs w:val="24"/>
        </w:rPr>
        <w:t xml:space="preserve"> of</w:t>
      </w:r>
      <w:r w:rsidRPr="00CF43C1">
        <w:rPr>
          <w:rFonts w:ascii="Tahoma" w:hAnsi="Tahoma" w:cs="Tahoma"/>
          <w:sz w:val="22"/>
          <w:szCs w:val="24"/>
        </w:rPr>
        <w:t xml:space="preserve"> their real decline</w:t>
      </w:r>
      <w:r w:rsidR="00874517" w:rsidRPr="00CF43C1">
        <w:rPr>
          <w:rFonts w:ascii="Tahoma" w:hAnsi="Tahoma" w:cs="Tahoma"/>
          <w:sz w:val="22"/>
          <w:szCs w:val="24"/>
        </w:rPr>
        <w:t>,</w:t>
      </w:r>
      <w:r w:rsidR="006E2D41" w:rsidRPr="00CF43C1">
        <w:rPr>
          <w:rFonts w:ascii="Tahoma" w:hAnsi="Tahoma" w:cs="Tahoma"/>
          <w:sz w:val="22"/>
          <w:szCs w:val="24"/>
        </w:rPr>
        <w:t xml:space="preserve"> was registered</w:t>
      </w:r>
      <w:r w:rsidR="00C30382" w:rsidRPr="00CF43C1">
        <w:rPr>
          <w:rFonts w:ascii="Tahoma" w:hAnsi="Tahoma" w:cs="Tahoma"/>
          <w:sz w:val="22"/>
          <w:szCs w:val="24"/>
        </w:rPr>
        <w:t>.</w:t>
      </w:r>
      <w:r w:rsidRPr="00CF43C1">
        <w:rPr>
          <w:rFonts w:ascii="Tahoma" w:hAnsi="Tahoma" w:cs="Tahoma"/>
          <w:sz w:val="22"/>
          <w:szCs w:val="24"/>
        </w:rPr>
        <w:t xml:space="preserve"> Thus</w:t>
      </w:r>
      <w:r w:rsidR="00C30382" w:rsidRPr="00CF43C1">
        <w:rPr>
          <w:rFonts w:ascii="Tahoma" w:hAnsi="Tahoma" w:cs="Tahoma"/>
          <w:sz w:val="22"/>
          <w:szCs w:val="24"/>
        </w:rPr>
        <w:t>,</w:t>
      </w:r>
      <w:r w:rsidRPr="00CF43C1">
        <w:rPr>
          <w:rFonts w:ascii="Tahoma" w:hAnsi="Tahoma" w:cs="Tahoma"/>
          <w:sz w:val="22"/>
          <w:szCs w:val="24"/>
        </w:rPr>
        <w:t xml:space="preserve"> the nominal net and gross </w:t>
      </w:r>
      <w:r w:rsidR="000319FC" w:rsidRPr="00CF43C1">
        <w:rPr>
          <w:rFonts w:ascii="Tahoma" w:hAnsi="Tahoma" w:cs="Tahoma"/>
          <w:sz w:val="22"/>
          <w:szCs w:val="24"/>
        </w:rPr>
        <w:t>wages</w:t>
      </w:r>
      <w:r w:rsidR="000319FC" w:rsidRPr="00CF43C1">
        <w:rPr>
          <w:rFonts w:ascii="Tahoma" w:hAnsi="Tahoma" w:cs="Tahoma"/>
          <w:sz w:val="22"/>
          <w:szCs w:val="24"/>
          <w:vertAlign w:val="superscript"/>
          <w:lang w:val="mk-MK"/>
        </w:rPr>
        <w:footnoteReference w:id="29"/>
      </w:r>
      <w:r w:rsidRPr="00CF43C1">
        <w:rPr>
          <w:rFonts w:ascii="Tahoma" w:hAnsi="Tahoma" w:cs="Tahoma"/>
          <w:sz w:val="22"/>
          <w:szCs w:val="24"/>
        </w:rPr>
        <w:t xml:space="preserve"> registered an annual growth of 1.2</w:t>
      </w:r>
      <w:r w:rsidR="00C30382" w:rsidRPr="00CF43C1">
        <w:rPr>
          <w:rFonts w:ascii="Tahoma" w:hAnsi="Tahoma" w:cs="Tahoma"/>
          <w:sz w:val="22"/>
          <w:szCs w:val="24"/>
        </w:rPr>
        <w:t>%,</w:t>
      </w:r>
      <w:r w:rsidRPr="00CF43C1">
        <w:rPr>
          <w:rFonts w:ascii="Tahoma" w:hAnsi="Tahoma" w:cs="Tahoma"/>
          <w:sz w:val="22"/>
          <w:szCs w:val="24"/>
        </w:rPr>
        <w:t xml:space="preserve"> with an upward correction observed in all sectors of activity</w:t>
      </w:r>
      <w:r w:rsidR="00C30382" w:rsidRPr="00CF43C1">
        <w:rPr>
          <w:rFonts w:ascii="Tahoma" w:hAnsi="Tahoma" w:cs="Tahoma"/>
          <w:sz w:val="22"/>
          <w:szCs w:val="24"/>
        </w:rPr>
        <w:t>.</w:t>
      </w:r>
      <w:r w:rsidRPr="00CF43C1">
        <w:rPr>
          <w:rFonts w:ascii="Tahoma" w:hAnsi="Tahoma" w:cs="Tahoma"/>
          <w:sz w:val="22"/>
          <w:szCs w:val="24"/>
        </w:rPr>
        <w:t xml:space="preserve"> </w:t>
      </w:r>
      <w:r w:rsidR="006E2D41" w:rsidRPr="00CF43C1">
        <w:rPr>
          <w:rFonts w:ascii="Tahoma" w:hAnsi="Tahoma" w:cs="Tahoma"/>
          <w:sz w:val="22"/>
          <w:szCs w:val="24"/>
        </w:rPr>
        <w:t>Amid</w:t>
      </w:r>
      <w:r w:rsidRPr="00CF43C1">
        <w:rPr>
          <w:rFonts w:ascii="Tahoma" w:hAnsi="Tahoma" w:cs="Tahoma"/>
          <w:sz w:val="22"/>
          <w:szCs w:val="24"/>
        </w:rPr>
        <w:t xml:space="preserve"> average inflation of 2.8</w:t>
      </w:r>
      <w:r w:rsidR="00C30382" w:rsidRPr="00CF43C1">
        <w:rPr>
          <w:rFonts w:ascii="Tahoma" w:hAnsi="Tahoma" w:cs="Tahoma"/>
          <w:sz w:val="22"/>
          <w:szCs w:val="24"/>
        </w:rPr>
        <w:t>%,</w:t>
      </w:r>
      <w:r w:rsidRPr="00CF43C1">
        <w:rPr>
          <w:rFonts w:ascii="Tahoma" w:hAnsi="Tahoma" w:cs="Tahoma"/>
          <w:sz w:val="22"/>
          <w:szCs w:val="24"/>
        </w:rPr>
        <w:t xml:space="preserve"> net and gross wages registered a real decline of 1.6</w:t>
      </w:r>
      <w:r w:rsidR="00C30382" w:rsidRPr="00CF43C1">
        <w:rPr>
          <w:rFonts w:ascii="Tahoma" w:hAnsi="Tahoma" w:cs="Tahoma"/>
          <w:sz w:val="22"/>
          <w:szCs w:val="24"/>
        </w:rPr>
        <w:t>%.</w:t>
      </w:r>
      <w:r w:rsidRPr="00CF43C1">
        <w:rPr>
          <w:rFonts w:ascii="Tahoma" w:hAnsi="Tahoma" w:cs="Tahoma"/>
          <w:sz w:val="22"/>
          <w:szCs w:val="24"/>
        </w:rPr>
        <w:t xml:space="preserve"> In 2013, the indicators of competitiveness of the economy in terms of labor</w:t>
      </w:r>
      <w:r w:rsidR="000319FC" w:rsidRPr="00CF43C1">
        <w:rPr>
          <w:rFonts w:ascii="Tahoma" w:hAnsi="Tahoma" w:cs="Tahoma"/>
          <w:sz w:val="22"/>
          <w:szCs w:val="24"/>
          <w:vertAlign w:val="superscript"/>
          <w:lang w:val="mk-MK"/>
        </w:rPr>
        <w:footnoteReference w:id="30"/>
      </w:r>
      <w:r w:rsidRPr="00CF43C1">
        <w:rPr>
          <w:rFonts w:ascii="Tahoma" w:hAnsi="Tahoma" w:cs="Tahoma"/>
          <w:sz w:val="22"/>
          <w:szCs w:val="24"/>
        </w:rPr>
        <w:t xml:space="preserve"> show</w:t>
      </w:r>
      <w:r w:rsidR="006E2D41" w:rsidRPr="00CF43C1">
        <w:rPr>
          <w:rFonts w:ascii="Tahoma" w:hAnsi="Tahoma" w:cs="Tahoma"/>
          <w:sz w:val="22"/>
          <w:szCs w:val="24"/>
        </w:rPr>
        <w:t>ed</w:t>
      </w:r>
      <w:r w:rsidRPr="00CF43C1">
        <w:rPr>
          <w:rFonts w:ascii="Tahoma" w:hAnsi="Tahoma" w:cs="Tahoma"/>
          <w:sz w:val="22"/>
          <w:szCs w:val="24"/>
        </w:rPr>
        <w:t xml:space="preserve"> further deterioration</w:t>
      </w:r>
      <w:r w:rsidR="00C30382" w:rsidRPr="00CF43C1">
        <w:rPr>
          <w:rFonts w:ascii="Tahoma" w:hAnsi="Tahoma" w:cs="Tahoma"/>
          <w:sz w:val="22"/>
          <w:szCs w:val="24"/>
        </w:rPr>
        <w:t>,</w:t>
      </w:r>
      <w:r w:rsidRPr="00CF43C1">
        <w:rPr>
          <w:rFonts w:ascii="Tahoma" w:hAnsi="Tahoma" w:cs="Tahoma"/>
          <w:sz w:val="22"/>
          <w:szCs w:val="24"/>
        </w:rPr>
        <w:t xml:space="preserve"> and thus further </w:t>
      </w:r>
      <w:r w:rsidR="006E2D41" w:rsidRPr="00CF43C1">
        <w:rPr>
          <w:rFonts w:ascii="Tahoma" w:hAnsi="Tahoma" w:cs="Tahoma"/>
          <w:sz w:val="22"/>
          <w:szCs w:val="24"/>
        </w:rPr>
        <w:t>moving away</w:t>
      </w:r>
      <w:r w:rsidRPr="00CF43C1">
        <w:rPr>
          <w:rFonts w:ascii="Tahoma" w:hAnsi="Tahoma" w:cs="Tahoma"/>
          <w:sz w:val="22"/>
          <w:szCs w:val="24"/>
        </w:rPr>
        <w:t xml:space="preserve"> from their average level achieved in 2008 as </w:t>
      </w:r>
      <w:r w:rsidR="006E2D41" w:rsidRPr="00CF43C1">
        <w:rPr>
          <w:rFonts w:ascii="Tahoma" w:hAnsi="Tahoma" w:cs="Tahoma"/>
          <w:sz w:val="22"/>
          <w:szCs w:val="24"/>
        </w:rPr>
        <w:t>a</w:t>
      </w:r>
      <w:r w:rsidRPr="00CF43C1">
        <w:rPr>
          <w:rFonts w:ascii="Tahoma" w:hAnsi="Tahoma" w:cs="Tahoma"/>
          <w:sz w:val="22"/>
          <w:szCs w:val="24"/>
        </w:rPr>
        <w:t xml:space="preserve"> reference </w:t>
      </w:r>
      <w:r w:rsidR="006E2D41" w:rsidRPr="00CF43C1">
        <w:rPr>
          <w:rFonts w:ascii="Tahoma" w:hAnsi="Tahoma" w:cs="Tahoma"/>
          <w:sz w:val="22"/>
          <w:szCs w:val="24"/>
        </w:rPr>
        <w:t>pre-crisis period</w:t>
      </w:r>
      <w:r w:rsidR="00C30382" w:rsidRPr="00CF43C1">
        <w:rPr>
          <w:rFonts w:ascii="Tahoma" w:hAnsi="Tahoma" w:cs="Tahoma"/>
          <w:sz w:val="22"/>
          <w:szCs w:val="24"/>
        </w:rPr>
        <w:t>.</w:t>
      </w:r>
      <w:r w:rsidRPr="00CF43C1">
        <w:rPr>
          <w:rFonts w:ascii="Tahoma" w:hAnsi="Tahoma" w:cs="Tahoma"/>
          <w:sz w:val="22"/>
          <w:szCs w:val="24"/>
        </w:rPr>
        <w:t xml:space="preserve"> Thus</w:t>
      </w:r>
      <w:r w:rsidR="00C30382" w:rsidRPr="00CF43C1">
        <w:rPr>
          <w:rFonts w:ascii="Tahoma" w:hAnsi="Tahoma" w:cs="Tahoma"/>
          <w:sz w:val="22"/>
          <w:szCs w:val="24"/>
        </w:rPr>
        <w:t>,</w:t>
      </w:r>
      <w:r w:rsidRPr="00CF43C1">
        <w:rPr>
          <w:rFonts w:ascii="Tahoma" w:hAnsi="Tahoma" w:cs="Tahoma"/>
          <w:sz w:val="22"/>
          <w:szCs w:val="24"/>
        </w:rPr>
        <w:t xml:space="preserve"> </w:t>
      </w:r>
      <w:r w:rsidR="006E2D41" w:rsidRPr="00CF43C1">
        <w:rPr>
          <w:rFonts w:ascii="Tahoma" w:hAnsi="Tahoma" w:cs="Tahoma"/>
          <w:sz w:val="22"/>
          <w:szCs w:val="24"/>
        </w:rPr>
        <w:t>amid</w:t>
      </w:r>
      <w:r w:rsidRPr="00CF43C1">
        <w:rPr>
          <w:rFonts w:ascii="Tahoma" w:hAnsi="Tahoma" w:cs="Tahoma"/>
          <w:sz w:val="22"/>
          <w:szCs w:val="24"/>
        </w:rPr>
        <w:t xml:space="preserve"> stronger employment growth </w:t>
      </w:r>
      <w:r w:rsidR="006E2D41" w:rsidRPr="00CF43C1">
        <w:rPr>
          <w:rFonts w:ascii="Tahoma" w:hAnsi="Tahoma" w:cs="Tahoma"/>
          <w:sz w:val="22"/>
          <w:szCs w:val="24"/>
        </w:rPr>
        <w:t>compared with</w:t>
      </w:r>
      <w:r w:rsidRPr="00CF43C1">
        <w:rPr>
          <w:rFonts w:ascii="Tahoma" w:hAnsi="Tahoma" w:cs="Tahoma"/>
          <w:sz w:val="22"/>
          <w:szCs w:val="24"/>
        </w:rPr>
        <w:t xml:space="preserve"> the growth of </w:t>
      </w:r>
      <w:r w:rsidR="006E2D41" w:rsidRPr="00CF43C1">
        <w:rPr>
          <w:rFonts w:ascii="Tahoma" w:hAnsi="Tahoma" w:cs="Tahoma"/>
          <w:sz w:val="22"/>
          <w:szCs w:val="24"/>
        </w:rPr>
        <w:t xml:space="preserve">the </w:t>
      </w:r>
      <w:r w:rsidRPr="00CF43C1">
        <w:rPr>
          <w:rFonts w:ascii="Tahoma" w:hAnsi="Tahoma" w:cs="Tahoma"/>
          <w:sz w:val="22"/>
          <w:szCs w:val="24"/>
        </w:rPr>
        <w:t>economic activity</w:t>
      </w:r>
      <w:r w:rsidR="00C30382" w:rsidRPr="00CF43C1">
        <w:rPr>
          <w:rFonts w:ascii="Tahoma" w:hAnsi="Tahoma" w:cs="Tahoma"/>
          <w:sz w:val="22"/>
          <w:szCs w:val="24"/>
        </w:rPr>
        <w:t>,</w:t>
      </w:r>
      <w:r w:rsidRPr="00CF43C1">
        <w:rPr>
          <w:rFonts w:ascii="Tahoma" w:hAnsi="Tahoma" w:cs="Tahoma"/>
          <w:sz w:val="22"/>
          <w:szCs w:val="24"/>
        </w:rPr>
        <w:t xml:space="preserve"> labor productivity declined by 1.2</w:t>
      </w:r>
      <w:r w:rsidR="00C30382" w:rsidRPr="00CF43C1">
        <w:rPr>
          <w:rFonts w:ascii="Tahoma" w:hAnsi="Tahoma" w:cs="Tahoma"/>
          <w:sz w:val="22"/>
          <w:szCs w:val="24"/>
        </w:rPr>
        <w:t>%.</w:t>
      </w:r>
      <w:r w:rsidRPr="00CF43C1">
        <w:rPr>
          <w:rFonts w:ascii="Tahoma" w:hAnsi="Tahoma" w:cs="Tahoma"/>
          <w:sz w:val="22"/>
          <w:szCs w:val="24"/>
        </w:rPr>
        <w:t xml:space="preserve"> However</w:t>
      </w:r>
      <w:r w:rsidR="00C30382" w:rsidRPr="00CF43C1">
        <w:rPr>
          <w:rFonts w:ascii="Tahoma" w:hAnsi="Tahoma" w:cs="Tahoma"/>
          <w:sz w:val="22"/>
          <w:szCs w:val="24"/>
        </w:rPr>
        <w:t>,</w:t>
      </w:r>
      <w:r w:rsidRPr="00CF43C1">
        <w:rPr>
          <w:rFonts w:ascii="Tahoma" w:hAnsi="Tahoma" w:cs="Tahoma"/>
          <w:sz w:val="22"/>
          <w:szCs w:val="24"/>
        </w:rPr>
        <w:t xml:space="preserve"> given the expected growth of the activity of </w:t>
      </w:r>
      <w:r w:rsidR="006E2D41" w:rsidRPr="00CF43C1">
        <w:rPr>
          <w:rFonts w:ascii="Tahoma" w:hAnsi="Tahoma" w:cs="Tahoma"/>
          <w:sz w:val="22"/>
          <w:szCs w:val="24"/>
        </w:rPr>
        <w:t xml:space="preserve">the </w:t>
      </w:r>
      <w:r w:rsidRPr="00CF43C1">
        <w:rPr>
          <w:rFonts w:ascii="Tahoma" w:hAnsi="Tahoma" w:cs="Tahoma"/>
          <w:sz w:val="22"/>
          <w:szCs w:val="24"/>
        </w:rPr>
        <w:t xml:space="preserve">new facilities </w:t>
      </w:r>
      <w:r w:rsidR="00C30382" w:rsidRPr="00CF43C1">
        <w:rPr>
          <w:rFonts w:ascii="Tahoma" w:hAnsi="Tahoma" w:cs="Tahoma"/>
          <w:sz w:val="22"/>
          <w:szCs w:val="24"/>
        </w:rPr>
        <w:t>(</w:t>
      </w:r>
      <w:r w:rsidRPr="00CF43C1">
        <w:rPr>
          <w:rFonts w:ascii="Tahoma" w:hAnsi="Tahoma" w:cs="Tahoma"/>
          <w:sz w:val="22"/>
          <w:szCs w:val="24"/>
        </w:rPr>
        <w:t>primarily new foreign investors</w:t>
      </w:r>
      <w:r w:rsidR="00C30382" w:rsidRPr="00CF43C1">
        <w:rPr>
          <w:rFonts w:ascii="Tahoma" w:hAnsi="Tahoma" w:cs="Tahoma"/>
          <w:sz w:val="22"/>
          <w:szCs w:val="24"/>
        </w:rPr>
        <w:t>)</w:t>
      </w:r>
      <w:r w:rsidRPr="00CF43C1">
        <w:rPr>
          <w:rFonts w:ascii="Tahoma" w:hAnsi="Tahoma" w:cs="Tahoma"/>
          <w:sz w:val="22"/>
          <w:szCs w:val="24"/>
        </w:rPr>
        <w:t xml:space="preserve"> </w:t>
      </w:r>
      <w:r w:rsidR="006E2D41" w:rsidRPr="00CF43C1">
        <w:rPr>
          <w:rFonts w:ascii="Tahoma" w:hAnsi="Tahoma" w:cs="Tahoma"/>
          <w:sz w:val="22"/>
          <w:szCs w:val="24"/>
        </w:rPr>
        <w:t xml:space="preserve">productivity ratio for the domestic economy is expected to improve </w:t>
      </w:r>
      <w:r w:rsidRPr="00CF43C1">
        <w:rPr>
          <w:rFonts w:ascii="Tahoma" w:hAnsi="Tahoma" w:cs="Tahoma"/>
          <w:sz w:val="22"/>
          <w:szCs w:val="24"/>
        </w:rPr>
        <w:t>in the next period</w:t>
      </w:r>
      <w:r w:rsidR="00C30382" w:rsidRPr="00CF43C1">
        <w:rPr>
          <w:rFonts w:ascii="Tahoma" w:hAnsi="Tahoma" w:cs="Tahoma"/>
          <w:sz w:val="22"/>
          <w:szCs w:val="24"/>
        </w:rPr>
        <w:t>.</w:t>
      </w:r>
      <w:r w:rsidRPr="00CF43C1">
        <w:rPr>
          <w:rFonts w:ascii="Tahoma" w:hAnsi="Tahoma" w:cs="Tahoma"/>
          <w:sz w:val="22"/>
          <w:szCs w:val="24"/>
        </w:rPr>
        <w:t xml:space="preserve"> The decline in productivity</w:t>
      </w:r>
      <w:r w:rsidR="00C30382" w:rsidRPr="00CF43C1">
        <w:rPr>
          <w:rFonts w:ascii="Tahoma" w:hAnsi="Tahoma" w:cs="Tahoma"/>
          <w:sz w:val="22"/>
          <w:szCs w:val="24"/>
        </w:rPr>
        <w:t>,</w:t>
      </w:r>
      <w:r w:rsidRPr="00CF43C1">
        <w:rPr>
          <w:rFonts w:ascii="Tahoma" w:hAnsi="Tahoma" w:cs="Tahoma"/>
          <w:sz w:val="22"/>
          <w:szCs w:val="24"/>
        </w:rPr>
        <w:t xml:space="preserve"> </w:t>
      </w:r>
      <w:r w:rsidR="00DB1940" w:rsidRPr="00CF43C1">
        <w:rPr>
          <w:rFonts w:ascii="Tahoma" w:hAnsi="Tahoma" w:cs="Tahoma"/>
          <w:sz w:val="22"/>
          <w:szCs w:val="24"/>
        </w:rPr>
        <w:t>amid</w:t>
      </w:r>
      <w:r w:rsidRPr="00CF43C1">
        <w:rPr>
          <w:rFonts w:ascii="Tahoma" w:hAnsi="Tahoma" w:cs="Tahoma"/>
          <w:sz w:val="22"/>
          <w:szCs w:val="24"/>
        </w:rPr>
        <w:t xml:space="preserve"> simultaneous increase in gross wages</w:t>
      </w:r>
      <w:r w:rsidR="00C30382" w:rsidRPr="00CF43C1">
        <w:rPr>
          <w:rFonts w:ascii="Tahoma" w:hAnsi="Tahoma" w:cs="Tahoma"/>
          <w:sz w:val="22"/>
          <w:szCs w:val="24"/>
        </w:rPr>
        <w:t>,</w:t>
      </w:r>
      <w:r w:rsidRPr="00CF43C1">
        <w:rPr>
          <w:rFonts w:ascii="Tahoma" w:hAnsi="Tahoma" w:cs="Tahoma"/>
          <w:sz w:val="22"/>
          <w:szCs w:val="24"/>
        </w:rPr>
        <w:t xml:space="preserve"> </w:t>
      </w:r>
      <w:r w:rsidR="00DB1940" w:rsidRPr="00CF43C1">
        <w:rPr>
          <w:rFonts w:ascii="Tahoma" w:hAnsi="Tahoma" w:cs="Tahoma"/>
          <w:sz w:val="22"/>
          <w:szCs w:val="24"/>
        </w:rPr>
        <w:t xml:space="preserve">caused an </w:t>
      </w:r>
      <w:r w:rsidRPr="00CF43C1">
        <w:rPr>
          <w:rFonts w:ascii="Tahoma" w:hAnsi="Tahoma" w:cs="Tahoma"/>
          <w:sz w:val="22"/>
          <w:szCs w:val="24"/>
        </w:rPr>
        <w:t xml:space="preserve">annual growth in </w:t>
      </w:r>
      <w:r w:rsidR="00DB1940" w:rsidRPr="00CF43C1">
        <w:rPr>
          <w:rFonts w:ascii="Tahoma" w:hAnsi="Tahoma" w:cs="Tahoma"/>
          <w:sz w:val="22"/>
          <w:szCs w:val="24"/>
        </w:rPr>
        <w:t>unit</w:t>
      </w:r>
      <w:r w:rsidRPr="00CF43C1">
        <w:rPr>
          <w:rFonts w:ascii="Tahoma" w:hAnsi="Tahoma" w:cs="Tahoma"/>
          <w:sz w:val="22"/>
          <w:szCs w:val="24"/>
        </w:rPr>
        <w:t xml:space="preserve"> labor costs by 2.4</w:t>
      </w:r>
      <w:r w:rsidR="00C30382" w:rsidRPr="00CF43C1">
        <w:rPr>
          <w:rFonts w:ascii="Tahoma" w:hAnsi="Tahoma" w:cs="Tahoma"/>
          <w:sz w:val="22"/>
          <w:szCs w:val="24"/>
        </w:rPr>
        <w:t>%</w:t>
      </w:r>
      <w:r w:rsidR="00F329B8" w:rsidRPr="00CF43C1">
        <w:rPr>
          <w:rFonts w:ascii="Tahoma" w:hAnsi="Tahoma" w:cs="Tahoma"/>
          <w:sz w:val="22"/>
          <w:szCs w:val="24"/>
        </w:rPr>
        <w:t xml:space="preserve">. </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25"/>
        <w:gridCol w:w="4773"/>
      </w:tblGrid>
      <w:tr w:rsidR="00F329B8" w:rsidRPr="00165384" w:rsidTr="005A61FB">
        <w:tc>
          <w:tcPr>
            <w:tcW w:w="4725" w:type="dxa"/>
          </w:tcPr>
          <w:p w:rsidR="00241C55" w:rsidRPr="00165384" w:rsidRDefault="00241C55" w:rsidP="00165384">
            <w:pPr>
              <w:pStyle w:val="Caption"/>
            </w:pPr>
            <w:r w:rsidRPr="00165384">
              <w:t xml:space="preserve">Chart </w:t>
            </w:r>
            <w:fldSimple w:instr=" SEQ Графикон \* ARABIC ">
              <w:r w:rsidR="00B27772">
                <w:rPr>
                  <w:noProof/>
                </w:rPr>
                <w:t>37</w:t>
              </w:r>
            </w:fldSimple>
          </w:p>
          <w:p w:rsidR="00920F3D" w:rsidRPr="00165384" w:rsidRDefault="00920F3D" w:rsidP="00165384">
            <w:pPr>
              <w:pStyle w:val="Caption"/>
              <w:rPr>
                <w:szCs w:val="24"/>
              </w:rPr>
            </w:pPr>
            <w:r w:rsidRPr="00165384">
              <w:rPr>
                <w:szCs w:val="24"/>
              </w:rPr>
              <w:t>Average gross and net wages</w:t>
            </w:r>
          </w:p>
          <w:p w:rsidR="00F329B8" w:rsidRPr="00165384" w:rsidRDefault="00920F3D" w:rsidP="00165384">
            <w:pPr>
              <w:pStyle w:val="Caption"/>
              <w:rPr>
                <w:szCs w:val="24"/>
              </w:rPr>
            </w:pPr>
            <w:r w:rsidRPr="00165384">
              <w:rPr>
                <w:szCs w:val="24"/>
              </w:rPr>
              <w:t>(annual changes, in %</w:t>
            </w:r>
            <w:r w:rsidR="00F329B8" w:rsidRPr="00165384">
              <w:rPr>
                <w:szCs w:val="24"/>
              </w:rPr>
              <w:t>)</w:t>
            </w:r>
          </w:p>
        </w:tc>
        <w:tc>
          <w:tcPr>
            <w:tcW w:w="4773" w:type="dxa"/>
          </w:tcPr>
          <w:p w:rsidR="00241C55" w:rsidRPr="00165384" w:rsidRDefault="00241C55" w:rsidP="00165384">
            <w:pPr>
              <w:pStyle w:val="Caption"/>
            </w:pPr>
            <w:r w:rsidRPr="00165384">
              <w:t xml:space="preserve">Chart </w:t>
            </w:r>
            <w:fldSimple w:instr=" SEQ Графикон \* ARABIC ">
              <w:r w:rsidR="00B27772">
                <w:rPr>
                  <w:noProof/>
                </w:rPr>
                <w:t>38</w:t>
              </w:r>
            </w:fldSimple>
          </w:p>
          <w:p w:rsidR="00920F3D" w:rsidRPr="00165384" w:rsidRDefault="00920F3D" w:rsidP="00165384">
            <w:pPr>
              <w:pStyle w:val="Caption"/>
              <w:rPr>
                <w:szCs w:val="24"/>
              </w:rPr>
            </w:pPr>
            <w:r w:rsidRPr="00165384">
              <w:rPr>
                <w:szCs w:val="24"/>
              </w:rPr>
              <w:t>Average net wages, by sector</w:t>
            </w:r>
          </w:p>
          <w:p w:rsidR="00F329B8" w:rsidRPr="00165384" w:rsidRDefault="00920F3D" w:rsidP="00165384">
            <w:pPr>
              <w:pStyle w:val="Caption"/>
              <w:rPr>
                <w:szCs w:val="24"/>
              </w:rPr>
            </w:pPr>
            <w:r w:rsidRPr="00165384">
              <w:rPr>
                <w:szCs w:val="24"/>
              </w:rPr>
              <w:t>(annual changes, in %</w:t>
            </w:r>
            <w:r w:rsidR="00F329B8" w:rsidRPr="00165384">
              <w:rPr>
                <w:szCs w:val="24"/>
              </w:rPr>
              <w:t>)</w:t>
            </w:r>
          </w:p>
        </w:tc>
      </w:tr>
      <w:tr w:rsidR="00F329B8" w:rsidRPr="00CF43C1" w:rsidTr="005A61FB">
        <w:tc>
          <w:tcPr>
            <w:tcW w:w="4725" w:type="dxa"/>
          </w:tcPr>
          <w:p w:rsidR="00F329B8" w:rsidRPr="00CF43C1" w:rsidRDefault="00165384" w:rsidP="00605B64">
            <w:pPr>
              <w:keepNext/>
              <w:jc w:val="both"/>
              <w:rPr>
                <w:rFonts w:ascii="Tahoma" w:hAnsi="Tahoma" w:cs="Tahoma"/>
                <w:bCs/>
                <w:sz w:val="24"/>
                <w:szCs w:val="24"/>
                <w:lang w:eastAsia="mk-MK"/>
              </w:rPr>
            </w:pPr>
            <w:r>
              <w:rPr>
                <w:rFonts w:ascii="Tahoma" w:hAnsi="Tahoma" w:cs="Tahoma"/>
                <w:bCs/>
                <w:noProof/>
                <w:sz w:val="24"/>
                <w:szCs w:val="24"/>
              </w:rPr>
              <w:drawing>
                <wp:inline distT="0" distB="0" distL="0" distR="0">
                  <wp:extent cx="2808000" cy="2073994"/>
                  <wp:effectExtent l="19050" t="0" r="0"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srcRect/>
                          <a:stretch>
                            <a:fillRect/>
                          </a:stretch>
                        </pic:blipFill>
                        <pic:spPr bwMode="auto">
                          <a:xfrm>
                            <a:off x="0" y="0"/>
                            <a:ext cx="2808000" cy="2073994"/>
                          </a:xfrm>
                          <a:prstGeom prst="rect">
                            <a:avLst/>
                          </a:prstGeom>
                          <a:noFill/>
                          <a:ln w="9525">
                            <a:noFill/>
                            <a:miter lim="800000"/>
                            <a:headEnd/>
                            <a:tailEnd/>
                          </a:ln>
                        </pic:spPr>
                      </pic:pic>
                    </a:graphicData>
                  </a:graphic>
                </wp:inline>
              </w:drawing>
            </w:r>
          </w:p>
        </w:tc>
        <w:tc>
          <w:tcPr>
            <w:tcW w:w="4773" w:type="dxa"/>
          </w:tcPr>
          <w:p w:rsidR="00F329B8" w:rsidRPr="00CF43C1" w:rsidRDefault="00165384" w:rsidP="00605B64">
            <w:pPr>
              <w:keepNext/>
              <w:jc w:val="both"/>
              <w:rPr>
                <w:rFonts w:ascii="Tahoma" w:hAnsi="Tahoma" w:cs="Tahoma"/>
                <w:bCs/>
                <w:sz w:val="22"/>
                <w:szCs w:val="24"/>
                <w:lang w:eastAsia="mk-MK"/>
              </w:rPr>
            </w:pPr>
            <w:r>
              <w:rPr>
                <w:rFonts w:ascii="Tahoma" w:hAnsi="Tahoma" w:cs="Tahoma"/>
                <w:bCs/>
                <w:noProof/>
                <w:sz w:val="22"/>
                <w:szCs w:val="24"/>
              </w:rPr>
              <w:drawing>
                <wp:inline distT="0" distB="0" distL="0" distR="0">
                  <wp:extent cx="2804441" cy="2076450"/>
                  <wp:effectExtent l="19050" t="0" r="0" b="0"/>
                  <wp:docPr id="2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2808000" cy="2079085"/>
                          </a:xfrm>
                          <a:prstGeom prst="rect">
                            <a:avLst/>
                          </a:prstGeom>
                          <a:noFill/>
                          <a:ln w="9525">
                            <a:noFill/>
                            <a:miter lim="800000"/>
                            <a:headEnd/>
                            <a:tailEnd/>
                          </a:ln>
                        </pic:spPr>
                      </pic:pic>
                    </a:graphicData>
                  </a:graphic>
                </wp:inline>
              </w:drawing>
            </w:r>
          </w:p>
        </w:tc>
      </w:tr>
    </w:tbl>
    <w:p w:rsidR="00F329B8" w:rsidRPr="00CF43C1" w:rsidRDefault="00920F3D" w:rsidP="00165384">
      <w:pPr>
        <w:pStyle w:val="fusnotagraftab"/>
      </w:pPr>
      <w:r w:rsidRPr="00CF43C1">
        <w:t>Source: State Statistical Office and NBRM calculations</w:t>
      </w:r>
      <w:r w:rsidR="00F329B8" w:rsidRPr="00CF43C1">
        <w:t>.</w:t>
      </w:r>
    </w:p>
    <w:p w:rsidR="00F329B8" w:rsidRPr="00CF43C1" w:rsidRDefault="00F329B8" w:rsidP="00605B64">
      <w:pPr>
        <w:jc w:val="both"/>
        <w:rPr>
          <w:rFonts w:ascii="Tahoma" w:hAnsi="Tahoma" w:cs="Tahoma"/>
          <w:sz w:val="22"/>
          <w:szCs w:val="24"/>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9"/>
        <w:gridCol w:w="4809"/>
      </w:tblGrid>
      <w:tr w:rsidR="00F329B8" w:rsidRPr="00165384" w:rsidTr="00337D94">
        <w:tc>
          <w:tcPr>
            <w:tcW w:w="4689" w:type="dxa"/>
          </w:tcPr>
          <w:p w:rsidR="00241C55" w:rsidRPr="00165384" w:rsidRDefault="00241C55" w:rsidP="00165384">
            <w:pPr>
              <w:pStyle w:val="Caption"/>
              <w:rPr>
                <w:lang w:val="en-US"/>
              </w:rPr>
            </w:pPr>
            <w:r w:rsidRPr="00165384">
              <w:rPr>
                <w:lang w:val="en-US"/>
              </w:rPr>
              <w:t xml:space="preserve">Chart </w:t>
            </w:r>
            <w:r w:rsidR="000D7493" w:rsidRPr="00165384">
              <w:rPr>
                <w:lang w:val="en-US"/>
              </w:rPr>
              <w:fldChar w:fldCharType="begin"/>
            </w:r>
            <w:r w:rsidRPr="00165384">
              <w:rPr>
                <w:lang w:val="en-US"/>
              </w:rPr>
              <w:instrText xml:space="preserve"> SEQ Графикон \* ARABIC </w:instrText>
            </w:r>
            <w:r w:rsidR="000D7493" w:rsidRPr="00165384">
              <w:rPr>
                <w:lang w:val="en-US"/>
              </w:rPr>
              <w:fldChar w:fldCharType="separate"/>
            </w:r>
            <w:r w:rsidR="00B27772">
              <w:rPr>
                <w:noProof/>
                <w:lang w:val="en-US"/>
              </w:rPr>
              <w:t>39</w:t>
            </w:r>
            <w:r w:rsidR="000D7493" w:rsidRPr="00165384">
              <w:rPr>
                <w:lang w:val="en-US"/>
              </w:rPr>
              <w:fldChar w:fldCharType="end"/>
            </w:r>
          </w:p>
          <w:p w:rsidR="00F329B8" w:rsidRPr="00165384" w:rsidRDefault="00920F3D" w:rsidP="00165384">
            <w:pPr>
              <w:pStyle w:val="Caption"/>
              <w:rPr>
                <w:szCs w:val="24"/>
                <w:lang w:val="en-US"/>
              </w:rPr>
            </w:pPr>
            <w:r w:rsidRPr="00165384">
              <w:rPr>
                <w:szCs w:val="24"/>
                <w:lang w:val="en-US"/>
              </w:rPr>
              <w:t>Labor productivity</w:t>
            </w:r>
            <w:r w:rsidR="00F329B8" w:rsidRPr="00165384">
              <w:rPr>
                <w:szCs w:val="24"/>
                <w:lang w:val="en-US"/>
              </w:rPr>
              <w:t xml:space="preserve"> </w:t>
            </w:r>
          </w:p>
          <w:p w:rsidR="00F329B8" w:rsidRPr="00165384" w:rsidRDefault="00F329B8" w:rsidP="00165384">
            <w:pPr>
              <w:pStyle w:val="Caption"/>
              <w:rPr>
                <w:szCs w:val="24"/>
                <w:lang w:val="en-US"/>
              </w:rPr>
            </w:pPr>
            <w:r w:rsidRPr="00165384">
              <w:rPr>
                <w:szCs w:val="24"/>
                <w:lang w:val="en-US"/>
              </w:rPr>
              <w:t>(</w:t>
            </w:r>
            <w:r w:rsidR="00920F3D" w:rsidRPr="00165384">
              <w:rPr>
                <w:szCs w:val="24"/>
                <w:lang w:val="en-US"/>
              </w:rPr>
              <w:t>annual changes</w:t>
            </w:r>
            <w:r w:rsidRPr="00165384">
              <w:rPr>
                <w:szCs w:val="24"/>
                <w:lang w:val="en-US"/>
              </w:rPr>
              <w:t xml:space="preserve">, </w:t>
            </w:r>
            <w:r w:rsidR="00920F3D" w:rsidRPr="00165384">
              <w:rPr>
                <w:szCs w:val="24"/>
                <w:lang w:val="en-US"/>
              </w:rPr>
              <w:t xml:space="preserve">in </w:t>
            </w:r>
            <w:r w:rsidR="00936570" w:rsidRPr="00165384">
              <w:rPr>
                <w:szCs w:val="24"/>
                <w:lang w:val="en-US"/>
              </w:rPr>
              <w:t>%</w:t>
            </w:r>
            <w:r w:rsidRPr="00165384">
              <w:rPr>
                <w:szCs w:val="24"/>
                <w:lang w:val="en-US"/>
              </w:rPr>
              <w:t>)</w:t>
            </w:r>
          </w:p>
        </w:tc>
        <w:tc>
          <w:tcPr>
            <w:tcW w:w="4809" w:type="dxa"/>
          </w:tcPr>
          <w:p w:rsidR="00241C55" w:rsidRPr="00165384" w:rsidRDefault="00241C55" w:rsidP="00165384">
            <w:pPr>
              <w:pStyle w:val="Caption"/>
              <w:rPr>
                <w:lang w:val="en-US"/>
              </w:rPr>
            </w:pPr>
            <w:r w:rsidRPr="00165384">
              <w:rPr>
                <w:lang w:val="en-US"/>
              </w:rPr>
              <w:t xml:space="preserve">Chart </w:t>
            </w:r>
            <w:r w:rsidR="000D7493" w:rsidRPr="00165384">
              <w:rPr>
                <w:lang w:val="en-US"/>
              </w:rPr>
              <w:fldChar w:fldCharType="begin"/>
            </w:r>
            <w:r w:rsidRPr="00165384">
              <w:rPr>
                <w:lang w:val="en-US"/>
              </w:rPr>
              <w:instrText xml:space="preserve"> SEQ Графикон \* ARABIC </w:instrText>
            </w:r>
            <w:r w:rsidR="000D7493" w:rsidRPr="00165384">
              <w:rPr>
                <w:lang w:val="en-US"/>
              </w:rPr>
              <w:fldChar w:fldCharType="separate"/>
            </w:r>
            <w:r w:rsidR="00B27772">
              <w:rPr>
                <w:noProof/>
                <w:lang w:val="en-US"/>
              </w:rPr>
              <w:t>40</w:t>
            </w:r>
            <w:r w:rsidR="000D7493" w:rsidRPr="00165384">
              <w:rPr>
                <w:lang w:val="en-US"/>
              </w:rPr>
              <w:fldChar w:fldCharType="end"/>
            </w:r>
          </w:p>
          <w:p w:rsidR="00F329B8" w:rsidRPr="00165384" w:rsidRDefault="00920F3D" w:rsidP="00165384">
            <w:pPr>
              <w:pStyle w:val="Caption"/>
              <w:rPr>
                <w:szCs w:val="24"/>
                <w:lang w:val="en-US"/>
              </w:rPr>
            </w:pPr>
            <w:r w:rsidRPr="00165384">
              <w:rPr>
                <w:szCs w:val="24"/>
                <w:lang w:val="en-US"/>
              </w:rPr>
              <w:t>Unit labor costs</w:t>
            </w:r>
            <w:r w:rsidR="00F329B8" w:rsidRPr="00165384">
              <w:rPr>
                <w:szCs w:val="24"/>
                <w:lang w:val="en-US"/>
              </w:rPr>
              <w:t xml:space="preserve"> </w:t>
            </w:r>
          </w:p>
          <w:p w:rsidR="00F329B8" w:rsidRPr="00165384" w:rsidRDefault="00F329B8" w:rsidP="00165384">
            <w:pPr>
              <w:pStyle w:val="Caption"/>
              <w:rPr>
                <w:szCs w:val="24"/>
                <w:lang w:val="en-US"/>
              </w:rPr>
            </w:pPr>
            <w:r w:rsidRPr="00165384">
              <w:rPr>
                <w:szCs w:val="24"/>
                <w:lang w:val="en-US"/>
              </w:rPr>
              <w:t>(</w:t>
            </w:r>
            <w:r w:rsidR="00920F3D" w:rsidRPr="00165384">
              <w:rPr>
                <w:szCs w:val="24"/>
                <w:lang w:val="en-US"/>
              </w:rPr>
              <w:t>annual changes</w:t>
            </w:r>
            <w:r w:rsidRPr="00165384">
              <w:rPr>
                <w:szCs w:val="24"/>
                <w:lang w:val="en-US"/>
              </w:rPr>
              <w:t xml:space="preserve">, </w:t>
            </w:r>
            <w:r w:rsidR="00920F3D" w:rsidRPr="00165384">
              <w:rPr>
                <w:szCs w:val="24"/>
                <w:lang w:val="en-US"/>
              </w:rPr>
              <w:t>in</w:t>
            </w:r>
            <w:r w:rsidR="00936570" w:rsidRPr="00165384">
              <w:rPr>
                <w:szCs w:val="24"/>
                <w:lang w:val="en-US"/>
              </w:rPr>
              <w:t>%</w:t>
            </w:r>
            <w:r w:rsidRPr="00165384">
              <w:rPr>
                <w:szCs w:val="24"/>
                <w:lang w:val="en-US"/>
              </w:rPr>
              <w:t>)</w:t>
            </w:r>
          </w:p>
        </w:tc>
      </w:tr>
      <w:tr w:rsidR="00F329B8" w:rsidRPr="00CF43C1" w:rsidTr="00337D94">
        <w:tc>
          <w:tcPr>
            <w:tcW w:w="4689" w:type="dxa"/>
          </w:tcPr>
          <w:p w:rsidR="00F329B8" w:rsidRPr="00CF43C1" w:rsidRDefault="00896DE7" w:rsidP="00605B64">
            <w:pPr>
              <w:keepNext/>
              <w:jc w:val="both"/>
              <w:rPr>
                <w:rFonts w:ascii="Tahoma" w:hAnsi="Tahoma" w:cs="Tahoma"/>
                <w:bCs/>
                <w:sz w:val="24"/>
                <w:szCs w:val="24"/>
                <w:lang w:eastAsia="mk-MK"/>
              </w:rPr>
            </w:pPr>
            <w:r>
              <w:rPr>
                <w:rFonts w:ascii="Tahoma" w:hAnsi="Tahoma" w:cs="Tahoma"/>
                <w:bCs/>
                <w:noProof/>
                <w:sz w:val="24"/>
                <w:szCs w:val="24"/>
              </w:rPr>
              <w:drawing>
                <wp:inline distT="0" distB="0" distL="0" distR="0">
                  <wp:extent cx="2804909" cy="2085975"/>
                  <wp:effectExtent l="19050" t="0" r="0" b="0"/>
                  <wp:docPr id="2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2808000" cy="2088273"/>
                          </a:xfrm>
                          <a:prstGeom prst="rect">
                            <a:avLst/>
                          </a:prstGeom>
                          <a:noFill/>
                          <a:ln w="9525">
                            <a:noFill/>
                            <a:miter lim="800000"/>
                            <a:headEnd/>
                            <a:tailEnd/>
                          </a:ln>
                        </pic:spPr>
                      </pic:pic>
                    </a:graphicData>
                  </a:graphic>
                </wp:inline>
              </w:drawing>
            </w:r>
          </w:p>
        </w:tc>
        <w:tc>
          <w:tcPr>
            <w:tcW w:w="4809" w:type="dxa"/>
          </w:tcPr>
          <w:p w:rsidR="00F329B8" w:rsidRPr="00CF43C1" w:rsidRDefault="00896DE7" w:rsidP="00605B64">
            <w:pPr>
              <w:keepNext/>
              <w:jc w:val="both"/>
              <w:rPr>
                <w:rFonts w:ascii="Tahoma" w:hAnsi="Tahoma" w:cs="Tahoma"/>
                <w:bCs/>
                <w:sz w:val="22"/>
                <w:szCs w:val="24"/>
                <w:lang w:eastAsia="mk-MK"/>
              </w:rPr>
            </w:pPr>
            <w:r>
              <w:rPr>
                <w:rFonts w:ascii="Tahoma" w:hAnsi="Tahoma" w:cs="Tahoma"/>
                <w:bCs/>
                <w:noProof/>
                <w:sz w:val="22"/>
                <w:szCs w:val="24"/>
              </w:rPr>
              <w:drawing>
                <wp:inline distT="0" distB="0" distL="0" distR="0">
                  <wp:extent cx="2808000" cy="2083796"/>
                  <wp:effectExtent l="19050" t="0" r="0" b="0"/>
                  <wp:docPr id="2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2808000" cy="2083796"/>
                          </a:xfrm>
                          <a:prstGeom prst="rect">
                            <a:avLst/>
                          </a:prstGeom>
                          <a:noFill/>
                          <a:ln w="9525">
                            <a:noFill/>
                            <a:miter lim="800000"/>
                            <a:headEnd/>
                            <a:tailEnd/>
                          </a:ln>
                        </pic:spPr>
                      </pic:pic>
                    </a:graphicData>
                  </a:graphic>
                </wp:inline>
              </w:drawing>
            </w:r>
          </w:p>
        </w:tc>
      </w:tr>
    </w:tbl>
    <w:p w:rsidR="00F329B8" w:rsidRPr="00CF43C1" w:rsidRDefault="00337D94" w:rsidP="00165384">
      <w:pPr>
        <w:pStyle w:val="fusnotagraftab"/>
      </w:pPr>
      <w:r w:rsidRPr="00CF43C1">
        <w:t>Source: State Statistical Office and NBRM calculations</w:t>
      </w:r>
      <w:r w:rsidR="00F329B8" w:rsidRPr="00CF43C1">
        <w:t>.</w:t>
      </w:r>
    </w:p>
    <w:p w:rsidR="00F329B8" w:rsidRPr="002B631F" w:rsidRDefault="00337D94" w:rsidP="00896DE7">
      <w:pPr>
        <w:pStyle w:val="Style221"/>
        <w:spacing w:before="240" w:after="120"/>
        <w:ind w:left="1418" w:firstLine="0"/>
      </w:pPr>
      <w:bookmarkStart w:id="8" w:name="_Toc389735010"/>
      <w:r w:rsidRPr="002B631F">
        <w:t>Public finances</w:t>
      </w:r>
      <w:bookmarkEnd w:id="8"/>
    </w:p>
    <w:p w:rsidR="00F329B8" w:rsidRPr="00CF43C1" w:rsidRDefault="00322573" w:rsidP="00605B64">
      <w:pPr>
        <w:autoSpaceDE w:val="0"/>
        <w:autoSpaceDN w:val="0"/>
        <w:adjustRightInd w:val="0"/>
        <w:spacing w:before="120" w:after="120"/>
        <w:ind w:firstLine="720"/>
        <w:jc w:val="both"/>
        <w:rPr>
          <w:rFonts w:ascii="Tahoma" w:hAnsi="Tahoma" w:cs="Tahoma"/>
          <w:sz w:val="22"/>
          <w:szCs w:val="24"/>
        </w:rPr>
      </w:pPr>
      <w:r w:rsidRPr="00CF43C1">
        <w:rPr>
          <w:rFonts w:ascii="Tahoma" w:hAnsi="Tahoma" w:cs="Tahoma"/>
          <w:sz w:val="22"/>
          <w:szCs w:val="24"/>
        </w:rPr>
        <w:t>Fiscal policy supported the recovery of the domestic economy</w:t>
      </w:r>
      <w:r w:rsidR="002A730F" w:rsidRPr="00CF43C1">
        <w:rPr>
          <w:rFonts w:ascii="Tahoma" w:hAnsi="Tahoma" w:cs="Tahoma"/>
          <w:sz w:val="22"/>
          <w:szCs w:val="24"/>
        </w:rPr>
        <w:t xml:space="preserve"> also</w:t>
      </w:r>
      <w:r w:rsidRPr="00CF43C1">
        <w:rPr>
          <w:rFonts w:ascii="Tahoma" w:hAnsi="Tahoma" w:cs="Tahoma"/>
          <w:sz w:val="22"/>
          <w:szCs w:val="24"/>
        </w:rPr>
        <w:t xml:space="preserve"> in 2013. </w:t>
      </w:r>
      <w:r w:rsidR="002A730F" w:rsidRPr="00CF43C1">
        <w:rPr>
          <w:rFonts w:ascii="Tahoma" w:hAnsi="Tahoma" w:cs="Tahoma"/>
          <w:sz w:val="22"/>
          <w:szCs w:val="24"/>
        </w:rPr>
        <w:t>B</w:t>
      </w:r>
      <w:r w:rsidRPr="00CF43C1">
        <w:rPr>
          <w:rFonts w:ascii="Tahoma" w:hAnsi="Tahoma" w:cs="Tahoma"/>
          <w:sz w:val="22"/>
          <w:szCs w:val="24"/>
        </w:rPr>
        <w:t>udget deficit has increased</w:t>
      </w:r>
      <w:r w:rsidR="00C30382" w:rsidRPr="00CF43C1">
        <w:rPr>
          <w:rFonts w:ascii="Tahoma" w:hAnsi="Tahoma" w:cs="Tahoma"/>
          <w:sz w:val="22"/>
          <w:szCs w:val="24"/>
        </w:rPr>
        <w:t>,</w:t>
      </w:r>
      <w:r w:rsidRPr="00CF43C1">
        <w:rPr>
          <w:rFonts w:ascii="Tahoma" w:hAnsi="Tahoma" w:cs="Tahoma"/>
          <w:sz w:val="22"/>
          <w:szCs w:val="24"/>
        </w:rPr>
        <w:t xml:space="preserve"> </w:t>
      </w:r>
      <w:r w:rsidR="002A730F" w:rsidRPr="00CF43C1">
        <w:rPr>
          <w:rFonts w:ascii="Tahoma" w:hAnsi="Tahoma" w:cs="Tahoma"/>
          <w:sz w:val="22"/>
          <w:szCs w:val="24"/>
        </w:rPr>
        <w:t xml:space="preserve">and </w:t>
      </w:r>
      <w:r w:rsidRPr="00CF43C1">
        <w:rPr>
          <w:rFonts w:ascii="Tahoma" w:hAnsi="Tahoma" w:cs="Tahoma"/>
          <w:sz w:val="22"/>
          <w:szCs w:val="24"/>
        </w:rPr>
        <w:t>most of the deficit (about 60</w:t>
      </w:r>
      <w:r w:rsidR="00C30382" w:rsidRPr="00CF43C1">
        <w:rPr>
          <w:rFonts w:ascii="Tahoma" w:hAnsi="Tahoma" w:cs="Tahoma"/>
          <w:sz w:val="22"/>
          <w:szCs w:val="24"/>
        </w:rPr>
        <w:t>%)</w:t>
      </w:r>
      <w:r w:rsidRPr="00CF43C1">
        <w:rPr>
          <w:rFonts w:ascii="Tahoma" w:hAnsi="Tahoma" w:cs="Tahoma"/>
          <w:sz w:val="22"/>
          <w:szCs w:val="24"/>
        </w:rPr>
        <w:t xml:space="preserve"> was realized in the first quarter of the year</w:t>
      </w:r>
      <w:r w:rsidR="00C30382" w:rsidRPr="00CF43C1">
        <w:rPr>
          <w:rFonts w:ascii="Tahoma" w:hAnsi="Tahoma" w:cs="Tahoma"/>
          <w:sz w:val="22"/>
          <w:szCs w:val="24"/>
        </w:rPr>
        <w:t>,</w:t>
      </w:r>
      <w:r w:rsidRPr="00CF43C1">
        <w:rPr>
          <w:rFonts w:ascii="Tahoma" w:hAnsi="Tahoma" w:cs="Tahoma"/>
          <w:sz w:val="22"/>
          <w:szCs w:val="24"/>
        </w:rPr>
        <w:t xml:space="preserve"> largely due to the full </w:t>
      </w:r>
      <w:r w:rsidR="002A730F" w:rsidRPr="00CF43C1">
        <w:rPr>
          <w:rFonts w:ascii="Tahoma" w:hAnsi="Tahoma" w:cs="Tahoma"/>
          <w:sz w:val="22"/>
          <w:szCs w:val="24"/>
        </w:rPr>
        <w:t>re</w:t>
      </w:r>
      <w:r w:rsidRPr="00CF43C1">
        <w:rPr>
          <w:rFonts w:ascii="Tahoma" w:hAnsi="Tahoma" w:cs="Tahoma"/>
          <w:sz w:val="22"/>
          <w:szCs w:val="24"/>
        </w:rPr>
        <w:t xml:space="preserve">payment of the arrears </w:t>
      </w:r>
      <w:r w:rsidR="002A730F" w:rsidRPr="00CF43C1">
        <w:rPr>
          <w:rFonts w:ascii="Tahoma" w:hAnsi="Tahoma" w:cs="Tahoma"/>
          <w:sz w:val="22"/>
          <w:szCs w:val="24"/>
        </w:rPr>
        <w:t>from</w:t>
      </w:r>
      <w:r w:rsidRPr="00CF43C1">
        <w:rPr>
          <w:rFonts w:ascii="Tahoma" w:hAnsi="Tahoma" w:cs="Tahoma"/>
          <w:sz w:val="22"/>
          <w:szCs w:val="24"/>
        </w:rPr>
        <w:t xml:space="preserve"> the previous year</w:t>
      </w:r>
      <w:r w:rsidR="00C30382" w:rsidRPr="00CF43C1">
        <w:rPr>
          <w:rFonts w:ascii="Tahoma" w:hAnsi="Tahoma" w:cs="Tahoma"/>
          <w:sz w:val="22"/>
          <w:szCs w:val="24"/>
        </w:rPr>
        <w:t>.</w:t>
      </w:r>
      <w:r w:rsidRPr="00CF43C1">
        <w:rPr>
          <w:rFonts w:ascii="Tahoma" w:hAnsi="Tahoma" w:cs="Tahoma"/>
          <w:sz w:val="22"/>
          <w:szCs w:val="24"/>
        </w:rPr>
        <w:t xml:space="preserve"> During the year </w:t>
      </w:r>
      <w:r w:rsidR="002A730F" w:rsidRPr="00CF43C1">
        <w:rPr>
          <w:rFonts w:ascii="Tahoma" w:hAnsi="Tahoma" w:cs="Tahoma"/>
          <w:sz w:val="22"/>
          <w:szCs w:val="24"/>
        </w:rPr>
        <w:t>there was no</w:t>
      </w:r>
      <w:r w:rsidRPr="00CF43C1">
        <w:rPr>
          <w:rFonts w:ascii="Tahoma" w:hAnsi="Tahoma" w:cs="Tahoma"/>
          <w:sz w:val="22"/>
          <w:szCs w:val="24"/>
        </w:rPr>
        <w:t xml:space="preserve"> significant deviation between planned and actual revenues and expenditures</w:t>
      </w:r>
      <w:r w:rsidR="00C30382" w:rsidRPr="00CF43C1">
        <w:rPr>
          <w:rFonts w:ascii="Tahoma" w:hAnsi="Tahoma" w:cs="Tahoma"/>
          <w:sz w:val="22"/>
          <w:szCs w:val="24"/>
        </w:rPr>
        <w:t>.</w:t>
      </w:r>
      <w:r w:rsidRPr="00CF43C1">
        <w:rPr>
          <w:rFonts w:ascii="Tahoma" w:hAnsi="Tahoma" w:cs="Tahoma"/>
          <w:sz w:val="22"/>
          <w:szCs w:val="24"/>
        </w:rPr>
        <w:t xml:space="preserve"> However</w:t>
      </w:r>
      <w:r w:rsidR="00C30382" w:rsidRPr="00CF43C1">
        <w:rPr>
          <w:rFonts w:ascii="Tahoma" w:hAnsi="Tahoma" w:cs="Tahoma"/>
          <w:sz w:val="22"/>
          <w:szCs w:val="24"/>
        </w:rPr>
        <w:t>,</w:t>
      </w:r>
      <w:r w:rsidRPr="00CF43C1">
        <w:rPr>
          <w:rFonts w:ascii="Tahoma" w:hAnsi="Tahoma" w:cs="Tahoma"/>
          <w:sz w:val="22"/>
          <w:szCs w:val="24"/>
        </w:rPr>
        <w:t xml:space="preserve"> the need for providing </w:t>
      </w:r>
      <w:r w:rsidR="002A730F" w:rsidRPr="00CF43C1">
        <w:rPr>
          <w:rFonts w:ascii="Tahoma" w:hAnsi="Tahoma" w:cs="Tahoma"/>
          <w:sz w:val="22"/>
          <w:szCs w:val="24"/>
        </w:rPr>
        <w:t xml:space="preserve">the </w:t>
      </w:r>
      <w:r w:rsidRPr="00CF43C1">
        <w:rPr>
          <w:rFonts w:ascii="Tahoma" w:hAnsi="Tahoma" w:cs="Tahoma"/>
          <w:sz w:val="22"/>
          <w:szCs w:val="24"/>
        </w:rPr>
        <w:t>social component of the</w:t>
      </w:r>
      <w:r w:rsidR="000319FC" w:rsidRPr="00CF43C1">
        <w:rPr>
          <w:rFonts w:ascii="Tahoma" w:hAnsi="Tahoma" w:cs="Tahoma"/>
          <w:sz w:val="22"/>
          <w:szCs w:val="24"/>
        </w:rPr>
        <w:t xml:space="preserve"> budget </w:t>
      </w:r>
      <w:r w:rsidR="00DB3B48" w:rsidRPr="00CF43C1">
        <w:rPr>
          <w:rFonts w:ascii="Tahoma" w:hAnsi="Tahoma" w:cs="Tahoma"/>
          <w:sz w:val="22"/>
          <w:szCs w:val="24"/>
        </w:rPr>
        <w:t>called for</w:t>
      </w:r>
      <w:r w:rsidR="000319FC" w:rsidRPr="00CF43C1">
        <w:rPr>
          <w:rFonts w:ascii="Tahoma" w:hAnsi="Tahoma" w:cs="Tahoma"/>
          <w:sz w:val="22"/>
          <w:szCs w:val="24"/>
        </w:rPr>
        <w:t xml:space="preserve"> adopt</w:t>
      </w:r>
      <w:r w:rsidR="00DB3B48" w:rsidRPr="00CF43C1">
        <w:rPr>
          <w:rFonts w:ascii="Tahoma" w:hAnsi="Tahoma" w:cs="Tahoma"/>
          <w:sz w:val="22"/>
          <w:szCs w:val="24"/>
        </w:rPr>
        <w:t>ion of</w:t>
      </w:r>
      <w:r w:rsidR="000319FC" w:rsidRPr="00CF43C1">
        <w:rPr>
          <w:rFonts w:ascii="Tahoma" w:hAnsi="Tahoma" w:cs="Tahoma"/>
          <w:sz w:val="22"/>
          <w:szCs w:val="24"/>
        </w:rPr>
        <w:t xml:space="preserve"> </w:t>
      </w:r>
      <w:r w:rsidR="002A730F" w:rsidRPr="00CF43C1">
        <w:rPr>
          <w:rFonts w:ascii="Tahoma" w:hAnsi="Tahoma" w:cs="Tahoma"/>
          <w:sz w:val="22"/>
          <w:szCs w:val="24"/>
        </w:rPr>
        <w:t xml:space="preserve">a </w:t>
      </w:r>
      <w:r w:rsidR="00C6493A" w:rsidRPr="00CF43C1">
        <w:rPr>
          <w:rFonts w:ascii="Tahoma" w:hAnsi="Tahoma" w:cs="Tahoma"/>
          <w:sz w:val="22"/>
          <w:szCs w:val="24"/>
        </w:rPr>
        <w:t>amendments to the B</w:t>
      </w:r>
      <w:r w:rsidRPr="00CF43C1">
        <w:rPr>
          <w:rFonts w:ascii="Tahoma" w:hAnsi="Tahoma" w:cs="Tahoma"/>
          <w:sz w:val="22"/>
          <w:szCs w:val="24"/>
        </w:rPr>
        <w:t>udget</w:t>
      </w:r>
      <w:r w:rsidR="000319FC" w:rsidRPr="00CF43C1">
        <w:rPr>
          <w:rStyle w:val="FootnoteReference"/>
          <w:rFonts w:ascii="Tahoma" w:hAnsi="Tahoma" w:cs="Tahoma"/>
          <w:sz w:val="22"/>
          <w:szCs w:val="24"/>
          <w:lang w:val="mk-MK"/>
        </w:rPr>
        <w:footnoteReference w:id="31"/>
      </w:r>
      <w:r w:rsidRPr="00CF43C1">
        <w:rPr>
          <w:rFonts w:ascii="Tahoma" w:hAnsi="Tahoma" w:cs="Tahoma"/>
          <w:sz w:val="22"/>
          <w:szCs w:val="24"/>
        </w:rPr>
        <w:t xml:space="preserve"> in November</w:t>
      </w:r>
      <w:r w:rsidR="00C30382" w:rsidRPr="00CF43C1">
        <w:rPr>
          <w:rFonts w:ascii="Tahoma" w:hAnsi="Tahoma" w:cs="Tahoma"/>
          <w:sz w:val="22"/>
          <w:szCs w:val="24"/>
        </w:rPr>
        <w:t>,</w:t>
      </w:r>
      <w:r w:rsidRPr="00CF43C1">
        <w:rPr>
          <w:rFonts w:ascii="Tahoma" w:hAnsi="Tahoma" w:cs="Tahoma"/>
          <w:sz w:val="22"/>
          <w:szCs w:val="24"/>
        </w:rPr>
        <w:t xml:space="preserve"> </w:t>
      </w:r>
      <w:r w:rsidR="002A730F" w:rsidRPr="00CF43C1">
        <w:rPr>
          <w:rFonts w:ascii="Tahoma" w:hAnsi="Tahoma" w:cs="Tahoma"/>
          <w:sz w:val="22"/>
          <w:szCs w:val="24"/>
        </w:rPr>
        <w:t>whereby</w:t>
      </w:r>
      <w:r w:rsidRPr="00CF43C1">
        <w:rPr>
          <w:rFonts w:ascii="Tahoma" w:hAnsi="Tahoma" w:cs="Tahoma"/>
          <w:sz w:val="22"/>
          <w:szCs w:val="24"/>
        </w:rPr>
        <w:t xml:space="preserve"> total </w:t>
      </w:r>
      <w:r w:rsidR="002A730F" w:rsidRPr="00CF43C1">
        <w:rPr>
          <w:rFonts w:ascii="Tahoma" w:hAnsi="Tahoma" w:cs="Tahoma"/>
          <w:sz w:val="22"/>
          <w:szCs w:val="24"/>
        </w:rPr>
        <w:t xml:space="preserve">budget </w:t>
      </w:r>
      <w:r w:rsidRPr="00CF43C1">
        <w:rPr>
          <w:rFonts w:ascii="Tahoma" w:hAnsi="Tahoma" w:cs="Tahoma"/>
          <w:sz w:val="22"/>
          <w:szCs w:val="24"/>
        </w:rPr>
        <w:t xml:space="preserve">revenues </w:t>
      </w:r>
      <w:r w:rsidR="002A730F" w:rsidRPr="00CF43C1">
        <w:rPr>
          <w:rFonts w:ascii="Tahoma" w:hAnsi="Tahoma" w:cs="Tahoma"/>
          <w:sz w:val="22"/>
          <w:szCs w:val="24"/>
        </w:rPr>
        <w:t xml:space="preserve">were </w:t>
      </w:r>
      <w:r w:rsidR="00FA7740" w:rsidRPr="00CF43C1">
        <w:rPr>
          <w:rFonts w:ascii="Tahoma" w:hAnsi="Tahoma" w:cs="Tahoma"/>
          <w:sz w:val="22"/>
          <w:szCs w:val="24"/>
        </w:rPr>
        <w:t>upwardly adjusted</w:t>
      </w:r>
      <w:r w:rsidR="002A730F" w:rsidRPr="00CF43C1">
        <w:rPr>
          <w:rFonts w:ascii="Tahoma" w:hAnsi="Tahoma" w:cs="Tahoma"/>
          <w:sz w:val="22"/>
          <w:szCs w:val="24"/>
        </w:rPr>
        <w:t xml:space="preserve"> </w:t>
      </w:r>
      <w:r w:rsidRPr="00CF43C1">
        <w:rPr>
          <w:rFonts w:ascii="Tahoma" w:hAnsi="Tahoma" w:cs="Tahoma"/>
          <w:sz w:val="22"/>
          <w:szCs w:val="24"/>
        </w:rPr>
        <w:t>by 0.9</w:t>
      </w:r>
      <w:r w:rsidR="00C30382" w:rsidRPr="00CF43C1">
        <w:rPr>
          <w:rFonts w:ascii="Tahoma" w:hAnsi="Tahoma" w:cs="Tahoma"/>
          <w:sz w:val="22"/>
          <w:szCs w:val="24"/>
        </w:rPr>
        <w:t>%</w:t>
      </w:r>
      <w:r w:rsidRPr="00CF43C1">
        <w:rPr>
          <w:rFonts w:ascii="Tahoma" w:hAnsi="Tahoma" w:cs="Tahoma"/>
          <w:sz w:val="22"/>
          <w:szCs w:val="24"/>
        </w:rPr>
        <w:t xml:space="preserve"> and total budget expenditures by 2</w:t>
      </w:r>
      <w:r w:rsidR="00C30382" w:rsidRPr="00CF43C1">
        <w:rPr>
          <w:rFonts w:ascii="Tahoma" w:hAnsi="Tahoma" w:cs="Tahoma"/>
          <w:sz w:val="22"/>
          <w:szCs w:val="24"/>
        </w:rPr>
        <w:t>%,</w:t>
      </w:r>
      <w:r w:rsidRPr="00CF43C1">
        <w:rPr>
          <w:rFonts w:ascii="Tahoma" w:hAnsi="Tahoma" w:cs="Tahoma"/>
          <w:sz w:val="22"/>
          <w:szCs w:val="24"/>
        </w:rPr>
        <w:t xml:space="preserve"> compared to</w:t>
      </w:r>
      <w:r w:rsidR="002A730F" w:rsidRPr="00CF43C1">
        <w:rPr>
          <w:rFonts w:ascii="Tahoma" w:hAnsi="Tahoma" w:cs="Tahoma"/>
          <w:sz w:val="22"/>
          <w:szCs w:val="24"/>
        </w:rPr>
        <w:t xml:space="preserve"> the</w:t>
      </w:r>
      <w:r w:rsidRPr="00CF43C1">
        <w:rPr>
          <w:rFonts w:ascii="Tahoma" w:hAnsi="Tahoma" w:cs="Tahoma"/>
          <w:sz w:val="22"/>
          <w:szCs w:val="24"/>
        </w:rPr>
        <w:t xml:space="preserve"> original plan and the budget deficit target </w:t>
      </w:r>
      <w:r w:rsidR="002A730F" w:rsidRPr="00CF43C1">
        <w:rPr>
          <w:rFonts w:ascii="Tahoma" w:hAnsi="Tahoma" w:cs="Tahoma"/>
          <w:sz w:val="22"/>
          <w:szCs w:val="24"/>
        </w:rPr>
        <w:t>was raised to</w:t>
      </w:r>
      <w:r w:rsidRPr="00CF43C1">
        <w:rPr>
          <w:rFonts w:ascii="Tahoma" w:hAnsi="Tahoma" w:cs="Tahoma"/>
          <w:sz w:val="22"/>
          <w:szCs w:val="24"/>
        </w:rPr>
        <w:t xml:space="preserve"> 3.9</w:t>
      </w:r>
      <w:r w:rsidR="00C30382" w:rsidRPr="00CF43C1">
        <w:rPr>
          <w:rFonts w:ascii="Tahoma" w:hAnsi="Tahoma" w:cs="Tahoma"/>
          <w:sz w:val="22"/>
          <w:szCs w:val="24"/>
        </w:rPr>
        <w:t>%</w:t>
      </w:r>
      <w:r w:rsidRPr="00CF43C1">
        <w:rPr>
          <w:rFonts w:ascii="Tahoma" w:hAnsi="Tahoma" w:cs="Tahoma"/>
          <w:sz w:val="22"/>
          <w:szCs w:val="24"/>
        </w:rPr>
        <w:t xml:space="preserve"> of GDP</w:t>
      </w:r>
      <w:r w:rsidR="00C30382" w:rsidRPr="00CF43C1">
        <w:rPr>
          <w:rFonts w:ascii="Tahoma" w:hAnsi="Tahoma" w:cs="Tahoma"/>
          <w:sz w:val="22"/>
          <w:szCs w:val="24"/>
        </w:rPr>
        <w:t>.</w:t>
      </w:r>
      <w:r w:rsidRPr="00CF43C1">
        <w:rPr>
          <w:rFonts w:ascii="Tahoma" w:hAnsi="Tahoma" w:cs="Tahoma"/>
          <w:sz w:val="22"/>
          <w:szCs w:val="24"/>
        </w:rPr>
        <w:t xml:space="preserve"> </w:t>
      </w:r>
      <w:r w:rsidR="000B2735" w:rsidRPr="00CF43C1">
        <w:rPr>
          <w:rFonts w:ascii="Tahoma" w:hAnsi="Tahoma" w:cs="Tahoma"/>
          <w:sz w:val="22"/>
          <w:szCs w:val="24"/>
        </w:rPr>
        <w:t>T</w:t>
      </w:r>
      <w:r w:rsidRPr="00CF43C1">
        <w:rPr>
          <w:rFonts w:ascii="Tahoma" w:hAnsi="Tahoma" w:cs="Tahoma"/>
          <w:sz w:val="22"/>
          <w:szCs w:val="24"/>
        </w:rPr>
        <w:t>h</w:t>
      </w:r>
      <w:r w:rsidR="000B2735" w:rsidRPr="00CF43C1">
        <w:rPr>
          <w:rFonts w:ascii="Tahoma" w:hAnsi="Tahoma" w:cs="Tahoma"/>
          <w:sz w:val="22"/>
          <w:szCs w:val="24"/>
        </w:rPr>
        <w:t>is</w:t>
      </w:r>
      <w:r w:rsidRPr="00CF43C1">
        <w:rPr>
          <w:rFonts w:ascii="Tahoma" w:hAnsi="Tahoma" w:cs="Tahoma"/>
          <w:sz w:val="22"/>
          <w:szCs w:val="24"/>
        </w:rPr>
        <w:t xml:space="preserve"> </w:t>
      </w:r>
      <w:r w:rsidR="00AF59CE" w:rsidRPr="00CF43C1">
        <w:rPr>
          <w:rFonts w:ascii="Tahoma" w:hAnsi="Tahoma" w:cs="Tahoma"/>
          <w:sz w:val="22"/>
          <w:szCs w:val="24"/>
        </w:rPr>
        <w:t>amendment</w:t>
      </w:r>
      <w:r w:rsidRPr="00CF43C1">
        <w:rPr>
          <w:rFonts w:ascii="Tahoma" w:hAnsi="Tahoma" w:cs="Tahoma"/>
          <w:sz w:val="22"/>
          <w:szCs w:val="24"/>
        </w:rPr>
        <w:t xml:space="preserve"> </w:t>
      </w:r>
      <w:r w:rsidR="000B2735" w:rsidRPr="00CF43C1">
        <w:rPr>
          <w:rFonts w:ascii="Tahoma" w:hAnsi="Tahoma" w:cs="Tahoma"/>
          <w:sz w:val="22"/>
          <w:szCs w:val="24"/>
        </w:rPr>
        <w:t>implied</w:t>
      </w:r>
      <w:r w:rsidRPr="00CF43C1">
        <w:rPr>
          <w:rFonts w:ascii="Tahoma" w:hAnsi="Tahoma" w:cs="Tahoma"/>
          <w:sz w:val="22"/>
          <w:szCs w:val="24"/>
        </w:rPr>
        <w:t xml:space="preserve"> a change in the path planned with the initial budget</w:t>
      </w:r>
      <w:r w:rsidR="00C30382" w:rsidRPr="00CF43C1">
        <w:rPr>
          <w:rFonts w:ascii="Tahoma" w:hAnsi="Tahoma" w:cs="Tahoma"/>
          <w:sz w:val="22"/>
          <w:szCs w:val="24"/>
        </w:rPr>
        <w:t>,</w:t>
      </w:r>
      <w:r w:rsidRPr="00CF43C1">
        <w:rPr>
          <w:rFonts w:ascii="Tahoma" w:hAnsi="Tahoma" w:cs="Tahoma"/>
          <w:sz w:val="22"/>
          <w:szCs w:val="24"/>
        </w:rPr>
        <w:t xml:space="preserve"> </w:t>
      </w:r>
      <w:r w:rsidR="000B2735" w:rsidRPr="00CF43C1">
        <w:rPr>
          <w:rFonts w:ascii="Tahoma" w:hAnsi="Tahoma" w:cs="Tahoma"/>
          <w:sz w:val="22"/>
          <w:szCs w:val="24"/>
        </w:rPr>
        <w:t xml:space="preserve">in </w:t>
      </w:r>
      <w:r w:rsidRPr="00CF43C1">
        <w:rPr>
          <w:rFonts w:ascii="Tahoma" w:hAnsi="Tahoma" w:cs="Tahoma"/>
          <w:sz w:val="22"/>
          <w:szCs w:val="24"/>
        </w:rPr>
        <w:t>which moderate consolidation of public finances</w:t>
      </w:r>
      <w:r w:rsidR="000B2735" w:rsidRPr="00CF43C1">
        <w:rPr>
          <w:rFonts w:ascii="Tahoma" w:hAnsi="Tahoma" w:cs="Tahoma"/>
          <w:sz w:val="22"/>
          <w:szCs w:val="24"/>
        </w:rPr>
        <w:t xml:space="preserve"> was envisaged</w:t>
      </w:r>
      <w:r w:rsidR="00C30382" w:rsidRPr="00CF43C1">
        <w:rPr>
          <w:rFonts w:ascii="Tahoma" w:hAnsi="Tahoma" w:cs="Tahoma"/>
          <w:sz w:val="22"/>
          <w:szCs w:val="24"/>
        </w:rPr>
        <w:t>,</w:t>
      </w:r>
      <w:r w:rsidRPr="00CF43C1">
        <w:rPr>
          <w:rFonts w:ascii="Tahoma" w:hAnsi="Tahoma" w:cs="Tahoma"/>
          <w:sz w:val="22"/>
          <w:szCs w:val="24"/>
        </w:rPr>
        <w:t xml:space="preserve"> i</w:t>
      </w:r>
      <w:r w:rsidR="000B2735" w:rsidRPr="00CF43C1">
        <w:rPr>
          <w:rFonts w:ascii="Tahoma" w:hAnsi="Tahoma" w:cs="Tahoma"/>
          <w:sz w:val="22"/>
          <w:szCs w:val="24"/>
        </w:rPr>
        <w:t>.</w:t>
      </w:r>
      <w:r w:rsidRPr="00CF43C1">
        <w:rPr>
          <w:rFonts w:ascii="Tahoma" w:hAnsi="Tahoma" w:cs="Tahoma"/>
          <w:sz w:val="22"/>
          <w:szCs w:val="24"/>
        </w:rPr>
        <w:t>e</w:t>
      </w:r>
      <w:r w:rsidR="000B2735" w:rsidRPr="00CF43C1">
        <w:rPr>
          <w:rFonts w:ascii="Tahoma" w:hAnsi="Tahoma" w:cs="Tahoma"/>
          <w:sz w:val="22"/>
          <w:szCs w:val="24"/>
        </w:rPr>
        <w:t>.</w:t>
      </w:r>
      <w:r w:rsidRPr="00CF43C1">
        <w:rPr>
          <w:rFonts w:ascii="Tahoma" w:hAnsi="Tahoma" w:cs="Tahoma"/>
          <w:sz w:val="22"/>
          <w:szCs w:val="24"/>
        </w:rPr>
        <w:t xml:space="preserve"> reduc</w:t>
      </w:r>
      <w:r w:rsidR="000B2735" w:rsidRPr="00CF43C1">
        <w:rPr>
          <w:rFonts w:ascii="Tahoma" w:hAnsi="Tahoma" w:cs="Tahoma"/>
          <w:sz w:val="22"/>
          <w:szCs w:val="24"/>
        </w:rPr>
        <w:t>tion of</w:t>
      </w:r>
      <w:r w:rsidRPr="00CF43C1">
        <w:rPr>
          <w:rFonts w:ascii="Tahoma" w:hAnsi="Tahoma" w:cs="Tahoma"/>
          <w:sz w:val="22"/>
          <w:szCs w:val="24"/>
        </w:rPr>
        <w:t xml:space="preserve"> the deficit</w:t>
      </w:r>
      <w:r w:rsidR="000B2735" w:rsidRPr="00CF43C1">
        <w:rPr>
          <w:rFonts w:ascii="Tahoma" w:hAnsi="Tahoma" w:cs="Tahoma"/>
          <w:sz w:val="22"/>
          <w:szCs w:val="24"/>
        </w:rPr>
        <w:t xml:space="preserve"> down</w:t>
      </w:r>
      <w:r w:rsidRPr="00CF43C1">
        <w:rPr>
          <w:rFonts w:ascii="Tahoma" w:hAnsi="Tahoma" w:cs="Tahoma"/>
          <w:sz w:val="22"/>
          <w:szCs w:val="24"/>
        </w:rPr>
        <w:t xml:space="preserve"> to 3.5</w:t>
      </w:r>
      <w:r w:rsidR="00C30382" w:rsidRPr="00CF43C1">
        <w:rPr>
          <w:rFonts w:ascii="Tahoma" w:hAnsi="Tahoma" w:cs="Tahoma"/>
          <w:sz w:val="22"/>
          <w:szCs w:val="24"/>
        </w:rPr>
        <w:t>%</w:t>
      </w:r>
      <w:r w:rsidRPr="00CF43C1">
        <w:rPr>
          <w:rFonts w:ascii="Tahoma" w:hAnsi="Tahoma" w:cs="Tahoma"/>
          <w:sz w:val="22"/>
          <w:szCs w:val="24"/>
        </w:rPr>
        <w:t xml:space="preserve"> from 3.9</w:t>
      </w:r>
      <w:r w:rsidR="00C30382" w:rsidRPr="00CF43C1">
        <w:rPr>
          <w:rFonts w:ascii="Tahoma" w:hAnsi="Tahoma" w:cs="Tahoma"/>
          <w:sz w:val="22"/>
          <w:szCs w:val="24"/>
        </w:rPr>
        <w:t>%</w:t>
      </w:r>
      <w:r w:rsidRPr="00CF43C1">
        <w:rPr>
          <w:rFonts w:ascii="Tahoma" w:hAnsi="Tahoma" w:cs="Tahoma"/>
          <w:sz w:val="22"/>
          <w:szCs w:val="24"/>
        </w:rPr>
        <w:t xml:space="preserve"> of GDP in 2012</w:t>
      </w:r>
      <w:r w:rsidR="00C30382" w:rsidRPr="00CF43C1">
        <w:rPr>
          <w:rFonts w:ascii="Tahoma" w:hAnsi="Tahoma" w:cs="Tahoma"/>
          <w:sz w:val="22"/>
          <w:szCs w:val="24"/>
        </w:rPr>
        <w:t>.</w:t>
      </w:r>
      <w:r w:rsidRPr="00CF43C1">
        <w:rPr>
          <w:rFonts w:ascii="Tahoma" w:hAnsi="Tahoma" w:cs="Tahoma"/>
          <w:sz w:val="22"/>
          <w:szCs w:val="24"/>
        </w:rPr>
        <w:t xml:space="preserve"> Given </w:t>
      </w:r>
      <w:r w:rsidR="000B2735" w:rsidRPr="00CF43C1">
        <w:rPr>
          <w:rFonts w:ascii="Tahoma" w:hAnsi="Tahoma" w:cs="Tahoma"/>
          <w:sz w:val="22"/>
          <w:szCs w:val="24"/>
        </w:rPr>
        <w:t>the supplementary budget</w:t>
      </w:r>
      <w:r w:rsidR="00C30382" w:rsidRPr="00CF43C1">
        <w:rPr>
          <w:rFonts w:ascii="Tahoma" w:hAnsi="Tahoma" w:cs="Tahoma"/>
          <w:sz w:val="22"/>
          <w:szCs w:val="24"/>
        </w:rPr>
        <w:t>,</w:t>
      </w:r>
      <w:r w:rsidRPr="00CF43C1">
        <w:rPr>
          <w:rFonts w:ascii="Tahoma" w:hAnsi="Tahoma" w:cs="Tahoma"/>
          <w:sz w:val="22"/>
          <w:szCs w:val="24"/>
        </w:rPr>
        <w:t xml:space="preserve"> in 2013 the nominal budget deficit was fully realized</w:t>
      </w:r>
      <w:r w:rsidR="00C30382" w:rsidRPr="00CF43C1">
        <w:rPr>
          <w:rFonts w:ascii="Tahoma" w:hAnsi="Tahoma" w:cs="Tahoma"/>
          <w:sz w:val="22"/>
          <w:szCs w:val="24"/>
        </w:rPr>
        <w:t>,</w:t>
      </w:r>
      <w:r w:rsidRPr="00CF43C1">
        <w:rPr>
          <w:rFonts w:ascii="Tahoma" w:hAnsi="Tahoma" w:cs="Tahoma"/>
          <w:sz w:val="22"/>
          <w:szCs w:val="24"/>
        </w:rPr>
        <w:t xml:space="preserve"> although </w:t>
      </w:r>
      <w:r w:rsidR="000B2735" w:rsidRPr="00CF43C1">
        <w:rPr>
          <w:rFonts w:ascii="Tahoma" w:hAnsi="Tahoma" w:cs="Tahoma"/>
          <w:sz w:val="22"/>
          <w:szCs w:val="24"/>
        </w:rPr>
        <w:t xml:space="preserve">as a </w:t>
      </w:r>
      <w:r w:rsidRPr="00CF43C1">
        <w:rPr>
          <w:rFonts w:ascii="Tahoma" w:hAnsi="Tahoma" w:cs="Tahoma"/>
          <w:sz w:val="22"/>
          <w:szCs w:val="24"/>
        </w:rPr>
        <w:t>relative indicat</w:t>
      </w:r>
      <w:r w:rsidR="000B2735" w:rsidRPr="00CF43C1">
        <w:rPr>
          <w:rFonts w:ascii="Tahoma" w:hAnsi="Tahoma" w:cs="Tahoma"/>
          <w:sz w:val="22"/>
          <w:szCs w:val="24"/>
        </w:rPr>
        <w:t>or it</w:t>
      </w:r>
      <w:r w:rsidRPr="00CF43C1">
        <w:rPr>
          <w:rFonts w:ascii="Tahoma" w:hAnsi="Tahoma" w:cs="Tahoma"/>
          <w:sz w:val="22"/>
          <w:szCs w:val="24"/>
        </w:rPr>
        <w:t xml:space="preserve"> was higher than planned</w:t>
      </w:r>
      <w:r w:rsidR="00C30382" w:rsidRPr="00CF43C1">
        <w:rPr>
          <w:rFonts w:ascii="Tahoma" w:hAnsi="Tahoma" w:cs="Tahoma"/>
          <w:sz w:val="22"/>
          <w:szCs w:val="24"/>
        </w:rPr>
        <w:t>,</w:t>
      </w:r>
      <w:r w:rsidRPr="00CF43C1">
        <w:rPr>
          <w:rFonts w:ascii="Tahoma" w:hAnsi="Tahoma" w:cs="Tahoma"/>
          <w:sz w:val="22"/>
          <w:szCs w:val="24"/>
        </w:rPr>
        <w:t xml:space="preserve"> amounting to 4.1</w:t>
      </w:r>
      <w:r w:rsidR="00C30382" w:rsidRPr="00CF43C1">
        <w:rPr>
          <w:rFonts w:ascii="Tahoma" w:hAnsi="Tahoma" w:cs="Tahoma"/>
          <w:sz w:val="22"/>
          <w:szCs w:val="24"/>
        </w:rPr>
        <w:t>%</w:t>
      </w:r>
      <w:r w:rsidRPr="00CF43C1">
        <w:rPr>
          <w:rFonts w:ascii="Tahoma" w:hAnsi="Tahoma" w:cs="Tahoma"/>
          <w:sz w:val="22"/>
          <w:szCs w:val="24"/>
        </w:rPr>
        <w:t xml:space="preserve"> of GDP</w:t>
      </w:r>
      <w:r w:rsidR="00C30382" w:rsidRPr="00CF43C1">
        <w:rPr>
          <w:rFonts w:ascii="Tahoma" w:hAnsi="Tahoma" w:cs="Tahoma"/>
          <w:sz w:val="22"/>
          <w:szCs w:val="24"/>
        </w:rPr>
        <w:t>.</w:t>
      </w:r>
      <w:r w:rsidRPr="00CF43C1">
        <w:rPr>
          <w:rFonts w:ascii="Tahoma" w:hAnsi="Tahoma" w:cs="Tahoma"/>
          <w:sz w:val="22"/>
          <w:szCs w:val="24"/>
        </w:rPr>
        <w:t xml:space="preserve"> This caused a minimal increase</w:t>
      </w:r>
      <w:r w:rsidR="000B2735" w:rsidRPr="00CF43C1">
        <w:rPr>
          <w:rFonts w:ascii="Tahoma" w:hAnsi="Tahoma" w:cs="Tahoma"/>
          <w:sz w:val="22"/>
          <w:szCs w:val="24"/>
        </w:rPr>
        <w:t xml:space="preserve"> also</w:t>
      </w:r>
      <w:r w:rsidRPr="00CF43C1">
        <w:rPr>
          <w:rFonts w:ascii="Tahoma" w:hAnsi="Tahoma" w:cs="Tahoma"/>
          <w:sz w:val="22"/>
          <w:szCs w:val="24"/>
        </w:rPr>
        <w:t xml:space="preserve"> in the primary budget balance</w:t>
      </w:r>
      <w:r w:rsidR="000319FC" w:rsidRPr="00CF43C1">
        <w:rPr>
          <w:rStyle w:val="FootnoteReference"/>
          <w:rFonts w:ascii="Tahoma" w:hAnsi="Tahoma" w:cs="Tahoma"/>
          <w:sz w:val="22"/>
          <w:szCs w:val="24"/>
          <w:lang w:val="mk-MK"/>
        </w:rPr>
        <w:footnoteReference w:id="32"/>
      </w:r>
      <w:r w:rsidR="00C30382" w:rsidRPr="00CF43C1">
        <w:rPr>
          <w:rFonts w:ascii="Tahoma" w:hAnsi="Tahoma" w:cs="Tahoma"/>
          <w:sz w:val="22"/>
          <w:szCs w:val="24"/>
        </w:rPr>
        <w:t>,</w:t>
      </w:r>
      <w:r w:rsidRPr="00CF43C1">
        <w:rPr>
          <w:rFonts w:ascii="Tahoma" w:hAnsi="Tahoma" w:cs="Tahoma"/>
          <w:sz w:val="22"/>
          <w:szCs w:val="24"/>
        </w:rPr>
        <w:t xml:space="preserve"> which reached -3.1</w:t>
      </w:r>
      <w:r w:rsidR="00C30382" w:rsidRPr="00CF43C1">
        <w:rPr>
          <w:rFonts w:ascii="Tahoma" w:hAnsi="Tahoma" w:cs="Tahoma"/>
          <w:sz w:val="22"/>
          <w:szCs w:val="24"/>
        </w:rPr>
        <w:t>%</w:t>
      </w:r>
      <w:r w:rsidRPr="00CF43C1">
        <w:rPr>
          <w:rFonts w:ascii="Tahoma" w:hAnsi="Tahoma" w:cs="Tahoma"/>
          <w:sz w:val="22"/>
          <w:szCs w:val="24"/>
        </w:rPr>
        <w:t xml:space="preserve"> of GDP, compared to -3</w:t>
      </w:r>
      <w:r w:rsidR="00C30382" w:rsidRPr="00CF43C1">
        <w:rPr>
          <w:rFonts w:ascii="Tahoma" w:hAnsi="Tahoma" w:cs="Tahoma"/>
          <w:sz w:val="22"/>
          <w:szCs w:val="24"/>
        </w:rPr>
        <w:t>%</w:t>
      </w:r>
      <w:r w:rsidRPr="00CF43C1">
        <w:rPr>
          <w:rFonts w:ascii="Tahoma" w:hAnsi="Tahoma" w:cs="Tahoma"/>
          <w:sz w:val="22"/>
          <w:szCs w:val="24"/>
        </w:rPr>
        <w:t xml:space="preserve"> in 2012</w:t>
      </w:r>
      <w:r w:rsidR="00C30382" w:rsidRPr="00CF43C1">
        <w:rPr>
          <w:rFonts w:ascii="Tahoma" w:hAnsi="Tahoma" w:cs="Tahoma"/>
          <w:sz w:val="22"/>
          <w:szCs w:val="24"/>
        </w:rPr>
        <w:t>.</w:t>
      </w:r>
      <w:r w:rsidRPr="00CF43C1">
        <w:rPr>
          <w:rFonts w:ascii="Tahoma" w:hAnsi="Tahoma" w:cs="Tahoma"/>
          <w:sz w:val="22"/>
          <w:szCs w:val="24"/>
        </w:rPr>
        <w:t xml:space="preserve"> </w:t>
      </w:r>
      <w:r w:rsidR="000B2735" w:rsidRPr="00CF43C1">
        <w:rPr>
          <w:rFonts w:ascii="Tahoma" w:hAnsi="Tahoma" w:cs="Tahoma"/>
          <w:sz w:val="22"/>
          <w:szCs w:val="24"/>
        </w:rPr>
        <w:t>C</w:t>
      </w:r>
      <w:r w:rsidRPr="00CF43C1">
        <w:rPr>
          <w:rFonts w:ascii="Tahoma" w:hAnsi="Tahoma" w:cs="Tahoma"/>
          <w:sz w:val="22"/>
          <w:szCs w:val="24"/>
        </w:rPr>
        <w:t>urrent budget balance</w:t>
      </w:r>
      <w:r w:rsidR="000319FC" w:rsidRPr="00CF43C1">
        <w:rPr>
          <w:rStyle w:val="FootnoteReference"/>
          <w:rFonts w:ascii="Tahoma" w:hAnsi="Tahoma" w:cs="Tahoma"/>
          <w:sz w:val="22"/>
          <w:szCs w:val="24"/>
          <w:lang w:val="mk-MK"/>
        </w:rPr>
        <w:footnoteReference w:id="33"/>
      </w:r>
      <w:r w:rsidRPr="00CF43C1">
        <w:rPr>
          <w:rFonts w:ascii="Tahoma" w:hAnsi="Tahoma" w:cs="Tahoma"/>
          <w:sz w:val="22"/>
          <w:szCs w:val="24"/>
        </w:rPr>
        <w:t xml:space="preserve"> </w:t>
      </w:r>
      <w:r w:rsidR="000B2735" w:rsidRPr="00CF43C1">
        <w:rPr>
          <w:rFonts w:ascii="Tahoma" w:hAnsi="Tahoma" w:cs="Tahoma"/>
          <w:sz w:val="22"/>
          <w:szCs w:val="24"/>
        </w:rPr>
        <w:t>deteriorated</w:t>
      </w:r>
      <w:r w:rsidRPr="00CF43C1">
        <w:rPr>
          <w:rFonts w:ascii="Tahoma" w:hAnsi="Tahoma" w:cs="Tahoma"/>
          <w:sz w:val="22"/>
          <w:szCs w:val="24"/>
        </w:rPr>
        <w:t xml:space="preserve"> </w:t>
      </w:r>
      <w:r w:rsidR="000B2735" w:rsidRPr="00CF43C1">
        <w:rPr>
          <w:rFonts w:ascii="Tahoma" w:hAnsi="Tahoma" w:cs="Tahoma"/>
          <w:sz w:val="22"/>
          <w:szCs w:val="24"/>
        </w:rPr>
        <w:t xml:space="preserve">also </w:t>
      </w:r>
      <w:r w:rsidRPr="00CF43C1">
        <w:rPr>
          <w:rFonts w:ascii="Tahoma" w:hAnsi="Tahoma" w:cs="Tahoma"/>
          <w:sz w:val="22"/>
          <w:szCs w:val="24"/>
        </w:rPr>
        <w:t>during 2013</w:t>
      </w:r>
      <w:r w:rsidR="00C30382" w:rsidRPr="00CF43C1">
        <w:rPr>
          <w:rFonts w:ascii="Tahoma" w:hAnsi="Tahoma" w:cs="Tahoma"/>
          <w:sz w:val="22"/>
          <w:szCs w:val="24"/>
        </w:rPr>
        <w:t>,</w:t>
      </w:r>
      <w:r w:rsidRPr="00CF43C1">
        <w:rPr>
          <w:rFonts w:ascii="Tahoma" w:hAnsi="Tahoma" w:cs="Tahoma"/>
          <w:sz w:val="22"/>
          <w:szCs w:val="24"/>
        </w:rPr>
        <w:t xml:space="preserve"> but more slowly</w:t>
      </w:r>
      <w:r w:rsidR="00C30382" w:rsidRPr="00CF43C1">
        <w:rPr>
          <w:rFonts w:ascii="Tahoma" w:hAnsi="Tahoma" w:cs="Tahoma"/>
          <w:sz w:val="22"/>
          <w:szCs w:val="24"/>
        </w:rPr>
        <w:t>,</w:t>
      </w:r>
      <w:r w:rsidRPr="00CF43C1">
        <w:rPr>
          <w:rFonts w:ascii="Tahoma" w:hAnsi="Tahoma" w:cs="Tahoma"/>
          <w:sz w:val="22"/>
          <w:szCs w:val="24"/>
        </w:rPr>
        <w:t xml:space="preserve"> with </w:t>
      </w:r>
      <w:r w:rsidR="000B2735" w:rsidRPr="00CF43C1">
        <w:rPr>
          <w:rFonts w:ascii="Tahoma" w:hAnsi="Tahoma" w:cs="Tahoma"/>
          <w:sz w:val="22"/>
          <w:szCs w:val="24"/>
        </w:rPr>
        <w:t xml:space="preserve">the </w:t>
      </w:r>
      <w:r w:rsidRPr="00CF43C1">
        <w:rPr>
          <w:rFonts w:ascii="Tahoma" w:hAnsi="Tahoma" w:cs="Tahoma"/>
          <w:sz w:val="22"/>
          <w:szCs w:val="24"/>
        </w:rPr>
        <w:t>hi</w:t>
      </w:r>
      <w:r w:rsidR="000B2735" w:rsidRPr="00CF43C1">
        <w:rPr>
          <w:rFonts w:ascii="Tahoma" w:hAnsi="Tahoma" w:cs="Tahoma"/>
          <w:sz w:val="22"/>
          <w:szCs w:val="24"/>
        </w:rPr>
        <w:t>gher current expenditures causing a</w:t>
      </w:r>
      <w:r w:rsidRPr="00CF43C1">
        <w:rPr>
          <w:rFonts w:ascii="Tahoma" w:hAnsi="Tahoma" w:cs="Tahoma"/>
          <w:sz w:val="22"/>
          <w:szCs w:val="24"/>
        </w:rPr>
        <w:t xml:space="preserve"> current deficit of 2.1</w:t>
      </w:r>
      <w:r w:rsidR="00C30382" w:rsidRPr="00CF43C1">
        <w:rPr>
          <w:rFonts w:ascii="Tahoma" w:hAnsi="Tahoma" w:cs="Tahoma"/>
          <w:sz w:val="22"/>
          <w:szCs w:val="24"/>
        </w:rPr>
        <w:t>%</w:t>
      </w:r>
      <w:r w:rsidRPr="00CF43C1">
        <w:rPr>
          <w:rFonts w:ascii="Tahoma" w:hAnsi="Tahoma" w:cs="Tahoma"/>
          <w:sz w:val="22"/>
          <w:szCs w:val="24"/>
        </w:rPr>
        <w:t xml:space="preserve"> of GDP</w:t>
      </w:r>
      <w:r w:rsidR="00C30382" w:rsidRPr="00CF43C1">
        <w:rPr>
          <w:rFonts w:ascii="Tahoma" w:hAnsi="Tahoma" w:cs="Tahoma"/>
          <w:sz w:val="22"/>
          <w:szCs w:val="24"/>
        </w:rPr>
        <w:t>,</w:t>
      </w:r>
      <w:r w:rsidRPr="00CF43C1">
        <w:rPr>
          <w:rFonts w:ascii="Tahoma" w:hAnsi="Tahoma" w:cs="Tahoma"/>
          <w:sz w:val="22"/>
          <w:szCs w:val="24"/>
        </w:rPr>
        <w:t xml:space="preserve"> versus 1.6</w:t>
      </w:r>
      <w:r w:rsidR="00C30382" w:rsidRPr="00CF43C1">
        <w:rPr>
          <w:rFonts w:ascii="Tahoma" w:hAnsi="Tahoma" w:cs="Tahoma"/>
          <w:sz w:val="22"/>
          <w:szCs w:val="24"/>
        </w:rPr>
        <w:t>%</w:t>
      </w:r>
      <w:r w:rsidRPr="00CF43C1">
        <w:rPr>
          <w:rFonts w:ascii="Tahoma" w:hAnsi="Tahoma" w:cs="Tahoma"/>
          <w:sz w:val="22"/>
          <w:szCs w:val="24"/>
        </w:rPr>
        <w:t xml:space="preserve"> in the previous year</w:t>
      </w:r>
      <w:r w:rsidR="00C30382" w:rsidRPr="00CF43C1">
        <w:rPr>
          <w:rFonts w:ascii="Tahoma" w:hAnsi="Tahoma" w:cs="Tahoma"/>
          <w:sz w:val="22"/>
          <w:szCs w:val="24"/>
        </w:rPr>
        <w:t>.</w:t>
      </w:r>
      <w:r w:rsidRPr="00CF43C1">
        <w:rPr>
          <w:rFonts w:ascii="Tahoma" w:hAnsi="Tahoma" w:cs="Tahoma"/>
          <w:sz w:val="22"/>
          <w:szCs w:val="24"/>
        </w:rPr>
        <w:t xml:space="preserve"> The deficit and the need for its financing </w:t>
      </w:r>
      <w:r w:rsidR="00FD5E44" w:rsidRPr="00CF43C1">
        <w:rPr>
          <w:rFonts w:ascii="Tahoma" w:hAnsi="Tahoma" w:cs="Tahoma"/>
          <w:sz w:val="22"/>
          <w:szCs w:val="24"/>
        </w:rPr>
        <w:t>resulted in</w:t>
      </w:r>
      <w:r w:rsidRPr="00CF43C1">
        <w:rPr>
          <w:rFonts w:ascii="Tahoma" w:hAnsi="Tahoma" w:cs="Tahoma"/>
          <w:sz w:val="22"/>
          <w:szCs w:val="24"/>
        </w:rPr>
        <w:t xml:space="preserve"> further growth of the central government</w:t>
      </w:r>
      <w:r w:rsidR="000B2735" w:rsidRPr="00CF43C1">
        <w:rPr>
          <w:rFonts w:ascii="Tahoma" w:hAnsi="Tahoma" w:cs="Tahoma"/>
          <w:sz w:val="22"/>
          <w:szCs w:val="24"/>
        </w:rPr>
        <w:t xml:space="preserve"> debt</w:t>
      </w:r>
      <w:r w:rsidR="00C30382" w:rsidRPr="00CF43C1">
        <w:rPr>
          <w:rFonts w:ascii="Tahoma" w:hAnsi="Tahoma" w:cs="Tahoma"/>
          <w:sz w:val="22"/>
          <w:szCs w:val="24"/>
        </w:rPr>
        <w:t>,</w:t>
      </w:r>
      <w:r w:rsidRPr="00CF43C1">
        <w:rPr>
          <w:rFonts w:ascii="Tahoma" w:hAnsi="Tahoma" w:cs="Tahoma"/>
          <w:sz w:val="22"/>
          <w:szCs w:val="24"/>
        </w:rPr>
        <w:t xml:space="preserve"> whose share </w:t>
      </w:r>
      <w:r w:rsidR="000B2735" w:rsidRPr="00CF43C1">
        <w:rPr>
          <w:rFonts w:ascii="Tahoma" w:hAnsi="Tahoma" w:cs="Tahoma"/>
          <w:sz w:val="22"/>
          <w:szCs w:val="24"/>
        </w:rPr>
        <w:t>in</w:t>
      </w:r>
      <w:r w:rsidRPr="00CF43C1">
        <w:rPr>
          <w:rFonts w:ascii="Tahoma" w:hAnsi="Tahoma" w:cs="Tahoma"/>
          <w:sz w:val="22"/>
          <w:szCs w:val="24"/>
        </w:rPr>
        <w:t xml:space="preserve"> GDP in 2013 reached 35.8</w:t>
      </w:r>
      <w:r w:rsidR="00C30382" w:rsidRPr="00CF43C1">
        <w:rPr>
          <w:rFonts w:ascii="Tahoma" w:hAnsi="Tahoma" w:cs="Tahoma"/>
          <w:sz w:val="22"/>
          <w:szCs w:val="24"/>
        </w:rPr>
        <w:t>%</w:t>
      </w:r>
      <w:r w:rsidR="00F329B8" w:rsidRPr="00CF43C1">
        <w:rPr>
          <w:rFonts w:ascii="Tahoma" w:hAnsi="Tahoma" w:cs="Tahoma"/>
          <w:sz w:val="22"/>
          <w:szCs w:val="24"/>
        </w:rPr>
        <w:t>.</w:t>
      </w:r>
    </w:p>
    <w:p w:rsidR="00241C55" w:rsidRPr="00896DE7" w:rsidRDefault="00241C55" w:rsidP="00896DE7">
      <w:pPr>
        <w:pStyle w:val="Caption"/>
      </w:pPr>
      <w:r w:rsidRPr="00896DE7">
        <w:t xml:space="preserve">Chart </w:t>
      </w:r>
      <w:fldSimple w:instr=" SEQ Графикон \* ARABIC ">
        <w:r w:rsidR="00B27772">
          <w:rPr>
            <w:noProof/>
          </w:rPr>
          <w:t>41</w:t>
        </w:r>
      </w:fldSimple>
    </w:p>
    <w:p w:rsidR="00F329B8" w:rsidRPr="00896DE7" w:rsidRDefault="00FE4FBC" w:rsidP="00896DE7">
      <w:pPr>
        <w:pStyle w:val="Caption"/>
        <w:rPr>
          <w:szCs w:val="24"/>
          <w:shd w:val="clear" w:color="auto" w:fill="FFFFFF"/>
        </w:rPr>
      </w:pPr>
      <w:r w:rsidRPr="00896DE7">
        <w:rPr>
          <w:szCs w:val="24"/>
          <w:shd w:val="clear" w:color="auto" w:fill="FFFFFF"/>
        </w:rPr>
        <w:t>Fiscal indicators</w:t>
      </w:r>
      <w:r w:rsidR="00F329B8" w:rsidRPr="00896DE7">
        <w:rPr>
          <w:szCs w:val="24"/>
          <w:vertAlign w:val="superscript"/>
        </w:rPr>
        <w:footnoteReference w:id="34"/>
      </w:r>
    </w:p>
    <w:p w:rsidR="0019429C" w:rsidRDefault="0019429C" w:rsidP="0019429C">
      <w:pPr>
        <w:pStyle w:val="Caption"/>
        <w:rPr>
          <w:sz w:val="22"/>
        </w:rPr>
      </w:pPr>
      <w:r w:rsidRPr="0019429C">
        <w:rPr>
          <w:noProof/>
          <w:lang w:val="en-US" w:eastAsia="en-US"/>
        </w:rPr>
        <w:drawing>
          <wp:inline distT="0" distB="0" distL="0" distR="0">
            <wp:extent cx="5732145" cy="4745970"/>
            <wp:effectExtent l="19050" t="0" r="1905" b="0"/>
            <wp:docPr id="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5732145" cy="4745970"/>
                    </a:xfrm>
                    <a:prstGeom prst="rect">
                      <a:avLst/>
                    </a:prstGeom>
                    <a:noFill/>
                    <a:ln w="9525">
                      <a:noFill/>
                      <a:miter lim="800000"/>
                      <a:headEnd/>
                      <a:tailEnd/>
                    </a:ln>
                  </pic:spPr>
                </pic:pic>
              </a:graphicData>
            </a:graphic>
          </wp:inline>
        </w:drawing>
      </w:r>
    </w:p>
    <w:p w:rsidR="00FE4FBC" w:rsidRPr="009D1CAF" w:rsidRDefault="00322573" w:rsidP="009D1CAF">
      <w:pPr>
        <w:pStyle w:val="fusnotagraftab"/>
        <w:rPr>
          <w:rFonts w:eastAsia="Calibri"/>
          <w:lang w:val="mk-MK"/>
        </w:rPr>
      </w:pPr>
      <w:r w:rsidRPr="00CF43C1">
        <w:rPr>
          <w:rFonts w:eastAsia="Calibri"/>
        </w:rPr>
        <w:t>Source</w:t>
      </w:r>
      <w:r w:rsidR="00C30382" w:rsidRPr="00CF43C1">
        <w:rPr>
          <w:rFonts w:eastAsia="Calibri"/>
        </w:rPr>
        <w:t>:</w:t>
      </w:r>
      <w:r w:rsidRPr="00CF43C1">
        <w:rPr>
          <w:rFonts w:eastAsia="Calibri"/>
        </w:rPr>
        <w:t xml:space="preserve"> Ministry of Finance of the Republic of Macedonia and </w:t>
      </w:r>
      <w:r w:rsidR="00FE4FBC" w:rsidRPr="00CF43C1">
        <w:rPr>
          <w:rFonts w:eastAsia="Calibri"/>
        </w:rPr>
        <w:t>NBRM</w:t>
      </w:r>
      <w:r w:rsidRPr="00CF43C1">
        <w:rPr>
          <w:rFonts w:eastAsia="Calibri"/>
        </w:rPr>
        <w:t xml:space="preserve"> calculations</w:t>
      </w:r>
      <w:r w:rsidR="00C30382" w:rsidRPr="00CF43C1">
        <w:rPr>
          <w:rFonts w:eastAsia="Calibri"/>
        </w:rPr>
        <w:t>.</w:t>
      </w:r>
    </w:p>
    <w:p w:rsidR="00F329B8" w:rsidRPr="00CF43C1" w:rsidRDefault="00322573" w:rsidP="00605B64">
      <w:pPr>
        <w:autoSpaceDE w:val="0"/>
        <w:autoSpaceDN w:val="0"/>
        <w:adjustRightInd w:val="0"/>
        <w:spacing w:before="120" w:after="120"/>
        <w:ind w:firstLine="720"/>
        <w:jc w:val="both"/>
        <w:rPr>
          <w:rFonts w:ascii="Tahoma" w:hAnsi="Tahoma" w:cs="Tahoma"/>
          <w:sz w:val="22"/>
          <w:szCs w:val="24"/>
        </w:rPr>
      </w:pPr>
      <w:r w:rsidRPr="00CF43C1">
        <w:rPr>
          <w:rFonts w:ascii="Tahoma" w:eastAsia="Calibri" w:hAnsi="Tahoma" w:cs="Tahoma"/>
          <w:bCs/>
          <w:sz w:val="22"/>
          <w:szCs w:val="24"/>
          <w:lang w:eastAsia="mk-MK"/>
        </w:rPr>
        <w:t xml:space="preserve">The analysis of </w:t>
      </w:r>
      <w:r w:rsidR="00F612B6" w:rsidRPr="00CF43C1">
        <w:rPr>
          <w:rFonts w:ascii="Tahoma" w:eastAsia="Calibri" w:hAnsi="Tahoma" w:cs="Tahoma"/>
          <w:bCs/>
          <w:sz w:val="22"/>
          <w:szCs w:val="24"/>
          <w:lang w:eastAsia="mk-MK"/>
        </w:rPr>
        <w:t xml:space="preserve">the </w:t>
      </w:r>
      <w:r w:rsidRPr="00CF43C1">
        <w:rPr>
          <w:rFonts w:ascii="Tahoma" w:eastAsia="Calibri" w:hAnsi="Tahoma" w:cs="Tahoma"/>
          <w:bCs/>
          <w:sz w:val="22"/>
          <w:szCs w:val="24"/>
          <w:lang w:eastAsia="mk-MK"/>
        </w:rPr>
        <w:t xml:space="preserve">discretionary changes in </w:t>
      </w:r>
      <w:r w:rsidR="00F612B6" w:rsidRPr="00CF43C1">
        <w:rPr>
          <w:rFonts w:ascii="Tahoma" w:eastAsia="Calibri" w:hAnsi="Tahoma" w:cs="Tahoma"/>
          <w:bCs/>
          <w:sz w:val="22"/>
          <w:szCs w:val="24"/>
          <w:lang w:eastAsia="mk-MK"/>
        </w:rPr>
        <w:t xml:space="preserve">the </w:t>
      </w:r>
      <w:r w:rsidRPr="00CF43C1">
        <w:rPr>
          <w:rFonts w:ascii="Tahoma" w:eastAsia="Calibri" w:hAnsi="Tahoma" w:cs="Tahoma"/>
          <w:bCs/>
          <w:sz w:val="22"/>
          <w:szCs w:val="24"/>
          <w:lang w:eastAsia="mk-MK"/>
        </w:rPr>
        <w:t>fiscal policy suggested further countercyclical policy</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The total structural deficit increased to 4.5</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(from 4.1</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in 2012</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w:t>
      </w:r>
      <w:r w:rsidR="00F612B6" w:rsidRPr="00CF43C1">
        <w:rPr>
          <w:rFonts w:ascii="Tahoma" w:eastAsia="Calibri" w:hAnsi="Tahoma" w:cs="Tahoma"/>
          <w:bCs/>
          <w:sz w:val="22"/>
          <w:szCs w:val="24"/>
          <w:lang w:eastAsia="mk-MK"/>
        </w:rPr>
        <w:t>amid simultaneous</w:t>
      </w:r>
      <w:r w:rsidRPr="00CF43C1">
        <w:rPr>
          <w:rFonts w:ascii="Tahoma" w:eastAsia="Calibri" w:hAnsi="Tahoma" w:cs="Tahoma"/>
          <w:bCs/>
          <w:sz w:val="22"/>
          <w:szCs w:val="24"/>
          <w:lang w:eastAsia="mk-MK"/>
        </w:rPr>
        <w:t xml:space="preserve"> increas</w:t>
      </w:r>
      <w:r w:rsidR="00F612B6" w:rsidRPr="00CF43C1">
        <w:rPr>
          <w:rFonts w:ascii="Tahoma" w:eastAsia="Calibri" w:hAnsi="Tahoma" w:cs="Tahoma"/>
          <w:bCs/>
          <w:sz w:val="22"/>
          <w:szCs w:val="24"/>
          <w:lang w:eastAsia="mk-MK"/>
        </w:rPr>
        <w:t>e also in</w:t>
      </w:r>
      <w:r w:rsidRPr="00CF43C1">
        <w:rPr>
          <w:rFonts w:ascii="Tahoma" w:eastAsia="Calibri" w:hAnsi="Tahoma" w:cs="Tahoma"/>
          <w:bCs/>
          <w:sz w:val="22"/>
          <w:szCs w:val="24"/>
          <w:lang w:eastAsia="mk-MK"/>
        </w:rPr>
        <w:t xml:space="preserve"> the structural primary deficit</w:t>
      </w:r>
      <w:r w:rsidR="000319FC" w:rsidRPr="00CF43C1">
        <w:rPr>
          <w:rStyle w:val="FootnoteReference"/>
          <w:rFonts w:ascii="Tahoma" w:hAnsi="Tahoma" w:cs="Tahoma"/>
          <w:sz w:val="22"/>
          <w:szCs w:val="24"/>
          <w:lang w:val="mk-MK"/>
        </w:rPr>
        <w:footnoteReference w:id="35"/>
      </w:r>
      <w:r w:rsidRPr="00CF43C1">
        <w:rPr>
          <w:rFonts w:ascii="Tahoma" w:eastAsia="Calibri" w:hAnsi="Tahoma" w:cs="Tahoma"/>
          <w:bCs/>
          <w:sz w:val="22"/>
          <w:szCs w:val="24"/>
          <w:lang w:eastAsia="mk-MK"/>
        </w:rPr>
        <w:t xml:space="preserve"> </w:t>
      </w:r>
      <w:r w:rsidR="00C30382" w:rsidRPr="00CF43C1">
        <w:rPr>
          <w:rFonts w:ascii="Tahoma" w:eastAsia="Calibri" w:hAnsi="Tahoma" w:cs="Tahoma"/>
          <w:bCs/>
          <w:sz w:val="22"/>
          <w:szCs w:val="24"/>
          <w:lang w:eastAsia="mk-MK"/>
        </w:rPr>
        <w:t>(</w:t>
      </w:r>
      <w:r w:rsidR="00F612B6" w:rsidRPr="00CF43C1">
        <w:rPr>
          <w:rFonts w:ascii="Tahoma" w:eastAsia="Calibri" w:hAnsi="Tahoma" w:cs="Tahoma"/>
          <w:bCs/>
          <w:sz w:val="22"/>
          <w:szCs w:val="24"/>
          <w:lang w:eastAsia="mk-MK"/>
        </w:rPr>
        <w:t xml:space="preserve">from </w:t>
      </w:r>
      <w:r w:rsidRPr="00CF43C1">
        <w:rPr>
          <w:rFonts w:ascii="Tahoma" w:eastAsia="Calibri" w:hAnsi="Tahoma" w:cs="Tahoma"/>
          <w:bCs/>
          <w:sz w:val="22"/>
          <w:szCs w:val="24"/>
          <w:lang w:eastAsia="mk-MK"/>
        </w:rPr>
        <w:t>3</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in 2012 to 3.3</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in 2013</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Consequently</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w:t>
      </w:r>
      <w:r w:rsidR="00F612B6" w:rsidRPr="00CF43C1">
        <w:rPr>
          <w:rFonts w:ascii="Tahoma" w:eastAsia="Calibri" w:hAnsi="Tahoma" w:cs="Tahoma"/>
          <w:bCs/>
          <w:sz w:val="22"/>
          <w:szCs w:val="24"/>
          <w:lang w:eastAsia="mk-MK"/>
        </w:rPr>
        <w:t>as</w:t>
      </w:r>
      <w:r w:rsidRPr="00CF43C1">
        <w:rPr>
          <w:rFonts w:ascii="Tahoma" w:eastAsia="Calibri" w:hAnsi="Tahoma" w:cs="Tahoma"/>
          <w:bCs/>
          <w:sz w:val="22"/>
          <w:szCs w:val="24"/>
          <w:lang w:eastAsia="mk-MK"/>
        </w:rPr>
        <w:t xml:space="preserve"> in 2012</w:t>
      </w:r>
      <w:r w:rsidR="00F612B6" w:rsidRPr="00CF43C1">
        <w:rPr>
          <w:rFonts w:ascii="Tahoma" w:eastAsia="Calibri" w:hAnsi="Tahoma" w:cs="Tahoma"/>
          <w:bCs/>
          <w:sz w:val="22"/>
          <w:szCs w:val="24"/>
          <w:lang w:eastAsia="mk-MK"/>
        </w:rPr>
        <w:t xml:space="preserve">, </w:t>
      </w:r>
      <w:r w:rsidRPr="00CF43C1">
        <w:rPr>
          <w:rFonts w:ascii="Tahoma" w:eastAsia="Calibri" w:hAnsi="Cambria Math" w:cs="Tahoma"/>
          <w:bCs/>
          <w:sz w:val="22"/>
          <w:szCs w:val="24"/>
          <w:lang w:eastAsia="mk-MK"/>
        </w:rPr>
        <w:t>​​</w:t>
      </w:r>
      <w:r w:rsidR="00F612B6" w:rsidRPr="00CF43C1">
        <w:rPr>
          <w:rFonts w:ascii="Tahoma" w:eastAsia="Calibri" w:hAnsi="Tahoma" w:cs="Tahoma"/>
          <w:bCs/>
          <w:sz w:val="22"/>
          <w:szCs w:val="24"/>
          <w:lang w:eastAsia="mk-MK"/>
        </w:rPr>
        <w:t>a positive fiscal impetus</w:t>
      </w:r>
      <w:r w:rsidRPr="00CF43C1">
        <w:rPr>
          <w:rFonts w:ascii="Tahoma" w:eastAsia="Calibri" w:hAnsi="Tahoma" w:cs="Tahoma"/>
          <w:bCs/>
          <w:sz w:val="22"/>
          <w:szCs w:val="24"/>
          <w:lang w:eastAsia="mk-MK"/>
        </w:rPr>
        <w:t xml:space="preserve"> </w:t>
      </w:r>
      <w:r w:rsidR="00F612B6" w:rsidRPr="00CF43C1">
        <w:rPr>
          <w:rFonts w:ascii="Tahoma" w:eastAsia="Calibri" w:hAnsi="Tahoma" w:cs="Tahoma"/>
          <w:bCs/>
          <w:sz w:val="22"/>
          <w:szCs w:val="24"/>
          <w:lang w:eastAsia="mk-MK"/>
        </w:rPr>
        <w:t xml:space="preserve">was given, </w:t>
      </w:r>
      <w:r w:rsidRPr="00CF43C1">
        <w:rPr>
          <w:rFonts w:ascii="Tahoma" w:eastAsia="Calibri" w:hAnsi="Tahoma" w:cs="Tahoma"/>
          <w:bCs/>
          <w:sz w:val="22"/>
          <w:szCs w:val="24"/>
          <w:lang w:eastAsia="mk-MK"/>
        </w:rPr>
        <w:t xml:space="preserve">which, according to the structural primary balance was slightly higher than </w:t>
      </w:r>
      <w:r w:rsidR="00F612B6" w:rsidRPr="00CF43C1">
        <w:rPr>
          <w:rFonts w:ascii="Tahoma" w:eastAsia="Calibri" w:hAnsi="Tahoma" w:cs="Tahoma"/>
          <w:bCs/>
          <w:sz w:val="22"/>
          <w:szCs w:val="24"/>
          <w:lang w:eastAsia="mk-MK"/>
        </w:rPr>
        <w:t xml:space="preserve">in </w:t>
      </w:r>
      <w:r w:rsidRPr="00CF43C1">
        <w:rPr>
          <w:rFonts w:ascii="Tahoma" w:eastAsia="Calibri" w:hAnsi="Tahoma" w:cs="Tahoma"/>
          <w:bCs/>
          <w:sz w:val="22"/>
          <w:szCs w:val="24"/>
          <w:lang w:eastAsia="mk-MK"/>
        </w:rPr>
        <w:t>2012. Moreover</w:t>
      </w:r>
      <w:r w:rsidR="00C30382" w:rsidRPr="00CF43C1">
        <w:rPr>
          <w:rFonts w:ascii="Tahoma" w:eastAsia="Calibri" w:hAnsi="Tahoma" w:cs="Tahoma"/>
          <w:bCs/>
          <w:sz w:val="22"/>
          <w:szCs w:val="24"/>
          <w:lang w:eastAsia="mk-MK"/>
        </w:rPr>
        <w:t>,</w:t>
      </w:r>
      <w:r w:rsidR="00B24EC6" w:rsidRPr="00CF43C1">
        <w:rPr>
          <w:rFonts w:ascii="Tahoma" w:eastAsia="Calibri" w:hAnsi="Tahoma" w:cs="Tahoma"/>
          <w:bCs/>
          <w:sz w:val="22"/>
          <w:szCs w:val="24"/>
          <w:lang w:eastAsia="mk-MK"/>
        </w:rPr>
        <w:t xml:space="preserve"> if the analysis includes</w:t>
      </w:r>
      <w:r w:rsidRPr="00CF43C1">
        <w:rPr>
          <w:rFonts w:ascii="Tahoma" w:eastAsia="Calibri" w:hAnsi="Tahoma" w:cs="Tahoma"/>
          <w:bCs/>
          <w:sz w:val="22"/>
          <w:szCs w:val="24"/>
          <w:lang w:eastAsia="mk-MK"/>
        </w:rPr>
        <w:t xml:space="preserve"> the output gap</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which </w:t>
      </w:r>
      <w:r w:rsidR="00B24EC6" w:rsidRPr="00CF43C1">
        <w:rPr>
          <w:rFonts w:ascii="Tahoma" w:eastAsia="Calibri" w:hAnsi="Tahoma" w:cs="Tahoma"/>
          <w:bCs/>
          <w:sz w:val="22"/>
          <w:szCs w:val="24"/>
          <w:lang w:eastAsia="mk-MK"/>
        </w:rPr>
        <w:t xml:space="preserve">has been negative for </w:t>
      </w:r>
      <w:r w:rsidRPr="00CF43C1">
        <w:rPr>
          <w:rFonts w:ascii="Tahoma" w:eastAsia="Calibri" w:hAnsi="Tahoma" w:cs="Tahoma"/>
          <w:bCs/>
          <w:sz w:val="22"/>
          <w:szCs w:val="24"/>
          <w:lang w:eastAsia="mk-MK"/>
        </w:rPr>
        <w:t>two years in a row</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it can be estimated that</w:t>
      </w:r>
      <w:r w:rsidR="00B24EC6" w:rsidRPr="00CF43C1">
        <w:rPr>
          <w:rFonts w:ascii="Tahoma" w:eastAsia="Calibri" w:hAnsi="Tahoma" w:cs="Tahoma"/>
          <w:bCs/>
          <w:sz w:val="22"/>
          <w:szCs w:val="24"/>
          <w:lang w:eastAsia="mk-MK"/>
        </w:rPr>
        <w:t xml:space="preserve"> the</w:t>
      </w:r>
      <w:r w:rsidRPr="00CF43C1">
        <w:rPr>
          <w:rFonts w:ascii="Tahoma" w:eastAsia="Calibri" w:hAnsi="Tahoma" w:cs="Tahoma"/>
          <w:bCs/>
          <w:sz w:val="22"/>
          <w:szCs w:val="24"/>
          <w:lang w:eastAsia="mk-MK"/>
        </w:rPr>
        <w:t xml:space="preserve"> fiscal policy </w:t>
      </w:r>
      <w:r w:rsidR="00B24EC6" w:rsidRPr="00CF43C1">
        <w:rPr>
          <w:rFonts w:ascii="Tahoma" w:eastAsia="Calibri" w:hAnsi="Tahoma" w:cs="Tahoma"/>
          <w:bCs/>
          <w:sz w:val="22"/>
          <w:szCs w:val="24"/>
          <w:lang w:eastAsia="mk-MK"/>
        </w:rPr>
        <w:t xml:space="preserve">was </w:t>
      </w:r>
      <w:r w:rsidRPr="00CF43C1">
        <w:rPr>
          <w:rFonts w:ascii="Tahoma" w:eastAsia="Calibri" w:hAnsi="Tahoma" w:cs="Tahoma"/>
          <w:bCs/>
          <w:sz w:val="22"/>
          <w:szCs w:val="24"/>
          <w:lang w:eastAsia="mk-MK"/>
        </w:rPr>
        <w:t>counter</w:t>
      </w:r>
      <w:r w:rsidR="00B24EC6" w:rsidRPr="00CF43C1">
        <w:rPr>
          <w:rFonts w:ascii="Tahoma" w:eastAsia="Calibri" w:hAnsi="Tahoma" w:cs="Tahoma"/>
          <w:bCs/>
          <w:sz w:val="22"/>
          <w:szCs w:val="24"/>
          <w:lang w:eastAsia="mk-MK"/>
        </w:rPr>
        <w:t>cyclical also in 2013</w:t>
      </w:r>
      <w:r w:rsidR="00F329B8" w:rsidRPr="00CF43C1">
        <w:rPr>
          <w:rFonts w:ascii="Tahoma" w:hAnsi="Tahoma" w:cs="Tahoma"/>
          <w:sz w:val="22"/>
          <w:szCs w:val="24"/>
        </w:rPr>
        <w:t xml:space="preserve">. </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536"/>
      </w:tblGrid>
      <w:tr w:rsidR="00F329B8" w:rsidRPr="00896DE7" w:rsidTr="005A61FB">
        <w:tc>
          <w:tcPr>
            <w:tcW w:w="4644" w:type="dxa"/>
          </w:tcPr>
          <w:p w:rsidR="00241C55" w:rsidRPr="00896DE7" w:rsidRDefault="00241C55" w:rsidP="00896DE7">
            <w:pPr>
              <w:pStyle w:val="Caption"/>
            </w:pPr>
            <w:r w:rsidRPr="00896DE7">
              <w:t xml:space="preserve">Chart </w:t>
            </w:r>
            <w:fldSimple w:instr=" SEQ Графикон \* ARABIC ">
              <w:r w:rsidR="00B27772">
                <w:rPr>
                  <w:noProof/>
                </w:rPr>
                <w:t>42</w:t>
              </w:r>
            </w:fldSimple>
          </w:p>
          <w:p w:rsidR="00F329B8" w:rsidRPr="00896DE7" w:rsidRDefault="00FE4FBC" w:rsidP="00896DE7">
            <w:pPr>
              <w:pStyle w:val="Caption"/>
              <w:rPr>
                <w:szCs w:val="24"/>
              </w:rPr>
            </w:pPr>
            <w:r w:rsidRPr="00896DE7">
              <w:rPr>
                <w:szCs w:val="24"/>
              </w:rPr>
              <w:t>Budget balance financing structure</w:t>
            </w:r>
            <w:r w:rsidR="00F329B8" w:rsidRPr="00896DE7">
              <w:rPr>
                <w:szCs w:val="24"/>
              </w:rPr>
              <w:t xml:space="preserve"> (</w:t>
            </w:r>
            <w:r w:rsidRPr="00896DE7">
              <w:rPr>
                <w:szCs w:val="24"/>
              </w:rPr>
              <w:t xml:space="preserve">in millions of </w:t>
            </w:r>
            <w:proofErr w:type="spellStart"/>
            <w:r w:rsidRPr="00896DE7">
              <w:rPr>
                <w:szCs w:val="24"/>
              </w:rPr>
              <w:t>denars</w:t>
            </w:r>
            <w:proofErr w:type="spellEnd"/>
            <w:r w:rsidR="00F329B8" w:rsidRPr="00896DE7">
              <w:rPr>
                <w:szCs w:val="24"/>
              </w:rPr>
              <w:t>)</w:t>
            </w:r>
            <w:r w:rsidR="00F329B8" w:rsidRPr="00896DE7">
              <w:rPr>
                <w:szCs w:val="24"/>
                <w:vertAlign w:val="superscript"/>
              </w:rPr>
              <w:footnoteReference w:id="36"/>
            </w:r>
          </w:p>
        </w:tc>
        <w:tc>
          <w:tcPr>
            <w:tcW w:w="4536" w:type="dxa"/>
          </w:tcPr>
          <w:p w:rsidR="00241C55" w:rsidRPr="00896DE7" w:rsidRDefault="00241C55" w:rsidP="00896DE7">
            <w:pPr>
              <w:pStyle w:val="Caption"/>
            </w:pPr>
            <w:r w:rsidRPr="00896DE7">
              <w:t xml:space="preserve">Chart </w:t>
            </w:r>
            <w:fldSimple w:instr=" SEQ Графикон \* ARABIC ">
              <w:r w:rsidR="00B27772">
                <w:rPr>
                  <w:noProof/>
                </w:rPr>
                <w:t>43</w:t>
              </w:r>
            </w:fldSimple>
          </w:p>
          <w:p w:rsidR="00F329B8" w:rsidRPr="00896DE7" w:rsidRDefault="00FE4FBC" w:rsidP="00896DE7">
            <w:pPr>
              <w:pStyle w:val="Caption"/>
              <w:rPr>
                <w:szCs w:val="24"/>
              </w:rPr>
            </w:pPr>
            <w:r w:rsidRPr="00896DE7">
              <w:rPr>
                <w:rFonts w:eastAsia="Calibri"/>
                <w:szCs w:val="24"/>
              </w:rPr>
              <w:t>Government securities on primary market on gross-basis</w:t>
            </w:r>
            <w:r w:rsidR="00F329B8" w:rsidRPr="00896DE7">
              <w:rPr>
                <w:rFonts w:eastAsia="Calibri"/>
                <w:szCs w:val="24"/>
              </w:rPr>
              <w:t xml:space="preserve"> </w:t>
            </w:r>
            <w:r w:rsidR="00F329B8" w:rsidRPr="00896DE7">
              <w:rPr>
                <w:szCs w:val="24"/>
              </w:rPr>
              <w:t>(</w:t>
            </w:r>
            <w:r w:rsidRPr="00896DE7">
              <w:rPr>
                <w:szCs w:val="24"/>
              </w:rPr>
              <w:t>% of GDP</w:t>
            </w:r>
            <w:r w:rsidR="00F329B8" w:rsidRPr="00896DE7">
              <w:rPr>
                <w:szCs w:val="24"/>
              </w:rPr>
              <w:t>)</w:t>
            </w:r>
          </w:p>
        </w:tc>
      </w:tr>
    </w:tbl>
    <w:p w:rsidR="00896DE7" w:rsidRDefault="00896DE7" w:rsidP="00605B64">
      <w:pPr>
        <w:keepNext/>
        <w:jc w:val="both"/>
        <w:rPr>
          <w:rFonts w:ascii="Tahoma" w:hAnsi="Tahoma" w:cs="Tahoma"/>
          <w:bCs/>
          <w:sz w:val="22"/>
          <w:szCs w:val="24"/>
          <w:lang w:eastAsia="mk-MK"/>
        </w:rPr>
      </w:pPr>
      <w:r w:rsidRPr="00896DE7">
        <w:rPr>
          <w:noProof/>
          <w:szCs w:val="24"/>
        </w:rPr>
        <w:drawing>
          <wp:inline distT="0" distB="0" distL="0" distR="0">
            <wp:extent cx="5732145" cy="2148810"/>
            <wp:effectExtent l="19050" t="0" r="1905" b="0"/>
            <wp:docPr id="1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srcRect/>
                    <a:stretch>
                      <a:fillRect/>
                    </a:stretch>
                  </pic:blipFill>
                  <pic:spPr bwMode="auto">
                    <a:xfrm>
                      <a:off x="0" y="0"/>
                      <a:ext cx="5732145" cy="2148810"/>
                    </a:xfrm>
                    <a:prstGeom prst="rect">
                      <a:avLst/>
                    </a:prstGeom>
                    <a:noFill/>
                    <a:ln w="9525">
                      <a:noFill/>
                      <a:miter lim="800000"/>
                      <a:headEnd/>
                      <a:tailEnd/>
                    </a:ln>
                  </pic:spPr>
                </pic:pic>
              </a:graphicData>
            </a:graphic>
          </wp:inline>
        </w:drawing>
      </w:r>
    </w:p>
    <w:p w:rsidR="00322573" w:rsidRPr="00CF43C1" w:rsidRDefault="00322573" w:rsidP="00896DE7">
      <w:pPr>
        <w:pStyle w:val="fusnotagraftab"/>
        <w:rPr>
          <w:rFonts w:eastAsia="Calibri"/>
        </w:rPr>
      </w:pPr>
      <w:r w:rsidRPr="00CF43C1">
        <w:rPr>
          <w:rFonts w:eastAsia="Calibri"/>
        </w:rPr>
        <w:t>Source</w:t>
      </w:r>
      <w:r w:rsidR="00C30382" w:rsidRPr="00CF43C1">
        <w:rPr>
          <w:rFonts w:eastAsia="Calibri"/>
        </w:rPr>
        <w:t>:</w:t>
      </w:r>
      <w:r w:rsidRPr="00CF43C1">
        <w:rPr>
          <w:rFonts w:eastAsia="Calibri"/>
        </w:rPr>
        <w:t xml:space="preserve"> Ministry of Finance of the Republic</w:t>
      </w:r>
      <w:r w:rsidR="00DF519C" w:rsidRPr="00CF43C1">
        <w:rPr>
          <w:rFonts w:eastAsia="Calibri"/>
        </w:rPr>
        <w:t xml:space="preserve"> of Macedonia</w:t>
      </w:r>
      <w:r w:rsidRPr="00CF43C1">
        <w:rPr>
          <w:rFonts w:eastAsia="Calibri"/>
        </w:rPr>
        <w:t xml:space="preserve"> and the National Bank</w:t>
      </w:r>
      <w:r w:rsidR="00C30382" w:rsidRPr="00CF43C1">
        <w:rPr>
          <w:rFonts w:eastAsia="Calibri"/>
        </w:rPr>
        <w:t>.</w:t>
      </w:r>
    </w:p>
    <w:p w:rsidR="00F329B8" w:rsidRPr="00CF43C1" w:rsidRDefault="00322573" w:rsidP="00605B64">
      <w:pPr>
        <w:autoSpaceDE w:val="0"/>
        <w:autoSpaceDN w:val="0"/>
        <w:adjustRightInd w:val="0"/>
        <w:spacing w:before="120" w:after="120"/>
        <w:ind w:firstLine="720"/>
        <w:jc w:val="both"/>
        <w:rPr>
          <w:rFonts w:ascii="Tahoma" w:hAnsi="Tahoma" w:cs="Tahoma"/>
          <w:sz w:val="22"/>
          <w:szCs w:val="24"/>
        </w:rPr>
      </w:pPr>
      <w:r w:rsidRPr="00CF43C1">
        <w:rPr>
          <w:rFonts w:ascii="Tahoma" w:eastAsia="Calibri" w:hAnsi="Tahoma" w:cs="Tahoma"/>
          <w:bCs/>
          <w:sz w:val="22"/>
          <w:szCs w:val="24"/>
          <w:lang w:eastAsia="mk-MK"/>
        </w:rPr>
        <w:t xml:space="preserve">In accordance with the </w:t>
      </w:r>
      <w:r w:rsidR="00C6493A" w:rsidRPr="00CF43C1">
        <w:rPr>
          <w:rFonts w:ascii="Tahoma" w:eastAsia="Calibri" w:hAnsi="Tahoma" w:cs="Tahoma"/>
          <w:bCs/>
          <w:sz w:val="22"/>
          <w:szCs w:val="24"/>
          <w:lang w:eastAsia="mk-MK"/>
        </w:rPr>
        <w:t>amendments to the B</w:t>
      </w:r>
      <w:r w:rsidR="00B24EC6" w:rsidRPr="00CF43C1">
        <w:rPr>
          <w:rFonts w:ascii="Tahoma" w:eastAsia="Calibri" w:hAnsi="Tahoma" w:cs="Tahoma"/>
          <w:bCs/>
          <w:sz w:val="22"/>
          <w:szCs w:val="24"/>
          <w:lang w:eastAsia="mk-MK"/>
        </w:rPr>
        <w:t>udget</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the financing of the budget deficit on a net basis in 2013</w:t>
      </w:r>
      <w:r w:rsidR="00B24EC6"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was mostly done through auctions of government securities</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and the rest of the required net inflows was provided </w:t>
      </w:r>
      <w:r w:rsidR="00B24EC6" w:rsidRPr="00CF43C1">
        <w:rPr>
          <w:rFonts w:ascii="Tahoma" w:eastAsia="Calibri" w:hAnsi="Tahoma" w:cs="Tahoma"/>
          <w:bCs/>
          <w:sz w:val="22"/>
          <w:szCs w:val="24"/>
          <w:lang w:eastAsia="mk-MK"/>
        </w:rPr>
        <w:t>from</w:t>
      </w:r>
      <w:r w:rsidRPr="00CF43C1">
        <w:rPr>
          <w:rFonts w:ascii="Tahoma" w:eastAsia="Calibri" w:hAnsi="Tahoma" w:cs="Tahoma"/>
          <w:bCs/>
          <w:sz w:val="22"/>
          <w:szCs w:val="24"/>
          <w:lang w:eastAsia="mk-MK"/>
        </w:rPr>
        <w:t xml:space="preserve"> external sources</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w:t>
      </w:r>
      <w:r w:rsidR="00B24EC6" w:rsidRPr="00CF43C1">
        <w:rPr>
          <w:rFonts w:ascii="Tahoma" w:eastAsia="Calibri" w:hAnsi="Tahoma" w:cs="Tahoma"/>
          <w:bCs/>
          <w:sz w:val="22"/>
          <w:szCs w:val="24"/>
          <w:lang w:eastAsia="mk-MK"/>
        </w:rPr>
        <w:t>In the</w:t>
      </w:r>
      <w:r w:rsidRPr="00CF43C1">
        <w:rPr>
          <w:rFonts w:ascii="Tahoma" w:eastAsia="Calibri" w:hAnsi="Tahoma" w:cs="Tahoma"/>
          <w:bCs/>
          <w:sz w:val="22"/>
          <w:szCs w:val="24"/>
          <w:lang w:eastAsia="mk-MK"/>
        </w:rPr>
        <w:t xml:space="preserve"> beginning of the year high inflows</w:t>
      </w:r>
      <w:r w:rsidR="00B24EC6" w:rsidRPr="00CF43C1">
        <w:rPr>
          <w:rFonts w:ascii="Tahoma" w:eastAsia="Calibri" w:hAnsi="Tahoma" w:cs="Tahoma"/>
          <w:bCs/>
          <w:sz w:val="22"/>
          <w:szCs w:val="24"/>
          <w:lang w:eastAsia="mk-MK"/>
        </w:rPr>
        <w:t xml:space="preserve"> were registered, based on external</w:t>
      </w:r>
      <w:r w:rsidRPr="00CF43C1">
        <w:rPr>
          <w:rFonts w:ascii="Tahoma" w:eastAsia="Calibri" w:hAnsi="Tahoma" w:cs="Tahoma"/>
          <w:bCs/>
          <w:sz w:val="22"/>
          <w:szCs w:val="24"/>
          <w:lang w:eastAsia="mk-MK"/>
        </w:rPr>
        <w:t xml:space="preserve"> borrowing</w:t>
      </w:r>
      <w:r w:rsidR="000319FC" w:rsidRPr="00CF43C1">
        <w:rPr>
          <w:rStyle w:val="FootnoteReference"/>
          <w:rFonts w:ascii="Tahoma" w:hAnsi="Tahoma" w:cs="Tahoma"/>
          <w:sz w:val="22"/>
          <w:szCs w:val="24"/>
          <w:lang w:val="mk-MK"/>
        </w:rPr>
        <w:footnoteReference w:id="37"/>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but </w:t>
      </w:r>
      <w:r w:rsidR="00B24EC6" w:rsidRPr="00CF43C1">
        <w:rPr>
          <w:rFonts w:ascii="Tahoma" w:eastAsia="Calibri" w:hAnsi="Tahoma" w:cs="Tahoma"/>
          <w:bCs/>
          <w:sz w:val="22"/>
          <w:szCs w:val="24"/>
          <w:lang w:eastAsia="mk-MK"/>
        </w:rPr>
        <w:t>due to</w:t>
      </w:r>
      <w:r w:rsidRPr="00CF43C1">
        <w:rPr>
          <w:rFonts w:ascii="Tahoma" w:eastAsia="Calibri" w:hAnsi="Tahoma" w:cs="Tahoma"/>
          <w:bCs/>
          <w:sz w:val="22"/>
          <w:szCs w:val="24"/>
          <w:lang w:eastAsia="mk-MK"/>
        </w:rPr>
        <w:t xml:space="preserve"> the full repayment of the second Eurobond </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amounting to </w:t>
      </w:r>
      <w:r w:rsidR="00B24EC6" w:rsidRPr="00CF43C1">
        <w:rPr>
          <w:rFonts w:ascii="Tahoma" w:eastAsia="Calibri" w:hAnsi="Tahoma" w:cs="Tahoma"/>
          <w:bCs/>
          <w:sz w:val="22"/>
          <w:szCs w:val="24"/>
          <w:lang w:eastAsia="mk-MK"/>
        </w:rPr>
        <w:t xml:space="preserve">Euro </w:t>
      </w:r>
      <w:r w:rsidRPr="00CF43C1">
        <w:rPr>
          <w:rFonts w:ascii="Tahoma" w:eastAsia="Calibri" w:hAnsi="Tahoma" w:cs="Tahoma"/>
          <w:bCs/>
          <w:sz w:val="22"/>
          <w:szCs w:val="24"/>
          <w:lang w:eastAsia="mk-MK"/>
        </w:rPr>
        <w:t>175 million</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net inflows based on foreign borrowing had lower participation in financing</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During the year</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the </w:t>
      </w:r>
      <w:r w:rsidR="00AF59CE" w:rsidRPr="00CF43C1">
        <w:rPr>
          <w:rFonts w:ascii="Tahoma" w:eastAsia="Calibri" w:hAnsi="Tahoma" w:cs="Tahoma"/>
          <w:bCs/>
          <w:sz w:val="22"/>
          <w:szCs w:val="24"/>
          <w:lang w:eastAsia="mk-MK"/>
        </w:rPr>
        <w:t>G</w:t>
      </w:r>
      <w:r w:rsidR="00B24EC6" w:rsidRPr="00CF43C1">
        <w:rPr>
          <w:rFonts w:ascii="Tahoma" w:eastAsia="Calibri" w:hAnsi="Tahoma" w:cs="Tahoma"/>
          <w:bCs/>
          <w:sz w:val="22"/>
          <w:szCs w:val="24"/>
          <w:lang w:eastAsia="mk-MK"/>
        </w:rPr>
        <w:t>overnment</w:t>
      </w:r>
      <w:r w:rsidRPr="00CF43C1">
        <w:rPr>
          <w:rFonts w:ascii="Tahoma" w:eastAsia="Calibri" w:hAnsi="Tahoma" w:cs="Tahoma"/>
          <w:bCs/>
          <w:sz w:val="22"/>
          <w:szCs w:val="24"/>
          <w:lang w:eastAsia="mk-MK"/>
        </w:rPr>
        <w:t xml:space="preserve"> was active </w:t>
      </w:r>
      <w:r w:rsidR="00B24EC6" w:rsidRPr="00CF43C1">
        <w:rPr>
          <w:rFonts w:ascii="Tahoma" w:eastAsia="Calibri" w:hAnsi="Tahoma" w:cs="Tahoma"/>
          <w:bCs/>
          <w:sz w:val="22"/>
          <w:szCs w:val="24"/>
          <w:lang w:eastAsia="mk-MK"/>
        </w:rPr>
        <w:t>also on</w:t>
      </w:r>
      <w:r w:rsidRPr="00CF43C1">
        <w:rPr>
          <w:rFonts w:ascii="Tahoma" w:eastAsia="Calibri" w:hAnsi="Tahoma" w:cs="Tahoma"/>
          <w:bCs/>
          <w:sz w:val="22"/>
          <w:szCs w:val="24"/>
          <w:lang w:eastAsia="mk-MK"/>
        </w:rPr>
        <w:t xml:space="preserve"> the domestic capital market</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and </w:t>
      </w:r>
      <w:r w:rsidR="00B24EC6" w:rsidRPr="00CF43C1">
        <w:rPr>
          <w:rFonts w:ascii="Tahoma" w:eastAsia="Calibri" w:hAnsi="Tahoma" w:cs="Tahoma"/>
          <w:bCs/>
          <w:sz w:val="22"/>
          <w:szCs w:val="24"/>
          <w:lang w:eastAsia="mk-MK"/>
        </w:rPr>
        <w:t>it</w:t>
      </w:r>
      <w:r w:rsidRPr="00CF43C1">
        <w:rPr>
          <w:rFonts w:ascii="Tahoma" w:eastAsia="Calibri" w:hAnsi="Tahoma" w:cs="Tahoma"/>
          <w:bCs/>
          <w:sz w:val="22"/>
          <w:szCs w:val="24"/>
          <w:lang w:eastAsia="mk-MK"/>
        </w:rPr>
        <w:t xml:space="preserve"> use</w:t>
      </w:r>
      <w:r w:rsidR="00B24EC6" w:rsidRPr="00CF43C1">
        <w:rPr>
          <w:rFonts w:ascii="Tahoma" w:eastAsia="Calibri" w:hAnsi="Tahoma" w:cs="Tahoma"/>
          <w:bCs/>
          <w:sz w:val="22"/>
          <w:szCs w:val="24"/>
          <w:lang w:eastAsia="mk-MK"/>
        </w:rPr>
        <w:t>d</w:t>
      </w:r>
      <w:r w:rsidRPr="00CF43C1">
        <w:rPr>
          <w:rFonts w:ascii="Tahoma" w:eastAsia="Calibri" w:hAnsi="Tahoma" w:cs="Tahoma"/>
          <w:bCs/>
          <w:sz w:val="22"/>
          <w:szCs w:val="24"/>
          <w:lang w:eastAsia="mk-MK"/>
        </w:rPr>
        <w:t xml:space="preserve"> more resources than planned</w:t>
      </w:r>
      <w:r w:rsidR="00B24EC6" w:rsidRPr="00CF43C1">
        <w:rPr>
          <w:rFonts w:ascii="Tahoma" w:eastAsia="Calibri" w:hAnsi="Tahoma" w:cs="Tahoma"/>
          <w:bCs/>
          <w:sz w:val="22"/>
          <w:szCs w:val="24"/>
          <w:lang w:eastAsia="mk-MK"/>
        </w:rPr>
        <w:t xml:space="preserve"> through this segment</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w:t>
      </w:r>
      <w:r w:rsidR="00B24EC6" w:rsidRPr="00CF43C1">
        <w:rPr>
          <w:rFonts w:ascii="Tahoma" w:eastAsia="Calibri" w:hAnsi="Tahoma" w:cs="Tahoma"/>
          <w:bCs/>
          <w:sz w:val="22"/>
          <w:szCs w:val="24"/>
          <w:lang w:eastAsia="mk-MK"/>
        </w:rPr>
        <w:t>at the expe</w:t>
      </w:r>
      <w:r w:rsidR="00FD5E44" w:rsidRPr="00CF43C1">
        <w:rPr>
          <w:rFonts w:ascii="Tahoma" w:eastAsia="Calibri" w:hAnsi="Tahoma" w:cs="Tahoma"/>
          <w:bCs/>
          <w:sz w:val="22"/>
          <w:szCs w:val="24"/>
          <w:lang w:eastAsia="mk-MK"/>
        </w:rPr>
        <w:t>n</w:t>
      </w:r>
      <w:r w:rsidR="00B24EC6" w:rsidRPr="00CF43C1">
        <w:rPr>
          <w:rFonts w:ascii="Tahoma" w:eastAsia="Calibri" w:hAnsi="Tahoma" w:cs="Tahoma"/>
          <w:bCs/>
          <w:sz w:val="22"/>
          <w:szCs w:val="24"/>
          <w:lang w:eastAsia="mk-MK"/>
        </w:rPr>
        <w:t>se</w:t>
      </w:r>
      <w:r w:rsidRPr="00CF43C1">
        <w:rPr>
          <w:rFonts w:ascii="Tahoma" w:eastAsia="Calibri" w:hAnsi="Tahoma" w:cs="Tahoma"/>
          <w:bCs/>
          <w:sz w:val="22"/>
          <w:szCs w:val="24"/>
          <w:lang w:eastAsia="mk-MK"/>
        </w:rPr>
        <w:t xml:space="preserve"> of the use of deposits</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which </w:t>
      </w:r>
      <w:r w:rsidR="000319FC" w:rsidRPr="00CF43C1">
        <w:rPr>
          <w:rFonts w:ascii="Tahoma" w:eastAsia="Calibri" w:hAnsi="Tahoma" w:cs="Tahoma"/>
          <w:bCs/>
          <w:sz w:val="22"/>
          <w:szCs w:val="24"/>
          <w:lang w:eastAsia="mk-MK"/>
        </w:rPr>
        <w:t>did not materialize</w:t>
      </w:r>
      <w:r w:rsidR="000319FC" w:rsidRPr="00CF43C1">
        <w:rPr>
          <w:rStyle w:val="FootnoteReference"/>
          <w:rFonts w:ascii="Tahoma" w:hAnsi="Tahoma" w:cs="Tahoma"/>
          <w:sz w:val="22"/>
          <w:szCs w:val="24"/>
          <w:lang w:val="mk-MK"/>
        </w:rPr>
        <w:footnoteReference w:id="38"/>
      </w:r>
      <w:r w:rsidRPr="00CF43C1">
        <w:rPr>
          <w:rFonts w:ascii="Tahoma" w:eastAsia="Calibri" w:hAnsi="Tahoma" w:cs="Tahoma"/>
          <w:bCs/>
          <w:sz w:val="22"/>
          <w:szCs w:val="24"/>
          <w:lang w:eastAsia="mk-MK"/>
        </w:rPr>
        <w:t xml:space="preserve">. </w:t>
      </w:r>
      <w:r w:rsidR="00B24EC6" w:rsidRPr="00CF43C1">
        <w:rPr>
          <w:rFonts w:ascii="Tahoma" w:eastAsia="Calibri" w:hAnsi="Tahoma" w:cs="Tahoma"/>
          <w:bCs/>
          <w:sz w:val="22"/>
          <w:szCs w:val="24"/>
          <w:lang w:eastAsia="mk-MK"/>
        </w:rPr>
        <w:t>In 2013, t</w:t>
      </w:r>
      <w:r w:rsidRPr="00CF43C1">
        <w:rPr>
          <w:rFonts w:ascii="Tahoma" w:eastAsia="Calibri" w:hAnsi="Tahoma" w:cs="Tahoma"/>
          <w:bCs/>
          <w:sz w:val="22"/>
          <w:szCs w:val="24"/>
          <w:lang w:eastAsia="mk-MK"/>
        </w:rPr>
        <w:t xml:space="preserve">he total realization </w:t>
      </w:r>
      <w:r w:rsidR="00B24EC6" w:rsidRPr="00CF43C1">
        <w:rPr>
          <w:rFonts w:ascii="Tahoma" w:eastAsia="Calibri" w:hAnsi="Tahoma" w:cs="Tahoma"/>
          <w:bCs/>
          <w:sz w:val="22"/>
          <w:szCs w:val="24"/>
          <w:lang w:eastAsia="mk-MK"/>
        </w:rPr>
        <w:t>on</w:t>
      </w:r>
      <w:r w:rsidRPr="00CF43C1">
        <w:rPr>
          <w:rFonts w:ascii="Tahoma" w:eastAsia="Calibri" w:hAnsi="Tahoma" w:cs="Tahoma"/>
          <w:bCs/>
          <w:sz w:val="22"/>
          <w:szCs w:val="24"/>
          <w:lang w:eastAsia="mk-MK"/>
        </w:rPr>
        <w:t xml:space="preserve"> the primary </w:t>
      </w:r>
      <w:r w:rsidR="00B24EC6" w:rsidRPr="00CF43C1">
        <w:rPr>
          <w:rFonts w:ascii="Tahoma" w:eastAsia="Calibri" w:hAnsi="Tahoma" w:cs="Tahoma"/>
          <w:bCs/>
          <w:sz w:val="22"/>
          <w:szCs w:val="24"/>
          <w:lang w:eastAsia="mk-MK"/>
        </w:rPr>
        <w:t xml:space="preserve">government securities </w:t>
      </w:r>
      <w:r w:rsidRPr="00CF43C1">
        <w:rPr>
          <w:rFonts w:ascii="Tahoma" w:eastAsia="Calibri" w:hAnsi="Tahoma" w:cs="Tahoma"/>
          <w:bCs/>
          <w:sz w:val="22"/>
          <w:szCs w:val="24"/>
          <w:lang w:eastAsia="mk-MK"/>
        </w:rPr>
        <w:t>market amounted to 22.4</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of GDP</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representing a slight decrease of 2.7 percentage points compared with 2012, amid historically low interest rates on government securities</w:t>
      </w:r>
      <w:r w:rsidR="00B24EC6" w:rsidRPr="00CF43C1">
        <w:rPr>
          <w:rStyle w:val="FootnoteReference"/>
          <w:rFonts w:ascii="Tahoma" w:hAnsi="Tahoma" w:cs="Tahoma"/>
          <w:sz w:val="22"/>
          <w:szCs w:val="24"/>
          <w:lang w:val="mk-MK"/>
        </w:rPr>
        <w:footnoteReference w:id="39"/>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In accordance with the determination to extend the maturity of the </w:t>
      </w:r>
      <w:r w:rsidR="00B24EC6" w:rsidRPr="00CF43C1">
        <w:rPr>
          <w:rFonts w:ascii="Tahoma" w:eastAsia="Calibri" w:hAnsi="Tahoma" w:cs="Tahoma"/>
          <w:bCs/>
          <w:sz w:val="22"/>
          <w:szCs w:val="24"/>
          <w:lang w:eastAsia="mk-MK"/>
        </w:rPr>
        <w:t xml:space="preserve">government securities </w:t>
      </w:r>
      <w:r w:rsidRPr="00CF43C1">
        <w:rPr>
          <w:rFonts w:ascii="Tahoma" w:eastAsia="Calibri" w:hAnsi="Tahoma" w:cs="Tahoma"/>
          <w:bCs/>
          <w:sz w:val="22"/>
          <w:szCs w:val="24"/>
          <w:lang w:eastAsia="mk-MK"/>
        </w:rPr>
        <w:t>portfolio</w:t>
      </w:r>
      <w:r w:rsidR="00FD2F64" w:rsidRPr="00CF43C1">
        <w:rPr>
          <w:rFonts w:ascii="Tahoma" w:eastAsia="Calibri" w:hAnsi="Tahoma" w:cs="Tahoma"/>
          <w:bCs/>
          <w:sz w:val="22"/>
          <w:szCs w:val="24"/>
          <w:lang w:eastAsia="mk-MK"/>
        </w:rPr>
        <w:t xml:space="preserve"> </w:t>
      </w:r>
      <w:r w:rsidRPr="00CF43C1">
        <w:rPr>
          <w:rFonts w:ascii="Tahoma" w:eastAsia="Calibri" w:hAnsi="Tahoma" w:cs="Tahoma"/>
          <w:bCs/>
          <w:sz w:val="22"/>
          <w:szCs w:val="24"/>
          <w:lang w:eastAsia="mk-MK"/>
        </w:rPr>
        <w:t>by issuing long</w:t>
      </w:r>
      <w:r w:rsidR="00B24EC6" w:rsidRPr="00CF43C1">
        <w:rPr>
          <w:rFonts w:ascii="Tahoma" w:eastAsia="Calibri" w:hAnsi="Tahoma" w:cs="Tahoma"/>
          <w:bCs/>
          <w:sz w:val="22"/>
          <w:szCs w:val="24"/>
          <w:lang w:eastAsia="mk-MK"/>
        </w:rPr>
        <w:t>er</w:t>
      </w:r>
      <w:r w:rsidRPr="00CF43C1">
        <w:rPr>
          <w:rFonts w:ascii="Tahoma" w:eastAsia="Calibri" w:hAnsi="Tahoma" w:cs="Tahoma"/>
          <w:bCs/>
          <w:sz w:val="22"/>
          <w:szCs w:val="24"/>
          <w:lang w:eastAsia="mk-MK"/>
        </w:rPr>
        <w:t>-term securities</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w:t>
      </w:r>
      <w:r w:rsidR="00B24EC6" w:rsidRPr="00CF43C1">
        <w:rPr>
          <w:rFonts w:ascii="Tahoma" w:eastAsia="Calibri" w:hAnsi="Tahoma" w:cs="Tahoma"/>
          <w:bCs/>
          <w:sz w:val="22"/>
          <w:szCs w:val="24"/>
          <w:lang w:eastAsia="mk-MK"/>
        </w:rPr>
        <w:t>also</w:t>
      </w:r>
      <w:r w:rsidRPr="00CF43C1">
        <w:rPr>
          <w:rFonts w:ascii="Tahoma" w:eastAsia="Calibri" w:hAnsi="Tahoma" w:cs="Tahoma"/>
          <w:bCs/>
          <w:sz w:val="22"/>
          <w:szCs w:val="24"/>
          <w:lang w:eastAsia="mk-MK"/>
        </w:rPr>
        <w:t xml:space="preserve"> in 2013 there was a trend of increased borrowing through</w:t>
      </w:r>
      <w:r w:rsidR="00B24EC6" w:rsidRPr="00CF43C1">
        <w:rPr>
          <w:rFonts w:ascii="Tahoma" w:eastAsia="Calibri" w:hAnsi="Tahoma" w:cs="Tahoma"/>
          <w:bCs/>
          <w:sz w:val="22"/>
          <w:szCs w:val="24"/>
          <w:lang w:eastAsia="mk-MK"/>
        </w:rPr>
        <w:t xml:space="preserve"> government</w:t>
      </w:r>
      <w:r w:rsidRPr="00CF43C1">
        <w:rPr>
          <w:rFonts w:ascii="Tahoma" w:eastAsia="Calibri" w:hAnsi="Tahoma" w:cs="Tahoma"/>
          <w:bCs/>
          <w:sz w:val="22"/>
          <w:szCs w:val="24"/>
          <w:lang w:eastAsia="mk-MK"/>
        </w:rPr>
        <w:t xml:space="preserve"> bonds versus </w:t>
      </w:r>
      <w:r w:rsidR="00B24EC6" w:rsidRPr="00CF43C1">
        <w:rPr>
          <w:rFonts w:ascii="Tahoma" w:eastAsia="Calibri" w:hAnsi="Tahoma" w:cs="Tahoma"/>
          <w:bCs/>
          <w:sz w:val="22"/>
          <w:szCs w:val="24"/>
          <w:lang w:eastAsia="mk-MK"/>
        </w:rPr>
        <w:t xml:space="preserve">the </w:t>
      </w:r>
      <w:r w:rsidRPr="00CF43C1">
        <w:rPr>
          <w:rFonts w:ascii="Tahoma" w:eastAsia="Calibri" w:hAnsi="Tahoma" w:cs="Tahoma"/>
          <w:bCs/>
          <w:sz w:val="22"/>
          <w:szCs w:val="24"/>
          <w:lang w:eastAsia="mk-MK"/>
        </w:rPr>
        <w:t xml:space="preserve">moderate reduction </w:t>
      </w:r>
      <w:r w:rsidR="00B24EC6" w:rsidRPr="00CF43C1">
        <w:rPr>
          <w:rFonts w:ascii="Tahoma" w:eastAsia="Calibri" w:hAnsi="Tahoma" w:cs="Tahoma"/>
          <w:bCs/>
          <w:sz w:val="22"/>
          <w:szCs w:val="24"/>
          <w:lang w:eastAsia="mk-MK"/>
        </w:rPr>
        <w:t>of the</w:t>
      </w:r>
      <w:r w:rsidRPr="00CF43C1">
        <w:rPr>
          <w:rFonts w:ascii="Tahoma" w:eastAsia="Calibri" w:hAnsi="Tahoma" w:cs="Tahoma"/>
          <w:bCs/>
          <w:sz w:val="22"/>
          <w:szCs w:val="24"/>
          <w:lang w:eastAsia="mk-MK"/>
        </w:rPr>
        <w:t xml:space="preserve"> borrowing through </w:t>
      </w:r>
      <w:r w:rsidR="00B24EC6" w:rsidRPr="00CF43C1">
        <w:rPr>
          <w:rFonts w:ascii="Tahoma" w:eastAsia="Calibri" w:hAnsi="Tahoma" w:cs="Tahoma"/>
          <w:bCs/>
          <w:sz w:val="22"/>
          <w:szCs w:val="24"/>
          <w:lang w:eastAsia="mk-MK"/>
        </w:rPr>
        <w:t>T</w:t>
      </w:r>
      <w:r w:rsidRPr="00CF43C1">
        <w:rPr>
          <w:rFonts w:ascii="Tahoma" w:eastAsia="Calibri" w:hAnsi="Tahoma" w:cs="Tahoma"/>
          <w:bCs/>
          <w:sz w:val="22"/>
          <w:szCs w:val="24"/>
          <w:lang w:eastAsia="mk-MK"/>
        </w:rPr>
        <w:t>reasury bills</w:t>
      </w:r>
      <w:r w:rsidR="00F329B8" w:rsidRPr="00CF43C1">
        <w:rPr>
          <w:rFonts w:ascii="Tahoma" w:hAnsi="Tahoma" w:cs="Tahoma"/>
          <w:sz w:val="22"/>
          <w:szCs w:val="24"/>
        </w:rPr>
        <w:t>.</w:t>
      </w:r>
    </w:p>
    <w:p w:rsidR="00241C55" w:rsidRPr="00896DE7" w:rsidRDefault="00241C55" w:rsidP="00896DE7">
      <w:pPr>
        <w:pStyle w:val="Caption"/>
      </w:pPr>
      <w:r w:rsidRPr="00896DE7">
        <w:t xml:space="preserve">Chart </w:t>
      </w:r>
      <w:fldSimple w:instr=" SEQ Графикон \* ARABIC ">
        <w:r w:rsidR="00B27772">
          <w:rPr>
            <w:noProof/>
          </w:rPr>
          <w:t>44</w:t>
        </w:r>
      </w:fldSimple>
    </w:p>
    <w:p w:rsidR="00F329B8" w:rsidRPr="00896DE7" w:rsidRDefault="00072545" w:rsidP="00896DE7">
      <w:pPr>
        <w:pStyle w:val="Caption"/>
        <w:rPr>
          <w:rFonts w:eastAsia="Calibri"/>
          <w:szCs w:val="24"/>
        </w:rPr>
      </w:pPr>
      <w:r w:rsidRPr="00896DE7">
        <w:rPr>
          <w:rFonts w:eastAsia="Calibri"/>
          <w:szCs w:val="24"/>
        </w:rPr>
        <w:t>Structure of the central Government debt and of the domestic debt</w:t>
      </w:r>
    </w:p>
    <w:p w:rsidR="002B631F" w:rsidRDefault="002B631F" w:rsidP="00605B64">
      <w:pPr>
        <w:keepNext/>
        <w:jc w:val="both"/>
        <w:rPr>
          <w:rFonts w:ascii="Tahoma" w:eastAsia="Calibri" w:hAnsi="Tahoma" w:cs="Tahoma"/>
          <w:bCs/>
          <w:sz w:val="22"/>
          <w:szCs w:val="24"/>
          <w:lang w:eastAsia="mk-MK"/>
        </w:rPr>
      </w:pPr>
      <w:r w:rsidRPr="002B631F">
        <w:rPr>
          <w:rFonts w:eastAsia="Calibri"/>
          <w:noProof/>
          <w:szCs w:val="24"/>
        </w:rPr>
        <w:drawing>
          <wp:inline distT="0" distB="0" distL="0" distR="0">
            <wp:extent cx="5732145" cy="2042657"/>
            <wp:effectExtent l="19050" t="0" r="1905" b="0"/>
            <wp:docPr id="19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srcRect/>
                    <a:stretch>
                      <a:fillRect/>
                    </a:stretch>
                  </pic:blipFill>
                  <pic:spPr bwMode="auto">
                    <a:xfrm>
                      <a:off x="0" y="0"/>
                      <a:ext cx="5732145" cy="2042657"/>
                    </a:xfrm>
                    <a:prstGeom prst="rect">
                      <a:avLst/>
                    </a:prstGeom>
                    <a:noFill/>
                    <a:ln w="9525">
                      <a:noFill/>
                      <a:miter lim="800000"/>
                      <a:headEnd/>
                      <a:tailEnd/>
                    </a:ln>
                  </pic:spPr>
                </pic:pic>
              </a:graphicData>
            </a:graphic>
          </wp:inline>
        </w:drawing>
      </w:r>
    </w:p>
    <w:p w:rsidR="00322573" w:rsidRPr="00CF43C1" w:rsidRDefault="00322573" w:rsidP="00896DE7">
      <w:pPr>
        <w:pStyle w:val="fusnotagraftab"/>
        <w:rPr>
          <w:rFonts w:eastAsia="Calibri"/>
        </w:rPr>
      </w:pPr>
      <w:r w:rsidRPr="00CF43C1">
        <w:rPr>
          <w:rFonts w:eastAsia="Calibri"/>
        </w:rPr>
        <w:t>Source</w:t>
      </w:r>
      <w:r w:rsidR="00C30382" w:rsidRPr="00CF43C1">
        <w:rPr>
          <w:rFonts w:eastAsia="Calibri"/>
        </w:rPr>
        <w:t>:</w:t>
      </w:r>
      <w:r w:rsidRPr="00CF43C1">
        <w:rPr>
          <w:rFonts w:eastAsia="Calibri"/>
        </w:rPr>
        <w:t xml:space="preserve"> Ministry of Finance of the Republic of Macedonia and </w:t>
      </w:r>
      <w:r w:rsidR="00072545" w:rsidRPr="00CF43C1">
        <w:rPr>
          <w:rFonts w:eastAsia="Calibri"/>
        </w:rPr>
        <w:t>NBRM</w:t>
      </w:r>
      <w:r w:rsidRPr="00CF43C1">
        <w:rPr>
          <w:rFonts w:eastAsia="Calibri"/>
        </w:rPr>
        <w:t xml:space="preserve"> calculations</w:t>
      </w:r>
      <w:r w:rsidR="00C30382" w:rsidRPr="00CF43C1">
        <w:rPr>
          <w:rFonts w:eastAsia="Calibri"/>
        </w:rPr>
        <w:t>.</w:t>
      </w:r>
    </w:p>
    <w:p w:rsidR="00F329B8" w:rsidRPr="00CF43C1" w:rsidRDefault="00322573" w:rsidP="00605B64">
      <w:pPr>
        <w:autoSpaceDE w:val="0"/>
        <w:autoSpaceDN w:val="0"/>
        <w:adjustRightInd w:val="0"/>
        <w:spacing w:before="120" w:after="120"/>
        <w:ind w:firstLine="720"/>
        <w:jc w:val="both"/>
        <w:rPr>
          <w:rFonts w:ascii="Tahoma" w:hAnsi="Tahoma" w:cs="Tahoma"/>
          <w:sz w:val="22"/>
          <w:szCs w:val="24"/>
        </w:rPr>
      </w:pPr>
      <w:r w:rsidRPr="00CF43C1">
        <w:rPr>
          <w:rFonts w:ascii="Tahoma" w:eastAsia="Calibri" w:hAnsi="Tahoma" w:cs="Tahoma"/>
          <w:bCs/>
          <w:sz w:val="22"/>
          <w:szCs w:val="24"/>
          <w:lang w:eastAsia="mk-MK"/>
        </w:rPr>
        <w:t>In 2013</w:t>
      </w:r>
      <w:r w:rsidR="00214D53"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the debt of the central government</w:t>
      </w:r>
      <w:r w:rsidR="000319FC" w:rsidRPr="00CF43C1">
        <w:rPr>
          <w:rStyle w:val="FootnoteReference"/>
          <w:rFonts w:ascii="Tahoma" w:hAnsi="Tahoma" w:cs="Tahoma"/>
          <w:sz w:val="22"/>
          <w:szCs w:val="24"/>
          <w:lang w:val="mk-MK"/>
        </w:rPr>
        <w:footnoteReference w:id="40"/>
      </w:r>
      <w:r w:rsidRPr="00CF43C1">
        <w:rPr>
          <w:rFonts w:ascii="Tahoma" w:eastAsia="Calibri" w:hAnsi="Tahoma" w:cs="Tahoma"/>
          <w:bCs/>
          <w:sz w:val="22"/>
          <w:szCs w:val="24"/>
          <w:lang w:eastAsia="mk-MK"/>
        </w:rPr>
        <w:t xml:space="preserve"> increased by 8.4</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w:t>
      </w:r>
      <w:r w:rsidR="00214D53" w:rsidRPr="00CF43C1">
        <w:rPr>
          <w:rFonts w:ascii="Tahoma" w:eastAsia="Calibri" w:hAnsi="Tahoma" w:cs="Tahoma"/>
          <w:bCs/>
          <w:sz w:val="22"/>
          <w:szCs w:val="24"/>
          <w:lang w:eastAsia="mk-MK"/>
        </w:rPr>
        <w:t>and</w:t>
      </w:r>
      <w:r w:rsidRPr="00CF43C1">
        <w:rPr>
          <w:rFonts w:ascii="Tahoma" w:eastAsia="Calibri" w:hAnsi="Tahoma" w:cs="Tahoma"/>
          <w:bCs/>
          <w:sz w:val="22"/>
          <w:szCs w:val="24"/>
          <w:lang w:eastAsia="mk-MK"/>
        </w:rPr>
        <w:t xml:space="preserve"> in absolute terms </w:t>
      </w:r>
      <w:r w:rsidR="00214D53" w:rsidRPr="00CF43C1">
        <w:rPr>
          <w:rFonts w:ascii="Tahoma" w:eastAsia="Calibri" w:hAnsi="Tahoma" w:cs="Tahoma"/>
          <w:bCs/>
          <w:sz w:val="22"/>
          <w:szCs w:val="24"/>
          <w:lang w:eastAsia="mk-MK"/>
        </w:rPr>
        <w:t xml:space="preserve">it </w:t>
      </w:r>
      <w:r w:rsidRPr="00CF43C1">
        <w:rPr>
          <w:rFonts w:ascii="Tahoma" w:eastAsia="Calibri" w:hAnsi="Tahoma" w:cs="Tahoma"/>
          <w:bCs/>
          <w:sz w:val="22"/>
          <w:szCs w:val="24"/>
          <w:lang w:eastAsia="mk-MK"/>
        </w:rPr>
        <w:t xml:space="preserve">amounted to </w:t>
      </w:r>
      <w:r w:rsidR="00214D53" w:rsidRPr="00CF43C1">
        <w:rPr>
          <w:rFonts w:ascii="Tahoma" w:eastAsia="Calibri" w:hAnsi="Tahoma" w:cs="Tahoma"/>
          <w:bCs/>
          <w:sz w:val="22"/>
          <w:szCs w:val="24"/>
          <w:lang w:eastAsia="mk-MK"/>
        </w:rPr>
        <w:t xml:space="preserve">Euro </w:t>
      </w:r>
      <w:r w:rsidRPr="00CF43C1">
        <w:rPr>
          <w:rFonts w:ascii="Tahoma" w:eastAsia="Calibri" w:hAnsi="Tahoma" w:cs="Tahoma"/>
          <w:bCs/>
          <w:sz w:val="22"/>
          <w:szCs w:val="24"/>
          <w:lang w:eastAsia="mk-MK"/>
        </w:rPr>
        <w:t>2.757 million</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w:t>
      </w:r>
      <w:r w:rsidR="001447C8" w:rsidRPr="00CF43C1">
        <w:rPr>
          <w:rFonts w:ascii="Tahoma" w:eastAsia="Calibri" w:hAnsi="Tahoma" w:cs="Tahoma"/>
          <w:bCs/>
          <w:sz w:val="22"/>
          <w:szCs w:val="24"/>
          <w:lang w:eastAsia="mk-MK"/>
        </w:rPr>
        <w:t>The a</w:t>
      </w:r>
      <w:r w:rsidRPr="00CF43C1">
        <w:rPr>
          <w:rFonts w:ascii="Tahoma" w:eastAsia="Calibri" w:hAnsi="Tahoma" w:cs="Tahoma"/>
          <w:bCs/>
          <w:sz w:val="22"/>
          <w:szCs w:val="24"/>
          <w:lang w:eastAsia="mk-MK"/>
        </w:rPr>
        <w:t xml:space="preserve">nnual growth </w:t>
      </w:r>
      <w:r w:rsidR="001447C8" w:rsidRPr="00CF43C1">
        <w:rPr>
          <w:rFonts w:ascii="Tahoma" w:eastAsia="Calibri" w:hAnsi="Tahoma" w:cs="Tahoma"/>
          <w:bCs/>
          <w:sz w:val="22"/>
          <w:szCs w:val="24"/>
          <w:lang w:eastAsia="mk-MK"/>
        </w:rPr>
        <w:t>of the</w:t>
      </w:r>
      <w:r w:rsidRPr="00CF43C1">
        <w:rPr>
          <w:rFonts w:ascii="Tahoma" w:eastAsia="Calibri" w:hAnsi="Tahoma" w:cs="Tahoma"/>
          <w:bCs/>
          <w:sz w:val="22"/>
          <w:szCs w:val="24"/>
          <w:lang w:eastAsia="mk-MK"/>
        </w:rPr>
        <w:t xml:space="preserve"> debt </w:t>
      </w:r>
      <w:r w:rsidR="001447C8" w:rsidRPr="00CF43C1">
        <w:rPr>
          <w:rFonts w:ascii="Tahoma" w:eastAsia="Calibri" w:hAnsi="Tahoma" w:cs="Tahoma"/>
          <w:bCs/>
          <w:sz w:val="22"/>
          <w:szCs w:val="24"/>
          <w:lang w:eastAsia="mk-MK"/>
        </w:rPr>
        <w:t xml:space="preserve">was </w:t>
      </w:r>
      <w:r w:rsidRPr="00CF43C1">
        <w:rPr>
          <w:rFonts w:ascii="Tahoma" w:eastAsia="Calibri" w:hAnsi="Tahoma" w:cs="Tahoma"/>
          <w:bCs/>
          <w:sz w:val="22"/>
          <w:szCs w:val="24"/>
          <w:lang w:eastAsia="mk-MK"/>
        </w:rPr>
        <w:t>entirely due to the increase</w:t>
      </w:r>
      <w:r w:rsidR="001447C8" w:rsidRPr="00CF43C1">
        <w:rPr>
          <w:rFonts w:ascii="Tahoma" w:eastAsia="Calibri" w:hAnsi="Tahoma" w:cs="Tahoma"/>
          <w:bCs/>
          <w:sz w:val="22"/>
          <w:szCs w:val="24"/>
          <w:lang w:eastAsia="mk-MK"/>
        </w:rPr>
        <w:t>d</w:t>
      </w:r>
      <w:r w:rsidRPr="00CF43C1">
        <w:rPr>
          <w:rFonts w:ascii="Tahoma" w:eastAsia="Calibri" w:hAnsi="Tahoma" w:cs="Tahoma"/>
          <w:bCs/>
          <w:sz w:val="22"/>
          <w:szCs w:val="24"/>
          <w:lang w:eastAsia="mk-MK"/>
        </w:rPr>
        <w:t xml:space="preserve"> domestic borrowing </w:t>
      </w:r>
      <w:r w:rsidR="00C30382" w:rsidRPr="00CF43C1">
        <w:rPr>
          <w:rFonts w:ascii="Tahoma" w:eastAsia="Calibri" w:hAnsi="Tahoma" w:cs="Tahoma"/>
          <w:bCs/>
          <w:sz w:val="22"/>
          <w:szCs w:val="24"/>
          <w:lang w:eastAsia="mk-MK"/>
        </w:rPr>
        <w:t>(</w:t>
      </w:r>
      <w:r w:rsidR="001447C8" w:rsidRPr="00CF43C1">
        <w:rPr>
          <w:rFonts w:ascii="Tahoma" w:eastAsia="Calibri" w:hAnsi="Tahoma" w:cs="Tahoma"/>
          <w:bCs/>
          <w:sz w:val="22"/>
          <w:szCs w:val="24"/>
          <w:lang w:eastAsia="mk-MK"/>
        </w:rPr>
        <w:t xml:space="preserve">by </w:t>
      </w:r>
      <w:r w:rsidRPr="00CF43C1">
        <w:rPr>
          <w:rFonts w:ascii="Tahoma" w:eastAsia="Calibri" w:hAnsi="Tahoma" w:cs="Tahoma"/>
          <w:bCs/>
          <w:sz w:val="22"/>
          <w:szCs w:val="24"/>
          <w:lang w:eastAsia="mk-MK"/>
        </w:rPr>
        <w:t>25</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while external debt decreased </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1.3</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which was solely due to the exclusion of the </w:t>
      </w:r>
      <w:r w:rsidR="001447C8" w:rsidRPr="00CF43C1">
        <w:rPr>
          <w:rFonts w:ascii="Tahoma" w:eastAsia="Calibri" w:hAnsi="Tahoma" w:cs="Tahoma"/>
          <w:bCs/>
          <w:sz w:val="22"/>
          <w:szCs w:val="24"/>
          <w:lang w:eastAsia="mk-MK"/>
        </w:rPr>
        <w:t xml:space="preserve">loans of the </w:t>
      </w:r>
      <w:r w:rsidRPr="00CF43C1">
        <w:rPr>
          <w:rFonts w:ascii="Tahoma" w:eastAsia="Calibri" w:hAnsi="Tahoma" w:cs="Tahoma"/>
          <w:bCs/>
          <w:sz w:val="22"/>
          <w:szCs w:val="24"/>
          <w:lang w:eastAsia="mk-MK"/>
        </w:rPr>
        <w:t>public enterprise for State</w:t>
      </w:r>
      <w:r w:rsidR="001447C8" w:rsidRPr="00CF43C1">
        <w:rPr>
          <w:rFonts w:ascii="Tahoma" w:eastAsia="Calibri" w:hAnsi="Tahoma" w:cs="Tahoma"/>
          <w:bCs/>
          <w:sz w:val="22"/>
          <w:szCs w:val="24"/>
          <w:lang w:eastAsia="mk-MK"/>
        </w:rPr>
        <w:t xml:space="preserve"> Roads from the</w:t>
      </w:r>
      <w:r w:rsidRPr="00CF43C1">
        <w:rPr>
          <w:rFonts w:ascii="Tahoma" w:eastAsia="Calibri" w:hAnsi="Tahoma" w:cs="Tahoma"/>
          <w:bCs/>
          <w:sz w:val="22"/>
          <w:szCs w:val="24"/>
          <w:lang w:eastAsia="mk-MK"/>
        </w:rPr>
        <w:t xml:space="preserve"> debt of the central government </w:t>
      </w:r>
      <w:r w:rsidR="001447C8" w:rsidRPr="00CF43C1">
        <w:rPr>
          <w:rFonts w:ascii="Tahoma" w:eastAsia="Calibri" w:hAnsi="Tahoma" w:cs="Tahoma"/>
          <w:bCs/>
          <w:sz w:val="22"/>
          <w:szCs w:val="24"/>
          <w:lang w:eastAsia="mk-MK"/>
        </w:rPr>
        <w:t>after</w:t>
      </w:r>
      <w:r w:rsidRPr="00CF43C1">
        <w:rPr>
          <w:rFonts w:ascii="Tahoma" w:eastAsia="Calibri" w:hAnsi="Tahoma" w:cs="Tahoma"/>
          <w:bCs/>
          <w:sz w:val="22"/>
          <w:szCs w:val="24"/>
          <w:lang w:eastAsia="mk-MK"/>
        </w:rPr>
        <w:t xml:space="preserve"> its status change from a state fund to </w:t>
      </w:r>
      <w:r w:rsidR="001447C8" w:rsidRPr="00CF43C1">
        <w:rPr>
          <w:rFonts w:ascii="Tahoma" w:eastAsia="Calibri" w:hAnsi="Tahoma" w:cs="Tahoma"/>
          <w:bCs/>
          <w:sz w:val="22"/>
          <w:szCs w:val="24"/>
          <w:lang w:eastAsia="mk-MK"/>
        </w:rPr>
        <w:t xml:space="preserve">a </w:t>
      </w:r>
      <w:r w:rsidRPr="00CF43C1">
        <w:rPr>
          <w:rFonts w:ascii="Tahoma" w:eastAsia="Calibri" w:hAnsi="Tahoma" w:cs="Tahoma"/>
          <w:bCs/>
          <w:sz w:val="22"/>
          <w:szCs w:val="24"/>
          <w:lang w:eastAsia="mk-MK"/>
        </w:rPr>
        <w:t>public company in early 2013. The share of</w:t>
      </w:r>
      <w:r w:rsidR="001447C8" w:rsidRPr="00CF43C1">
        <w:rPr>
          <w:rFonts w:ascii="Tahoma" w:eastAsia="Calibri" w:hAnsi="Tahoma" w:cs="Tahoma"/>
          <w:bCs/>
          <w:sz w:val="22"/>
          <w:szCs w:val="24"/>
          <w:lang w:eastAsia="mk-MK"/>
        </w:rPr>
        <w:t xml:space="preserve"> the</w:t>
      </w:r>
      <w:r w:rsidRPr="00CF43C1">
        <w:rPr>
          <w:rFonts w:ascii="Tahoma" w:eastAsia="Calibri" w:hAnsi="Tahoma" w:cs="Tahoma"/>
          <w:bCs/>
          <w:sz w:val="22"/>
          <w:szCs w:val="24"/>
          <w:lang w:eastAsia="mk-MK"/>
        </w:rPr>
        <w:t xml:space="preserve"> central government debt </w:t>
      </w:r>
      <w:r w:rsidR="001447C8" w:rsidRPr="00CF43C1">
        <w:rPr>
          <w:rFonts w:ascii="Tahoma" w:eastAsia="Calibri" w:hAnsi="Tahoma" w:cs="Tahoma"/>
          <w:bCs/>
          <w:sz w:val="22"/>
          <w:szCs w:val="24"/>
          <w:lang w:eastAsia="mk-MK"/>
        </w:rPr>
        <w:t>in</w:t>
      </w:r>
      <w:r w:rsidRPr="00CF43C1">
        <w:rPr>
          <w:rFonts w:ascii="Tahoma" w:eastAsia="Calibri" w:hAnsi="Tahoma" w:cs="Tahoma"/>
          <w:bCs/>
          <w:sz w:val="22"/>
          <w:szCs w:val="24"/>
          <w:lang w:eastAsia="mk-MK"/>
        </w:rPr>
        <w:t xml:space="preserve"> GDP rose by 1.7 percentage points</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reaching 35.8</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versus 34.1</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in 2012</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Analyzing the structure of the debt under the principle of residency</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the share of </w:t>
      </w:r>
      <w:r w:rsidR="001447C8" w:rsidRPr="00CF43C1">
        <w:rPr>
          <w:rFonts w:ascii="Tahoma" w:eastAsia="Calibri" w:hAnsi="Tahoma" w:cs="Tahoma"/>
          <w:bCs/>
          <w:sz w:val="22"/>
          <w:szCs w:val="24"/>
          <w:lang w:eastAsia="mk-MK"/>
        </w:rPr>
        <w:t xml:space="preserve">the </w:t>
      </w:r>
      <w:r w:rsidRPr="00CF43C1">
        <w:rPr>
          <w:rFonts w:ascii="Tahoma" w:eastAsia="Calibri" w:hAnsi="Tahoma" w:cs="Tahoma"/>
          <w:bCs/>
          <w:sz w:val="22"/>
          <w:szCs w:val="24"/>
          <w:lang w:eastAsia="mk-MK"/>
        </w:rPr>
        <w:t xml:space="preserve">domestic debt </w:t>
      </w:r>
      <w:r w:rsidR="001447C8" w:rsidRPr="00CF43C1">
        <w:rPr>
          <w:rFonts w:ascii="Tahoma" w:eastAsia="Calibri" w:hAnsi="Tahoma" w:cs="Tahoma"/>
          <w:bCs/>
          <w:sz w:val="22"/>
          <w:szCs w:val="24"/>
          <w:lang w:eastAsia="mk-MK"/>
        </w:rPr>
        <w:t>in</w:t>
      </w:r>
      <w:r w:rsidRPr="00CF43C1">
        <w:rPr>
          <w:rFonts w:ascii="Tahoma" w:eastAsia="Calibri" w:hAnsi="Tahoma" w:cs="Tahoma"/>
          <w:bCs/>
          <w:sz w:val="22"/>
          <w:szCs w:val="24"/>
          <w:lang w:eastAsia="mk-MK"/>
        </w:rPr>
        <w:t xml:space="preserve"> GDP continue</w:t>
      </w:r>
      <w:r w:rsidR="001447C8" w:rsidRPr="00CF43C1">
        <w:rPr>
          <w:rFonts w:ascii="Tahoma" w:eastAsia="Calibri" w:hAnsi="Tahoma" w:cs="Tahoma"/>
          <w:bCs/>
          <w:sz w:val="22"/>
          <w:szCs w:val="24"/>
          <w:lang w:eastAsia="mk-MK"/>
        </w:rPr>
        <w:t>d</w:t>
      </w:r>
      <w:r w:rsidRPr="00CF43C1">
        <w:rPr>
          <w:rFonts w:ascii="Tahoma" w:eastAsia="Calibri" w:hAnsi="Tahoma" w:cs="Tahoma"/>
          <w:bCs/>
          <w:sz w:val="22"/>
          <w:szCs w:val="24"/>
          <w:lang w:eastAsia="mk-MK"/>
        </w:rPr>
        <w:t xml:space="preserve"> to increase</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reaching 15.1</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while the share of </w:t>
      </w:r>
      <w:r w:rsidR="001447C8" w:rsidRPr="00CF43C1">
        <w:rPr>
          <w:rFonts w:ascii="Tahoma" w:eastAsia="Calibri" w:hAnsi="Tahoma" w:cs="Tahoma"/>
          <w:bCs/>
          <w:sz w:val="22"/>
          <w:szCs w:val="24"/>
          <w:lang w:eastAsia="mk-MK"/>
        </w:rPr>
        <w:t xml:space="preserve">the </w:t>
      </w:r>
      <w:r w:rsidRPr="00CF43C1">
        <w:rPr>
          <w:rFonts w:ascii="Tahoma" w:eastAsia="Calibri" w:hAnsi="Tahoma" w:cs="Tahoma"/>
          <w:bCs/>
          <w:sz w:val="22"/>
          <w:szCs w:val="24"/>
          <w:lang w:eastAsia="mk-MK"/>
        </w:rPr>
        <w:t xml:space="preserve">external debt </w:t>
      </w:r>
      <w:r w:rsidR="001447C8" w:rsidRPr="00CF43C1">
        <w:rPr>
          <w:rFonts w:ascii="Tahoma" w:eastAsia="Calibri" w:hAnsi="Tahoma" w:cs="Tahoma"/>
          <w:bCs/>
          <w:sz w:val="22"/>
          <w:szCs w:val="24"/>
          <w:lang w:eastAsia="mk-MK"/>
        </w:rPr>
        <w:t>registered</w:t>
      </w:r>
      <w:r w:rsidRPr="00CF43C1">
        <w:rPr>
          <w:rFonts w:ascii="Tahoma" w:eastAsia="Calibri" w:hAnsi="Tahoma" w:cs="Tahoma"/>
          <w:bCs/>
          <w:sz w:val="22"/>
          <w:szCs w:val="24"/>
          <w:lang w:eastAsia="mk-MK"/>
        </w:rPr>
        <w:t xml:space="preserve"> a slight decline</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although still the largest part of the total debt refers to </w:t>
      </w:r>
      <w:r w:rsidR="001447C8" w:rsidRPr="00CF43C1">
        <w:rPr>
          <w:rFonts w:ascii="Tahoma" w:eastAsia="Calibri" w:hAnsi="Tahoma" w:cs="Tahoma"/>
          <w:bCs/>
          <w:sz w:val="22"/>
          <w:szCs w:val="24"/>
          <w:lang w:eastAsia="mk-MK"/>
        </w:rPr>
        <w:t xml:space="preserve">the </w:t>
      </w:r>
      <w:r w:rsidRPr="00CF43C1">
        <w:rPr>
          <w:rFonts w:ascii="Tahoma" w:eastAsia="Calibri" w:hAnsi="Tahoma" w:cs="Tahoma"/>
          <w:bCs/>
          <w:sz w:val="22"/>
          <w:szCs w:val="24"/>
          <w:lang w:eastAsia="mk-MK"/>
        </w:rPr>
        <w:t xml:space="preserve">external debt. </w:t>
      </w:r>
      <w:r w:rsidR="00DB6C1B" w:rsidRPr="00CF43C1">
        <w:rPr>
          <w:rFonts w:ascii="Tahoma" w:eastAsia="Calibri" w:hAnsi="Tahoma" w:cs="Tahoma"/>
          <w:bCs/>
          <w:sz w:val="22"/>
          <w:szCs w:val="24"/>
          <w:lang w:eastAsia="mk-MK"/>
        </w:rPr>
        <w:t>Orientation</w:t>
      </w:r>
      <w:r w:rsidRPr="00CF43C1">
        <w:rPr>
          <w:rFonts w:ascii="Tahoma" w:eastAsia="Calibri" w:hAnsi="Tahoma" w:cs="Tahoma"/>
          <w:bCs/>
          <w:sz w:val="22"/>
          <w:szCs w:val="24"/>
          <w:lang w:eastAsia="mk-MK"/>
        </w:rPr>
        <w:t xml:space="preserve"> of the country to</w:t>
      </w:r>
      <w:r w:rsidR="001447C8" w:rsidRPr="00CF43C1">
        <w:rPr>
          <w:rFonts w:ascii="Tahoma" w:eastAsia="Calibri" w:hAnsi="Tahoma" w:cs="Tahoma"/>
          <w:bCs/>
          <w:sz w:val="22"/>
          <w:szCs w:val="24"/>
          <w:lang w:eastAsia="mk-MK"/>
        </w:rPr>
        <w:t>ward</w:t>
      </w:r>
      <w:r w:rsidRPr="00CF43C1">
        <w:rPr>
          <w:rFonts w:ascii="Tahoma" w:eastAsia="Calibri" w:hAnsi="Tahoma" w:cs="Tahoma"/>
          <w:bCs/>
          <w:sz w:val="22"/>
          <w:szCs w:val="24"/>
          <w:lang w:eastAsia="mk-MK"/>
        </w:rPr>
        <w:t xml:space="preserve"> the domestic financial market contributes to its </w:t>
      </w:r>
      <w:r w:rsidR="001447C8" w:rsidRPr="00CF43C1">
        <w:rPr>
          <w:rFonts w:ascii="Tahoma" w:eastAsia="Calibri" w:hAnsi="Tahoma" w:cs="Tahoma"/>
          <w:bCs/>
          <w:sz w:val="22"/>
          <w:szCs w:val="24"/>
          <w:lang w:eastAsia="mk-MK"/>
        </w:rPr>
        <w:t>deepening</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w:t>
      </w:r>
      <w:r w:rsidR="001447C8" w:rsidRPr="00CF43C1">
        <w:rPr>
          <w:rFonts w:ascii="Tahoma" w:eastAsia="Calibri" w:hAnsi="Tahoma" w:cs="Tahoma"/>
          <w:bCs/>
          <w:sz w:val="22"/>
          <w:szCs w:val="24"/>
          <w:lang w:eastAsia="mk-MK"/>
        </w:rPr>
        <w:t>and simultaneously reduces</w:t>
      </w:r>
      <w:r w:rsidRPr="00CF43C1">
        <w:rPr>
          <w:rFonts w:ascii="Tahoma" w:eastAsia="Calibri" w:hAnsi="Tahoma" w:cs="Tahoma"/>
          <w:bCs/>
          <w:sz w:val="22"/>
          <w:szCs w:val="24"/>
          <w:lang w:eastAsia="mk-MK"/>
        </w:rPr>
        <w:t xml:space="preserve"> the risks associated with external borrowing</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w:t>
      </w:r>
      <w:r w:rsidR="001447C8" w:rsidRPr="00CF43C1">
        <w:rPr>
          <w:rFonts w:ascii="Tahoma" w:eastAsia="Calibri" w:hAnsi="Tahoma" w:cs="Tahoma"/>
          <w:bCs/>
          <w:sz w:val="22"/>
          <w:szCs w:val="24"/>
          <w:lang w:eastAsia="mk-MK"/>
        </w:rPr>
        <w:t>At the same time, an emphasis should be put on the</w:t>
      </w:r>
      <w:r w:rsidRPr="00CF43C1">
        <w:rPr>
          <w:rFonts w:ascii="Tahoma" w:eastAsia="Calibri" w:hAnsi="Tahoma" w:cs="Tahoma"/>
          <w:bCs/>
          <w:sz w:val="22"/>
          <w:szCs w:val="24"/>
          <w:lang w:eastAsia="mk-MK"/>
        </w:rPr>
        <w:t xml:space="preserve"> tendency to extend the maturity of the existing portfolio of government securities</w:t>
      </w:r>
      <w:r w:rsidR="00C30382" w:rsidRPr="00CF43C1">
        <w:rPr>
          <w:rFonts w:ascii="Tahoma" w:eastAsia="Calibri" w:hAnsi="Tahoma" w:cs="Tahoma"/>
          <w:bCs/>
          <w:sz w:val="22"/>
          <w:szCs w:val="24"/>
          <w:lang w:eastAsia="mk-MK"/>
        </w:rPr>
        <w:t>,</w:t>
      </w:r>
      <w:r w:rsidRPr="00CF43C1">
        <w:rPr>
          <w:rFonts w:ascii="Tahoma" w:eastAsia="Calibri" w:hAnsi="Tahoma" w:cs="Tahoma"/>
          <w:bCs/>
          <w:sz w:val="22"/>
          <w:szCs w:val="24"/>
          <w:lang w:eastAsia="mk-MK"/>
        </w:rPr>
        <w:t xml:space="preserve"> which contributes to </w:t>
      </w:r>
      <w:r w:rsidR="001447C8" w:rsidRPr="00CF43C1">
        <w:rPr>
          <w:rFonts w:ascii="Tahoma" w:eastAsia="Calibri" w:hAnsi="Tahoma" w:cs="Tahoma"/>
          <w:bCs/>
          <w:sz w:val="22"/>
          <w:szCs w:val="24"/>
          <w:lang w:eastAsia="mk-MK"/>
        </w:rPr>
        <w:t>reduce</w:t>
      </w:r>
      <w:r w:rsidRPr="00CF43C1">
        <w:rPr>
          <w:rFonts w:ascii="Tahoma" w:eastAsia="Calibri" w:hAnsi="Tahoma" w:cs="Tahoma"/>
          <w:bCs/>
          <w:sz w:val="22"/>
          <w:szCs w:val="24"/>
          <w:lang w:eastAsia="mk-MK"/>
        </w:rPr>
        <w:t xml:space="preserve"> the need for refinancing and </w:t>
      </w:r>
      <w:r w:rsidR="001447C8" w:rsidRPr="00CF43C1">
        <w:rPr>
          <w:rFonts w:ascii="Tahoma" w:eastAsia="Calibri" w:hAnsi="Tahoma" w:cs="Tahoma"/>
          <w:bCs/>
          <w:sz w:val="22"/>
          <w:szCs w:val="24"/>
          <w:lang w:eastAsia="mk-MK"/>
        </w:rPr>
        <w:t>lowering the</w:t>
      </w:r>
      <w:r w:rsidRPr="00CF43C1">
        <w:rPr>
          <w:rFonts w:ascii="Tahoma" w:eastAsia="Calibri" w:hAnsi="Tahoma" w:cs="Tahoma"/>
          <w:bCs/>
          <w:sz w:val="22"/>
          <w:szCs w:val="24"/>
          <w:lang w:eastAsia="mk-MK"/>
        </w:rPr>
        <w:t xml:space="preserve"> liquidity risk</w:t>
      </w:r>
      <w:r w:rsidR="00C30382" w:rsidRPr="00CF43C1">
        <w:rPr>
          <w:rFonts w:ascii="Tahoma" w:eastAsia="Calibri" w:hAnsi="Tahoma" w:cs="Tahoma"/>
          <w:bCs/>
          <w:sz w:val="22"/>
          <w:szCs w:val="24"/>
          <w:lang w:eastAsia="mk-MK"/>
        </w:rPr>
        <w:t>.</w:t>
      </w:r>
    </w:p>
    <w:p w:rsidR="00F329B8" w:rsidRPr="002B631F" w:rsidRDefault="00F32DD5" w:rsidP="002B631F">
      <w:pPr>
        <w:pStyle w:val="Style221"/>
        <w:spacing w:before="240" w:after="120"/>
        <w:ind w:left="1418" w:firstLine="0"/>
      </w:pPr>
      <w:bookmarkStart w:id="9" w:name="_Toc389735011"/>
      <w:r w:rsidRPr="002B631F">
        <w:t>Balance of payments, IIP and external debt</w:t>
      </w:r>
      <w:bookmarkEnd w:id="9"/>
    </w:p>
    <w:p w:rsidR="00F329B8" w:rsidRPr="00CF43C1" w:rsidRDefault="00322573" w:rsidP="00605B64">
      <w:pPr>
        <w:autoSpaceDE w:val="0"/>
        <w:autoSpaceDN w:val="0"/>
        <w:adjustRightInd w:val="0"/>
        <w:spacing w:before="120" w:after="120"/>
        <w:ind w:firstLine="720"/>
        <w:jc w:val="both"/>
        <w:rPr>
          <w:rFonts w:ascii="Tahoma" w:hAnsi="Tahoma" w:cs="Tahoma"/>
          <w:sz w:val="22"/>
          <w:szCs w:val="24"/>
        </w:rPr>
      </w:pPr>
      <w:r w:rsidRPr="00CF43C1">
        <w:rPr>
          <w:rFonts w:ascii="Tahoma" w:hAnsi="Tahoma" w:cs="Tahoma"/>
          <w:sz w:val="22"/>
          <w:szCs w:val="24"/>
        </w:rPr>
        <w:t>The developments in the external sector during 2013 were</w:t>
      </w:r>
      <w:r w:rsidR="00134317" w:rsidRPr="00CF43C1">
        <w:rPr>
          <w:rFonts w:ascii="Tahoma" w:hAnsi="Tahoma" w:cs="Tahoma"/>
          <w:sz w:val="22"/>
          <w:szCs w:val="24"/>
        </w:rPr>
        <w:t xml:space="preserve"> again</w:t>
      </w:r>
      <w:r w:rsidRPr="00CF43C1">
        <w:rPr>
          <w:rFonts w:ascii="Tahoma" w:hAnsi="Tahoma" w:cs="Tahoma"/>
          <w:sz w:val="22"/>
          <w:szCs w:val="24"/>
        </w:rPr>
        <w:t xml:space="preserve"> under considerable influence of the still weak conditions in the Euro area and </w:t>
      </w:r>
      <w:r w:rsidR="00134317" w:rsidRPr="00CF43C1">
        <w:rPr>
          <w:rFonts w:ascii="Tahoma" w:hAnsi="Tahoma" w:cs="Tahoma"/>
          <w:sz w:val="22"/>
          <w:szCs w:val="24"/>
        </w:rPr>
        <w:t xml:space="preserve">the </w:t>
      </w:r>
      <w:r w:rsidRPr="00CF43C1">
        <w:rPr>
          <w:rFonts w:ascii="Tahoma" w:hAnsi="Tahoma" w:cs="Tahoma"/>
          <w:sz w:val="22"/>
          <w:szCs w:val="24"/>
        </w:rPr>
        <w:t xml:space="preserve">unfavorable changes in </w:t>
      </w:r>
      <w:r w:rsidR="00134317" w:rsidRPr="00CF43C1">
        <w:rPr>
          <w:rFonts w:ascii="Tahoma" w:hAnsi="Tahoma" w:cs="Tahoma"/>
          <w:sz w:val="22"/>
          <w:szCs w:val="24"/>
        </w:rPr>
        <w:t xml:space="preserve">the </w:t>
      </w:r>
      <w:r w:rsidRPr="00CF43C1">
        <w:rPr>
          <w:rFonts w:ascii="Tahoma" w:hAnsi="Tahoma" w:cs="Tahoma"/>
          <w:sz w:val="22"/>
          <w:szCs w:val="24"/>
        </w:rPr>
        <w:t>prices of</w:t>
      </w:r>
      <w:r w:rsidR="00134317" w:rsidRPr="00CF43C1">
        <w:rPr>
          <w:rFonts w:ascii="Tahoma" w:hAnsi="Tahoma" w:cs="Tahoma"/>
          <w:sz w:val="22"/>
          <w:szCs w:val="24"/>
        </w:rPr>
        <w:t xml:space="preserve"> some of the</w:t>
      </w:r>
      <w:r w:rsidRPr="00CF43C1">
        <w:rPr>
          <w:rFonts w:ascii="Tahoma" w:hAnsi="Tahoma" w:cs="Tahoma"/>
          <w:sz w:val="22"/>
          <w:szCs w:val="24"/>
        </w:rPr>
        <w:t xml:space="preserve"> key export products</w:t>
      </w:r>
      <w:r w:rsidR="00134317" w:rsidRPr="00CF43C1">
        <w:rPr>
          <w:rFonts w:ascii="Tahoma" w:hAnsi="Tahoma" w:cs="Tahoma"/>
          <w:sz w:val="22"/>
          <w:szCs w:val="24"/>
        </w:rPr>
        <w:t xml:space="preserve"> on the world markets</w:t>
      </w:r>
      <w:r w:rsidR="00C30382" w:rsidRPr="00CF43C1">
        <w:rPr>
          <w:rFonts w:ascii="Tahoma" w:hAnsi="Tahoma" w:cs="Tahoma"/>
          <w:sz w:val="22"/>
          <w:szCs w:val="24"/>
        </w:rPr>
        <w:t>.</w:t>
      </w:r>
      <w:r w:rsidRPr="00CF43C1">
        <w:rPr>
          <w:rFonts w:ascii="Tahoma" w:hAnsi="Tahoma" w:cs="Tahoma"/>
          <w:sz w:val="22"/>
          <w:szCs w:val="24"/>
        </w:rPr>
        <w:t xml:space="preserve"> On the other hand, structural changes in the domestic economy had a positive </w:t>
      </w:r>
      <w:r w:rsidR="00134317" w:rsidRPr="00CF43C1">
        <w:rPr>
          <w:rFonts w:ascii="Tahoma" w:hAnsi="Tahoma" w:cs="Tahoma"/>
          <w:sz w:val="22"/>
          <w:szCs w:val="24"/>
        </w:rPr>
        <w:t>influence</w:t>
      </w:r>
      <w:r w:rsidRPr="00CF43C1">
        <w:rPr>
          <w:rFonts w:ascii="Tahoma" w:hAnsi="Tahoma" w:cs="Tahoma"/>
          <w:sz w:val="22"/>
          <w:szCs w:val="24"/>
        </w:rPr>
        <w:t xml:space="preserve"> on the external position and they </w:t>
      </w:r>
      <w:r w:rsidR="00134317" w:rsidRPr="00CF43C1">
        <w:rPr>
          <w:rFonts w:ascii="Tahoma" w:hAnsi="Tahoma" w:cs="Tahoma"/>
          <w:sz w:val="22"/>
          <w:szCs w:val="24"/>
        </w:rPr>
        <w:t>increased the resilience of the</w:t>
      </w:r>
      <w:r w:rsidRPr="00CF43C1">
        <w:rPr>
          <w:rFonts w:ascii="Tahoma" w:hAnsi="Tahoma" w:cs="Tahoma"/>
          <w:sz w:val="22"/>
          <w:szCs w:val="24"/>
        </w:rPr>
        <w:t xml:space="preserve"> exports amid the still unfavorable external environment</w:t>
      </w:r>
      <w:r w:rsidR="00C30382" w:rsidRPr="00CF43C1">
        <w:rPr>
          <w:rFonts w:ascii="Tahoma" w:hAnsi="Tahoma" w:cs="Tahoma"/>
          <w:sz w:val="22"/>
          <w:szCs w:val="24"/>
        </w:rPr>
        <w:t>.</w:t>
      </w:r>
      <w:r w:rsidRPr="00CF43C1">
        <w:rPr>
          <w:rFonts w:ascii="Tahoma" w:hAnsi="Tahoma" w:cs="Tahoma"/>
          <w:sz w:val="22"/>
          <w:szCs w:val="24"/>
        </w:rPr>
        <w:t xml:space="preserve"> </w:t>
      </w:r>
      <w:r w:rsidR="00646487" w:rsidRPr="00CF43C1">
        <w:rPr>
          <w:rFonts w:ascii="Tahoma" w:hAnsi="Tahoma" w:cs="Tahoma"/>
          <w:sz w:val="22"/>
          <w:szCs w:val="24"/>
        </w:rPr>
        <w:t>Observed</w:t>
      </w:r>
      <w:r w:rsidRPr="00CF43C1">
        <w:rPr>
          <w:rFonts w:ascii="Tahoma" w:hAnsi="Tahoma" w:cs="Tahoma"/>
          <w:sz w:val="22"/>
          <w:szCs w:val="24"/>
        </w:rPr>
        <w:t xml:space="preserve"> through the prism of individual components of the balance of payments</w:t>
      </w:r>
      <w:r w:rsidR="00C30382" w:rsidRPr="00CF43C1">
        <w:rPr>
          <w:rFonts w:ascii="Tahoma" w:hAnsi="Tahoma" w:cs="Tahoma"/>
          <w:sz w:val="22"/>
          <w:szCs w:val="24"/>
        </w:rPr>
        <w:t>,</w:t>
      </w:r>
      <w:r w:rsidRPr="00CF43C1">
        <w:rPr>
          <w:rFonts w:ascii="Tahoma" w:hAnsi="Tahoma" w:cs="Tahoma"/>
          <w:sz w:val="22"/>
          <w:szCs w:val="24"/>
        </w:rPr>
        <w:t xml:space="preserve"> in 2013 the current account deficit </w:t>
      </w:r>
      <w:r w:rsidR="00134317" w:rsidRPr="00CF43C1">
        <w:rPr>
          <w:rFonts w:ascii="Tahoma" w:hAnsi="Tahoma" w:cs="Tahoma"/>
          <w:sz w:val="22"/>
          <w:szCs w:val="24"/>
        </w:rPr>
        <w:t xml:space="preserve">registered an </w:t>
      </w:r>
      <w:r w:rsidRPr="00CF43C1">
        <w:rPr>
          <w:rFonts w:ascii="Tahoma" w:hAnsi="Tahoma" w:cs="Tahoma"/>
          <w:sz w:val="22"/>
          <w:szCs w:val="24"/>
        </w:rPr>
        <w:t xml:space="preserve">annual </w:t>
      </w:r>
      <w:r w:rsidR="00134317" w:rsidRPr="00CF43C1">
        <w:rPr>
          <w:rFonts w:ascii="Tahoma" w:hAnsi="Tahoma" w:cs="Tahoma"/>
          <w:sz w:val="22"/>
          <w:szCs w:val="24"/>
        </w:rPr>
        <w:t xml:space="preserve">decrease </w:t>
      </w:r>
      <w:r w:rsidR="00646487" w:rsidRPr="00CF43C1">
        <w:rPr>
          <w:rFonts w:ascii="Tahoma" w:hAnsi="Tahoma" w:cs="Tahoma"/>
          <w:sz w:val="22"/>
          <w:szCs w:val="24"/>
        </w:rPr>
        <w:t>of</w:t>
      </w:r>
      <w:r w:rsidRPr="00CF43C1">
        <w:rPr>
          <w:rFonts w:ascii="Tahoma" w:hAnsi="Tahoma" w:cs="Tahoma"/>
          <w:sz w:val="22"/>
          <w:szCs w:val="24"/>
        </w:rPr>
        <w:t xml:space="preserve"> 1.1 p</w:t>
      </w:r>
      <w:r w:rsidR="00646487" w:rsidRPr="00CF43C1">
        <w:rPr>
          <w:rFonts w:ascii="Tahoma" w:hAnsi="Tahoma" w:cs="Tahoma"/>
          <w:sz w:val="22"/>
          <w:szCs w:val="24"/>
        </w:rPr>
        <w:t xml:space="preserve">ercentage </w:t>
      </w:r>
      <w:r w:rsidRPr="00CF43C1">
        <w:rPr>
          <w:rFonts w:ascii="Tahoma" w:hAnsi="Tahoma" w:cs="Tahoma"/>
          <w:sz w:val="22"/>
          <w:szCs w:val="24"/>
        </w:rPr>
        <w:t>p</w:t>
      </w:r>
      <w:r w:rsidR="00646487" w:rsidRPr="00CF43C1">
        <w:rPr>
          <w:rFonts w:ascii="Tahoma" w:hAnsi="Tahoma" w:cs="Tahoma"/>
          <w:sz w:val="22"/>
          <w:szCs w:val="24"/>
        </w:rPr>
        <w:t>oint</w:t>
      </w:r>
      <w:r w:rsidRPr="00CF43C1">
        <w:rPr>
          <w:rFonts w:ascii="Tahoma" w:hAnsi="Tahoma" w:cs="Tahoma"/>
          <w:sz w:val="22"/>
          <w:szCs w:val="24"/>
        </w:rPr>
        <w:t xml:space="preserve"> of GDP</w:t>
      </w:r>
      <w:r w:rsidR="00C30382" w:rsidRPr="00CF43C1">
        <w:rPr>
          <w:rFonts w:ascii="Tahoma" w:hAnsi="Tahoma" w:cs="Tahoma"/>
          <w:sz w:val="22"/>
          <w:szCs w:val="24"/>
        </w:rPr>
        <w:t>,</w:t>
      </w:r>
      <w:r w:rsidRPr="00CF43C1">
        <w:rPr>
          <w:rFonts w:ascii="Tahoma" w:hAnsi="Tahoma" w:cs="Tahoma"/>
          <w:sz w:val="22"/>
          <w:szCs w:val="24"/>
        </w:rPr>
        <w:t xml:space="preserve"> </w:t>
      </w:r>
      <w:r w:rsidR="00646487" w:rsidRPr="00CF43C1">
        <w:rPr>
          <w:rFonts w:ascii="Tahoma" w:hAnsi="Tahoma" w:cs="Tahoma"/>
          <w:sz w:val="22"/>
          <w:szCs w:val="24"/>
        </w:rPr>
        <w:t>and</w:t>
      </w:r>
      <w:r w:rsidRPr="00CF43C1">
        <w:rPr>
          <w:rFonts w:ascii="Tahoma" w:hAnsi="Tahoma" w:cs="Tahoma"/>
          <w:sz w:val="22"/>
          <w:szCs w:val="24"/>
        </w:rPr>
        <w:t xml:space="preserve"> in 2013 </w:t>
      </w:r>
      <w:r w:rsidR="00646487" w:rsidRPr="00CF43C1">
        <w:rPr>
          <w:rFonts w:ascii="Tahoma" w:hAnsi="Tahoma" w:cs="Tahoma"/>
          <w:sz w:val="22"/>
          <w:szCs w:val="24"/>
        </w:rPr>
        <w:t xml:space="preserve">it </w:t>
      </w:r>
      <w:r w:rsidRPr="00CF43C1">
        <w:rPr>
          <w:rFonts w:ascii="Tahoma" w:hAnsi="Tahoma" w:cs="Tahoma"/>
          <w:sz w:val="22"/>
          <w:szCs w:val="24"/>
        </w:rPr>
        <w:t>was reduced to 1.9</w:t>
      </w:r>
      <w:r w:rsidR="00C30382" w:rsidRPr="00CF43C1">
        <w:rPr>
          <w:rFonts w:ascii="Tahoma" w:hAnsi="Tahoma" w:cs="Tahoma"/>
          <w:sz w:val="22"/>
          <w:szCs w:val="24"/>
        </w:rPr>
        <w:t>%</w:t>
      </w:r>
      <w:r w:rsidRPr="00CF43C1">
        <w:rPr>
          <w:rFonts w:ascii="Tahoma" w:hAnsi="Tahoma" w:cs="Tahoma"/>
          <w:sz w:val="22"/>
          <w:szCs w:val="24"/>
        </w:rPr>
        <w:t xml:space="preserve"> of GDP</w:t>
      </w:r>
      <w:r w:rsidR="00C30382" w:rsidRPr="00CF43C1">
        <w:rPr>
          <w:rFonts w:ascii="Tahoma" w:hAnsi="Tahoma" w:cs="Tahoma"/>
          <w:sz w:val="22"/>
          <w:szCs w:val="24"/>
        </w:rPr>
        <w:t>.</w:t>
      </w:r>
      <w:r w:rsidRPr="00CF43C1">
        <w:rPr>
          <w:rFonts w:ascii="Tahoma" w:hAnsi="Tahoma" w:cs="Tahoma"/>
          <w:sz w:val="22"/>
          <w:szCs w:val="24"/>
        </w:rPr>
        <w:t xml:space="preserve"> The narrowing of the deficit was caused by the smaller negative gap in the </w:t>
      </w:r>
      <w:r w:rsidR="00A6287F" w:rsidRPr="00CF43C1">
        <w:rPr>
          <w:rFonts w:ascii="Tahoma" w:hAnsi="Tahoma" w:cs="Tahoma"/>
          <w:sz w:val="22"/>
          <w:szCs w:val="24"/>
        </w:rPr>
        <w:t xml:space="preserve">trade </w:t>
      </w:r>
      <w:r w:rsidRPr="00CF43C1">
        <w:rPr>
          <w:rFonts w:ascii="Tahoma" w:hAnsi="Tahoma" w:cs="Tahoma"/>
          <w:sz w:val="22"/>
          <w:szCs w:val="24"/>
        </w:rPr>
        <w:t>of goods and services</w:t>
      </w:r>
      <w:r w:rsidR="00C30382" w:rsidRPr="00CF43C1">
        <w:rPr>
          <w:rFonts w:ascii="Tahoma" w:hAnsi="Tahoma" w:cs="Tahoma"/>
          <w:sz w:val="22"/>
          <w:szCs w:val="24"/>
        </w:rPr>
        <w:t>,</w:t>
      </w:r>
      <w:r w:rsidRPr="00CF43C1">
        <w:rPr>
          <w:rFonts w:ascii="Tahoma" w:hAnsi="Tahoma" w:cs="Tahoma"/>
          <w:sz w:val="22"/>
          <w:szCs w:val="24"/>
        </w:rPr>
        <w:t xml:space="preserve"> </w:t>
      </w:r>
      <w:r w:rsidR="00646487" w:rsidRPr="00CF43C1">
        <w:rPr>
          <w:rFonts w:ascii="Tahoma" w:hAnsi="Tahoma" w:cs="Tahoma"/>
          <w:sz w:val="22"/>
          <w:szCs w:val="24"/>
        </w:rPr>
        <w:t>amid</w:t>
      </w:r>
      <w:r w:rsidRPr="00CF43C1">
        <w:rPr>
          <w:rFonts w:ascii="Tahoma" w:hAnsi="Tahoma" w:cs="Tahoma"/>
          <w:sz w:val="22"/>
          <w:szCs w:val="24"/>
        </w:rPr>
        <w:t xml:space="preserve"> solid export performance, </w:t>
      </w:r>
      <w:r w:rsidR="00646487" w:rsidRPr="00CF43C1">
        <w:rPr>
          <w:rFonts w:ascii="Tahoma" w:hAnsi="Tahoma" w:cs="Tahoma"/>
          <w:sz w:val="22"/>
          <w:szCs w:val="24"/>
        </w:rPr>
        <w:t>and simultaneous</w:t>
      </w:r>
      <w:r w:rsidRPr="00CF43C1">
        <w:rPr>
          <w:rFonts w:ascii="Tahoma" w:hAnsi="Tahoma" w:cs="Tahoma"/>
          <w:sz w:val="22"/>
          <w:szCs w:val="24"/>
        </w:rPr>
        <w:t xml:space="preserve"> significant reduc</w:t>
      </w:r>
      <w:r w:rsidR="00646487" w:rsidRPr="00CF43C1">
        <w:rPr>
          <w:rFonts w:ascii="Tahoma" w:hAnsi="Tahoma" w:cs="Tahoma"/>
          <w:sz w:val="22"/>
          <w:szCs w:val="24"/>
        </w:rPr>
        <w:t>tion of the</w:t>
      </w:r>
      <w:r w:rsidRPr="00CF43C1">
        <w:rPr>
          <w:rFonts w:ascii="Tahoma" w:hAnsi="Tahoma" w:cs="Tahoma"/>
          <w:sz w:val="22"/>
          <w:szCs w:val="24"/>
        </w:rPr>
        <w:t xml:space="preserve"> </w:t>
      </w:r>
      <w:r w:rsidR="00646487" w:rsidRPr="00CF43C1">
        <w:rPr>
          <w:rFonts w:ascii="Tahoma" w:hAnsi="Tahoma" w:cs="Tahoma"/>
          <w:sz w:val="22"/>
          <w:szCs w:val="24"/>
        </w:rPr>
        <w:t xml:space="preserve">import </w:t>
      </w:r>
      <w:r w:rsidRPr="00CF43C1">
        <w:rPr>
          <w:rFonts w:ascii="Tahoma" w:hAnsi="Tahoma" w:cs="Tahoma"/>
          <w:sz w:val="22"/>
          <w:szCs w:val="24"/>
        </w:rPr>
        <w:t xml:space="preserve">demand for </w:t>
      </w:r>
      <w:r w:rsidR="00646487" w:rsidRPr="00CF43C1">
        <w:rPr>
          <w:rFonts w:ascii="Tahoma" w:hAnsi="Tahoma" w:cs="Tahoma"/>
          <w:sz w:val="22"/>
          <w:szCs w:val="24"/>
        </w:rPr>
        <w:t>energy products</w:t>
      </w:r>
      <w:r w:rsidRPr="00CF43C1">
        <w:rPr>
          <w:rFonts w:ascii="Tahoma" w:hAnsi="Tahoma" w:cs="Tahoma"/>
          <w:sz w:val="22"/>
          <w:szCs w:val="24"/>
        </w:rPr>
        <w:t xml:space="preserve"> and</w:t>
      </w:r>
      <w:r w:rsidR="00646487" w:rsidRPr="00CF43C1">
        <w:rPr>
          <w:rFonts w:ascii="Tahoma" w:hAnsi="Tahoma" w:cs="Tahoma"/>
          <w:sz w:val="22"/>
          <w:szCs w:val="24"/>
        </w:rPr>
        <w:t xml:space="preserve"> of</w:t>
      </w:r>
      <w:r w:rsidRPr="00CF43C1">
        <w:rPr>
          <w:rFonts w:ascii="Tahoma" w:hAnsi="Tahoma" w:cs="Tahoma"/>
          <w:sz w:val="22"/>
          <w:szCs w:val="24"/>
        </w:rPr>
        <w:t xml:space="preserve"> their prices</w:t>
      </w:r>
      <w:r w:rsidR="00C30382" w:rsidRPr="00CF43C1">
        <w:rPr>
          <w:rFonts w:ascii="Tahoma" w:hAnsi="Tahoma" w:cs="Tahoma"/>
          <w:sz w:val="22"/>
          <w:szCs w:val="24"/>
        </w:rPr>
        <w:t>.</w:t>
      </w:r>
      <w:r w:rsidRPr="00CF43C1">
        <w:rPr>
          <w:rFonts w:ascii="Tahoma" w:hAnsi="Tahoma" w:cs="Tahoma"/>
          <w:sz w:val="22"/>
          <w:szCs w:val="24"/>
        </w:rPr>
        <w:t xml:space="preserve"> Improved investment </w:t>
      </w:r>
      <w:r w:rsidR="00646487" w:rsidRPr="00CF43C1">
        <w:rPr>
          <w:rFonts w:ascii="Tahoma" w:hAnsi="Tahoma" w:cs="Tahoma"/>
          <w:sz w:val="22"/>
          <w:szCs w:val="24"/>
        </w:rPr>
        <w:t>sentiment</w:t>
      </w:r>
      <w:r w:rsidRPr="00CF43C1">
        <w:rPr>
          <w:rFonts w:ascii="Tahoma" w:hAnsi="Tahoma" w:cs="Tahoma"/>
          <w:sz w:val="22"/>
          <w:szCs w:val="24"/>
        </w:rPr>
        <w:t xml:space="preserve"> in the global economy and stabilize</w:t>
      </w:r>
      <w:r w:rsidR="00646487" w:rsidRPr="00CF43C1">
        <w:rPr>
          <w:rFonts w:ascii="Tahoma" w:hAnsi="Tahoma" w:cs="Tahoma"/>
          <w:sz w:val="22"/>
          <w:szCs w:val="24"/>
        </w:rPr>
        <w:t>d</w:t>
      </w:r>
      <w:r w:rsidRPr="00CF43C1">
        <w:rPr>
          <w:rFonts w:ascii="Tahoma" w:hAnsi="Tahoma" w:cs="Tahoma"/>
          <w:sz w:val="22"/>
          <w:szCs w:val="24"/>
        </w:rPr>
        <w:t xml:space="preserve"> financial markets increased </w:t>
      </w:r>
      <w:r w:rsidR="00646487" w:rsidRPr="00CF43C1">
        <w:rPr>
          <w:rFonts w:ascii="Tahoma" w:hAnsi="Tahoma" w:cs="Tahoma"/>
          <w:sz w:val="22"/>
          <w:szCs w:val="24"/>
        </w:rPr>
        <w:t xml:space="preserve">the </w:t>
      </w:r>
      <w:r w:rsidRPr="00CF43C1">
        <w:rPr>
          <w:rFonts w:ascii="Tahoma" w:hAnsi="Tahoma" w:cs="Tahoma"/>
          <w:sz w:val="22"/>
          <w:szCs w:val="24"/>
        </w:rPr>
        <w:t xml:space="preserve">inflows of foreign direct investment and </w:t>
      </w:r>
      <w:r w:rsidR="00646487" w:rsidRPr="00CF43C1">
        <w:rPr>
          <w:rFonts w:ascii="Tahoma" w:hAnsi="Tahoma" w:cs="Tahoma"/>
          <w:sz w:val="22"/>
          <w:szCs w:val="24"/>
        </w:rPr>
        <w:t xml:space="preserve">boosted the </w:t>
      </w:r>
      <w:r w:rsidRPr="00CF43C1">
        <w:rPr>
          <w:rFonts w:ascii="Tahoma" w:hAnsi="Tahoma" w:cs="Tahoma"/>
          <w:sz w:val="22"/>
          <w:szCs w:val="24"/>
        </w:rPr>
        <w:t xml:space="preserve">external borrowing </w:t>
      </w:r>
      <w:r w:rsidR="00646487" w:rsidRPr="00CF43C1">
        <w:rPr>
          <w:rFonts w:ascii="Tahoma" w:hAnsi="Tahoma" w:cs="Tahoma"/>
          <w:sz w:val="22"/>
          <w:szCs w:val="24"/>
        </w:rPr>
        <w:t xml:space="preserve">of </w:t>
      </w:r>
      <w:r w:rsidRPr="00CF43C1">
        <w:rPr>
          <w:rFonts w:ascii="Tahoma" w:hAnsi="Tahoma" w:cs="Tahoma"/>
          <w:sz w:val="22"/>
          <w:szCs w:val="24"/>
        </w:rPr>
        <w:t>the economy</w:t>
      </w:r>
      <w:r w:rsidR="00C30382" w:rsidRPr="00CF43C1">
        <w:rPr>
          <w:rFonts w:ascii="Tahoma" w:hAnsi="Tahoma" w:cs="Tahoma"/>
          <w:sz w:val="22"/>
          <w:szCs w:val="24"/>
        </w:rPr>
        <w:t>,</w:t>
      </w:r>
      <w:r w:rsidRPr="00CF43C1">
        <w:rPr>
          <w:rFonts w:ascii="Tahoma" w:hAnsi="Tahoma" w:cs="Tahoma"/>
          <w:sz w:val="22"/>
          <w:szCs w:val="24"/>
        </w:rPr>
        <w:t xml:space="preserve"> but </w:t>
      </w:r>
      <w:r w:rsidR="00646487" w:rsidRPr="00CF43C1">
        <w:rPr>
          <w:rFonts w:ascii="Tahoma" w:hAnsi="Tahoma" w:cs="Tahoma"/>
          <w:sz w:val="22"/>
          <w:szCs w:val="24"/>
        </w:rPr>
        <w:t>under circumstances when</w:t>
      </w:r>
      <w:r w:rsidRPr="00CF43C1">
        <w:rPr>
          <w:rFonts w:ascii="Tahoma" w:hAnsi="Tahoma" w:cs="Tahoma"/>
          <w:sz w:val="22"/>
          <w:szCs w:val="24"/>
        </w:rPr>
        <w:t xml:space="preserve"> short-term financial flows experienced substantial net outflows</w:t>
      </w:r>
      <w:r w:rsidR="00C30382" w:rsidRPr="00CF43C1">
        <w:rPr>
          <w:rFonts w:ascii="Tahoma" w:hAnsi="Tahoma" w:cs="Tahoma"/>
          <w:sz w:val="22"/>
          <w:szCs w:val="24"/>
        </w:rPr>
        <w:t>.</w:t>
      </w:r>
      <w:r w:rsidRPr="00CF43C1">
        <w:rPr>
          <w:rFonts w:ascii="Tahoma" w:hAnsi="Tahoma" w:cs="Tahoma"/>
          <w:sz w:val="22"/>
          <w:szCs w:val="24"/>
        </w:rPr>
        <w:t xml:space="preserve"> </w:t>
      </w:r>
      <w:r w:rsidR="00646487" w:rsidRPr="00CF43C1">
        <w:rPr>
          <w:rFonts w:ascii="Tahoma" w:hAnsi="Tahoma" w:cs="Tahoma"/>
          <w:sz w:val="22"/>
          <w:szCs w:val="24"/>
        </w:rPr>
        <w:t>Against such background</w:t>
      </w:r>
      <w:r w:rsidR="00C30382" w:rsidRPr="00CF43C1">
        <w:rPr>
          <w:rFonts w:ascii="Tahoma" w:hAnsi="Tahoma" w:cs="Tahoma"/>
          <w:sz w:val="22"/>
          <w:szCs w:val="24"/>
        </w:rPr>
        <w:t>,</w:t>
      </w:r>
      <w:r w:rsidRPr="00CF43C1">
        <w:rPr>
          <w:rFonts w:ascii="Tahoma" w:hAnsi="Tahoma" w:cs="Tahoma"/>
          <w:sz w:val="22"/>
          <w:szCs w:val="24"/>
        </w:rPr>
        <w:t xml:space="preserve"> the net inflows in the capital and financial account were lower on an annual basis and insufficient to fully </w:t>
      </w:r>
      <w:r w:rsidR="00646487" w:rsidRPr="00CF43C1">
        <w:rPr>
          <w:rFonts w:ascii="Tahoma" w:hAnsi="Tahoma" w:cs="Tahoma"/>
          <w:sz w:val="22"/>
          <w:szCs w:val="24"/>
        </w:rPr>
        <w:t>finance</w:t>
      </w:r>
      <w:r w:rsidRPr="00CF43C1">
        <w:rPr>
          <w:rFonts w:ascii="Tahoma" w:hAnsi="Tahoma" w:cs="Tahoma"/>
          <w:sz w:val="22"/>
          <w:szCs w:val="24"/>
        </w:rPr>
        <w:t xml:space="preserve"> the current account deficit</w:t>
      </w:r>
      <w:r w:rsidR="00F329B8" w:rsidRPr="00CF43C1">
        <w:rPr>
          <w:rFonts w:ascii="Tahoma" w:hAnsi="Tahoma" w:cs="Tahoma"/>
          <w:sz w:val="22"/>
          <w:szCs w:val="24"/>
        </w:rPr>
        <w:t xml:space="preserve">. </w:t>
      </w:r>
    </w:p>
    <w:p w:rsidR="00241C55" w:rsidRPr="002B631F" w:rsidRDefault="00241C55" w:rsidP="002B631F">
      <w:pPr>
        <w:pStyle w:val="Caption"/>
      </w:pPr>
      <w:r w:rsidRPr="002B631F">
        <w:t xml:space="preserve">Chart </w:t>
      </w:r>
      <w:fldSimple w:instr=" SEQ Графикон \* ARABIC ">
        <w:r w:rsidR="00B27772">
          <w:rPr>
            <w:noProof/>
          </w:rPr>
          <w:t>45</w:t>
        </w:r>
      </w:fldSimple>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4740"/>
      </w:tblGrid>
      <w:tr w:rsidR="00F329B8" w:rsidRPr="002B631F" w:rsidTr="005A61FB">
        <w:tc>
          <w:tcPr>
            <w:tcW w:w="4503" w:type="dxa"/>
          </w:tcPr>
          <w:p w:rsidR="00F32DD5" w:rsidRPr="002B631F" w:rsidRDefault="00F32DD5" w:rsidP="002B631F">
            <w:pPr>
              <w:pStyle w:val="Caption"/>
              <w:rPr>
                <w:szCs w:val="24"/>
              </w:rPr>
            </w:pPr>
            <w:r w:rsidRPr="002B631F">
              <w:rPr>
                <w:szCs w:val="24"/>
              </w:rPr>
              <w:t xml:space="preserve">Current and capital and </w:t>
            </w:r>
          </w:p>
          <w:p w:rsidR="00F32DD5" w:rsidRPr="002B631F" w:rsidRDefault="00F32DD5" w:rsidP="002B631F">
            <w:pPr>
              <w:pStyle w:val="Caption"/>
              <w:rPr>
                <w:szCs w:val="24"/>
              </w:rPr>
            </w:pPr>
            <w:r w:rsidRPr="002B631F">
              <w:rPr>
                <w:szCs w:val="24"/>
              </w:rPr>
              <w:t xml:space="preserve">financial account (in millions </w:t>
            </w:r>
          </w:p>
          <w:p w:rsidR="00F329B8" w:rsidRPr="002B631F" w:rsidRDefault="00F32DD5" w:rsidP="002B631F">
            <w:pPr>
              <w:pStyle w:val="Caption"/>
              <w:rPr>
                <w:szCs w:val="24"/>
              </w:rPr>
            </w:pPr>
            <w:r w:rsidRPr="002B631F">
              <w:rPr>
                <w:szCs w:val="24"/>
              </w:rPr>
              <w:t xml:space="preserve">of </w:t>
            </w:r>
            <w:proofErr w:type="spellStart"/>
            <w:r w:rsidRPr="002B631F">
              <w:rPr>
                <w:szCs w:val="24"/>
              </w:rPr>
              <w:t>euros</w:t>
            </w:r>
            <w:proofErr w:type="spellEnd"/>
            <w:r w:rsidR="00F329B8" w:rsidRPr="002B631F">
              <w:rPr>
                <w:szCs w:val="24"/>
              </w:rPr>
              <w:t>)</w:t>
            </w:r>
          </w:p>
        </w:tc>
        <w:tc>
          <w:tcPr>
            <w:tcW w:w="4740" w:type="dxa"/>
          </w:tcPr>
          <w:p w:rsidR="00F32DD5" w:rsidRPr="002B631F" w:rsidRDefault="00F32DD5" w:rsidP="002B631F">
            <w:pPr>
              <w:pStyle w:val="Caption"/>
              <w:rPr>
                <w:szCs w:val="24"/>
              </w:rPr>
            </w:pPr>
            <w:r w:rsidRPr="002B631F">
              <w:rPr>
                <w:szCs w:val="24"/>
              </w:rPr>
              <w:t xml:space="preserve">Contribution of individual </w:t>
            </w:r>
          </w:p>
          <w:p w:rsidR="00F32DD5" w:rsidRPr="002B631F" w:rsidRDefault="00F32DD5" w:rsidP="002B631F">
            <w:pPr>
              <w:pStyle w:val="Caption"/>
              <w:rPr>
                <w:szCs w:val="24"/>
              </w:rPr>
            </w:pPr>
            <w:r w:rsidRPr="002B631F">
              <w:rPr>
                <w:szCs w:val="24"/>
              </w:rPr>
              <w:t xml:space="preserve">components in the annual </w:t>
            </w:r>
          </w:p>
          <w:p w:rsidR="00F32DD5" w:rsidRPr="002B631F" w:rsidRDefault="009138AF" w:rsidP="002B631F">
            <w:pPr>
              <w:pStyle w:val="Caption"/>
              <w:rPr>
                <w:szCs w:val="24"/>
              </w:rPr>
            </w:pPr>
            <w:r w:rsidRPr="002B631F">
              <w:rPr>
                <w:szCs w:val="24"/>
              </w:rPr>
              <w:t>change in the</w:t>
            </w:r>
            <w:r w:rsidR="00F32DD5" w:rsidRPr="002B631F">
              <w:rPr>
                <w:szCs w:val="24"/>
              </w:rPr>
              <w:t xml:space="preserve"> current account </w:t>
            </w:r>
          </w:p>
          <w:p w:rsidR="00F329B8" w:rsidRPr="002B631F" w:rsidRDefault="00F32DD5" w:rsidP="002B631F">
            <w:pPr>
              <w:pStyle w:val="Caption"/>
              <w:rPr>
                <w:szCs w:val="24"/>
              </w:rPr>
            </w:pPr>
            <w:r w:rsidRPr="002B631F">
              <w:rPr>
                <w:szCs w:val="24"/>
              </w:rPr>
              <w:t>(in percentage points of GDP</w:t>
            </w:r>
            <w:r w:rsidR="00F329B8" w:rsidRPr="002B631F">
              <w:rPr>
                <w:szCs w:val="24"/>
              </w:rPr>
              <w:t>)</w:t>
            </w:r>
          </w:p>
        </w:tc>
      </w:tr>
    </w:tbl>
    <w:p w:rsidR="002B631F" w:rsidRDefault="005071A1" w:rsidP="00605B64">
      <w:pPr>
        <w:keepNext/>
        <w:jc w:val="both"/>
        <w:rPr>
          <w:rFonts w:ascii="Tahoma" w:hAnsi="Tahoma" w:cs="Tahoma"/>
          <w:bCs/>
          <w:sz w:val="22"/>
          <w:szCs w:val="24"/>
          <w:lang w:eastAsia="mk-MK"/>
        </w:rPr>
      </w:pPr>
      <w:r w:rsidRPr="005071A1">
        <w:rPr>
          <w:noProof/>
          <w:szCs w:val="24"/>
        </w:rPr>
        <w:drawing>
          <wp:inline distT="0" distB="0" distL="0" distR="0">
            <wp:extent cx="5732145" cy="2001393"/>
            <wp:effectExtent l="19050" t="0" r="1905" b="0"/>
            <wp:docPr id="19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srcRect/>
                    <a:stretch>
                      <a:fillRect/>
                    </a:stretch>
                  </pic:blipFill>
                  <pic:spPr bwMode="auto">
                    <a:xfrm>
                      <a:off x="0" y="0"/>
                      <a:ext cx="5732145" cy="2001393"/>
                    </a:xfrm>
                    <a:prstGeom prst="rect">
                      <a:avLst/>
                    </a:prstGeom>
                    <a:noFill/>
                    <a:ln w="9525">
                      <a:noFill/>
                      <a:miter lim="800000"/>
                      <a:headEnd/>
                      <a:tailEnd/>
                    </a:ln>
                  </pic:spPr>
                </pic:pic>
              </a:graphicData>
            </a:graphic>
          </wp:inline>
        </w:drawing>
      </w:r>
    </w:p>
    <w:p w:rsidR="00322573" w:rsidRPr="00CF43C1" w:rsidRDefault="00322573" w:rsidP="002B631F">
      <w:pPr>
        <w:pStyle w:val="fusnotagraftab"/>
      </w:pPr>
      <w:r w:rsidRPr="00CF43C1">
        <w:t>Source</w:t>
      </w:r>
      <w:r w:rsidR="00C30382" w:rsidRPr="00CF43C1">
        <w:t>:</w:t>
      </w:r>
      <w:r w:rsidRPr="00CF43C1">
        <w:t xml:space="preserve"> </w:t>
      </w:r>
      <w:r w:rsidR="00F32DD5" w:rsidRPr="00CF43C1">
        <w:t>NBRM</w:t>
      </w:r>
      <w:r w:rsidR="00C30382" w:rsidRPr="00CF43C1">
        <w:t>.</w:t>
      </w:r>
    </w:p>
    <w:p w:rsidR="00F329B8" w:rsidRPr="00CF43C1" w:rsidRDefault="00322573" w:rsidP="00F32DD5">
      <w:pPr>
        <w:autoSpaceDE w:val="0"/>
        <w:autoSpaceDN w:val="0"/>
        <w:adjustRightInd w:val="0"/>
        <w:spacing w:before="120" w:after="120"/>
        <w:ind w:firstLine="720"/>
        <w:jc w:val="both"/>
        <w:rPr>
          <w:rFonts w:ascii="Tahoma" w:hAnsi="Tahoma" w:cs="Tahoma"/>
          <w:sz w:val="22"/>
          <w:szCs w:val="24"/>
        </w:rPr>
      </w:pPr>
      <w:r w:rsidRPr="00CF43C1">
        <w:rPr>
          <w:rFonts w:ascii="Tahoma" w:hAnsi="Tahoma" w:cs="Tahoma"/>
          <w:bCs/>
          <w:sz w:val="22"/>
          <w:szCs w:val="24"/>
          <w:lang w:eastAsia="mk-MK"/>
        </w:rPr>
        <w:t xml:space="preserve">The improved performance in the current account in 2013 </w:t>
      </w:r>
      <w:r w:rsidR="009138AF" w:rsidRPr="00CF43C1">
        <w:rPr>
          <w:rFonts w:ascii="Tahoma" w:hAnsi="Tahoma" w:cs="Tahoma"/>
          <w:bCs/>
          <w:sz w:val="22"/>
          <w:szCs w:val="24"/>
          <w:lang w:eastAsia="mk-MK"/>
        </w:rPr>
        <w:t>was</w:t>
      </w:r>
      <w:r w:rsidRPr="00CF43C1">
        <w:rPr>
          <w:rFonts w:ascii="Tahoma" w:hAnsi="Tahoma" w:cs="Tahoma"/>
          <w:bCs/>
          <w:sz w:val="22"/>
          <w:szCs w:val="24"/>
          <w:lang w:eastAsia="mk-MK"/>
        </w:rPr>
        <w:t xml:space="preserve"> solely due to the improved balance of goods and services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9138AF" w:rsidRPr="00CF43C1">
        <w:rPr>
          <w:rFonts w:ascii="Tahoma" w:hAnsi="Tahoma" w:cs="Tahoma"/>
          <w:bCs/>
          <w:sz w:val="22"/>
          <w:szCs w:val="24"/>
          <w:lang w:eastAsia="mk-MK"/>
        </w:rPr>
        <w:t>amid reduced</w:t>
      </w:r>
      <w:r w:rsidRPr="00CF43C1">
        <w:rPr>
          <w:rFonts w:ascii="Tahoma" w:hAnsi="Tahoma" w:cs="Tahoma"/>
          <w:bCs/>
          <w:sz w:val="22"/>
          <w:szCs w:val="24"/>
          <w:lang w:eastAsia="mk-MK"/>
        </w:rPr>
        <w:t xml:space="preserve"> net inflows in current transfers and higher net outflows in income</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9138AF" w:rsidRPr="00CF43C1">
        <w:rPr>
          <w:rFonts w:ascii="Tahoma" w:hAnsi="Tahoma" w:cs="Tahoma"/>
          <w:bCs/>
          <w:sz w:val="22"/>
          <w:szCs w:val="24"/>
          <w:lang w:eastAsia="mk-MK"/>
        </w:rPr>
        <w:t>The r</w:t>
      </w:r>
      <w:r w:rsidRPr="00CF43C1">
        <w:rPr>
          <w:rFonts w:ascii="Tahoma" w:hAnsi="Tahoma" w:cs="Tahoma"/>
          <w:bCs/>
          <w:sz w:val="22"/>
          <w:szCs w:val="24"/>
          <w:lang w:eastAsia="mk-MK"/>
        </w:rPr>
        <w:t>educ</w:t>
      </w:r>
      <w:r w:rsidR="009138AF" w:rsidRPr="00CF43C1">
        <w:rPr>
          <w:rFonts w:ascii="Tahoma" w:hAnsi="Tahoma" w:cs="Tahoma"/>
          <w:bCs/>
          <w:sz w:val="22"/>
          <w:szCs w:val="24"/>
          <w:lang w:eastAsia="mk-MK"/>
        </w:rPr>
        <w:t>tion in</w:t>
      </w:r>
      <w:r w:rsidRPr="00CF43C1">
        <w:rPr>
          <w:rFonts w:ascii="Tahoma" w:hAnsi="Tahoma" w:cs="Tahoma"/>
          <w:bCs/>
          <w:sz w:val="22"/>
          <w:szCs w:val="24"/>
          <w:lang w:eastAsia="mk-MK"/>
        </w:rPr>
        <w:t xml:space="preserve"> the trade deficit by 3 percentage points </w:t>
      </w:r>
      <w:r w:rsidR="00124D3F" w:rsidRPr="00CF43C1">
        <w:rPr>
          <w:rFonts w:ascii="Tahoma" w:hAnsi="Tahoma" w:cs="Tahoma"/>
          <w:bCs/>
          <w:sz w:val="22"/>
          <w:szCs w:val="24"/>
          <w:lang w:eastAsia="mk-MK"/>
        </w:rPr>
        <w:t xml:space="preserve">of </w:t>
      </w:r>
      <w:r w:rsidRPr="00CF43C1">
        <w:rPr>
          <w:rFonts w:ascii="Tahoma" w:hAnsi="Tahoma" w:cs="Tahoma"/>
          <w:bCs/>
          <w:sz w:val="22"/>
          <w:szCs w:val="24"/>
          <w:lang w:eastAsia="mk-MK"/>
        </w:rPr>
        <w:t>GDP was mainly caused by a narrowing of the energy deficit</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although the </w:t>
      </w:r>
      <w:r w:rsidR="009138AF" w:rsidRPr="00CF43C1">
        <w:rPr>
          <w:rFonts w:ascii="Tahoma" w:hAnsi="Tahoma" w:cs="Tahoma"/>
          <w:bCs/>
          <w:sz w:val="22"/>
          <w:szCs w:val="24"/>
          <w:lang w:eastAsia="mk-MK"/>
        </w:rPr>
        <w:t xml:space="preserve">non-energy balance had the </w:t>
      </w:r>
      <w:r w:rsidRPr="00CF43C1">
        <w:rPr>
          <w:rFonts w:ascii="Tahoma" w:hAnsi="Tahoma" w:cs="Tahoma"/>
          <w:bCs/>
          <w:sz w:val="22"/>
          <w:szCs w:val="24"/>
          <w:lang w:eastAsia="mk-MK"/>
        </w:rPr>
        <w:t>same</w:t>
      </w:r>
      <w:r w:rsidR="009138AF"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9138AF" w:rsidRPr="00CF43C1">
        <w:rPr>
          <w:rFonts w:ascii="Tahoma" w:hAnsi="Tahoma" w:cs="Tahoma"/>
          <w:bCs/>
          <w:sz w:val="22"/>
          <w:szCs w:val="24"/>
          <w:lang w:eastAsia="mk-MK"/>
        </w:rPr>
        <w:t xml:space="preserve">however significantly milder </w:t>
      </w:r>
      <w:r w:rsidRPr="00CF43C1">
        <w:rPr>
          <w:rFonts w:ascii="Tahoma" w:hAnsi="Tahoma" w:cs="Tahoma"/>
          <w:bCs/>
          <w:sz w:val="22"/>
          <w:szCs w:val="24"/>
          <w:lang w:eastAsia="mk-MK"/>
        </w:rPr>
        <w:t>effect</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The individual components of foreign </w:t>
      </w:r>
      <w:r w:rsidR="000B6024" w:rsidRPr="00CF43C1">
        <w:rPr>
          <w:rFonts w:ascii="Tahoma" w:hAnsi="Tahoma" w:cs="Tahoma"/>
          <w:bCs/>
          <w:sz w:val="22"/>
          <w:szCs w:val="24"/>
          <w:lang w:eastAsia="mk-MK"/>
        </w:rPr>
        <w:t>trade</w:t>
      </w:r>
      <w:r w:rsidRPr="00CF43C1">
        <w:rPr>
          <w:rFonts w:ascii="Tahoma" w:hAnsi="Tahoma" w:cs="Tahoma"/>
          <w:bCs/>
          <w:sz w:val="22"/>
          <w:szCs w:val="24"/>
          <w:lang w:eastAsia="mk-MK"/>
        </w:rPr>
        <w:t xml:space="preserve"> </w:t>
      </w:r>
      <w:r w:rsidR="000B6024" w:rsidRPr="00CF43C1">
        <w:rPr>
          <w:rFonts w:ascii="Tahoma" w:hAnsi="Tahoma" w:cs="Tahoma"/>
          <w:bCs/>
          <w:sz w:val="22"/>
          <w:szCs w:val="24"/>
          <w:lang w:eastAsia="mk-MK"/>
        </w:rPr>
        <w:t>registered</w:t>
      </w:r>
      <w:r w:rsidRPr="00CF43C1">
        <w:rPr>
          <w:rFonts w:ascii="Tahoma" w:hAnsi="Tahoma" w:cs="Tahoma"/>
          <w:bCs/>
          <w:sz w:val="22"/>
          <w:szCs w:val="24"/>
          <w:lang w:eastAsia="mk-MK"/>
        </w:rPr>
        <w:t xml:space="preserve"> </w:t>
      </w:r>
      <w:r w:rsidR="00FD5E44" w:rsidRPr="00CF43C1">
        <w:rPr>
          <w:rFonts w:ascii="Tahoma" w:hAnsi="Tahoma" w:cs="Tahoma"/>
          <w:bCs/>
          <w:sz w:val="22"/>
          <w:szCs w:val="24"/>
          <w:lang w:eastAsia="mk-MK"/>
        </w:rPr>
        <w:t xml:space="preserve">divergent </w:t>
      </w:r>
      <w:r w:rsidR="000B6024" w:rsidRPr="00CF43C1">
        <w:rPr>
          <w:rFonts w:ascii="Tahoma" w:hAnsi="Tahoma" w:cs="Tahoma"/>
          <w:bCs/>
          <w:sz w:val="22"/>
          <w:szCs w:val="24"/>
          <w:lang w:eastAsia="mk-MK"/>
        </w:rPr>
        <w:t>movements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Exports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FD5E44" w:rsidRPr="00CF43C1">
        <w:rPr>
          <w:rFonts w:ascii="Tahoma" w:hAnsi="Tahoma" w:cs="Tahoma"/>
          <w:bCs/>
          <w:sz w:val="22"/>
          <w:szCs w:val="24"/>
          <w:lang w:eastAsia="mk-MK"/>
        </w:rPr>
        <w:t>driven</w:t>
      </w:r>
      <w:r w:rsidRPr="00CF43C1">
        <w:rPr>
          <w:rFonts w:ascii="Tahoma" w:hAnsi="Tahoma" w:cs="Tahoma"/>
          <w:bCs/>
          <w:sz w:val="22"/>
          <w:szCs w:val="24"/>
          <w:lang w:eastAsia="mk-MK"/>
        </w:rPr>
        <w:t xml:space="preserve"> by</w:t>
      </w:r>
      <w:r w:rsidR="00FD5E44" w:rsidRPr="00CF43C1">
        <w:rPr>
          <w:rFonts w:ascii="Tahoma" w:hAnsi="Tahoma" w:cs="Tahoma"/>
          <w:bCs/>
          <w:sz w:val="22"/>
          <w:szCs w:val="24"/>
          <w:lang w:eastAsia="mk-MK"/>
        </w:rPr>
        <w:t xml:space="preserve"> the</w:t>
      </w:r>
      <w:r w:rsidRPr="00CF43C1">
        <w:rPr>
          <w:rFonts w:ascii="Tahoma" w:hAnsi="Tahoma" w:cs="Tahoma"/>
          <w:bCs/>
          <w:sz w:val="22"/>
          <w:szCs w:val="24"/>
          <w:lang w:eastAsia="mk-MK"/>
        </w:rPr>
        <w:t xml:space="preserve"> enhanced activity of </w:t>
      </w:r>
      <w:r w:rsidR="00FD5E44" w:rsidRPr="00CF43C1">
        <w:rPr>
          <w:rFonts w:ascii="Tahoma" w:hAnsi="Tahoma" w:cs="Tahoma"/>
          <w:bCs/>
          <w:sz w:val="22"/>
          <w:szCs w:val="24"/>
          <w:lang w:eastAsia="mk-MK"/>
        </w:rPr>
        <w:t xml:space="preserve">the </w:t>
      </w:r>
      <w:r w:rsidRPr="00CF43C1">
        <w:rPr>
          <w:rFonts w:ascii="Tahoma" w:hAnsi="Tahoma" w:cs="Tahoma"/>
          <w:bCs/>
          <w:sz w:val="22"/>
          <w:szCs w:val="24"/>
          <w:lang w:eastAsia="mk-MK"/>
        </w:rPr>
        <w:t>new capacit</w:t>
      </w:r>
      <w:r w:rsidR="00FD5E44" w:rsidRPr="00CF43C1">
        <w:rPr>
          <w:rFonts w:ascii="Tahoma" w:hAnsi="Tahoma" w:cs="Tahoma"/>
          <w:bCs/>
          <w:sz w:val="22"/>
          <w:szCs w:val="24"/>
          <w:lang w:eastAsia="mk-MK"/>
        </w:rPr>
        <w:t>ies</w:t>
      </w:r>
      <w:r w:rsidRPr="00CF43C1">
        <w:rPr>
          <w:rFonts w:ascii="Tahoma" w:hAnsi="Tahoma" w:cs="Tahoma"/>
          <w:bCs/>
          <w:sz w:val="22"/>
          <w:szCs w:val="24"/>
          <w:lang w:eastAsia="mk-MK"/>
        </w:rPr>
        <w:t xml:space="preserve"> in the economy </w:t>
      </w:r>
      <w:r w:rsidR="00FD5E44" w:rsidRPr="00CF43C1">
        <w:rPr>
          <w:rFonts w:ascii="Tahoma" w:hAnsi="Tahoma" w:cs="Tahoma"/>
          <w:bCs/>
          <w:sz w:val="22"/>
          <w:szCs w:val="24"/>
          <w:lang w:eastAsia="mk-MK"/>
        </w:rPr>
        <w:t>with</w:t>
      </w:r>
      <w:r w:rsidRPr="00CF43C1">
        <w:rPr>
          <w:rFonts w:ascii="Tahoma" w:hAnsi="Tahoma" w:cs="Tahoma"/>
          <w:bCs/>
          <w:sz w:val="22"/>
          <w:szCs w:val="24"/>
          <w:lang w:eastAsia="mk-MK"/>
        </w:rPr>
        <w:t xml:space="preserve"> foreign ownership</w:t>
      </w:r>
      <w:r w:rsidR="00FD5E44" w:rsidRPr="00CF43C1">
        <w:rPr>
          <w:rFonts w:ascii="Tahoma" w:hAnsi="Tahoma" w:cs="Tahoma"/>
          <w:bCs/>
          <w:sz w:val="22"/>
          <w:szCs w:val="24"/>
          <w:lang w:eastAsia="mk-MK"/>
        </w:rPr>
        <w:t>,</w:t>
      </w:r>
      <w:r w:rsidRPr="00CF43C1">
        <w:rPr>
          <w:rFonts w:ascii="Tahoma" w:hAnsi="Tahoma" w:cs="Tahoma"/>
          <w:bCs/>
          <w:sz w:val="22"/>
          <w:szCs w:val="24"/>
          <w:lang w:eastAsia="mk-MK"/>
        </w:rPr>
        <w:t xml:space="preserve"> registered an annual growth of 3.2</w:t>
      </w:r>
      <w:r w:rsidR="00C30382" w:rsidRPr="00CF43C1">
        <w:rPr>
          <w:rFonts w:ascii="Tahoma" w:hAnsi="Tahoma" w:cs="Tahoma"/>
          <w:bCs/>
          <w:sz w:val="22"/>
          <w:szCs w:val="24"/>
          <w:lang w:eastAsia="mk-MK"/>
        </w:rPr>
        <w:t>%</w:t>
      </w:r>
      <w:r w:rsidR="00FD5E44" w:rsidRPr="00CF43C1">
        <w:rPr>
          <w:rFonts w:ascii="Tahoma" w:hAnsi="Tahoma" w:cs="Tahoma"/>
          <w:bCs/>
          <w:sz w:val="22"/>
          <w:szCs w:val="24"/>
          <w:lang w:eastAsia="mk-MK"/>
        </w:rPr>
        <w:t>, while</w:t>
      </w:r>
      <w:r w:rsidRPr="00CF43C1">
        <w:rPr>
          <w:rFonts w:ascii="Tahoma" w:hAnsi="Tahoma" w:cs="Tahoma"/>
          <w:bCs/>
          <w:sz w:val="22"/>
          <w:szCs w:val="24"/>
          <w:lang w:eastAsia="mk-MK"/>
        </w:rPr>
        <w:t xml:space="preserve"> the reduced demand for energy</w:t>
      </w:r>
      <w:r w:rsidR="00FD5E44" w:rsidRPr="00CF43C1">
        <w:rPr>
          <w:rFonts w:ascii="Tahoma" w:hAnsi="Tahoma" w:cs="Tahoma"/>
          <w:bCs/>
          <w:sz w:val="22"/>
          <w:szCs w:val="24"/>
          <w:lang w:eastAsia="mk-MK"/>
        </w:rPr>
        <w:t xml:space="preserve"> products</w:t>
      </w:r>
      <w:r w:rsidRPr="00CF43C1">
        <w:rPr>
          <w:rFonts w:ascii="Tahoma" w:hAnsi="Tahoma" w:cs="Tahoma"/>
          <w:bCs/>
          <w:sz w:val="22"/>
          <w:szCs w:val="24"/>
          <w:lang w:eastAsia="mk-MK"/>
        </w:rPr>
        <w:t xml:space="preserve"> and the annual decline in energy prices</w:t>
      </w:r>
      <w:r w:rsidR="00FD5E44" w:rsidRPr="00CF43C1">
        <w:rPr>
          <w:rFonts w:ascii="Tahoma" w:hAnsi="Tahoma" w:cs="Tahoma"/>
          <w:bCs/>
          <w:sz w:val="22"/>
          <w:szCs w:val="24"/>
          <w:lang w:eastAsia="mk-MK"/>
        </w:rPr>
        <w:t xml:space="preserve"> reduced the</w:t>
      </w:r>
      <w:r w:rsidRPr="00CF43C1">
        <w:rPr>
          <w:rFonts w:ascii="Tahoma" w:hAnsi="Tahoma" w:cs="Tahoma"/>
          <w:bCs/>
          <w:sz w:val="22"/>
          <w:szCs w:val="24"/>
          <w:lang w:eastAsia="mk-MK"/>
        </w:rPr>
        <w:t xml:space="preserve"> import component</w:t>
      </w:r>
      <w:r w:rsidR="00FD5E44" w:rsidRPr="00CF43C1">
        <w:rPr>
          <w:rFonts w:ascii="Tahoma" w:hAnsi="Tahoma" w:cs="Tahoma"/>
          <w:bCs/>
          <w:sz w:val="22"/>
          <w:szCs w:val="24"/>
          <w:lang w:eastAsia="mk-MK"/>
        </w:rPr>
        <w:t xml:space="preserve">, causing an </w:t>
      </w:r>
      <w:r w:rsidRPr="00CF43C1">
        <w:rPr>
          <w:rFonts w:ascii="Tahoma" w:hAnsi="Tahoma" w:cs="Tahoma"/>
          <w:bCs/>
          <w:sz w:val="22"/>
          <w:szCs w:val="24"/>
          <w:lang w:eastAsia="mk-MK"/>
        </w:rPr>
        <w:t xml:space="preserve">  </w:t>
      </w:r>
      <w:r w:rsidR="00FD5E44" w:rsidRPr="00CF43C1">
        <w:rPr>
          <w:rFonts w:ascii="Tahoma" w:hAnsi="Tahoma" w:cs="Tahoma"/>
          <w:bCs/>
          <w:sz w:val="22"/>
          <w:szCs w:val="24"/>
          <w:lang w:eastAsia="mk-MK"/>
        </w:rPr>
        <w:t xml:space="preserve">annual decline of </w:t>
      </w:r>
      <w:r w:rsidRPr="00CF43C1">
        <w:rPr>
          <w:rFonts w:ascii="Tahoma" w:hAnsi="Tahoma" w:cs="Tahoma"/>
          <w:bCs/>
          <w:sz w:val="22"/>
          <w:szCs w:val="24"/>
          <w:lang w:eastAsia="mk-MK"/>
        </w:rPr>
        <w:t>1.5</w:t>
      </w:r>
      <w:r w:rsidR="00C30382" w:rsidRPr="00CF43C1">
        <w:rPr>
          <w:rFonts w:ascii="Tahoma" w:hAnsi="Tahoma" w:cs="Tahoma"/>
          <w:bCs/>
          <w:sz w:val="22"/>
          <w:szCs w:val="24"/>
          <w:lang w:eastAsia="mk-MK"/>
        </w:rPr>
        <w:t>%</w:t>
      </w:r>
      <w:r w:rsidR="000319FC" w:rsidRPr="00CF43C1">
        <w:rPr>
          <w:rStyle w:val="FootnoteReference"/>
          <w:rFonts w:ascii="Tahoma" w:hAnsi="Tahoma" w:cs="Tahoma"/>
          <w:sz w:val="22"/>
          <w:szCs w:val="24"/>
          <w:lang w:val="mk-MK"/>
        </w:rPr>
        <w:footnoteReference w:id="41"/>
      </w:r>
      <w:r w:rsidRPr="00CF43C1">
        <w:rPr>
          <w:rFonts w:ascii="Tahoma" w:hAnsi="Tahoma" w:cs="Tahoma"/>
          <w:bCs/>
          <w:sz w:val="22"/>
          <w:szCs w:val="24"/>
          <w:lang w:eastAsia="mk-MK"/>
        </w:rPr>
        <w:t xml:space="preserve">. Divergent </w:t>
      </w:r>
      <w:r w:rsidR="00FD5E44" w:rsidRPr="00CF43C1">
        <w:rPr>
          <w:rFonts w:ascii="Tahoma" w:hAnsi="Tahoma" w:cs="Tahoma"/>
          <w:bCs/>
          <w:sz w:val="22"/>
          <w:szCs w:val="24"/>
          <w:lang w:eastAsia="mk-MK"/>
        </w:rPr>
        <w:t>movements</w:t>
      </w:r>
      <w:r w:rsidRPr="00CF43C1">
        <w:rPr>
          <w:rFonts w:ascii="Tahoma" w:hAnsi="Tahoma" w:cs="Tahoma"/>
          <w:bCs/>
          <w:sz w:val="22"/>
          <w:szCs w:val="24"/>
          <w:lang w:eastAsia="mk-MK"/>
        </w:rPr>
        <w:t xml:space="preserve"> in export</w:t>
      </w:r>
      <w:r w:rsidR="00FD5E44" w:rsidRPr="00CF43C1">
        <w:rPr>
          <w:rFonts w:ascii="Tahoma" w:hAnsi="Tahoma" w:cs="Tahoma"/>
          <w:bCs/>
          <w:sz w:val="22"/>
          <w:szCs w:val="24"/>
          <w:lang w:eastAsia="mk-MK"/>
        </w:rPr>
        <w:t>s</w:t>
      </w:r>
      <w:r w:rsidRPr="00CF43C1">
        <w:rPr>
          <w:rFonts w:ascii="Tahoma" w:hAnsi="Tahoma" w:cs="Tahoma"/>
          <w:bCs/>
          <w:sz w:val="22"/>
          <w:szCs w:val="24"/>
          <w:lang w:eastAsia="mk-MK"/>
        </w:rPr>
        <w:t xml:space="preserve"> and import</w:t>
      </w:r>
      <w:r w:rsidR="00FD5E44" w:rsidRPr="00CF43C1">
        <w:rPr>
          <w:rFonts w:ascii="Tahoma" w:hAnsi="Tahoma" w:cs="Tahoma"/>
          <w:bCs/>
          <w:sz w:val="22"/>
          <w:szCs w:val="24"/>
          <w:lang w:eastAsia="mk-MK"/>
        </w:rPr>
        <w:t>s</w:t>
      </w:r>
      <w:r w:rsidRPr="00CF43C1">
        <w:rPr>
          <w:rFonts w:ascii="Tahoma" w:hAnsi="Tahoma" w:cs="Tahoma"/>
          <w:bCs/>
          <w:sz w:val="22"/>
          <w:szCs w:val="24"/>
          <w:lang w:eastAsia="mk-MK"/>
        </w:rPr>
        <w:t xml:space="preserve"> caused stagnation of total </w:t>
      </w:r>
      <w:r w:rsidR="00A6287F" w:rsidRPr="00CF43C1">
        <w:rPr>
          <w:rFonts w:ascii="Tahoma" w:hAnsi="Tahoma" w:cs="Tahoma"/>
          <w:bCs/>
          <w:sz w:val="22"/>
          <w:szCs w:val="24"/>
          <w:lang w:eastAsia="mk-MK"/>
        </w:rPr>
        <w:t xml:space="preserve">foreign </w:t>
      </w:r>
      <w:r w:rsidRPr="00CF43C1">
        <w:rPr>
          <w:rFonts w:ascii="Tahoma" w:hAnsi="Tahoma" w:cs="Tahoma"/>
          <w:bCs/>
          <w:sz w:val="22"/>
          <w:szCs w:val="24"/>
          <w:lang w:eastAsia="mk-MK"/>
        </w:rPr>
        <w:t xml:space="preserve">trade </w:t>
      </w:r>
      <w:r w:rsidR="00FD5E44" w:rsidRPr="00CF43C1">
        <w:rPr>
          <w:rFonts w:ascii="Tahoma" w:hAnsi="Tahoma" w:cs="Tahoma"/>
          <w:bCs/>
          <w:sz w:val="22"/>
          <w:szCs w:val="24"/>
          <w:lang w:eastAsia="mk-MK"/>
        </w:rPr>
        <w:t xml:space="preserve">on </w:t>
      </w:r>
      <w:r w:rsidRPr="00CF43C1">
        <w:rPr>
          <w:rFonts w:ascii="Tahoma" w:hAnsi="Tahoma" w:cs="Tahoma"/>
          <w:bCs/>
          <w:sz w:val="22"/>
          <w:szCs w:val="24"/>
          <w:lang w:eastAsia="mk-MK"/>
        </w:rPr>
        <w:t>annual</w:t>
      </w:r>
      <w:r w:rsidR="00FD5E44" w:rsidRPr="00CF43C1">
        <w:rPr>
          <w:rFonts w:ascii="Tahoma" w:hAnsi="Tahoma" w:cs="Tahoma"/>
          <w:bCs/>
          <w:sz w:val="22"/>
          <w:szCs w:val="24"/>
          <w:lang w:eastAsia="mk-MK"/>
        </w:rPr>
        <w:t xml:space="preserve"> basis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The analysis according to </w:t>
      </w:r>
      <w:r w:rsidR="000319FC" w:rsidRPr="00CF43C1">
        <w:rPr>
          <w:rFonts w:ascii="Tahoma" w:hAnsi="Tahoma" w:cs="Tahoma"/>
          <w:bCs/>
          <w:sz w:val="22"/>
          <w:szCs w:val="24"/>
          <w:lang w:eastAsia="mk-MK"/>
        </w:rPr>
        <w:t>external</w:t>
      </w:r>
      <w:r w:rsidRPr="00CF43C1">
        <w:rPr>
          <w:rFonts w:ascii="Tahoma" w:hAnsi="Tahoma" w:cs="Tahoma"/>
          <w:bCs/>
          <w:sz w:val="22"/>
          <w:szCs w:val="24"/>
          <w:lang w:eastAsia="mk-MK"/>
        </w:rPr>
        <w:t xml:space="preserve"> statistics</w:t>
      </w:r>
      <w:r w:rsidR="000319FC" w:rsidRPr="00CF43C1">
        <w:rPr>
          <w:rStyle w:val="FootnoteReference"/>
          <w:rFonts w:ascii="Tahoma" w:hAnsi="Tahoma" w:cs="Tahoma"/>
          <w:sz w:val="22"/>
          <w:szCs w:val="24"/>
          <w:lang w:val="mk-MK"/>
        </w:rPr>
        <w:footnoteReference w:id="42"/>
      </w:r>
      <w:r w:rsidRPr="00CF43C1">
        <w:rPr>
          <w:rFonts w:ascii="Tahoma" w:hAnsi="Tahoma" w:cs="Tahoma"/>
          <w:bCs/>
          <w:sz w:val="22"/>
          <w:szCs w:val="24"/>
          <w:lang w:eastAsia="mk-MK"/>
        </w:rPr>
        <w:t xml:space="preserve"> indicate</w:t>
      </w:r>
      <w:r w:rsidR="00FD5E44" w:rsidRPr="00CF43C1">
        <w:rPr>
          <w:rFonts w:ascii="Tahoma" w:hAnsi="Tahoma" w:cs="Tahoma"/>
          <w:bCs/>
          <w:sz w:val="22"/>
          <w:szCs w:val="24"/>
          <w:lang w:eastAsia="mk-MK"/>
        </w:rPr>
        <w:t>s</w:t>
      </w:r>
      <w:r w:rsidRPr="00CF43C1">
        <w:rPr>
          <w:rFonts w:ascii="Tahoma" w:hAnsi="Tahoma" w:cs="Tahoma"/>
          <w:bCs/>
          <w:sz w:val="22"/>
          <w:szCs w:val="24"/>
          <w:lang w:eastAsia="mk-MK"/>
        </w:rPr>
        <w:t xml:space="preserve"> that </w:t>
      </w:r>
      <w:r w:rsidR="00FD5E44" w:rsidRPr="00CF43C1">
        <w:rPr>
          <w:rFonts w:ascii="Tahoma" w:hAnsi="Tahoma" w:cs="Tahoma"/>
          <w:bCs/>
          <w:sz w:val="22"/>
          <w:szCs w:val="24"/>
          <w:lang w:eastAsia="mk-MK"/>
        </w:rPr>
        <w:t xml:space="preserve">the </w:t>
      </w:r>
      <w:r w:rsidRPr="00CF43C1">
        <w:rPr>
          <w:rFonts w:ascii="Tahoma" w:hAnsi="Tahoma" w:cs="Tahoma"/>
          <w:bCs/>
          <w:sz w:val="22"/>
          <w:szCs w:val="24"/>
          <w:lang w:eastAsia="mk-MK"/>
        </w:rPr>
        <w:t xml:space="preserve">exports of </w:t>
      </w:r>
      <w:r w:rsidR="00FD5E44" w:rsidRPr="00CF43C1">
        <w:rPr>
          <w:rFonts w:ascii="Tahoma" w:hAnsi="Tahoma" w:cs="Tahoma"/>
          <w:bCs/>
          <w:sz w:val="22"/>
          <w:szCs w:val="24"/>
          <w:lang w:eastAsia="mk-MK"/>
        </w:rPr>
        <w:t xml:space="preserve">the </w:t>
      </w:r>
      <w:r w:rsidRPr="00CF43C1">
        <w:rPr>
          <w:rFonts w:ascii="Tahoma" w:hAnsi="Tahoma" w:cs="Tahoma"/>
          <w:bCs/>
          <w:sz w:val="22"/>
          <w:szCs w:val="24"/>
          <w:lang w:eastAsia="mk-MK"/>
        </w:rPr>
        <w:t xml:space="preserve">companies </w:t>
      </w:r>
      <w:r w:rsidR="00FD5E44" w:rsidRPr="00CF43C1">
        <w:rPr>
          <w:rFonts w:ascii="Tahoma" w:hAnsi="Tahoma" w:cs="Tahoma"/>
          <w:bCs/>
          <w:sz w:val="22"/>
          <w:szCs w:val="24"/>
          <w:lang w:eastAsia="mk-MK"/>
        </w:rPr>
        <w:t>from the</w:t>
      </w:r>
      <w:r w:rsidRPr="00CF43C1">
        <w:rPr>
          <w:rFonts w:ascii="Tahoma" w:hAnsi="Tahoma" w:cs="Tahoma"/>
          <w:bCs/>
          <w:sz w:val="22"/>
          <w:szCs w:val="24"/>
          <w:lang w:eastAsia="mk-MK"/>
        </w:rPr>
        <w:t xml:space="preserve"> industrial development zones </w:t>
      </w:r>
      <w:r w:rsidR="00A60FCF" w:rsidRPr="00CF43C1">
        <w:rPr>
          <w:rFonts w:ascii="Tahoma" w:hAnsi="Tahoma" w:cs="Tahoma"/>
          <w:bCs/>
          <w:sz w:val="22"/>
          <w:szCs w:val="24"/>
          <w:lang w:eastAsia="mk-MK"/>
        </w:rPr>
        <w:t>were</w:t>
      </w:r>
      <w:r w:rsidRPr="00CF43C1">
        <w:rPr>
          <w:rFonts w:ascii="Tahoma" w:hAnsi="Tahoma" w:cs="Tahoma"/>
          <w:bCs/>
          <w:sz w:val="22"/>
          <w:szCs w:val="24"/>
          <w:lang w:eastAsia="mk-MK"/>
        </w:rPr>
        <w:t xml:space="preserve"> the most important driver of Macedonian exports in 2013</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increasing </w:t>
      </w:r>
      <w:r w:rsidR="00A60FCF" w:rsidRPr="00CF43C1">
        <w:rPr>
          <w:rFonts w:ascii="Tahoma" w:hAnsi="Tahoma" w:cs="Tahoma"/>
          <w:bCs/>
          <w:sz w:val="22"/>
          <w:szCs w:val="24"/>
          <w:lang w:eastAsia="mk-MK"/>
        </w:rPr>
        <w:t>their</w:t>
      </w:r>
      <w:r w:rsidRPr="00CF43C1">
        <w:rPr>
          <w:rFonts w:ascii="Tahoma" w:hAnsi="Tahoma" w:cs="Tahoma"/>
          <w:bCs/>
          <w:sz w:val="22"/>
          <w:szCs w:val="24"/>
          <w:lang w:eastAsia="mk-MK"/>
        </w:rPr>
        <w:t xml:space="preserve"> resi</w:t>
      </w:r>
      <w:r w:rsidR="00A65C92" w:rsidRPr="00CF43C1">
        <w:rPr>
          <w:rFonts w:ascii="Tahoma" w:hAnsi="Tahoma" w:cs="Tahoma"/>
          <w:bCs/>
          <w:sz w:val="22"/>
          <w:szCs w:val="24"/>
          <w:lang w:eastAsia="mk-MK"/>
        </w:rPr>
        <w:t>lience</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FD5E44" w:rsidRPr="00CF43C1">
        <w:rPr>
          <w:rFonts w:ascii="Tahoma" w:hAnsi="Tahoma" w:cs="Tahoma"/>
          <w:bCs/>
          <w:sz w:val="22"/>
          <w:szCs w:val="24"/>
          <w:lang w:eastAsia="mk-MK"/>
        </w:rPr>
        <w:t>amid</w:t>
      </w:r>
      <w:r w:rsidRPr="00CF43C1">
        <w:rPr>
          <w:rFonts w:ascii="Tahoma" w:hAnsi="Tahoma" w:cs="Tahoma"/>
          <w:bCs/>
          <w:sz w:val="22"/>
          <w:szCs w:val="24"/>
          <w:lang w:eastAsia="mk-MK"/>
        </w:rPr>
        <w:t xml:space="preserve"> still unfavorable </w:t>
      </w:r>
      <w:r w:rsidR="00FD5E44" w:rsidRPr="00CF43C1">
        <w:rPr>
          <w:rFonts w:ascii="Tahoma" w:hAnsi="Tahoma" w:cs="Tahoma"/>
          <w:bCs/>
          <w:sz w:val="22"/>
          <w:szCs w:val="24"/>
          <w:lang w:eastAsia="mk-MK"/>
        </w:rPr>
        <w:t>global</w:t>
      </w:r>
      <w:r w:rsidRPr="00CF43C1">
        <w:rPr>
          <w:rFonts w:ascii="Tahoma" w:hAnsi="Tahoma" w:cs="Tahoma"/>
          <w:bCs/>
          <w:sz w:val="22"/>
          <w:szCs w:val="24"/>
          <w:lang w:eastAsia="mk-MK"/>
        </w:rPr>
        <w:t xml:space="preserve"> conditions that caused a decrease in </w:t>
      </w:r>
      <w:r w:rsidR="00FD5E44" w:rsidRPr="00CF43C1">
        <w:rPr>
          <w:rFonts w:ascii="Tahoma" w:hAnsi="Tahoma" w:cs="Tahoma"/>
          <w:bCs/>
          <w:sz w:val="22"/>
          <w:szCs w:val="24"/>
          <w:lang w:eastAsia="mk-MK"/>
        </w:rPr>
        <w:t xml:space="preserve">the </w:t>
      </w:r>
      <w:r w:rsidRPr="00CF43C1">
        <w:rPr>
          <w:rFonts w:ascii="Tahoma" w:hAnsi="Tahoma" w:cs="Tahoma"/>
          <w:bCs/>
          <w:sz w:val="22"/>
          <w:szCs w:val="24"/>
          <w:lang w:eastAsia="mk-MK"/>
        </w:rPr>
        <w:t xml:space="preserve">exports of </w:t>
      </w:r>
      <w:r w:rsidR="00FD5E44" w:rsidRPr="00CF43C1">
        <w:rPr>
          <w:rFonts w:ascii="Tahoma" w:hAnsi="Tahoma" w:cs="Tahoma"/>
          <w:bCs/>
          <w:sz w:val="22"/>
          <w:szCs w:val="24"/>
          <w:lang w:eastAsia="mk-MK"/>
        </w:rPr>
        <w:t xml:space="preserve">the </w:t>
      </w:r>
      <w:r w:rsidRPr="00CF43C1">
        <w:rPr>
          <w:rFonts w:ascii="Tahoma" w:hAnsi="Tahoma" w:cs="Tahoma"/>
          <w:bCs/>
          <w:sz w:val="22"/>
          <w:szCs w:val="24"/>
          <w:lang w:eastAsia="mk-MK"/>
        </w:rPr>
        <w:t>metal industry</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Increased export</w:t>
      </w:r>
      <w:r w:rsidR="00FD5E44" w:rsidRPr="00CF43C1">
        <w:rPr>
          <w:rFonts w:ascii="Tahoma" w:hAnsi="Tahoma" w:cs="Tahoma"/>
          <w:bCs/>
          <w:sz w:val="22"/>
          <w:szCs w:val="24"/>
          <w:lang w:eastAsia="mk-MK"/>
        </w:rPr>
        <w:t>s</w:t>
      </w:r>
      <w:r w:rsidRPr="00CF43C1">
        <w:rPr>
          <w:rFonts w:ascii="Tahoma" w:hAnsi="Tahoma" w:cs="Tahoma"/>
          <w:bCs/>
          <w:sz w:val="22"/>
          <w:szCs w:val="24"/>
          <w:lang w:eastAsia="mk-MK"/>
        </w:rPr>
        <w:t xml:space="preserve"> of new companies </w:t>
      </w:r>
      <w:r w:rsidR="00133CDF" w:rsidRPr="00CF43C1">
        <w:rPr>
          <w:rFonts w:ascii="Tahoma" w:hAnsi="Tahoma" w:cs="Tahoma"/>
          <w:bCs/>
          <w:sz w:val="22"/>
          <w:szCs w:val="24"/>
          <w:lang w:eastAsia="mk-MK"/>
        </w:rPr>
        <w:t>were</w:t>
      </w:r>
      <w:r w:rsidRPr="00CF43C1">
        <w:rPr>
          <w:rFonts w:ascii="Tahoma" w:hAnsi="Tahoma" w:cs="Tahoma"/>
          <w:bCs/>
          <w:sz w:val="22"/>
          <w:szCs w:val="24"/>
          <w:lang w:eastAsia="mk-MK"/>
        </w:rPr>
        <w:t xml:space="preserve"> sufficient</w:t>
      </w:r>
      <w:r w:rsidR="00FD5E44" w:rsidRPr="00CF43C1">
        <w:rPr>
          <w:rFonts w:ascii="Tahoma" w:hAnsi="Tahoma" w:cs="Tahoma"/>
          <w:bCs/>
          <w:sz w:val="22"/>
          <w:szCs w:val="24"/>
          <w:lang w:eastAsia="mk-MK"/>
        </w:rPr>
        <w:t xml:space="preserve"> also for</w:t>
      </w:r>
      <w:r w:rsidRPr="00CF43C1">
        <w:rPr>
          <w:rFonts w:ascii="Tahoma" w:hAnsi="Tahoma" w:cs="Tahoma"/>
          <w:bCs/>
          <w:sz w:val="22"/>
          <w:szCs w:val="24"/>
          <w:lang w:eastAsia="mk-MK"/>
        </w:rPr>
        <w:t xml:space="preserve"> offset</w:t>
      </w:r>
      <w:r w:rsidR="00FD5E44" w:rsidRPr="00CF43C1">
        <w:rPr>
          <w:rFonts w:ascii="Tahoma" w:hAnsi="Tahoma" w:cs="Tahoma"/>
          <w:bCs/>
          <w:sz w:val="22"/>
          <w:szCs w:val="24"/>
          <w:lang w:eastAsia="mk-MK"/>
        </w:rPr>
        <w:t>ting</w:t>
      </w:r>
      <w:r w:rsidRPr="00CF43C1">
        <w:rPr>
          <w:rFonts w:ascii="Tahoma" w:hAnsi="Tahoma" w:cs="Tahoma"/>
          <w:bCs/>
          <w:sz w:val="22"/>
          <w:szCs w:val="24"/>
          <w:lang w:eastAsia="mk-MK"/>
        </w:rPr>
        <w:t xml:space="preserve"> the significant decline in </w:t>
      </w:r>
      <w:r w:rsidR="00FD5E44" w:rsidRPr="00CF43C1">
        <w:rPr>
          <w:rFonts w:ascii="Tahoma" w:hAnsi="Tahoma" w:cs="Tahoma"/>
          <w:bCs/>
          <w:sz w:val="22"/>
          <w:szCs w:val="24"/>
          <w:lang w:eastAsia="mk-MK"/>
        </w:rPr>
        <w:t xml:space="preserve">the </w:t>
      </w:r>
      <w:r w:rsidRPr="00CF43C1">
        <w:rPr>
          <w:rFonts w:ascii="Tahoma" w:hAnsi="Tahoma" w:cs="Tahoma"/>
          <w:bCs/>
          <w:sz w:val="22"/>
          <w:szCs w:val="24"/>
          <w:lang w:eastAsia="mk-MK"/>
        </w:rPr>
        <w:t>export</w:t>
      </w:r>
      <w:r w:rsidR="00FD5E44" w:rsidRPr="00CF43C1">
        <w:rPr>
          <w:rFonts w:ascii="Tahoma" w:hAnsi="Tahoma" w:cs="Tahoma"/>
          <w:bCs/>
          <w:sz w:val="22"/>
          <w:szCs w:val="24"/>
          <w:lang w:eastAsia="mk-MK"/>
        </w:rPr>
        <w:t>ed</w:t>
      </w:r>
      <w:r w:rsidRPr="00CF43C1">
        <w:rPr>
          <w:rFonts w:ascii="Tahoma" w:hAnsi="Tahoma" w:cs="Tahoma"/>
          <w:bCs/>
          <w:sz w:val="22"/>
          <w:szCs w:val="24"/>
          <w:lang w:eastAsia="mk-MK"/>
        </w:rPr>
        <w:t xml:space="preserve"> petroleum products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caused by the simultaneous reduction of </w:t>
      </w:r>
      <w:r w:rsidR="00FD5E44" w:rsidRPr="00CF43C1">
        <w:rPr>
          <w:rFonts w:ascii="Tahoma" w:hAnsi="Tahoma" w:cs="Tahoma"/>
          <w:bCs/>
          <w:sz w:val="22"/>
          <w:szCs w:val="24"/>
          <w:lang w:eastAsia="mk-MK"/>
        </w:rPr>
        <w:t xml:space="preserve">the </w:t>
      </w:r>
      <w:r w:rsidRPr="00CF43C1">
        <w:rPr>
          <w:rFonts w:ascii="Tahoma" w:hAnsi="Tahoma" w:cs="Tahoma"/>
          <w:bCs/>
          <w:sz w:val="22"/>
          <w:szCs w:val="24"/>
          <w:lang w:eastAsia="mk-MK"/>
        </w:rPr>
        <w:t>export</w:t>
      </w:r>
      <w:r w:rsidR="00FD5E44" w:rsidRPr="00CF43C1">
        <w:rPr>
          <w:rFonts w:ascii="Tahoma" w:hAnsi="Tahoma" w:cs="Tahoma"/>
          <w:bCs/>
          <w:sz w:val="22"/>
          <w:szCs w:val="24"/>
          <w:lang w:eastAsia="mk-MK"/>
        </w:rPr>
        <w:t>ed</w:t>
      </w:r>
      <w:r w:rsidRPr="00CF43C1">
        <w:rPr>
          <w:rFonts w:ascii="Tahoma" w:hAnsi="Tahoma" w:cs="Tahoma"/>
          <w:bCs/>
          <w:sz w:val="22"/>
          <w:szCs w:val="24"/>
          <w:lang w:eastAsia="mk-MK"/>
        </w:rPr>
        <w:t xml:space="preserve"> </w:t>
      </w:r>
      <w:r w:rsidR="00FD5E44" w:rsidRPr="00CF43C1">
        <w:rPr>
          <w:rFonts w:ascii="Tahoma" w:hAnsi="Tahoma" w:cs="Tahoma"/>
          <w:bCs/>
          <w:sz w:val="22"/>
          <w:szCs w:val="24"/>
          <w:lang w:eastAsia="mk-MK"/>
        </w:rPr>
        <w:t>quantities</w:t>
      </w:r>
      <w:r w:rsidRPr="00CF43C1">
        <w:rPr>
          <w:rFonts w:ascii="Tahoma" w:hAnsi="Tahoma" w:cs="Tahoma"/>
          <w:bCs/>
          <w:sz w:val="22"/>
          <w:szCs w:val="24"/>
          <w:lang w:eastAsia="mk-MK"/>
        </w:rPr>
        <w:t xml:space="preserve"> and lower export prices</w:t>
      </w:r>
      <w:r w:rsidR="00F329B8" w:rsidRPr="00CF43C1">
        <w:rPr>
          <w:rFonts w:ascii="Tahoma" w:hAnsi="Tahoma" w:cs="Tahoma"/>
          <w:sz w:val="22"/>
          <w:szCs w:val="24"/>
        </w:rPr>
        <w:t>.</w:t>
      </w:r>
    </w:p>
    <w:p w:rsidR="00241C55" w:rsidRPr="005071A1" w:rsidRDefault="00241C55" w:rsidP="005071A1">
      <w:pPr>
        <w:pStyle w:val="Caption"/>
      </w:pPr>
      <w:r w:rsidRPr="005071A1">
        <w:t xml:space="preserve">Chart </w:t>
      </w:r>
      <w:fldSimple w:instr=" SEQ Графикон \* ARABIC ">
        <w:r w:rsidR="00B27772">
          <w:rPr>
            <w:noProof/>
          </w:rPr>
          <w:t>46</w:t>
        </w:r>
      </w:fldSimple>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44"/>
        <w:gridCol w:w="4678"/>
      </w:tblGrid>
      <w:tr w:rsidR="00F329B8" w:rsidRPr="005071A1" w:rsidTr="005A61FB">
        <w:tc>
          <w:tcPr>
            <w:tcW w:w="4644" w:type="dxa"/>
          </w:tcPr>
          <w:p w:rsidR="00F329B8" w:rsidRPr="005071A1" w:rsidRDefault="00F32DD5" w:rsidP="005071A1">
            <w:pPr>
              <w:pStyle w:val="Caption"/>
              <w:rPr>
                <w:szCs w:val="24"/>
              </w:rPr>
            </w:pPr>
            <w:r w:rsidRPr="005071A1">
              <w:rPr>
                <w:szCs w:val="24"/>
              </w:rPr>
              <w:t>Contributions to the annual export growth (in percentage points</w:t>
            </w:r>
            <w:r w:rsidR="00F329B8" w:rsidRPr="005071A1">
              <w:rPr>
                <w:szCs w:val="24"/>
              </w:rPr>
              <w:t>)</w:t>
            </w:r>
          </w:p>
        </w:tc>
        <w:tc>
          <w:tcPr>
            <w:tcW w:w="4678" w:type="dxa"/>
          </w:tcPr>
          <w:p w:rsidR="00F329B8" w:rsidRPr="005071A1" w:rsidRDefault="00F32DD5" w:rsidP="005071A1">
            <w:pPr>
              <w:pStyle w:val="Caption"/>
              <w:rPr>
                <w:szCs w:val="24"/>
              </w:rPr>
            </w:pPr>
            <w:r w:rsidRPr="005071A1">
              <w:rPr>
                <w:szCs w:val="24"/>
              </w:rPr>
              <w:t>Contributions to the annual import growth (in percentage points</w:t>
            </w:r>
            <w:r w:rsidR="00F329B8" w:rsidRPr="005071A1">
              <w:rPr>
                <w:szCs w:val="24"/>
              </w:rPr>
              <w:t>)</w:t>
            </w:r>
          </w:p>
        </w:tc>
      </w:tr>
      <w:tr w:rsidR="00177926" w:rsidRPr="000C6CBF" w:rsidTr="00785839">
        <w:tc>
          <w:tcPr>
            <w:tcW w:w="4644" w:type="dxa"/>
          </w:tcPr>
          <w:p w:rsidR="00177926" w:rsidRPr="00C837AC" w:rsidRDefault="00177926" w:rsidP="00785839">
            <w:pPr>
              <w:pStyle w:val="Caption"/>
              <w:rPr>
                <w:lang w:val="en-US"/>
              </w:rPr>
            </w:pPr>
            <w:r>
              <w:rPr>
                <w:noProof/>
                <w:lang w:val="en-US" w:eastAsia="en-US"/>
              </w:rPr>
              <w:drawing>
                <wp:inline distT="0" distB="0" distL="0" distR="0">
                  <wp:extent cx="2809875" cy="1971675"/>
                  <wp:effectExtent l="19050" t="0" r="9525" b="0"/>
                  <wp:docPr id="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2809875" cy="1971675"/>
                          </a:xfrm>
                          <a:prstGeom prst="rect">
                            <a:avLst/>
                          </a:prstGeom>
                          <a:noFill/>
                          <a:ln w="9525">
                            <a:noFill/>
                            <a:miter lim="800000"/>
                            <a:headEnd/>
                            <a:tailEnd/>
                          </a:ln>
                        </pic:spPr>
                      </pic:pic>
                    </a:graphicData>
                  </a:graphic>
                </wp:inline>
              </w:drawing>
            </w:r>
          </w:p>
        </w:tc>
        <w:tc>
          <w:tcPr>
            <w:tcW w:w="4678" w:type="dxa"/>
          </w:tcPr>
          <w:p w:rsidR="00177926" w:rsidRPr="00C837AC" w:rsidRDefault="00177926" w:rsidP="00785839">
            <w:pPr>
              <w:pStyle w:val="Caption"/>
              <w:rPr>
                <w:lang w:val="en-US"/>
              </w:rPr>
            </w:pPr>
            <w:r>
              <w:rPr>
                <w:noProof/>
                <w:lang w:val="en-US" w:eastAsia="en-US"/>
              </w:rPr>
              <w:drawing>
                <wp:inline distT="0" distB="0" distL="0" distR="0">
                  <wp:extent cx="2828925" cy="1971675"/>
                  <wp:effectExtent l="19050" t="0" r="9525" b="0"/>
                  <wp:docPr id="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2828925" cy="1971675"/>
                          </a:xfrm>
                          <a:prstGeom prst="rect">
                            <a:avLst/>
                          </a:prstGeom>
                          <a:noFill/>
                          <a:ln w="9525">
                            <a:noFill/>
                            <a:miter lim="800000"/>
                            <a:headEnd/>
                            <a:tailEnd/>
                          </a:ln>
                        </pic:spPr>
                      </pic:pic>
                    </a:graphicData>
                  </a:graphic>
                </wp:inline>
              </w:drawing>
            </w:r>
          </w:p>
        </w:tc>
      </w:tr>
      <w:tr w:rsidR="00F329B8" w:rsidRPr="005071A1" w:rsidTr="005A6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gridSpan w:val="2"/>
            <w:tcBorders>
              <w:top w:val="nil"/>
              <w:left w:val="nil"/>
              <w:bottom w:val="nil"/>
              <w:right w:val="nil"/>
            </w:tcBorders>
          </w:tcPr>
          <w:p w:rsidR="00F329B8" w:rsidRPr="005071A1" w:rsidRDefault="00EB22B8" w:rsidP="00177926">
            <w:pPr>
              <w:pStyle w:val="Caption"/>
              <w:ind w:left="2268" w:right="2302"/>
              <w:rPr>
                <w:szCs w:val="24"/>
              </w:rPr>
            </w:pPr>
            <w:r w:rsidRPr="005071A1">
              <w:rPr>
                <w:szCs w:val="24"/>
              </w:rPr>
              <w:t>Contribution of the energy and non</w:t>
            </w:r>
            <w:r w:rsidR="00133CDF" w:rsidRPr="005071A1">
              <w:rPr>
                <w:szCs w:val="24"/>
              </w:rPr>
              <w:t>-</w:t>
            </w:r>
            <w:r w:rsidRPr="005071A1">
              <w:rPr>
                <w:szCs w:val="24"/>
              </w:rPr>
              <w:t>energy balance to the annual change in the trade balance</w:t>
            </w:r>
            <w:r w:rsidR="00F329B8" w:rsidRPr="005071A1">
              <w:rPr>
                <w:szCs w:val="24"/>
              </w:rPr>
              <w:t xml:space="preserve"> (</w:t>
            </w:r>
            <w:r w:rsidRPr="005071A1">
              <w:rPr>
                <w:szCs w:val="24"/>
              </w:rPr>
              <w:t>in percentage points</w:t>
            </w:r>
            <w:r w:rsidR="00F329B8" w:rsidRPr="005071A1">
              <w:rPr>
                <w:szCs w:val="24"/>
              </w:rPr>
              <w:t>)</w:t>
            </w:r>
          </w:p>
        </w:tc>
      </w:tr>
      <w:tr w:rsidR="00F329B8" w:rsidRPr="00CF43C1" w:rsidTr="005A6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gridSpan w:val="2"/>
            <w:tcBorders>
              <w:top w:val="nil"/>
              <w:left w:val="nil"/>
              <w:bottom w:val="nil"/>
              <w:right w:val="nil"/>
            </w:tcBorders>
          </w:tcPr>
          <w:p w:rsidR="00F329B8" w:rsidRPr="00CF43C1" w:rsidRDefault="00177926" w:rsidP="005071A1">
            <w:pPr>
              <w:keepNext/>
              <w:jc w:val="center"/>
              <w:rPr>
                <w:rFonts w:ascii="Tahoma" w:hAnsi="Tahoma" w:cs="Tahoma"/>
                <w:bCs/>
                <w:sz w:val="22"/>
                <w:szCs w:val="24"/>
                <w:lang w:eastAsia="mk-MK"/>
              </w:rPr>
            </w:pPr>
            <w:r>
              <w:rPr>
                <w:rFonts w:ascii="Tahoma" w:hAnsi="Tahoma" w:cs="Tahoma"/>
                <w:bCs/>
                <w:noProof/>
                <w:sz w:val="22"/>
                <w:szCs w:val="24"/>
              </w:rPr>
              <w:drawing>
                <wp:inline distT="0" distB="0" distL="0" distR="0">
                  <wp:extent cx="2880000" cy="1994383"/>
                  <wp:effectExtent l="19050" t="0" r="0" b="0"/>
                  <wp:docPr id="19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srcRect/>
                          <a:stretch>
                            <a:fillRect/>
                          </a:stretch>
                        </pic:blipFill>
                        <pic:spPr bwMode="auto">
                          <a:xfrm>
                            <a:off x="0" y="0"/>
                            <a:ext cx="2880000" cy="1994383"/>
                          </a:xfrm>
                          <a:prstGeom prst="rect">
                            <a:avLst/>
                          </a:prstGeom>
                          <a:noFill/>
                          <a:ln w="9525">
                            <a:noFill/>
                            <a:miter lim="800000"/>
                            <a:headEnd/>
                            <a:tailEnd/>
                          </a:ln>
                        </pic:spPr>
                      </pic:pic>
                    </a:graphicData>
                  </a:graphic>
                </wp:inline>
              </w:drawing>
            </w:r>
          </w:p>
        </w:tc>
      </w:tr>
    </w:tbl>
    <w:p w:rsidR="00322573" w:rsidRPr="00CF43C1" w:rsidRDefault="00322573" w:rsidP="005071A1">
      <w:pPr>
        <w:pStyle w:val="fusnotagraftab"/>
      </w:pPr>
      <w:r w:rsidRPr="00CF43C1">
        <w:t>Source</w:t>
      </w:r>
      <w:r w:rsidR="00C30382" w:rsidRPr="00CF43C1">
        <w:t>:</w:t>
      </w:r>
      <w:r w:rsidRPr="00CF43C1">
        <w:t xml:space="preserve"> SSO and </w:t>
      </w:r>
      <w:r w:rsidR="00F206C7" w:rsidRPr="00CF43C1">
        <w:t>NBRM</w:t>
      </w:r>
      <w:r w:rsidRPr="00CF43C1">
        <w:t xml:space="preserve"> calculations</w:t>
      </w:r>
      <w:r w:rsidR="00C30382" w:rsidRPr="00CF43C1">
        <w:t>.</w:t>
      </w:r>
    </w:p>
    <w:p w:rsidR="00F329B8" w:rsidRPr="00CF43C1" w:rsidRDefault="00322573" w:rsidP="00605B64">
      <w:pPr>
        <w:autoSpaceDE w:val="0"/>
        <w:autoSpaceDN w:val="0"/>
        <w:adjustRightInd w:val="0"/>
        <w:spacing w:before="120" w:after="120"/>
        <w:ind w:firstLine="720"/>
        <w:jc w:val="both"/>
        <w:rPr>
          <w:rFonts w:ascii="Tahoma" w:hAnsi="Tahoma" w:cs="Tahoma"/>
          <w:sz w:val="22"/>
          <w:szCs w:val="24"/>
        </w:rPr>
      </w:pPr>
      <w:r w:rsidRPr="00CF43C1">
        <w:rPr>
          <w:rFonts w:ascii="Tahoma" w:hAnsi="Tahoma" w:cs="Tahoma"/>
          <w:bCs/>
          <w:sz w:val="22"/>
          <w:szCs w:val="24"/>
          <w:lang w:eastAsia="mk-MK"/>
        </w:rPr>
        <w:t xml:space="preserve">The annual decline in imports was mainly caused by </w:t>
      </w:r>
      <w:r w:rsidR="00133CDF" w:rsidRPr="00CF43C1">
        <w:rPr>
          <w:rFonts w:ascii="Tahoma" w:hAnsi="Tahoma" w:cs="Tahoma"/>
          <w:bCs/>
          <w:sz w:val="22"/>
          <w:szCs w:val="24"/>
          <w:lang w:eastAsia="mk-MK"/>
        </w:rPr>
        <w:t xml:space="preserve">the </w:t>
      </w:r>
      <w:r w:rsidRPr="00CF43C1">
        <w:rPr>
          <w:rFonts w:ascii="Tahoma" w:hAnsi="Tahoma" w:cs="Tahoma"/>
          <w:bCs/>
          <w:sz w:val="22"/>
          <w:szCs w:val="24"/>
          <w:lang w:eastAsia="mk-MK"/>
        </w:rPr>
        <w:t>lower imports of energy</w:t>
      </w:r>
      <w:r w:rsidR="000319FC" w:rsidRPr="00CF43C1">
        <w:rPr>
          <w:rFonts w:ascii="Tahoma" w:hAnsi="Tahoma" w:cs="Tahoma"/>
          <w:bCs/>
          <w:sz w:val="22"/>
          <w:szCs w:val="24"/>
          <w:lang w:eastAsia="mk-MK"/>
        </w:rPr>
        <w:t xml:space="preserve"> products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due to </w:t>
      </w:r>
      <w:r w:rsidR="00133CDF" w:rsidRPr="00CF43C1">
        <w:rPr>
          <w:rFonts w:ascii="Tahoma" w:hAnsi="Tahoma" w:cs="Tahoma"/>
          <w:bCs/>
          <w:sz w:val="22"/>
          <w:szCs w:val="24"/>
          <w:lang w:eastAsia="mk-MK"/>
        </w:rPr>
        <w:t xml:space="preserve">the </w:t>
      </w:r>
      <w:r w:rsidRPr="00CF43C1">
        <w:rPr>
          <w:rFonts w:ascii="Tahoma" w:hAnsi="Tahoma" w:cs="Tahoma"/>
          <w:bCs/>
          <w:sz w:val="22"/>
          <w:szCs w:val="24"/>
          <w:lang w:eastAsia="mk-MK"/>
        </w:rPr>
        <w:t xml:space="preserve">favorable movements </w:t>
      </w:r>
      <w:r w:rsidR="000830B7" w:rsidRPr="00CF43C1">
        <w:rPr>
          <w:rFonts w:ascii="Tahoma" w:hAnsi="Tahoma" w:cs="Tahoma"/>
          <w:bCs/>
          <w:sz w:val="22"/>
          <w:szCs w:val="24"/>
          <w:lang w:eastAsia="mk-MK"/>
        </w:rPr>
        <w:t>in their prices</w:t>
      </w:r>
      <w:r w:rsidR="00133CDF" w:rsidRPr="00CF43C1">
        <w:rPr>
          <w:rStyle w:val="FootnoteReference"/>
          <w:rFonts w:ascii="Tahoma" w:hAnsi="Tahoma" w:cs="Tahoma"/>
          <w:sz w:val="22"/>
          <w:szCs w:val="24"/>
          <w:lang w:val="mk-MK"/>
        </w:rPr>
        <w:footnoteReference w:id="43"/>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133CDF" w:rsidRPr="00CF43C1">
        <w:rPr>
          <w:rFonts w:ascii="Tahoma" w:hAnsi="Tahoma" w:cs="Tahoma"/>
          <w:bCs/>
          <w:sz w:val="22"/>
          <w:szCs w:val="24"/>
          <w:lang w:eastAsia="mk-MK"/>
        </w:rPr>
        <w:t>but also by</w:t>
      </w:r>
      <w:r w:rsidRPr="00CF43C1">
        <w:rPr>
          <w:rFonts w:ascii="Tahoma" w:hAnsi="Tahoma" w:cs="Tahoma"/>
          <w:bCs/>
          <w:sz w:val="22"/>
          <w:szCs w:val="24"/>
          <w:lang w:eastAsia="mk-MK"/>
        </w:rPr>
        <w:t xml:space="preserve"> the reduced domestic </w:t>
      </w:r>
      <w:r w:rsidR="00133CDF" w:rsidRPr="00CF43C1">
        <w:rPr>
          <w:rFonts w:ascii="Tahoma" w:hAnsi="Tahoma" w:cs="Tahoma"/>
          <w:bCs/>
          <w:sz w:val="22"/>
          <w:szCs w:val="24"/>
          <w:lang w:eastAsia="mk-MK"/>
        </w:rPr>
        <w:t>needs</w:t>
      </w:r>
      <w:r w:rsidRPr="00CF43C1">
        <w:rPr>
          <w:rFonts w:ascii="Tahoma" w:hAnsi="Tahoma" w:cs="Tahoma"/>
          <w:bCs/>
          <w:sz w:val="22"/>
          <w:szCs w:val="24"/>
          <w:lang w:eastAsia="mk-MK"/>
        </w:rPr>
        <w:t xml:space="preserve"> and lower export demand</w:t>
      </w:r>
      <w:r w:rsidR="000319FC" w:rsidRPr="00CF43C1">
        <w:rPr>
          <w:rStyle w:val="FootnoteReference"/>
          <w:rFonts w:ascii="Tahoma" w:hAnsi="Tahoma" w:cs="Tahoma"/>
          <w:sz w:val="22"/>
          <w:szCs w:val="24"/>
          <w:lang w:val="mk-MK"/>
        </w:rPr>
        <w:footnoteReference w:id="44"/>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133CDF" w:rsidRPr="00CF43C1">
        <w:rPr>
          <w:rFonts w:ascii="Tahoma" w:hAnsi="Tahoma" w:cs="Tahoma"/>
          <w:bCs/>
          <w:sz w:val="22"/>
          <w:szCs w:val="24"/>
          <w:lang w:eastAsia="mk-MK"/>
        </w:rPr>
        <w:t>The m</w:t>
      </w:r>
      <w:r w:rsidRPr="00CF43C1">
        <w:rPr>
          <w:rFonts w:ascii="Tahoma" w:hAnsi="Tahoma" w:cs="Tahoma"/>
          <w:bCs/>
          <w:sz w:val="22"/>
          <w:szCs w:val="24"/>
          <w:lang w:eastAsia="mk-MK"/>
        </w:rPr>
        <w:t>ovement of other import components was mainly related to export performance</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Thus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imports of </w:t>
      </w:r>
      <w:r w:rsidR="00133CDF" w:rsidRPr="00CF43C1">
        <w:rPr>
          <w:rFonts w:ascii="Tahoma" w:hAnsi="Tahoma" w:cs="Tahoma"/>
          <w:bCs/>
          <w:sz w:val="22"/>
          <w:szCs w:val="24"/>
          <w:lang w:eastAsia="mk-MK"/>
        </w:rPr>
        <w:t>raw materials for the</w:t>
      </w:r>
      <w:r w:rsidRPr="00CF43C1">
        <w:rPr>
          <w:rFonts w:ascii="Tahoma" w:hAnsi="Tahoma" w:cs="Tahoma"/>
          <w:bCs/>
          <w:sz w:val="22"/>
          <w:szCs w:val="24"/>
          <w:lang w:eastAsia="mk-MK"/>
        </w:rPr>
        <w:t xml:space="preserve"> metal industry </w:t>
      </w:r>
      <w:r w:rsidR="00133CDF" w:rsidRPr="00CF43C1">
        <w:rPr>
          <w:rFonts w:ascii="Tahoma" w:hAnsi="Tahoma" w:cs="Tahoma"/>
          <w:bCs/>
          <w:sz w:val="22"/>
          <w:szCs w:val="24"/>
          <w:lang w:eastAsia="mk-MK"/>
        </w:rPr>
        <w:t xml:space="preserve">continued to </w:t>
      </w:r>
      <w:r w:rsidRPr="00CF43C1">
        <w:rPr>
          <w:rFonts w:ascii="Tahoma" w:hAnsi="Tahoma" w:cs="Tahoma"/>
          <w:bCs/>
          <w:sz w:val="22"/>
          <w:szCs w:val="24"/>
          <w:lang w:eastAsia="mk-MK"/>
        </w:rPr>
        <w:t>decline during 2013</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133CDF" w:rsidRPr="00CF43C1">
        <w:rPr>
          <w:rFonts w:ascii="Tahoma" w:hAnsi="Tahoma" w:cs="Tahoma"/>
          <w:bCs/>
          <w:sz w:val="22"/>
          <w:szCs w:val="24"/>
          <w:lang w:eastAsia="mk-MK"/>
        </w:rPr>
        <w:t>amid</w:t>
      </w:r>
      <w:r w:rsidRPr="00CF43C1">
        <w:rPr>
          <w:rFonts w:ascii="Tahoma" w:hAnsi="Tahoma" w:cs="Tahoma"/>
          <w:bCs/>
          <w:sz w:val="22"/>
          <w:szCs w:val="24"/>
          <w:lang w:eastAsia="mk-MK"/>
        </w:rPr>
        <w:t xml:space="preserve"> further growth of imported raw </w:t>
      </w:r>
      <w:r w:rsidR="00133CDF" w:rsidRPr="00CF43C1">
        <w:rPr>
          <w:rFonts w:ascii="Tahoma" w:hAnsi="Tahoma" w:cs="Tahoma"/>
          <w:bCs/>
          <w:sz w:val="22"/>
          <w:szCs w:val="24"/>
          <w:lang w:eastAsia="mk-MK"/>
        </w:rPr>
        <w:t>materials of new export capacities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which corresponded with the change </w:t>
      </w:r>
      <w:r w:rsidR="00133CDF" w:rsidRPr="00CF43C1">
        <w:rPr>
          <w:rFonts w:ascii="Tahoma" w:hAnsi="Tahoma" w:cs="Tahoma"/>
          <w:bCs/>
          <w:sz w:val="22"/>
          <w:szCs w:val="24"/>
          <w:lang w:eastAsia="mk-MK"/>
        </w:rPr>
        <w:t>in the</w:t>
      </w:r>
      <w:r w:rsidRPr="00CF43C1">
        <w:rPr>
          <w:rFonts w:ascii="Tahoma" w:hAnsi="Tahoma" w:cs="Tahoma"/>
          <w:bCs/>
          <w:sz w:val="22"/>
          <w:szCs w:val="24"/>
          <w:lang w:eastAsia="mk-MK"/>
        </w:rPr>
        <w:t xml:space="preserve"> export structure and all the more substantial part of the products of the auto</w:t>
      </w:r>
      <w:r w:rsidR="00EE1542" w:rsidRPr="00CF43C1">
        <w:rPr>
          <w:rFonts w:ascii="Tahoma" w:hAnsi="Tahoma" w:cs="Tahoma"/>
          <w:bCs/>
          <w:sz w:val="22"/>
          <w:szCs w:val="24"/>
          <w:lang w:eastAsia="mk-MK"/>
        </w:rPr>
        <w:t>motive</w:t>
      </w:r>
      <w:r w:rsidRPr="00CF43C1">
        <w:rPr>
          <w:rFonts w:ascii="Tahoma" w:hAnsi="Tahoma" w:cs="Tahoma"/>
          <w:bCs/>
          <w:sz w:val="22"/>
          <w:szCs w:val="24"/>
          <w:lang w:eastAsia="mk-MK"/>
        </w:rPr>
        <w:t xml:space="preserve"> industry in total exports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The intensification of foreign direct investment and </w:t>
      </w:r>
      <w:r w:rsidR="00133CDF" w:rsidRPr="00CF43C1">
        <w:rPr>
          <w:rFonts w:ascii="Tahoma" w:hAnsi="Tahoma" w:cs="Tahoma"/>
          <w:bCs/>
          <w:sz w:val="22"/>
          <w:szCs w:val="24"/>
          <w:lang w:eastAsia="mk-MK"/>
        </w:rPr>
        <w:t xml:space="preserve">the </w:t>
      </w:r>
      <w:r w:rsidRPr="00CF43C1">
        <w:rPr>
          <w:rFonts w:ascii="Tahoma" w:hAnsi="Tahoma" w:cs="Tahoma"/>
          <w:bCs/>
          <w:sz w:val="22"/>
          <w:szCs w:val="24"/>
          <w:lang w:eastAsia="mk-MK"/>
        </w:rPr>
        <w:t xml:space="preserve">stimulus </w:t>
      </w:r>
      <w:r w:rsidR="00133CDF" w:rsidRPr="00CF43C1">
        <w:rPr>
          <w:rFonts w:ascii="Tahoma" w:hAnsi="Tahoma" w:cs="Tahoma"/>
          <w:bCs/>
          <w:sz w:val="22"/>
          <w:szCs w:val="24"/>
          <w:lang w:eastAsia="mk-MK"/>
        </w:rPr>
        <w:t>from the public</w:t>
      </w:r>
      <w:r w:rsidR="00BF5D0F" w:rsidRPr="00CF43C1">
        <w:rPr>
          <w:rFonts w:ascii="Tahoma" w:hAnsi="Tahoma" w:cs="Tahoma"/>
          <w:bCs/>
          <w:sz w:val="22"/>
          <w:szCs w:val="24"/>
          <w:lang w:eastAsia="mk-MK"/>
        </w:rPr>
        <w:t xml:space="preserve">ly </w:t>
      </w:r>
      <w:r w:rsidR="00133CDF" w:rsidRPr="00CF43C1">
        <w:rPr>
          <w:rFonts w:ascii="Tahoma" w:hAnsi="Tahoma" w:cs="Tahoma"/>
          <w:bCs/>
          <w:sz w:val="22"/>
          <w:szCs w:val="24"/>
          <w:lang w:eastAsia="mk-MK"/>
        </w:rPr>
        <w:t>financed</w:t>
      </w:r>
      <w:r w:rsidRPr="00CF43C1">
        <w:rPr>
          <w:rFonts w:ascii="Tahoma" w:hAnsi="Tahoma" w:cs="Tahoma"/>
          <w:bCs/>
          <w:sz w:val="22"/>
          <w:szCs w:val="24"/>
          <w:lang w:eastAsia="mk-MK"/>
        </w:rPr>
        <w:t xml:space="preserve"> investment projects cause</w:t>
      </w:r>
      <w:r w:rsidR="00133CDF" w:rsidRPr="00CF43C1">
        <w:rPr>
          <w:rFonts w:ascii="Tahoma" w:hAnsi="Tahoma" w:cs="Tahoma"/>
          <w:bCs/>
          <w:sz w:val="22"/>
          <w:szCs w:val="24"/>
          <w:lang w:eastAsia="mk-MK"/>
        </w:rPr>
        <w:t>d an</w:t>
      </w:r>
      <w:r w:rsidRPr="00CF43C1">
        <w:rPr>
          <w:rFonts w:ascii="Tahoma" w:hAnsi="Tahoma" w:cs="Tahoma"/>
          <w:bCs/>
          <w:sz w:val="22"/>
          <w:szCs w:val="24"/>
          <w:lang w:eastAsia="mk-MK"/>
        </w:rPr>
        <w:t xml:space="preserve"> </w:t>
      </w:r>
      <w:r w:rsidR="00133CDF" w:rsidRPr="00CF43C1">
        <w:rPr>
          <w:rFonts w:ascii="Tahoma" w:hAnsi="Tahoma" w:cs="Tahoma"/>
          <w:bCs/>
          <w:sz w:val="22"/>
          <w:szCs w:val="24"/>
          <w:lang w:eastAsia="mk-MK"/>
        </w:rPr>
        <w:t xml:space="preserve">annual </w:t>
      </w:r>
      <w:r w:rsidRPr="00CF43C1">
        <w:rPr>
          <w:rFonts w:ascii="Tahoma" w:hAnsi="Tahoma" w:cs="Tahoma"/>
          <w:bCs/>
          <w:sz w:val="22"/>
          <w:szCs w:val="24"/>
          <w:lang w:eastAsia="mk-MK"/>
        </w:rPr>
        <w:t>increase</w:t>
      </w:r>
      <w:r w:rsidR="00133CDF" w:rsidRPr="00CF43C1">
        <w:rPr>
          <w:rFonts w:ascii="Tahoma" w:hAnsi="Tahoma" w:cs="Tahoma"/>
          <w:bCs/>
          <w:sz w:val="22"/>
          <w:szCs w:val="24"/>
          <w:lang w:eastAsia="mk-MK"/>
        </w:rPr>
        <w:t xml:space="preserve"> also of</w:t>
      </w:r>
      <w:r w:rsidRPr="00CF43C1">
        <w:rPr>
          <w:rFonts w:ascii="Tahoma" w:hAnsi="Tahoma" w:cs="Tahoma"/>
          <w:bCs/>
          <w:sz w:val="22"/>
          <w:szCs w:val="24"/>
          <w:lang w:eastAsia="mk-MK"/>
        </w:rPr>
        <w:t xml:space="preserve"> </w:t>
      </w:r>
      <w:r w:rsidR="00133CDF" w:rsidRPr="00CF43C1">
        <w:rPr>
          <w:rFonts w:ascii="Tahoma" w:hAnsi="Tahoma" w:cs="Tahoma"/>
          <w:bCs/>
          <w:sz w:val="22"/>
          <w:szCs w:val="24"/>
          <w:lang w:eastAsia="mk-MK"/>
        </w:rPr>
        <w:t>investment imports</w:t>
      </w:r>
      <w:r w:rsidR="00F329B8" w:rsidRPr="00CF43C1">
        <w:rPr>
          <w:rFonts w:ascii="Tahoma" w:hAnsi="Tahoma" w:cs="Tahoma"/>
          <w:sz w:val="22"/>
          <w:szCs w:val="24"/>
        </w:rPr>
        <w:t xml:space="preserve">. </w:t>
      </w:r>
    </w:p>
    <w:p w:rsidR="00241C55" w:rsidRPr="00177926" w:rsidRDefault="00241C55" w:rsidP="00177926">
      <w:pPr>
        <w:pStyle w:val="Caption"/>
      </w:pPr>
      <w:r w:rsidRPr="00177926">
        <w:t xml:space="preserve">Chart </w:t>
      </w:r>
      <w:fldSimple w:instr=" SEQ Графикон \* ARABIC ">
        <w:r w:rsidR="00B27772">
          <w:rPr>
            <w:noProof/>
          </w:rPr>
          <w:t>47</w:t>
        </w:r>
      </w:fldSimple>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4819"/>
      </w:tblGrid>
      <w:tr w:rsidR="00F329B8" w:rsidRPr="00177926" w:rsidTr="005A61FB">
        <w:tc>
          <w:tcPr>
            <w:tcW w:w="4361" w:type="dxa"/>
          </w:tcPr>
          <w:p w:rsidR="00F206C7" w:rsidRPr="00177926" w:rsidRDefault="00F206C7" w:rsidP="00177926">
            <w:pPr>
              <w:pStyle w:val="Caption"/>
              <w:rPr>
                <w:szCs w:val="24"/>
              </w:rPr>
            </w:pPr>
            <w:r w:rsidRPr="00177926">
              <w:rPr>
                <w:szCs w:val="24"/>
              </w:rPr>
              <w:t>Services balance, by component</w:t>
            </w:r>
          </w:p>
          <w:p w:rsidR="00F329B8" w:rsidRPr="00177926" w:rsidRDefault="00F206C7" w:rsidP="00177926">
            <w:pPr>
              <w:pStyle w:val="Caption"/>
              <w:rPr>
                <w:szCs w:val="24"/>
              </w:rPr>
            </w:pPr>
            <w:r w:rsidRPr="00177926">
              <w:rPr>
                <w:szCs w:val="24"/>
              </w:rPr>
              <w:t xml:space="preserve">(in millions of </w:t>
            </w:r>
            <w:proofErr w:type="spellStart"/>
            <w:r w:rsidRPr="00177926">
              <w:rPr>
                <w:szCs w:val="24"/>
              </w:rPr>
              <w:t>euros</w:t>
            </w:r>
            <w:proofErr w:type="spellEnd"/>
            <w:r w:rsidR="00F329B8" w:rsidRPr="00177926">
              <w:rPr>
                <w:szCs w:val="24"/>
              </w:rPr>
              <w:t>)</w:t>
            </w:r>
          </w:p>
        </w:tc>
        <w:tc>
          <w:tcPr>
            <w:tcW w:w="4819" w:type="dxa"/>
          </w:tcPr>
          <w:p w:rsidR="00F206C7" w:rsidRPr="00177926" w:rsidRDefault="00F206C7" w:rsidP="00177926">
            <w:pPr>
              <w:pStyle w:val="Caption"/>
              <w:rPr>
                <w:szCs w:val="24"/>
              </w:rPr>
            </w:pPr>
            <w:r w:rsidRPr="00177926">
              <w:rPr>
                <w:szCs w:val="24"/>
              </w:rPr>
              <w:t xml:space="preserve">Balance of goods and services and current </w:t>
            </w:r>
          </w:p>
          <w:p w:rsidR="00F206C7" w:rsidRPr="00177926" w:rsidRDefault="00F206C7" w:rsidP="00177926">
            <w:pPr>
              <w:pStyle w:val="Caption"/>
              <w:rPr>
                <w:szCs w:val="24"/>
              </w:rPr>
            </w:pPr>
            <w:r w:rsidRPr="00177926">
              <w:rPr>
                <w:szCs w:val="24"/>
              </w:rPr>
              <w:t>transfers</w:t>
            </w:r>
          </w:p>
          <w:p w:rsidR="00F329B8" w:rsidRPr="00177926" w:rsidRDefault="00F206C7" w:rsidP="00177926">
            <w:pPr>
              <w:pStyle w:val="Caption"/>
              <w:rPr>
                <w:szCs w:val="24"/>
              </w:rPr>
            </w:pPr>
            <w:r w:rsidRPr="00177926">
              <w:rPr>
                <w:szCs w:val="24"/>
              </w:rPr>
              <w:t>(in % of GDP</w:t>
            </w:r>
            <w:r w:rsidR="00F329B8" w:rsidRPr="00177926">
              <w:rPr>
                <w:szCs w:val="24"/>
              </w:rPr>
              <w:t>)</w:t>
            </w:r>
          </w:p>
        </w:tc>
      </w:tr>
    </w:tbl>
    <w:p w:rsidR="00177926" w:rsidRDefault="00177926" w:rsidP="00605B64">
      <w:pPr>
        <w:keepNext/>
        <w:jc w:val="both"/>
        <w:rPr>
          <w:rFonts w:ascii="Tahoma" w:hAnsi="Tahoma" w:cs="Tahoma"/>
          <w:bCs/>
          <w:sz w:val="22"/>
          <w:szCs w:val="24"/>
          <w:lang w:eastAsia="mk-MK"/>
        </w:rPr>
      </w:pPr>
      <w:r w:rsidRPr="00177926">
        <w:rPr>
          <w:noProof/>
          <w:szCs w:val="24"/>
        </w:rPr>
        <w:drawing>
          <wp:inline distT="0" distB="0" distL="0" distR="0">
            <wp:extent cx="5732145" cy="2043077"/>
            <wp:effectExtent l="19050" t="0" r="1905" b="0"/>
            <wp:docPr id="19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srcRect/>
                    <a:stretch>
                      <a:fillRect/>
                    </a:stretch>
                  </pic:blipFill>
                  <pic:spPr bwMode="auto">
                    <a:xfrm>
                      <a:off x="0" y="0"/>
                      <a:ext cx="5732145" cy="2043077"/>
                    </a:xfrm>
                    <a:prstGeom prst="rect">
                      <a:avLst/>
                    </a:prstGeom>
                    <a:noFill/>
                    <a:ln w="9525">
                      <a:noFill/>
                      <a:miter lim="800000"/>
                      <a:headEnd/>
                      <a:tailEnd/>
                    </a:ln>
                  </pic:spPr>
                </pic:pic>
              </a:graphicData>
            </a:graphic>
          </wp:inline>
        </w:drawing>
      </w:r>
    </w:p>
    <w:p w:rsidR="00322573" w:rsidRPr="00CF43C1" w:rsidRDefault="00322573" w:rsidP="00177926">
      <w:pPr>
        <w:pStyle w:val="fusnotagraftab"/>
      </w:pPr>
      <w:r w:rsidRPr="00CF43C1">
        <w:t>Source</w:t>
      </w:r>
      <w:r w:rsidR="00C30382" w:rsidRPr="00CF43C1">
        <w:t>:</w:t>
      </w:r>
      <w:r w:rsidRPr="00CF43C1">
        <w:t xml:space="preserve"> </w:t>
      </w:r>
      <w:r w:rsidR="005148F1" w:rsidRPr="00CF43C1">
        <w:t>NBRM</w:t>
      </w:r>
      <w:r w:rsidR="00C30382" w:rsidRPr="00CF43C1">
        <w:t>.</w:t>
      </w:r>
    </w:p>
    <w:p w:rsidR="00322573" w:rsidRPr="00CF43C1" w:rsidRDefault="00322573" w:rsidP="00605B64">
      <w:pPr>
        <w:jc w:val="both"/>
        <w:rPr>
          <w:rFonts w:ascii="Tahoma" w:hAnsi="Tahoma" w:cs="Tahoma"/>
          <w:bCs/>
          <w:sz w:val="22"/>
          <w:szCs w:val="24"/>
          <w:lang w:eastAsia="mk-MK"/>
        </w:rPr>
      </w:pPr>
    </w:p>
    <w:p w:rsidR="00F329B8" w:rsidRPr="00CF43C1" w:rsidRDefault="00322573" w:rsidP="005148F1">
      <w:pPr>
        <w:ind w:firstLine="720"/>
        <w:jc w:val="both"/>
        <w:rPr>
          <w:rFonts w:ascii="Tahoma" w:hAnsi="Tahoma" w:cs="Tahoma"/>
          <w:sz w:val="22"/>
          <w:szCs w:val="24"/>
        </w:rPr>
      </w:pPr>
      <w:r w:rsidRPr="00CF43C1">
        <w:rPr>
          <w:rFonts w:ascii="Tahoma" w:hAnsi="Tahoma" w:cs="Tahoma"/>
          <w:bCs/>
          <w:sz w:val="22"/>
          <w:szCs w:val="24"/>
          <w:lang w:eastAsia="mk-MK"/>
        </w:rPr>
        <w:t xml:space="preserve">After </w:t>
      </w:r>
      <w:r w:rsidR="005F37A1" w:rsidRPr="00CF43C1">
        <w:rPr>
          <w:rFonts w:ascii="Tahoma" w:hAnsi="Tahoma" w:cs="Tahoma"/>
          <w:bCs/>
          <w:sz w:val="22"/>
          <w:szCs w:val="24"/>
          <w:lang w:eastAsia="mk-MK"/>
        </w:rPr>
        <w:t>the decline</w:t>
      </w:r>
      <w:r w:rsidRPr="00CF43C1">
        <w:rPr>
          <w:rFonts w:ascii="Tahoma" w:hAnsi="Tahoma" w:cs="Tahoma"/>
          <w:bCs/>
          <w:sz w:val="22"/>
          <w:szCs w:val="24"/>
          <w:lang w:eastAsia="mk-MK"/>
        </w:rPr>
        <w:t xml:space="preserve"> in the previous year</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the </w:t>
      </w:r>
      <w:r w:rsidR="005F37A1" w:rsidRPr="00CF43C1">
        <w:rPr>
          <w:rFonts w:ascii="Tahoma" w:hAnsi="Tahoma" w:cs="Tahoma"/>
          <w:bCs/>
          <w:sz w:val="22"/>
          <w:szCs w:val="24"/>
          <w:lang w:eastAsia="mk-MK"/>
        </w:rPr>
        <w:t xml:space="preserve">trade </w:t>
      </w:r>
      <w:r w:rsidRPr="00CF43C1">
        <w:rPr>
          <w:rFonts w:ascii="Tahoma" w:hAnsi="Tahoma" w:cs="Tahoma"/>
          <w:bCs/>
          <w:sz w:val="22"/>
          <w:szCs w:val="24"/>
          <w:lang w:eastAsia="mk-MK"/>
        </w:rPr>
        <w:t xml:space="preserve">surplus </w:t>
      </w:r>
      <w:r w:rsidR="005F37A1" w:rsidRPr="00CF43C1">
        <w:rPr>
          <w:rFonts w:ascii="Tahoma" w:hAnsi="Tahoma" w:cs="Tahoma"/>
          <w:bCs/>
          <w:sz w:val="22"/>
          <w:szCs w:val="24"/>
          <w:lang w:eastAsia="mk-MK"/>
        </w:rPr>
        <w:t xml:space="preserve">of services </w:t>
      </w:r>
      <w:r w:rsidRPr="00CF43C1">
        <w:rPr>
          <w:rFonts w:ascii="Tahoma" w:hAnsi="Tahoma" w:cs="Tahoma"/>
          <w:bCs/>
          <w:sz w:val="22"/>
          <w:szCs w:val="24"/>
          <w:lang w:eastAsia="mk-MK"/>
        </w:rPr>
        <w:t>in 2013 increased on a net basis by 0.4 p</w:t>
      </w:r>
      <w:r w:rsidR="005F37A1" w:rsidRPr="00CF43C1">
        <w:rPr>
          <w:rFonts w:ascii="Tahoma" w:hAnsi="Tahoma" w:cs="Tahoma"/>
          <w:bCs/>
          <w:sz w:val="22"/>
          <w:szCs w:val="24"/>
          <w:lang w:eastAsia="mk-MK"/>
        </w:rPr>
        <w:t xml:space="preserve">ercentage </w:t>
      </w:r>
      <w:r w:rsidRPr="00CF43C1">
        <w:rPr>
          <w:rFonts w:ascii="Tahoma" w:hAnsi="Tahoma" w:cs="Tahoma"/>
          <w:bCs/>
          <w:sz w:val="22"/>
          <w:szCs w:val="24"/>
          <w:lang w:eastAsia="mk-MK"/>
        </w:rPr>
        <w:t>p</w:t>
      </w:r>
      <w:r w:rsidR="005F37A1" w:rsidRPr="00CF43C1">
        <w:rPr>
          <w:rFonts w:ascii="Tahoma" w:hAnsi="Tahoma" w:cs="Tahoma"/>
          <w:bCs/>
          <w:sz w:val="22"/>
          <w:szCs w:val="24"/>
          <w:lang w:eastAsia="mk-MK"/>
        </w:rPr>
        <w:t>oints</w:t>
      </w:r>
      <w:r w:rsidRPr="00CF43C1">
        <w:rPr>
          <w:rFonts w:ascii="Tahoma" w:hAnsi="Tahoma" w:cs="Tahoma"/>
          <w:bCs/>
          <w:sz w:val="22"/>
          <w:szCs w:val="24"/>
          <w:lang w:eastAsia="mk-MK"/>
        </w:rPr>
        <w:t xml:space="preserve"> of GDP</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influenced by the continuous growth of </w:t>
      </w:r>
      <w:r w:rsidR="005F37A1" w:rsidRPr="00CF43C1">
        <w:rPr>
          <w:rFonts w:ascii="Tahoma" w:hAnsi="Tahoma" w:cs="Tahoma"/>
          <w:bCs/>
          <w:sz w:val="22"/>
          <w:szCs w:val="24"/>
          <w:lang w:eastAsia="mk-MK"/>
        </w:rPr>
        <w:t>the net inflows from tourist</w:t>
      </w:r>
      <w:r w:rsidRPr="00CF43C1">
        <w:rPr>
          <w:rFonts w:ascii="Tahoma" w:hAnsi="Tahoma" w:cs="Tahoma"/>
          <w:bCs/>
          <w:sz w:val="22"/>
          <w:szCs w:val="24"/>
          <w:lang w:eastAsia="mk-MK"/>
        </w:rPr>
        <w:t xml:space="preserve"> services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Positive developments in the </w:t>
      </w:r>
      <w:r w:rsidR="005F37A1" w:rsidRPr="00CF43C1">
        <w:rPr>
          <w:rFonts w:ascii="Tahoma" w:hAnsi="Tahoma" w:cs="Tahoma"/>
          <w:bCs/>
          <w:sz w:val="22"/>
          <w:szCs w:val="24"/>
          <w:lang w:eastAsia="mk-MK"/>
        </w:rPr>
        <w:t>trade</w:t>
      </w:r>
      <w:r w:rsidRPr="00CF43C1">
        <w:rPr>
          <w:rFonts w:ascii="Tahoma" w:hAnsi="Tahoma" w:cs="Tahoma"/>
          <w:bCs/>
          <w:sz w:val="22"/>
          <w:szCs w:val="24"/>
          <w:lang w:eastAsia="mk-MK"/>
        </w:rPr>
        <w:t xml:space="preserve"> of goods reflected </w:t>
      </w:r>
      <w:r w:rsidR="005F37A1" w:rsidRPr="00CF43C1">
        <w:rPr>
          <w:rFonts w:ascii="Tahoma" w:hAnsi="Tahoma" w:cs="Tahoma"/>
          <w:bCs/>
          <w:sz w:val="22"/>
          <w:szCs w:val="24"/>
          <w:lang w:eastAsia="mk-MK"/>
        </w:rPr>
        <w:t xml:space="preserve">also </w:t>
      </w:r>
      <w:r w:rsidRPr="00CF43C1">
        <w:rPr>
          <w:rFonts w:ascii="Tahoma" w:hAnsi="Tahoma" w:cs="Tahoma"/>
          <w:bCs/>
          <w:sz w:val="22"/>
          <w:szCs w:val="24"/>
          <w:lang w:eastAsia="mk-MK"/>
        </w:rPr>
        <w:t>in the balance of transport services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which </w:t>
      </w:r>
      <w:r w:rsidR="005F37A1" w:rsidRPr="00CF43C1">
        <w:rPr>
          <w:rFonts w:ascii="Tahoma" w:hAnsi="Tahoma" w:cs="Tahoma"/>
          <w:bCs/>
          <w:sz w:val="22"/>
          <w:szCs w:val="24"/>
          <w:lang w:eastAsia="mk-MK"/>
        </w:rPr>
        <w:t>registered</w:t>
      </w:r>
      <w:r w:rsidRPr="00CF43C1">
        <w:rPr>
          <w:rFonts w:ascii="Tahoma" w:hAnsi="Tahoma" w:cs="Tahoma"/>
          <w:bCs/>
          <w:sz w:val="22"/>
          <w:szCs w:val="24"/>
          <w:lang w:eastAsia="mk-MK"/>
        </w:rPr>
        <w:t xml:space="preserve"> a surplus for the first time</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Only other services </w:t>
      </w:r>
      <w:r w:rsidR="00B53E5E" w:rsidRPr="00CF43C1">
        <w:rPr>
          <w:rFonts w:ascii="Tahoma" w:hAnsi="Tahoma" w:cs="Tahoma"/>
          <w:bCs/>
          <w:sz w:val="22"/>
          <w:szCs w:val="24"/>
          <w:lang w:eastAsia="mk-MK"/>
        </w:rPr>
        <w:t>registered</w:t>
      </w:r>
      <w:r w:rsidRPr="00CF43C1">
        <w:rPr>
          <w:rFonts w:ascii="Tahoma" w:hAnsi="Tahoma" w:cs="Tahoma"/>
          <w:bCs/>
          <w:sz w:val="22"/>
          <w:szCs w:val="24"/>
          <w:lang w:eastAsia="mk-MK"/>
        </w:rPr>
        <w:t xml:space="preserve"> divergent movements and </w:t>
      </w:r>
      <w:r w:rsidR="005F37A1" w:rsidRPr="00CF43C1">
        <w:rPr>
          <w:rFonts w:ascii="Tahoma" w:hAnsi="Tahoma" w:cs="Tahoma"/>
          <w:bCs/>
          <w:sz w:val="22"/>
          <w:szCs w:val="24"/>
          <w:lang w:eastAsia="mk-MK"/>
        </w:rPr>
        <w:t>widening</w:t>
      </w:r>
      <w:r w:rsidRPr="00CF43C1">
        <w:rPr>
          <w:rFonts w:ascii="Tahoma" w:hAnsi="Tahoma" w:cs="Tahoma"/>
          <w:bCs/>
          <w:sz w:val="22"/>
          <w:szCs w:val="24"/>
          <w:lang w:eastAsia="mk-MK"/>
        </w:rPr>
        <w:t xml:space="preserve"> of the deficit </w:t>
      </w:r>
      <w:r w:rsidR="005F37A1" w:rsidRPr="00CF43C1">
        <w:rPr>
          <w:rFonts w:ascii="Tahoma" w:hAnsi="Tahoma" w:cs="Tahoma"/>
          <w:bCs/>
          <w:sz w:val="22"/>
          <w:szCs w:val="24"/>
          <w:lang w:eastAsia="mk-MK"/>
        </w:rPr>
        <w:t>compared with</w:t>
      </w:r>
      <w:r w:rsidRPr="00CF43C1">
        <w:rPr>
          <w:rFonts w:ascii="Tahoma" w:hAnsi="Tahoma" w:cs="Tahoma"/>
          <w:bCs/>
          <w:sz w:val="22"/>
          <w:szCs w:val="24"/>
          <w:lang w:eastAsia="mk-MK"/>
        </w:rPr>
        <w:t xml:space="preserve"> the previous year</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5F37A1" w:rsidRPr="00CF43C1">
        <w:rPr>
          <w:rFonts w:ascii="Tahoma" w:hAnsi="Tahoma" w:cs="Tahoma"/>
          <w:bCs/>
          <w:sz w:val="22"/>
          <w:szCs w:val="24"/>
          <w:lang w:eastAsia="mk-MK"/>
        </w:rPr>
        <w:t>Foreign companies' expectations for</w:t>
      </w:r>
      <w:r w:rsidRPr="00CF43C1">
        <w:rPr>
          <w:rFonts w:ascii="Tahoma" w:hAnsi="Tahoma" w:cs="Tahoma"/>
          <w:bCs/>
          <w:sz w:val="22"/>
          <w:szCs w:val="24"/>
          <w:lang w:eastAsia="mk-MK"/>
        </w:rPr>
        <w:t xml:space="preserve"> achieving better financial results contributed to higher reinvested earnings in 2013</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Higher </w:t>
      </w:r>
      <w:r w:rsidR="005F37A1" w:rsidRPr="00CF43C1">
        <w:rPr>
          <w:rFonts w:ascii="Tahoma" w:hAnsi="Tahoma" w:cs="Tahoma"/>
          <w:bCs/>
          <w:sz w:val="22"/>
          <w:szCs w:val="24"/>
          <w:lang w:eastAsia="mk-MK"/>
        </w:rPr>
        <w:t>outflows</w:t>
      </w:r>
      <w:r w:rsidRPr="00CF43C1">
        <w:rPr>
          <w:rFonts w:ascii="Tahoma" w:hAnsi="Tahoma" w:cs="Tahoma"/>
          <w:bCs/>
          <w:sz w:val="22"/>
          <w:szCs w:val="24"/>
          <w:lang w:eastAsia="mk-MK"/>
        </w:rPr>
        <w:t xml:space="preserve"> in</w:t>
      </w:r>
      <w:r w:rsidR="005F37A1" w:rsidRPr="00CF43C1">
        <w:rPr>
          <w:rFonts w:ascii="Tahoma" w:hAnsi="Tahoma" w:cs="Tahoma"/>
          <w:bCs/>
          <w:sz w:val="22"/>
          <w:szCs w:val="24"/>
          <w:lang w:eastAsia="mk-MK"/>
        </w:rPr>
        <w:t xml:space="preserve"> the</w:t>
      </w:r>
      <w:r w:rsidRPr="00CF43C1">
        <w:rPr>
          <w:rFonts w:ascii="Tahoma" w:hAnsi="Tahoma" w:cs="Tahoma"/>
          <w:bCs/>
          <w:sz w:val="22"/>
          <w:szCs w:val="24"/>
          <w:lang w:eastAsia="mk-MK"/>
        </w:rPr>
        <w:t xml:space="preserve"> income from investments and reduced inflows </w:t>
      </w:r>
      <w:r w:rsidR="005F37A1" w:rsidRPr="00CF43C1">
        <w:rPr>
          <w:rFonts w:ascii="Tahoma" w:hAnsi="Tahoma" w:cs="Tahoma"/>
          <w:bCs/>
          <w:sz w:val="22"/>
          <w:szCs w:val="24"/>
          <w:lang w:eastAsia="mk-MK"/>
        </w:rPr>
        <w:t>from</w:t>
      </w:r>
      <w:r w:rsidRPr="00CF43C1">
        <w:rPr>
          <w:rFonts w:ascii="Tahoma" w:hAnsi="Tahoma" w:cs="Tahoma"/>
          <w:bCs/>
          <w:sz w:val="22"/>
          <w:szCs w:val="24"/>
          <w:lang w:eastAsia="mk-MK"/>
        </w:rPr>
        <w:t xml:space="preserve"> </w:t>
      </w:r>
      <w:r w:rsidR="005F37A1" w:rsidRPr="00CF43C1">
        <w:rPr>
          <w:rFonts w:ascii="Tahoma" w:hAnsi="Tahoma" w:cs="Tahoma"/>
          <w:bCs/>
          <w:sz w:val="22"/>
          <w:szCs w:val="24"/>
          <w:lang w:eastAsia="mk-MK"/>
        </w:rPr>
        <w:t xml:space="preserve">employees' </w:t>
      </w:r>
      <w:r w:rsidRPr="00CF43C1">
        <w:rPr>
          <w:rFonts w:ascii="Tahoma" w:hAnsi="Tahoma" w:cs="Tahoma"/>
          <w:bCs/>
          <w:sz w:val="22"/>
          <w:szCs w:val="24"/>
          <w:lang w:eastAsia="mk-MK"/>
        </w:rPr>
        <w:t>compensation</w:t>
      </w:r>
      <w:r w:rsidR="005F37A1" w:rsidRPr="00CF43C1">
        <w:rPr>
          <w:rFonts w:ascii="Tahoma" w:hAnsi="Tahoma" w:cs="Tahoma"/>
          <w:bCs/>
          <w:sz w:val="22"/>
          <w:szCs w:val="24"/>
          <w:lang w:eastAsia="mk-MK"/>
        </w:rPr>
        <w:t xml:space="preserve">s </w:t>
      </w:r>
      <w:r w:rsidRPr="00CF43C1">
        <w:rPr>
          <w:rFonts w:ascii="Tahoma" w:hAnsi="Tahoma" w:cs="Tahoma"/>
          <w:bCs/>
          <w:sz w:val="22"/>
          <w:szCs w:val="24"/>
          <w:lang w:eastAsia="mk-MK"/>
        </w:rPr>
        <w:t xml:space="preserve">caused widening of the income deficit by 0.4 </w:t>
      </w:r>
      <w:r w:rsidR="005F37A1" w:rsidRPr="00CF43C1">
        <w:rPr>
          <w:rFonts w:ascii="Tahoma" w:hAnsi="Tahoma" w:cs="Tahoma"/>
          <w:bCs/>
          <w:sz w:val="22"/>
          <w:szCs w:val="24"/>
          <w:lang w:eastAsia="mk-MK"/>
        </w:rPr>
        <w:t xml:space="preserve">percentage points of </w:t>
      </w:r>
      <w:r w:rsidRPr="00CF43C1">
        <w:rPr>
          <w:rFonts w:ascii="Tahoma" w:hAnsi="Tahoma" w:cs="Tahoma"/>
          <w:bCs/>
          <w:sz w:val="22"/>
          <w:szCs w:val="24"/>
          <w:lang w:eastAsia="mk-MK"/>
        </w:rPr>
        <w:t>GDP compared to 2012</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At the same time</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1831DA" w:rsidRPr="00CF43C1">
        <w:rPr>
          <w:rFonts w:ascii="Tahoma" w:hAnsi="Tahoma" w:cs="Tahoma"/>
          <w:bCs/>
          <w:sz w:val="22"/>
          <w:szCs w:val="24"/>
          <w:lang w:eastAsia="mk-MK"/>
        </w:rPr>
        <w:t xml:space="preserve">net inflows from </w:t>
      </w:r>
      <w:r w:rsidRPr="00CF43C1">
        <w:rPr>
          <w:rFonts w:ascii="Tahoma" w:hAnsi="Tahoma" w:cs="Tahoma"/>
          <w:bCs/>
          <w:sz w:val="22"/>
          <w:szCs w:val="24"/>
          <w:lang w:eastAsia="mk-MK"/>
        </w:rPr>
        <w:t>current transfers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5F37A1" w:rsidRPr="00CF43C1">
        <w:rPr>
          <w:rFonts w:ascii="Tahoma" w:hAnsi="Tahoma" w:cs="Tahoma"/>
          <w:bCs/>
          <w:sz w:val="22"/>
          <w:szCs w:val="24"/>
          <w:lang w:eastAsia="mk-MK"/>
        </w:rPr>
        <w:t xml:space="preserve">as </w:t>
      </w:r>
      <w:r w:rsidRPr="00CF43C1">
        <w:rPr>
          <w:rFonts w:ascii="Tahoma" w:hAnsi="Tahoma" w:cs="Tahoma"/>
          <w:bCs/>
          <w:sz w:val="22"/>
          <w:szCs w:val="24"/>
          <w:lang w:eastAsia="mk-MK"/>
        </w:rPr>
        <w:t xml:space="preserve">the largest source of funding </w:t>
      </w:r>
      <w:r w:rsidR="001831DA" w:rsidRPr="00CF43C1">
        <w:rPr>
          <w:rFonts w:ascii="Tahoma" w:hAnsi="Tahoma" w:cs="Tahoma"/>
          <w:bCs/>
          <w:sz w:val="22"/>
          <w:szCs w:val="24"/>
          <w:lang w:eastAsia="mk-MK"/>
        </w:rPr>
        <w:t>of</w:t>
      </w:r>
      <w:r w:rsidRPr="00CF43C1">
        <w:rPr>
          <w:rFonts w:ascii="Tahoma" w:hAnsi="Tahoma" w:cs="Tahoma"/>
          <w:bCs/>
          <w:sz w:val="22"/>
          <w:szCs w:val="24"/>
          <w:lang w:eastAsia="mk-MK"/>
        </w:rPr>
        <w:t xml:space="preserve"> the trade deficit</w:t>
      </w:r>
      <w:r w:rsidR="001831DA" w:rsidRPr="00CF43C1">
        <w:rPr>
          <w:rFonts w:ascii="Tahoma" w:hAnsi="Tahoma" w:cs="Tahoma"/>
          <w:bCs/>
          <w:sz w:val="22"/>
          <w:szCs w:val="24"/>
          <w:lang w:eastAsia="mk-MK"/>
        </w:rPr>
        <w:t>,</w:t>
      </w:r>
      <w:r w:rsidRPr="00CF43C1">
        <w:rPr>
          <w:rFonts w:ascii="Tahoma" w:hAnsi="Tahoma" w:cs="Tahoma"/>
          <w:bCs/>
          <w:sz w:val="22"/>
          <w:szCs w:val="24"/>
          <w:lang w:eastAsia="mk-MK"/>
        </w:rPr>
        <w:t xml:space="preserve"> decreased in 2013</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Despite </w:t>
      </w:r>
      <w:r w:rsidR="001831DA" w:rsidRPr="00CF43C1">
        <w:rPr>
          <w:rFonts w:ascii="Tahoma" w:hAnsi="Tahoma" w:cs="Tahoma"/>
          <w:bCs/>
          <w:sz w:val="22"/>
          <w:szCs w:val="24"/>
          <w:lang w:eastAsia="mk-MK"/>
        </w:rPr>
        <w:t>the decline of</w:t>
      </w:r>
      <w:r w:rsidRPr="00CF43C1">
        <w:rPr>
          <w:rFonts w:ascii="Tahoma" w:hAnsi="Tahoma" w:cs="Tahoma"/>
          <w:bCs/>
          <w:sz w:val="22"/>
          <w:szCs w:val="24"/>
          <w:lang w:eastAsia="mk-MK"/>
        </w:rPr>
        <w:t xml:space="preserve"> 1.9 percentage points of GDP</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net inflows </w:t>
      </w:r>
      <w:r w:rsidR="001831DA" w:rsidRPr="00CF43C1">
        <w:rPr>
          <w:rFonts w:ascii="Tahoma" w:hAnsi="Tahoma" w:cs="Tahoma"/>
          <w:bCs/>
          <w:sz w:val="22"/>
          <w:szCs w:val="24"/>
          <w:lang w:eastAsia="mk-MK"/>
        </w:rPr>
        <w:t>from</w:t>
      </w:r>
      <w:r w:rsidRPr="00CF43C1">
        <w:rPr>
          <w:rFonts w:ascii="Tahoma" w:hAnsi="Tahoma" w:cs="Tahoma"/>
          <w:bCs/>
          <w:sz w:val="22"/>
          <w:szCs w:val="24"/>
          <w:lang w:eastAsia="mk-MK"/>
        </w:rPr>
        <w:t xml:space="preserve"> current transfers were sufficient to fully cover the deficit in</w:t>
      </w:r>
      <w:r w:rsidR="001831DA" w:rsidRPr="00CF43C1">
        <w:rPr>
          <w:rFonts w:ascii="Tahoma" w:hAnsi="Tahoma" w:cs="Tahoma"/>
          <w:bCs/>
          <w:sz w:val="22"/>
          <w:szCs w:val="24"/>
          <w:lang w:eastAsia="mk-MK"/>
        </w:rPr>
        <w:t xml:space="preserve"> the</w:t>
      </w:r>
      <w:r w:rsidRPr="00CF43C1">
        <w:rPr>
          <w:rFonts w:ascii="Tahoma" w:hAnsi="Tahoma" w:cs="Tahoma"/>
          <w:bCs/>
          <w:sz w:val="22"/>
          <w:szCs w:val="24"/>
          <w:lang w:eastAsia="mk-MK"/>
        </w:rPr>
        <w:t xml:space="preserve"> trade in goods and services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Unlike 2012, when the estimated private cash transfers based on purchase of </w:t>
      </w:r>
      <w:r w:rsidR="001831DA" w:rsidRPr="00CF43C1">
        <w:rPr>
          <w:rFonts w:ascii="Tahoma" w:hAnsi="Tahoma" w:cs="Tahoma"/>
          <w:bCs/>
          <w:sz w:val="22"/>
          <w:szCs w:val="24"/>
          <w:lang w:eastAsia="mk-MK"/>
        </w:rPr>
        <w:t xml:space="preserve">cash </w:t>
      </w:r>
      <w:r w:rsidRPr="00CF43C1">
        <w:rPr>
          <w:rFonts w:ascii="Tahoma" w:hAnsi="Tahoma" w:cs="Tahoma"/>
          <w:bCs/>
          <w:sz w:val="22"/>
          <w:szCs w:val="24"/>
          <w:lang w:eastAsia="mk-MK"/>
        </w:rPr>
        <w:t>foreign</w:t>
      </w:r>
      <w:r w:rsidR="001831DA" w:rsidRPr="00CF43C1">
        <w:rPr>
          <w:rFonts w:ascii="Tahoma" w:hAnsi="Tahoma" w:cs="Tahoma"/>
          <w:bCs/>
          <w:sz w:val="22"/>
          <w:szCs w:val="24"/>
          <w:lang w:eastAsia="mk-MK"/>
        </w:rPr>
        <w:t xml:space="preserve"> currency on the currency </w:t>
      </w:r>
      <w:r w:rsidRPr="00CF43C1">
        <w:rPr>
          <w:rFonts w:ascii="Tahoma" w:hAnsi="Tahoma" w:cs="Tahoma"/>
          <w:bCs/>
          <w:sz w:val="22"/>
          <w:szCs w:val="24"/>
          <w:lang w:eastAsia="mk-MK"/>
        </w:rPr>
        <w:t>exchange market were the driving force behind the growth of current transfers</w:t>
      </w:r>
      <w:r w:rsidR="001831DA" w:rsidRPr="00CF43C1">
        <w:rPr>
          <w:rFonts w:ascii="Tahoma" w:hAnsi="Tahoma" w:cs="Tahoma"/>
          <w:bCs/>
          <w:sz w:val="22"/>
          <w:szCs w:val="24"/>
          <w:lang w:eastAsia="mk-MK"/>
        </w:rPr>
        <w:t>,</w:t>
      </w:r>
      <w:r w:rsidRPr="00CF43C1">
        <w:rPr>
          <w:rFonts w:ascii="Tahoma" w:hAnsi="Tahoma" w:cs="Tahoma"/>
          <w:bCs/>
          <w:sz w:val="22"/>
          <w:szCs w:val="24"/>
          <w:lang w:eastAsia="mk-MK"/>
        </w:rPr>
        <w:t xml:space="preserve"> in 2013 this category largely contributed towards the annual decline</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1831DA" w:rsidRPr="00CF43C1">
        <w:rPr>
          <w:rFonts w:ascii="Tahoma" w:hAnsi="Tahoma" w:cs="Tahoma"/>
          <w:bCs/>
          <w:sz w:val="22"/>
          <w:szCs w:val="24"/>
          <w:lang w:eastAsia="mk-MK"/>
        </w:rPr>
        <w:t>Given</w:t>
      </w:r>
      <w:r w:rsidRPr="00CF43C1">
        <w:rPr>
          <w:rFonts w:ascii="Tahoma" w:hAnsi="Tahoma" w:cs="Tahoma"/>
          <w:bCs/>
          <w:sz w:val="22"/>
          <w:szCs w:val="24"/>
          <w:lang w:eastAsia="mk-MK"/>
        </w:rPr>
        <w:t xml:space="preserve"> the high base effect </w:t>
      </w:r>
      <w:r w:rsidR="001831DA" w:rsidRPr="00CF43C1">
        <w:rPr>
          <w:rFonts w:ascii="Tahoma" w:hAnsi="Tahoma" w:cs="Tahoma"/>
          <w:bCs/>
          <w:sz w:val="22"/>
          <w:szCs w:val="24"/>
          <w:lang w:eastAsia="mk-MK"/>
        </w:rPr>
        <w:t>from the</w:t>
      </w:r>
      <w:r w:rsidRPr="00CF43C1">
        <w:rPr>
          <w:rFonts w:ascii="Tahoma" w:hAnsi="Tahoma" w:cs="Tahoma"/>
          <w:bCs/>
          <w:sz w:val="22"/>
          <w:szCs w:val="24"/>
          <w:lang w:eastAsia="mk-MK"/>
        </w:rPr>
        <w:t xml:space="preserve"> last year</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the supply of foreign currency decreased</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1831DA" w:rsidRPr="00CF43C1">
        <w:rPr>
          <w:rFonts w:ascii="Tahoma" w:hAnsi="Tahoma" w:cs="Tahoma"/>
          <w:bCs/>
          <w:sz w:val="22"/>
          <w:szCs w:val="24"/>
          <w:lang w:eastAsia="mk-MK"/>
        </w:rPr>
        <w:t>as a result of the</w:t>
      </w:r>
      <w:r w:rsidRPr="00CF43C1">
        <w:rPr>
          <w:rFonts w:ascii="Tahoma" w:hAnsi="Tahoma" w:cs="Tahoma"/>
          <w:bCs/>
          <w:sz w:val="22"/>
          <w:szCs w:val="24"/>
          <w:lang w:eastAsia="mk-MK"/>
        </w:rPr>
        <w:t xml:space="preserve"> reduced supply of </w:t>
      </w:r>
      <w:r w:rsidR="001831DA" w:rsidRPr="00CF43C1">
        <w:rPr>
          <w:rFonts w:ascii="Tahoma" w:hAnsi="Tahoma" w:cs="Tahoma"/>
          <w:bCs/>
          <w:sz w:val="22"/>
          <w:szCs w:val="24"/>
          <w:lang w:eastAsia="mk-MK"/>
        </w:rPr>
        <w:t>the E</w:t>
      </w:r>
      <w:r w:rsidRPr="00CF43C1">
        <w:rPr>
          <w:rFonts w:ascii="Tahoma" w:hAnsi="Tahoma" w:cs="Tahoma"/>
          <w:bCs/>
          <w:sz w:val="22"/>
          <w:szCs w:val="24"/>
          <w:lang w:eastAsia="mk-MK"/>
        </w:rPr>
        <w:t>uro</w:t>
      </w:r>
      <w:r w:rsidR="001831DA" w:rsidRPr="00CF43C1">
        <w:rPr>
          <w:rFonts w:ascii="Tahoma" w:hAnsi="Tahoma" w:cs="Tahoma"/>
          <w:bCs/>
          <w:sz w:val="22"/>
          <w:szCs w:val="24"/>
          <w:lang w:eastAsia="mk-MK"/>
        </w:rPr>
        <w:t xml:space="preserve"> currency</w:t>
      </w:r>
      <w:r w:rsidRPr="00CF43C1">
        <w:rPr>
          <w:rFonts w:ascii="Tahoma" w:hAnsi="Tahoma" w:cs="Tahoma"/>
          <w:bCs/>
          <w:sz w:val="22"/>
          <w:szCs w:val="24"/>
          <w:lang w:eastAsia="mk-MK"/>
        </w:rPr>
        <w:t>. Changes in</w:t>
      </w:r>
      <w:r w:rsidR="001831DA" w:rsidRPr="00CF43C1">
        <w:rPr>
          <w:rFonts w:ascii="Tahoma" w:hAnsi="Tahoma" w:cs="Tahoma"/>
          <w:bCs/>
          <w:sz w:val="22"/>
          <w:szCs w:val="24"/>
          <w:lang w:eastAsia="mk-MK"/>
        </w:rPr>
        <w:t xml:space="preserve"> the</w:t>
      </w:r>
      <w:r w:rsidRPr="00CF43C1">
        <w:rPr>
          <w:rFonts w:ascii="Tahoma" w:hAnsi="Tahoma" w:cs="Tahoma"/>
          <w:bCs/>
          <w:sz w:val="22"/>
          <w:szCs w:val="24"/>
          <w:lang w:eastAsia="mk-MK"/>
        </w:rPr>
        <w:t xml:space="preserve"> supply were especially evident in the first half of the year</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in large part due to the high base effect </w:t>
      </w:r>
      <w:r w:rsidR="001831DA" w:rsidRPr="00CF43C1">
        <w:rPr>
          <w:rFonts w:ascii="Tahoma" w:hAnsi="Tahoma" w:cs="Tahoma"/>
          <w:bCs/>
          <w:sz w:val="22"/>
          <w:szCs w:val="24"/>
          <w:lang w:eastAsia="mk-MK"/>
        </w:rPr>
        <w:t>from</w:t>
      </w:r>
      <w:r w:rsidRPr="00CF43C1">
        <w:rPr>
          <w:rFonts w:ascii="Tahoma" w:hAnsi="Tahoma" w:cs="Tahoma"/>
          <w:bCs/>
          <w:sz w:val="22"/>
          <w:szCs w:val="24"/>
          <w:lang w:eastAsia="mk-MK"/>
        </w:rPr>
        <w:t xml:space="preserve"> this period in 2012</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when due </w:t>
      </w:r>
      <w:r w:rsidR="001831DA" w:rsidRPr="00CF43C1">
        <w:rPr>
          <w:rFonts w:ascii="Tahoma" w:hAnsi="Tahoma" w:cs="Tahoma"/>
          <w:bCs/>
          <w:sz w:val="22"/>
          <w:szCs w:val="24"/>
          <w:lang w:eastAsia="mk-MK"/>
        </w:rPr>
        <w:t>to the lack of</w:t>
      </w:r>
      <w:r w:rsidRPr="00CF43C1">
        <w:rPr>
          <w:rFonts w:ascii="Tahoma" w:hAnsi="Tahoma" w:cs="Tahoma"/>
          <w:bCs/>
          <w:sz w:val="22"/>
          <w:szCs w:val="24"/>
          <w:lang w:eastAsia="mk-MK"/>
        </w:rPr>
        <w:t xml:space="preserve"> confidence in the common currency of the Euro </w:t>
      </w:r>
      <w:r w:rsidR="001831DA" w:rsidRPr="00CF43C1">
        <w:rPr>
          <w:rFonts w:ascii="Tahoma" w:hAnsi="Tahoma" w:cs="Tahoma"/>
          <w:bCs/>
          <w:sz w:val="22"/>
          <w:szCs w:val="24"/>
          <w:lang w:eastAsia="mk-MK"/>
        </w:rPr>
        <w:t xml:space="preserve">area, high </w:t>
      </w:r>
      <w:proofErr w:type="spellStart"/>
      <w:r w:rsidR="001831DA" w:rsidRPr="00CF43C1">
        <w:rPr>
          <w:rFonts w:ascii="Tahoma" w:hAnsi="Tahoma" w:cs="Tahoma"/>
          <w:bCs/>
          <w:sz w:val="22"/>
          <w:szCs w:val="24"/>
          <w:lang w:eastAsia="mk-MK"/>
        </w:rPr>
        <w:t>denarization</w:t>
      </w:r>
      <w:proofErr w:type="spellEnd"/>
      <w:r w:rsidRPr="00CF43C1">
        <w:rPr>
          <w:rFonts w:ascii="Tahoma" w:hAnsi="Tahoma" w:cs="Tahoma"/>
          <w:bCs/>
          <w:sz w:val="22"/>
          <w:szCs w:val="24"/>
          <w:lang w:eastAsia="mk-MK"/>
        </w:rPr>
        <w:t xml:space="preserve"> was</w:t>
      </w:r>
      <w:r w:rsidR="001831DA" w:rsidRPr="00CF43C1">
        <w:rPr>
          <w:rFonts w:ascii="Tahoma" w:hAnsi="Tahoma" w:cs="Tahoma"/>
          <w:bCs/>
          <w:sz w:val="22"/>
          <w:szCs w:val="24"/>
          <w:lang w:eastAsia="mk-MK"/>
        </w:rPr>
        <w:t xml:space="preserve"> registered,</w:t>
      </w:r>
      <w:r w:rsidRPr="00CF43C1">
        <w:rPr>
          <w:rFonts w:ascii="Tahoma" w:hAnsi="Tahoma" w:cs="Tahoma"/>
          <w:bCs/>
          <w:sz w:val="22"/>
          <w:szCs w:val="24"/>
          <w:lang w:eastAsia="mk-MK"/>
        </w:rPr>
        <w:t xml:space="preserve"> through conversion of </w:t>
      </w:r>
      <w:r w:rsidR="001831DA" w:rsidRPr="00CF43C1">
        <w:rPr>
          <w:rFonts w:ascii="Tahoma" w:hAnsi="Tahoma" w:cs="Tahoma"/>
          <w:bCs/>
          <w:sz w:val="22"/>
          <w:szCs w:val="24"/>
          <w:lang w:eastAsia="mk-MK"/>
        </w:rPr>
        <w:t>E</w:t>
      </w:r>
      <w:r w:rsidRPr="00CF43C1">
        <w:rPr>
          <w:rFonts w:ascii="Tahoma" w:hAnsi="Tahoma" w:cs="Tahoma"/>
          <w:bCs/>
          <w:sz w:val="22"/>
          <w:szCs w:val="24"/>
          <w:lang w:eastAsia="mk-MK"/>
        </w:rPr>
        <w:t>uros in</w:t>
      </w:r>
      <w:r w:rsidR="001831DA" w:rsidRPr="00CF43C1">
        <w:rPr>
          <w:rFonts w:ascii="Tahoma" w:hAnsi="Tahoma" w:cs="Tahoma"/>
          <w:bCs/>
          <w:sz w:val="22"/>
          <w:szCs w:val="24"/>
          <w:lang w:eastAsia="mk-MK"/>
        </w:rPr>
        <w:t>to</w:t>
      </w:r>
      <w:r w:rsidRPr="00CF43C1">
        <w:rPr>
          <w:rFonts w:ascii="Tahoma" w:hAnsi="Tahoma" w:cs="Tahoma"/>
          <w:bCs/>
          <w:sz w:val="22"/>
          <w:szCs w:val="24"/>
          <w:lang w:eastAsia="mk-MK"/>
        </w:rPr>
        <w:t xml:space="preserve"> domestic currency </w:t>
      </w:r>
      <w:r w:rsidR="001831DA" w:rsidRPr="00CF43C1">
        <w:rPr>
          <w:rFonts w:ascii="Tahoma" w:hAnsi="Tahoma" w:cs="Tahoma"/>
          <w:bCs/>
          <w:sz w:val="22"/>
          <w:szCs w:val="24"/>
          <w:lang w:eastAsia="mk-MK"/>
        </w:rPr>
        <w:t xml:space="preserve">on the currency </w:t>
      </w:r>
      <w:r w:rsidRPr="00CF43C1">
        <w:rPr>
          <w:rFonts w:ascii="Tahoma" w:hAnsi="Tahoma" w:cs="Tahoma"/>
          <w:bCs/>
          <w:sz w:val="22"/>
          <w:szCs w:val="24"/>
          <w:lang w:eastAsia="mk-MK"/>
        </w:rPr>
        <w:t>exchange market and high annual growth of</w:t>
      </w:r>
      <w:r w:rsidR="001831DA" w:rsidRPr="00CF43C1">
        <w:rPr>
          <w:rFonts w:ascii="Tahoma" w:hAnsi="Tahoma" w:cs="Tahoma"/>
          <w:bCs/>
          <w:sz w:val="22"/>
          <w:szCs w:val="24"/>
          <w:lang w:eastAsia="mk-MK"/>
        </w:rPr>
        <w:t xml:space="preserve"> the</w:t>
      </w:r>
      <w:r w:rsidRPr="00CF43C1">
        <w:rPr>
          <w:rFonts w:ascii="Tahoma" w:hAnsi="Tahoma" w:cs="Tahoma"/>
          <w:bCs/>
          <w:sz w:val="22"/>
          <w:szCs w:val="24"/>
          <w:lang w:eastAsia="mk-MK"/>
        </w:rPr>
        <w:t xml:space="preserve"> net purchase</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5A76D5" w:rsidRPr="00CF43C1">
        <w:rPr>
          <w:rFonts w:ascii="Tahoma" w:hAnsi="Tahoma" w:cs="Tahoma"/>
          <w:bCs/>
          <w:sz w:val="22"/>
          <w:szCs w:val="24"/>
          <w:lang w:eastAsia="mk-MK"/>
        </w:rPr>
        <w:t xml:space="preserve">The increased demand for Euros on the currency exchange market also contributed to the </w:t>
      </w:r>
      <w:r w:rsidRPr="00CF43C1">
        <w:rPr>
          <w:rFonts w:ascii="Tahoma" w:hAnsi="Tahoma" w:cs="Tahoma"/>
          <w:bCs/>
          <w:sz w:val="22"/>
          <w:szCs w:val="24"/>
          <w:lang w:eastAsia="mk-MK"/>
        </w:rPr>
        <w:t xml:space="preserve">reduced net purchase </w:t>
      </w:r>
      <w:r w:rsidR="005A76D5" w:rsidRPr="00CF43C1">
        <w:rPr>
          <w:rFonts w:ascii="Tahoma" w:hAnsi="Tahoma" w:cs="Tahoma"/>
          <w:bCs/>
          <w:sz w:val="22"/>
          <w:szCs w:val="24"/>
          <w:lang w:eastAsia="mk-MK"/>
        </w:rPr>
        <w:t>on the currency</w:t>
      </w:r>
      <w:r w:rsidRPr="00CF43C1">
        <w:rPr>
          <w:rFonts w:ascii="Tahoma" w:hAnsi="Tahoma" w:cs="Tahoma"/>
          <w:bCs/>
          <w:sz w:val="22"/>
          <w:szCs w:val="24"/>
          <w:lang w:eastAsia="mk-MK"/>
        </w:rPr>
        <w:t xml:space="preserve"> exchange market in 2013</w:t>
      </w:r>
      <w:r w:rsidR="005A76D5" w:rsidRPr="00CF43C1">
        <w:rPr>
          <w:rFonts w:ascii="Tahoma" w:hAnsi="Tahoma" w:cs="Tahoma"/>
          <w:bCs/>
          <w:sz w:val="22"/>
          <w:szCs w:val="24"/>
          <w:lang w:eastAsia="mk-MK"/>
        </w:rPr>
        <w:t>.</w:t>
      </w:r>
    </w:p>
    <w:p w:rsidR="005A76D5" w:rsidRPr="00CF43C1" w:rsidRDefault="005A76D5" w:rsidP="005148F1">
      <w:pPr>
        <w:ind w:firstLine="720"/>
        <w:jc w:val="both"/>
        <w:rPr>
          <w:rFonts w:ascii="Tahoma" w:hAnsi="Tahoma" w:cs="Tahoma"/>
          <w:sz w:val="22"/>
          <w:szCs w:val="24"/>
        </w:rPr>
      </w:pPr>
    </w:p>
    <w:p w:rsidR="00241C55" w:rsidRPr="00177926" w:rsidRDefault="00241C55" w:rsidP="00177926">
      <w:pPr>
        <w:pStyle w:val="Caption"/>
      </w:pPr>
      <w:r w:rsidRPr="00177926">
        <w:t xml:space="preserve">Chart </w:t>
      </w:r>
      <w:fldSimple w:instr=" SEQ Графикон \* ARABIC ">
        <w:r w:rsidR="00B27772">
          <w:rPr>
            <w:noProof/>
          </w:rPr>
          <w:t>48</w:t>
        </w:r>
      </w:fldSimple>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44"/>
        <w:gridCol w:w="4678"/>
      </w:tblGrid>
      <w:tr w:rsidR="00F329B8" w:rsidRPr="00177926" w:rsidTr="005A61FB">
        <w:tc>
          <w:tcPr>
            <w:tcW w:w="4644" w:type="dxa"/>
          </w:tcPr>
          <w:p w:rsidR="00F329B8" w:rsidRPr="00177926" w:rsidRDefault="005148F1" w:rsidP="00177926">
            <w:pPr>
              <w:pStyle w:val="Caption"/>
              <w:rPr>
                <w:szCs w:val="24"/>
              </w:rPr>
            </w:pPr>
            <w:r w:rsidRPr="00177926">
              <w:rPr>
                <w:szCs w:val="24"/>
              </w:rPr>
              <w:t>NEER and REER</w:t>
            </w:r>
            <w:r w:rsidR="00F329B8" w:rsidRPr="00177926">
              <w:rPr>
                <w:szCs w:val="24"/>
              </w:rPr>
              <w:t xml:space="preserve"> (</w:t>
            </w:r>
            <w:r w:rsidRPr="00177926">
              <w:rPr>
                <w:szCs w:val="24"/>
              </w:rPr>
              <w:t>CPI and PPI based</w:t>
            </w:r>
            <w:r w:rsidR="00F329B8" w:rsidRPr="00177926">
              <w:rPr>
                <w:szCs w:val="24"/>
              </w:rPr>
              <w:t>, 2006=100)</w:t>
            </w:r>
          </w:p>
        </w:tc>
        <w:tc>
          <w:tcPr>
            <w:tcW w:w="4678" w:type="dxa"/>
          </w:tcPr>
          <w:p w:rsidR="00F329B8" w:rsidRPr="00177926" w:rsidRDefault="005148F1" w:rsidP="00177926">
            <w:pPr>
              <w:pStyle w:val="Caption"/>
              <w:rPr>
                <w:szCs w:val="24"/>
              </w:rPr>
            </w:pPr>
            <w:r w:rsidRPr="00177926">
              <w:rPr>
                <w:szCs w:val="24"/>
              </w:rPr>
              <w:t>Relative prices</w:t>
            </w:r>
          </w:p>
          <w:p w:rsidR="00F329B8" w:rsidRPr="00177926" w:rsidRDefault="00F329B8" w:rsidP="00177926">
            <w:pPr>
              <w:pStyle w:val="Caption"/>
              <w:rPr>
                <w:szCs w:val="24"/>
              </w:rPr>
            </w:pPr>
            <w:r w:rsidRPr="00177926">
              <w:rPr>
                <w:szCs w:val="24"/>
              </w:rPr>
              <w:t>(2006=100)</w:t>
            </w:r>
          </w:p>
        </w:tc>
      </w:tr>
      <w:tr w:rsidR="00F329B8" w:rsidRPr="00CF43C1" w:rsidTr="005A61FB">
        <w:tc>
          <w:tcPr>
            <w:tcW w:w="4644" w:type="dxa"/>
          </w:tcPr>
          <w:p w:rsidR="00F329B8" w:rsidRPr="00CF43C1" w:rsidRDefault="008F2613" w:rsidP="00605B64">
            <w:pPr>
              <w:keepNext/>
              <w:jc w:val="both"/>
              <w:rPr>
                <w:rFonts w:ascii="Tahoma" w:hAnsi="Tahoma" w:cs="Tahoma"/>
                <w:bCs/>
                <w:sz w:val="24"/>
                <w:szCs w:val="24"/>
                <w:lang w:eastAsia="mk-MK"/>
              </w:rPr>
            </w:pPr>
            <w:r>
              <w:rPr>
                <w:rFonts w:ascii="Tahoma" w:hAnsi="Tahoma" w:cs="Tahoma"/>
                <w:bCs/>
                <w:noProof/>
                <w:sz w:val="24"/>
                <w:szCs w:val="24"/>
              </w:rPr>
              <w:drawing>
                <wp:inline distT="0" distB="0" distL="0" distR="0">
                  <wp:extent cx="2809875" cy="1971675"/>
                  <wp:effectExtent l="19050" t="0" r="9525" b="0"/>
                  <wp:docPr id="20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srcRect/>
                          <a:stretch>
                            <a:fillRect/>
                          </a:stretch>
                        </pic:blipFill>
                        <pic:spPr bwMode="auto">
                          <a:xfrm>
                            <a:off x="0" y="0"/>
                            <a:ext cx="2809875" cy="1971675"/>
                          </a:xfrm>
                          <a:prstGeom prst="rect">
                            <a:avLst/>
                          </a:prstGeom>
                          <a:noFill/>
                          <a:ln w="9525">
                            <a:noFill/>
                            <a:miter lim="800000"/>
                            <a:headEnd/>
                            <a:tailEnd/>
                          </a:ln>
                        </pic:spPr>
                      </pic:pic>
                    </a:graphicData>
                  </a:graphic>
                </wp:inline>
              </w:drawing>
            </w:r>
          </w:p>
        </w:tc>
        <w:tc>
          <w:tcPr>
            <w:tcW w:w="4678" w:type="dxa"/>
          </w:tcPr>
          <w:p w:rsidR="00F329B8" w:rsidRPr="00CF43C1" w:rsidRDefault="008F2613" w:rsidP="00605B64">
            <w:pPr>
              <w:keepNext/>
              <w:jc w:val="both"/>
              <w:rPr>
                <w:rFonts w:ascii="Tahoma" w:hAnsi="Tahoma" w:cs="Tahoma"/>
                <w:bCs/>
                <w:sz w:val="22"/>
                <w:szCs w:val="24"/>
                <w:lang w:eastAsia="mk-MK"/>
              </w:rPr>
            </w:pPr>
            <w:r>
              <w:rPr>
                <w:rFonts w:ascii="Tahoma" w:hAnsi="Tahoma" w:cs="Tahoma"/>
                <w:bCs/>
                <w:noProof/>
                <w:sz w:val="22"/>
                <w:szCs w:val="24"/>
              </w:rPr>
              <w:drawing>
                <wp:inline distT="0" distB="0" distL="0" distR="0">
                  <wp:extent cx="2828925" cy="1971675"/>
                  <wp:effectExtent l="19050" t="0" r="9525" b="0"/>
                  <wp:docPr id="20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srcRect/>
                          <a:stretch>
                            <a:fillRect/>
                          </a:stretch>
                        </pic:blipFill>
                        <pic:spPr bwMode="auto">
                          <a:xfrm>
                            <a:off x="0" y="0"/>
                            <a:ext cx="2828925" cy="1971675"/>
                          </a:xfrm>
                          <a:prstGeom prst="rect">
                            <a:avLst/>
                          </a:prstGeom>
                          <a:noFill/>
                          <a:ln w="9525">
                            <a:noFill/>
                            <a:miter lim="800000"/>
                            <a:headEnd/>
                            <a:tailEnd/>
                          </a:ln>
                        </pic:spPr>
                      </pic:pic>
                    </a:graphicData>
                  </a:graphic>
                </wp:inline>
              </w:drawing>
            </w:r>
          </w:p>
        </w:tc>
      </w:tr>
      <w:tr w:rsidR="00F329B8" w:rsidRPr="00177926" w:rsidTr="005A6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gridSpan w:val="2"/>
            <w:tcBorders>
              <w:top w:val="nil"/>
              <w:left w:val="nil"/>
              <w:bottom w:val="nil"/>
              <w:right w:val="nil"/>
            </w:tcBorders>
          </w:tcPr>
          <w:p w:rsidR="00F329B8" w:rsidRPr="00177926" w:rsidRDefault="005148F1" w:rsidP="008F2613">
            <w:pPr>
              <w:pStyle w:val="Caption"/>
              <w:ind w:left="2268" w:right="2302"/>
              <w:rPr>
                <w:szCs w:val="24"/>
              </w:rPr>
            </w:pPr>
            <w:r w:rsidRPr="00177926">
              <w:rPr>
                <w:szCs w:val="24"/>
              </w:rPr>
              <w:t xml:space="preserve">Contribution to the annual change of NEER of the </w:t>
            </w:r>
            <w:proofErr w:type="spellStart"/>
            <w:r w:rsidRPr="00177926">
              <w:rPr>
                <w:szCs w:val="24"/>
              </w:rPr>
              <w:t>Denar</w:t>
            </w:r>
            <w:proofErr w:type="spellEnd"/>
            <w:r w:rsidRPr="00177926">
              <w:rPr>
                <w:szCs w:val="24"/>
              </w:rPr>
              <w:t xml:space="preserve"> (in </w:t>
            </w:r>
            <w:r w:rsidR="00DC5615" w:rsidRPr="00177926">
              <w:rPr>
                <w:szCs w:val="24"/>
              </w:rPr>
              <w:t>percentage points</w:t>
            </w:r>
            <w:r w:rsidRPr="00177926">
              <w:rPr>
                <w:szCs w:val="24"/>
              </w:rPr>
              <w:t>)</w:t>
            </w:r>
          </w:p>
        </w:tc>
      </w:tr>
      <w:tr w:rsidR="00F329B8" w:rsidRPr="00CF43C1" w:rsidTr="005A6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gridSpan w:val="2"/>
            <w:tcBorders>
              <w:top w:val="nil"/>
              <w:left w:val="nil"/>
              <w:bottom w:val="nil"/>
              <w:right w:val="nil"/>
            </w:tcBorders>
          </w:tcPr>
          <w:p w:rsidR="00F329B8" w:rsidRPr="00CF43C1" w:rsidRDefault="008F2613" w:rsidP="008F2613">
            <w:pPr>
              <w:keepNext/>
              <w:jc w:val="center"/>
              <w:rPr>
                <w:rFonts w:ascii="Tahoma" w:hAnsi="Tahoma" w:cs="Tahoma"/>
                <w:bCs/>
                <w:sz w:val="22"/>
                <w:szCs w:val="24"/>
                <w:lang w:eastAsia="mk-MK"/>
              </w:rPr>
            </w:pPr>
            <w:r>
              <w:rPr>
                <w:rFonts w:ascii="Tahoma" w:hAnsi="Tahoma" w:cs="Tahoma"/>
                <w:bCs/>
                <w:noProof/>
                <w:sz w:val="22"/>
                <w:szCs w:val="24"/>
              </w:rPr>
              <w:drawing>
                <wp:inline distT="0" distB="0" distL="0" distR="0">
                  <wp:extent cx="2880000" cy="2032117"/>
                  <wp:effectExtent l="19050" t="0" r="0" b="0"/>
                  <wp:docPr id="2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srcRect/>
                          <a:stretch>
                            <a:fillRect/>
                          </a:stretch>
                        </pic:blipFill>
                        <pic:spPr bwMode="auto">
                          <a:xfrm>
                            <a:off x="0" y="0"/>
                            <a:ext cx="2880000" cy="2032117"/>
                          </a:xfrm>
                          <a:prstGeom prst="rect">
                            <a:avLst/>
                          </a:prstGeom>
                          <a:noFill/>
                          <a:ln w="9525">
                            <a:noFill/>
                            <a:miter lim="800000"/>
                            <a:headEnd/>
                            <a:tailEnd/>
                          </a:ln>
                        </pic:spPr>
                      </pic:pic>
                    </a:graphicData>
                  </a:graphic>
                </wp:inline>
              </w:drawing>
            </w:r>
          </w:p>
        </w:tc>
      </w:tr>
    </w:tbl>
    <w:p w:rsidR="00F329B8" w:rsidRPr="006C4553" w:rsidRDefault="006C4553" w:rsidP="006C4553">
      <w:pPr>
        <w:pStyle w:val="fusnotagraftab"/>
      </w:pPr>
      <w:r w:rsidRPr="00CF43C1">
        <w:t>Source: NBRM.</w:t>
      </w:r>
    </w:p>
    <w:p w:rsidR="00F329B8" w:rsidRPr="00CF43C1" w:rsidRDefault="00322573" w:rsidP="00605B64">
      <w:pPr>
        <w:autoSpaceDE w:val="0"/>
        <w:autoSpaceDN w:val="0"/>
        <w:adjustRightInd w:val="0"/>
        <w:spacing w:before="120" w:after="120"/>
        <w:ind w:firstLine="720"/>
        <w:jc w:val="both"/>
        <w:rPr>
          <w:rFonts w:ascii="Tahoma" w:hAnsi="Tahoma" w:cs="Tahoma"/>
          <w:sz w:val="22"/>
          <w:szCs w:val="24"/>
        </w:rPr>
      </w:pPr>
      <w:r w:rsidRPr="00CF43C1">
        <w:rPr>
          <w:rFonts w:ascii="Tahoma" w:hAnsi="Tahoma" w:cs="Tahoma"/>
          <w:sz w:val="22"/>
          <w:szCs w:val="24"/>
        </w:rPr>
        <w:t xml:space="preserve">Indicators of price competitiveness of the Macedonian economy </w:t>
      </w:r>
      <w:r w:rsidR="00C95753" w:rsidRPr="00CF43C1">
        <w:rPr>
          <w:rFonts w:ascii="Tahoma" w:hAnsi="Tahoma" w:cs="Tahoma"/>
          <w:sz w:val="22"/>
          <w:szCs w:val="24"/>
        </w:rPr>
        <w:t>pointed to a</w:t>
      </w:r>
      <w:r w:rsidRPr="00CF43C1">
        <w:rPr>
          <w:rFonts w:ascii="Tahoma" w:hAnsi="Tahoma" w:cs="Tahoma"/>
          <w:sz w:val="22"/>
          <w:szCs w:val="24"/>
        </w:rPr>
        <w:t xml:space="preserve"> negligible appreciation </w:t>
      </w:r>
      <w:r w:rsidR="00C95753" w:rsidRPr="00CF43C1">
        <w:rPr>
          <w:rFonts w:ascii="Tahoma" w:hAnsi="Tahoma" w:cs="Tahoma"/>
          <w:sz w:val="22"/>
          <w:szCs w:val="24"/>
        </w:rPr>
        <w:t xml:space="preserve">of the </w:t>
      </w:r>
      <w:proofErr w:type="spellStart"/>
      <w:r w:rsidR="00C95753" w:rsidRPr="00CF43C1">
        <w:rPr>
          <w:rFonts w:ascii="Tahoma" w:hAnsi="Tahoma" w:cs="Tahoma"/>
          <w:sz w:val="22"/>
          <w:szCs w:val="24"/>
        </w:rPr>
        <w:t>Denar</w:t>
      </w:r>
      <w:proofErr w:type="spellEnd"/>
      <w:r w:rsidRPr="00CF43C1">
        <w:rPr>
          <w:rFonts w:ascii="Tahoma" w:hAnsi="Tahoma" w:cs="Tahoma"/>
          <w:sz w:val="22"/>
          <w:szCs w:val="24"/>
        </w:rPr>
        <w:t xml:space="preserve"> in 2013. The </w:t>
      </w:r>
      <w:r w:rsidR="00C95753" w:rsidRPr="00CF43C1">
        <w:rPr>
          <w:rFonts w:ascii="Tahoma" w:hAnsi="Tahoma" w:cs="Tahoma"/>
          <w:sz w:val="22"/>
          <w:szCs w:val="24"/>
        </w:rPr>
        <w:t xml:space="preserve">CPI-deflated </w:t>
      </w:r>
      <w:r w:rsidRPr="00CF43C1">
        <w:rPr>
          <w:rFonts w:ascii="Tahoma" w:hAnsi="Tahoma" w:cs="Tahoma"/>
          <w:sz w:val="22"/>
          <w:szCs w:val="24"/>
        </w:rPr>
        <w:t>real effective exchange rate rose by 0.9</w:t>
      </w:r>
      <w:r w:rsidR="00C30382" w:rsidRPr="00CF43C1">
        <w:rPr>
          <w:rFonts w:ascii="Tahoma" w:hAnsi="Tahoma" w:cs="Tahoma"/>
          <w:sz w:val="22"/>
          <w:szCs w:val="24"/>
        </w:rPr>
        <w:t>%,</w:t>
      </w:r>
      <w:r w:rsidRPr="00CF43C1">
        <w:rPr>
          <w:rFonts w:ascii="Tahoma" w:hAnsi="Tahoma" w:cs="Tahoma"/>
          <w:sz w:val="22"/>
          <w:szCs w:val="24"/>
        </w:rPr>
        <w:t xml:space="preserve"> while the </w:t>
      </w:r>
      <w:r w:rsidR="00C95753" w:rsidRPr="00CF43C1">
        <w:rPr>
          <w:rFonts w:ascii="Tahoma" w:hAnsi="Tahoma" w:cs="Tahoma"/>
          <w:sz w:val="22"/>
          <w:szCs w:val="24"/>
        </w:rPr>
        <w:t xml:space="preserve">PPI-deflated </w:t>
      </w:r>
      <w:r w:rsidRPr="00CF43C1">
        <w:rPr>
          <w:rFonts w:ascii="Tahoma" w:hAnsi="Tahoma" w:cs="Tahoma"/>
          <w:sz w:val="22"/>
          <w:szCs w:val="24"/>
        </w:rPr>
        <w:t>REER recorded</w:t>
      </w:r>
      <w:r w:rsidR="00C95753" w:rsidRPr="00CF43C1">
        <w:rPr>
          <w:rFonts w:ascii="Tahoma" w:hAnsi="Tahoma" w:cs="Tahoma"/>
          <w:sz w:val="22"/>
          <w:szCs w:val="24"/>
        </w:rPr>
        <w:t xml:space="preserve"> an</w:t>
      </w:r>
      <w:r w:rsidRPr="00CF43C1">
        <w:rPr>
          <w:rFonts w:ascii="Tahoma" w:hAnsi="Tahoma" w:cs="Tahoma"/>
          <w:sz w:val="22"/>
          <w:szCs w:val="24"/>
        </w:rPr>
        <w:t xml:space="preserve"> annual appreciation of 0.4</w:t>
      </w:r>
      <w:r w:rsidR="00C30382" w:rsidRPr="00CF43C1">
        <w:rPr>
          <w:rFonts w:ascii="Tahoma" w:hAnsi="Tahoma" w:cs="Tahoma"/>
          <w:sz w:val="22"/>
          <w:szCs w:val="24"/>
        </w:rPr>
        <w:t>%.</w:t>
      </w:r>
      <w:r w:rsidRPr="00CF43C1">
        <w:rPr>
          <w:rFonts w:ascii="Tahoma" w:hAnsi="Tahoma" w:cs="Tahoma"/>
          <w:sz w:val="22"/>
          <w:szCs w:val="24"/>
        </w:rPr>
        <w:t xml:space="preserve"> The change was entirely caused by the movement of the nominal effective </w:t>
      </w:r>
      <w:proofErr w:type="spellStart"/>
      <w:r w:rsidR="00C95753" w:rsidRPr="00CF43C1">
        <w:rPr>
          <w:rFonts w:ascii="Tahoma" w:hAnsi="Tahoma" w:cs="Tahoma"/>
          <w:sz w:val="22"/>
          <w:szCs w:val="24"/>
        </w:rPr>
        <w:t>Denar</w:t>
      </w:r>
      <w:proofErr w:type="spellEnd"/>
      <w:r w:rsidR="00C95753" w:rsidRPr="00CF43C1">
        <w:rPr>
          <w:rFonts w:ascii="Tahoma" w:hAnsi="Tahoma" w:cs="Tahoma"/>
          <w:sz w:val="22"/>
          <w:szCs w:val="24"/>
        </w:rPr>
        <w:t xml:space="preserve"> </w:t>
      </w:r>
      <w:r w:rsidRPr="00CF43C1">
        <w:rPr>
          <w:rFonts w:ascii="Tahoma" w:hAnsi="Tahoma" w:cs="Tahoma"/>
          <w:sz w:val="22"/>
          <w:szCs w:val="24"/>
        </w:rPr>
        <w:t>exchange rate</w:t>
      </w:r>
      <w:r w:rsidR="00C30382" w:rsidRPr="00CF43C1">
        <w:rPr>
          <w:rFonts w:ascii="Tahoma" w:hAnsi="Tahoma" w:cs="Tahoma"/>
          <w:sz w:val="22"/>
          <w:szCs w:val="24"/>
        </w:rPr>
        <w:t>,</w:t>
      </w:r>
      <w:r w:rsidRPr="00CF43C1">
        <w:rPr>
          <w:rFonts w:ascii="Tahoma" w:hAnsi="Tahoma" w:cs="Tahoma"/>
          <w:sz w:val="22"/>
          <w:szCs w:val="24"/>
        </w:rPr>
        <w:t xml:space="preserve"> as a result of the appreciation of the domestic currency against the Russian </w:t>
      </w:r>
      <w:r w:rsidR="00C95753" w:rsidRPr="00CF43C1">
        <w:rPr>
          <w:rFonts w:ascii="Tahoma" w:hAnsi="Tahoma" w:cs="Tahoma"/>
          <w:sz w:val="22"/>
          <w:szCs w:val="24"/>
        </w:rPr>
        <w:t>R</w:t>
      </w:r>
      <w:r w:rsidRPr="00CF43C1">
        <w:rPr>
          <w:rFonts w:ascii="Tahoma" w:hAnsi="Tahoma" w:cs="Tahoma"/>
          <w:sz w:val="22"/>
          <w:szCs w:val="24"/>
        </w:rPr>
        <w:t xml:space="preserve">uble and Turkish </w:t>
      </w:r>
      <w:r w:rsidR="00C95753" w:rsidRPr="00CF43C1">
        <w:rPr>
          <w:rFonts w:ascii="Tahoma" w:hAnsi="Tahoma" w:cs="Tahoma"/>
          <w:sz w:val="22"/>
          <w:szCs w:val="24"/>
        </w:rPr>
        <w:t>L</w:t>
      </w:r>
      <w:r w:rsidRPr="00CF43C1">
        <w:rPr>
          <w:rFonts w:ascii="Tahoma" w:hAnsi="Tahoma" w:cs="Tahoma"/>
          <w:sz w:val="22"/>
          <w:szCs w:val="24"/>
        </w:rPr>
        <w:t>ira</w:t>
      </w:r>
      <w:r w:rsidR="00FD2F64" w:rsidRPr="00CF43C1">
        <w:rPr>
          <w:rStyle w:val="FootnoteReference"/>
          <w:rFonts w:ascii="Tahoma" w:hAnsi="Tahoma" w:cs="Tahoma"/>
          <w:sz w:val="22"/>
          <w:szCs w:val="24"/>
          <w:lang w:val="mk-MK"/>
        </w:rPr>
        <w:footnoteReference w:id="45"/>
      </w:r>
      <w:r w:rsidR="00C30382" w:rsidRPr="00CF43C1">
        <w:rPr>
          <w:rFonts w:ascii="Tahoma" w:hAnsi="Tahoma" w:cs="Tahoma"/>
          <w:sz w:val="22"/>
          <w:szCs w:val="24"/>
        </w:rPr>
        <w:t>,</w:t>
      </w:r>
      <w:r w:rsidRPr="00CF43C1">
        <w:rPr>
          <w:rFonts w:ascii="Tahoma" w:hAnsi="Tahoma" w:cs="Tahoma"/>
          <w:sz w:val="22"/>
          <w:szCs w:val="24"/>
        </w:rPr>
        <w:t xml:space="preserve"> with favorable slower movements of domestic </w:t>
      </w:r>
      <w:r w:rsidR="00C95753" w:rsidRPr="00CF43C1">
        <w:rPr>
          <w:rFonts w:ascii="Tahoma" w:hAnsi="Tahoma" w:cs="Tahoma"/>
          <w:sz w:val="22"/>
          <w:szCs w:val="24"/>
        </w:rPr>
        <w:t xml:space="preserve">relative </w:t>
      </w:r>
      <w:r w:rsidRPr="00CF43C1">
        <w:rPr>
          <w:rFonts w:ascii="Tahoma" w:hAnsi="Tahoma" w:cs="Tahoma"/>
          <w:sz w:val="22"/>
          <w:szCs w:val="24"/>
        </w:rPr>
        <w:t>to foreign prices</w:t>
      </w:r>
      <w:r w:rsidR="00F329B8" w:rsidRPr="00CF43C1">
        <w:rPr>
          <w:rFonts w:ascii="Tahoma" w:hAnsi="Tahoma" w:cs="Tahoma"/>
          <w:sz w:val="22"/>
          <w:szCs w:val="24"/>
        </w:rPr>
        <w:t xml:space="preserve">.     </w:t>
      </w:r>
    </w:p>
    <w:p w:rsidR="00241C55" w:rsidRPr="008F2613" w:rsidRDefault="00241C55" w:rsidP="008F2613">
      <w:pPr>
        <w:pStyle w:val="Caption"/>
      </w:pPr>
      <w:r w:rsidRPr="008F2613">
        <w:t xml:space="preserve">Chart </w:t>
      </w:r>
      <w:fldSimple w:instr=" SEQ Графикон \* ARABIC ">
        <w:r w:rsidR="00B27772">
          <w:rPr>
            <w:noProof/>
          </w:rPr>
          <w:t>49</w:t>
        </w:r>
      </w:fldSimple>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536"/>
      </w:tblGrid>
      <w:tr w:rsidR="00F329B8" w:rsidRPr="008F2613" w:rsidTr="005A61FB">
        <w:tc>
          <w:tcPr>
            <w:tcW w:w="4644" w:type="dxa"/>
          </w:tcPr>
          <w:p w:rsidR="00F329B8" w:rsidRPr="008F2613" w:rsidRDefault="005148F1" w:rsidP="008F2613">
            <w:pPr>
              <w:pStyle w:val="Caption"/>
              <w:rPr>
                <w:szCs w:val="24"/>
              </w:rPr>
            </w:pPr>
            <w:r w:rsidRPr="008F2613">
              <w:rPr>
                <w:szCs w:val="24"/>
              </w:rPr>
              <w:t>Capital and financial account, excluding official reserves</w:t>
            </w:r>
          </w:p>
          <w:p w:rsidR="00F329B8" w:rsidRPr="008F2613" w:rsidRDefault="00F329B8" w:rsidP="008F2613">
            <w:pPr>
              <w:pStyle w:val="Caption"/>
              <w:rPr>
                <w:szCs w:val="24"/>
              </w:rPr>
            </w:pPr>
            <w:r w:rsidRPr="008F2613">
              <w:rPr>
                <w:szCs w:val="24"/>
              </w:rPr>
              <w:t xml:space="preserve">(% </w:t>
            </w:r>
            <w:r w:rsidR="005148F1" w:rsidRPr="008F2613">
              <w:rPr>
                <w:szCs w:val="24"/>
              </w:rPr>
              <w:t>of GDP</w:t>
            </w:r>
            <w:r w:rsidRPr="008F2613">
              <w:rPr>
                <w:szCs w:val="24"/>
              </w:rPr>
              <w:t>)</w:t>
            </w:r>
          </w:p>
        </w:tc>
        <w:tc>
          <w:tcPr>
            <w:tcW w:w="4536" w:type="dxa"/>
          </w:tcPr>
          <w:p w:rsidR="00F329B8" w:rsidRPr="008F2613" w:rsidRDefault="00C8234A" w:rsidP="008F2613">
            <w:pPr>
              <w:pStyle w:val="Caption"/>
              <w:rPr>
                <w:szCs w:val="24"/>
              </w:rPr>
            </w:pPr>
            <w:r w:rsidRPr="008F2613">
              <w:rPr>
                <w:szCs w:val="24"/>
              </w:rPr>
              <w:t>Capital and financial account component</w:t>
            </w:r>
          </w:p>
          <w:p w:rsidR="00F329B8" w:rsidRPr="008F2613" w:rsidRDefault="00F329B8" w:rsidP="008F2613">
            <w:pPr>
              <w:pStyle w:val="Caption"/>
              <w:rPr>
                <w:szCs w:val="24"/>
              </w:rPr>
            </w:pPr>
            <w:r w:rsidRPr="008F2613">
              <w:rPr>
                <w:szCs w:val="24"/>
              </w:rPr>
              <w:t xml:space="preserve">(% </w:t>
            </w:r>
            <w:r w:rsidR="00C8234A" w:rsidRPr="008F2613">
              <w:rPr>
                <w:szCs w:val="24"/>
              </w:rPr>
              <w:t>of GDP</w:t>
            </w:r>
            <w:r w:rsidRPr="008F2613">
              <w:rPr>
                <w:szCs w:val="24"/>
              </w:rPr>
              <w:t>)</w:t>
            </w:r>
          </w:p>
        </w:tc>
      </w:tr>
    </w:tbl>
    <w:p w:rsidR="008F2613" w:rsidRDefault="008F2613" w:rsidP="00605B64">
      <w:pPr>
        <w:keepNext/>
        <w:jc w:val="both"/>
        <w:rPr>
          <w:rFonts w:ascii="Tahoma" w:hAnsi="Tahoma" w:cs="Tahoma"/>
          <w:bCs/>
          <w:sz w:val="22"/>
          <w:szCs w:val="24"/>
          <w:lang w:eastAsia="mk-MK"/>
        </w:rPr>
      </w:pPr>
      <w:r w:rsidRPr="008F2613">
        <w:rPr>
          <w:noProof/>
          <w:szCs w:val="24"/>
        </w:rPr>
        <w:drawing>
          <wp:inline distT="0" distB="0" distL="0" distR="0">
            <wp:extent cx="5732145" cy="1621778"/>
            <wp:effectExtent l="1905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srcRect/>
                    <a:stretch>
                      <a:fillRect/>
                    </a:stretch>
                  </pic:blipFill>
                  <pic:spPr bwMode="auto">
                    <a:xfrm>
                      <a:off x="0" y="0"/>
                      <a:ext cx="5732145" cy="1621778"/>
                    </a:xfrm>
                    <a:prstGeom prst="rect">
                      <a:avLst/>
                    </a:prstGeom>
                    <a:noFill/>
                    <a:ln w="9525">
                      <a:noFill/>
                      <a:miter lim="800000"/>
                      <a:headEnd/>
                      <a:tailEnd/>
                    </a:ln>
                  </pic:spPr>
                </pic:pic>
              </a:graphicData>
            </a:graphic>
          </wp:inline>
        </w:drawing>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536"/>
      </w:tblGrid>
      <w:tr w:rsidR="006C4553" w:rsidRPr="000C6CBF" w:rsidTr="00C634F2">
        <w:tc>
          <w:tcPr>
            <w:tcW w:w="4644" w:type="dxa"/>
          </w:tcPr>
          <w:p w:rsidR="006C4553" w:rsidRPr="006C4553" w:rsidRDefault="006C4553" w:rsidP="00C634F2">
            <w:pPr>
              <w:pStyle w:val="fusnotagraftab"/>
            </w:pPr>
            <w:r w:rsidRPr="00CF43C1">
              <w:t xml:space="preserve">Source: </w:t>
            </w:r>
            <w:r>
              <w:t>NBRM</w:t>
            </w:r>
            <w:r w:rsidRPr="00CF43C1">
              <w:t>.</w:t>
            </w:r>
          </w:p>
        </w:tc>
        <w:tc>
          <w:tcPr>
            <w:tcW w:w="4536" w:type="dxa"/>
          </w:tcPr>
          <w:p w:rsidR="006C4553" w:rsidRPr="006C4553" w:rsidRDefault="006C4553" w:rsidP="00C634F2">
            <w:pPr>
              <w:pStyle w:val="fusnotagraftab"/>
            </w:pPr>
            <w:r w:rsidRPr="00CF43C1">
              <w:t xml:space="preserve">Source: </w:t>
            </w:r>
            <w:r>
              <w:t>NBRM</w:t>
            </w:r>
            <w:r w:rsidRPr="00CF43C1">
              <w:t>.</w:t>
            </w:r>
          </w:p>
        </w:tc>
      </w:tr>
    </w:tbl>
    <w:p w:rsidR="006C4553" w:rsidRPr="00CF43C1" w:rsidRDefault="006C4553" w:rsidP="008F2613">
      <w:pPr>
        <w:pStyle w:val="fusnotagraftab"/>
      </w:pPr>
    </w:p>
    <w:p w:rsidR="00F329B8" w:rsidRPr="00CF43C1" w:rsidRDefault="00322573" w:rsidP="00605B64">
      <w:pPr>
        <w:autoSpaceDE w:val="0"/>
        <w:autoSpaceDN w:val="0"/>
        <w:adjustRightInd w:val="0"/>
        <w:spacing w:before="120" w:after="120"/>
        <w:ind w:firstLine="720"/>
        <w:jc w:val="both"/>
        <w:rPr>
          <w:rFonts w:ascii="Tahoma" w:hAnsi="Tahoma" w:cs="Tahoma"/>
          <w:sz w:val="22"/>
          <w:szCs w:val="24"/>
        </w:rPr>
      </w:pPr>
      <w:r w:rsidRPr="00CF43C1">
        <w:rPr>
          <w:rFonts w:ascii="Tahoma" w:hAnsi="Tahoma" w:cs="Tahoma"/>
          <w:bCs/>
          <w:sz w:val="22"/>
          <w:szCs w:val="24"/>
          <w:lang w:eastAsia="mk-MK"/>
        </w:rPr>
        <w:t>In 2013, the capital and financial account registered net inflows of 1</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of GDP</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which were lower by 3.7 </w:t>
      </w:r>
      <w:r w:rsidR="00DC5615" w:rsidRPr="00CF43C1">
        <w:rPr>
          <w:rFonts w:ascii="Tahoma" w:hAnsi="Tahoma" w:cs="Tahoma"/>
          <w:bCs/>
          <w:sz w:val="22"/>
          <w:szCs w:val="24"/>
          <w:lang w:eastAsia="mk-MK"/>
        </w:rPr>
        <w:t xml:space="preserve">percentage points </w:t>
      </w:r>
      <w:r w:rsidRPr="00CF43C1">
        <w:rPr>
          <w:rFonts w:ascii="Tahoma" w:hAnsi="Tahoma" w:cs="Tahoma"/>
          <w:bCs/>
          <w:sz w:val="22"/>
          <w:szCs w:val="24"/>
          <w:lang w:eastAsia="mk-MK"/>
        </w:rPr>
        <w:t>of GDP</w:t>
      </w:r>
      <w:r w:rsidR="00DC5615" w:rsidRPr="00CF43C1">
        <w:rPr>
          <w:rFonts w:ascii="Tahoma" w:hAnsi="Tahoma" w:cs="Tahoma"/>
          <w:bCs/>
          <w:sz w:val="22"/>
          <w:szCs w:val="24"/>
          <w:lang w:eastAsia="mk-MK"/>
        </w:rPr>
        <w:t>, on an annual basis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In 2013</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084079" w:rsidRPr="00CF43C1">
        <w:rPr>
          <w:rFonts w:ascii="Tahoma" w:hAnsi="Tahoma" w:cs="Tahoma"/>
          <w:bCs/>
          <w:sz w:val="22"/>
          <w:szCs w:val="24"/>
          <w:lang w:eastAsia="mk-MK"/>
        </w:rPr>
        <w:t xml:space="preserve">direct investments and net external financing of the Government and the private sector were the </w:t>
      </w:r>
      <w:r w:rsidRPr="00CF43C1">
        <w:rPr>
          <w:rFonts w:ascii="Tahoma" w:hAnsi="Tahoma" w:cs="Tahoma"/>
          <w:bCs/>
          <w:sz w:val="22"/>
          <w:szCs w:val="24"/>
          <w:lang w:eastAsia="mk-MK"/>
        </w:rPr>
        <w:t>major sources of creating new capital inflows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Foreign direct investment</w:t>
      </w:r>
      <w:r w:rsidR="00DC5615" w:rsidRPr="00CF43C1">
        <w:rPr>
          <w:rFonts w:ascii="Tahoma" w:hAnsi="Tahoma" w:cs="Tahoma"/>
          <w:bCs/>
          <w:sz w:val="22"/>
          <w:szCs w:val="24"/>
          <w:lang w:eastAsia="mk-MK"/>
        </w:rPr>
        <w:t>s</w:t>
      </w:r>
      <w:r w:rsidRPr="00CF43C1">
        <w:rPr>
          <w:rFonts w:ascii="Tahoma" w:hAnsi="Tahoma" w:cs="Tahoma"/>
          <w:bCs/>
          <w:sz w:val="22"/>
          <w:szCs w:val="24"/>
          <w:lang w:eastAsia="mk-MK"/>
        </w:rPr>
        <w:t xml:space="preserve"> in 2013 amounted to 3.3</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of GDP</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and were mainly in the form of reinvested earnings and intercompany debt</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DC5615" w:rsidRPr="00CF43C1">
        <w:rPr>
          <w:rFonts w:ascii="Tahoma" w:hAnsi="Tahoma" w:cs="Tahoma"/>
          <w:bCs/>
          <w:sz w:val="22"/>
          <w:szCs w:val="24"/>
          <w:lang w:eastAsia="mk-MK"/>
        </w:rPr>
        <w:t>The p</w:t>
      </w:r>
      <w:r w:rsidRPr="00CF43C1">
        <w:rPr>
          <w:rFonts w:ascii="Tahoma" w:hAnsi="Tahoma" w:cs="Tahoma"/>
          <w:bCs/>
          <w:sz w:val="22"/>
          <w:szCs w:val="24"/>
          <w:lang w:eastAsia="mk-MK"/>
        </w:rPr>
        <w:t>ermanent form of investment</w:t>
      </w:r>
      <w:r w:rsidR="00DC5615" w:rsidRPr="00CF43C1">
        <w:rPr>
          <w:rFonts w:ascii="Tahoma" w:hAnsi="Tahoma" w:cs="Tahoma"/>
          <w:bCs/>
          <w:sz w:val="22"/>
          <w:szCs w:val="24"/>
          <w:lang w:eastAsia="mk-MK"/>
        </w:rPr>
        <w:t>, i.e.</w:t>
      </w:r>
      <w:r w:rsidRPr="00CF43C1">
        <w:rPr>
          <w:rFonts w:ascii="Tahoma" w:hAnsi="Tahoma" w:cs="Tahoma"/>
          <w:bCs/>
          <w:sz w:val="22"/>
          <w:szCs w:val="24"/>
          <w:lang w:eastAsia="mk-MK"/>
        </w:rPr>
        <w:t xml:space="preserve"> equity was of little importance in </w:t>
      </w:r>
      <w:r w:rsidR="00DC5615" w:rsidRPr="00CF43C1">
        <w:rPr>
          <w:rFonts w:ascii="Tahoma" w:hAnsi="Tahoma" w:cs="Tahoma"/>
          <w:bCs/>
          <w:sz w:val="22"/>
          <w:szCs w:val="24"/>
          <w:lang w:eastAsia="mk-MK"/>
        </w:rPr>
        <w:t xml:space="preserve">the </w:t>
      </w:r>
      <w:r w:rsidRPr="00CF43C1">
        <w:rPr>
          <w:rFonts w:ascii="Tahoma" w:hAnsi="Tahoma" w:cs="Tahoma"/>
          <w:bCs/>
          <w:sz w:val="22"/>
          <w:szCs w:val="24"/>
          <w:lang w:eastAsia="mk-MK"/>
        </w:rPr>
        <w:t>inflows of direct investment</w:t>
      </w:r>
      <w:r w:rsidR="00DC5615" w:rsidRPr="00CF43C1">
        <w:rPr>
          <w:rFonts w:ascii="Tahoma" w:hAnsi="Tahoma" w:cs="Tahoma"/>
          <w:bCs/>
          <w:sz w:val="22"/>
          <w:szCs w:val="24"/>
          <w:lang w:eastAsia="mk-MK"/>
        </w:rPr>
        <w:t>, in 2013</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DC5615" w:rsidRPr="00CF43C1">
        <w:rPr>
          <w:rFonts w:ascii="Tahoma" w:hAnsi="Tahoma" w:cs="Tahoma"/>
          <w:bCs/>
          <w:sz w:val="22"/>
          <w:szCs w:val="24"/>
          <w:lang w:eastAsia="mk-MK"/>
        </w:rPr>
        <w:t>Analyzed</w:t>
      </w:r>
      <w:r w:rsidRPr="00CF43C1">
        <w:rPr>
          <w:rFonts w:ascii="Tahoma" w:hAnsi="Tahoma" w:cs="Tahoma"/>
          <w:bCs/>
          <w:sz w:val="22"/>
          <w:szCs w:val="24"/>
          <w:lang w:eastAsia="mk-MK"/>
        </w:rPr>
        <w:t xml:space="preserve"> on a gross basis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the intercompany </w:t>
      </w:r>
      <w:r w:rsidR="00B828D4" w:rsidRPr="00CF43C1">
        <w:rPr>
          <w:rFonts w:ascii="Tahoma" w:hAnsi="Tahoma" w:cs="Tahoma"/>
          <w:bCs/>
          <w:sz w:val="22"/>
          <w:szCs w:val="24"/>
          <w:lang w:eastAsia="mk-MK"/>
        </w:rPr>
        <w:t>debt</w:t>
      </w:r>
      <w:r w:rsidRPr="00CF43C1">
        <w:rPr>
          <w:rFonts w:ascii="Tahoma" w:hAnsi="Tahoma" w:cs="Tahoma"/>
          <w:bCs/>
          <w:sz w:val="22"/>
          <w:szCs w:val="24"/>
          <w:lang w:eastAsia="mk-MK"/>
        </w:rPr>
        <w:t xml:space="preserve"> </w:t>
      </w:r>
      <w:r w:rsidR="00DC5615" w:rsidRPr="00CF43C1">
        <w:rPr>
          <w:rFonts w:ascii="Tahoma" w:hAnsi="Tahoma" w:cs="Tahoma"/>
          <w:bCs/>
          <w:sz w:val="22"/>
          <w:szCs w:val="24"/>
          <w:lang w:eastAsia="mk-MK"/>
        </w:rPr>
        <w:t>registered more intensive</w:t>
      </w:r>
      <w:r w:rsidRPr="00CF43C1">
        <w:rPr>
          <w:rFonts w:ascii="Tahoma" w:hAnsi="Tahoma" w:cs="Tahoma"/>
          <w:bCs/>
          <w:sz w:val="22"/>
          <w:szCs w:val="24"/>
          <w:lang w:eastAsia="mk-MK"/>
        </w:rPr>
        <w:t xml:space="preserve"> </w:t>
      </w:r>
      <w:r w:rsidR="00DC5615" w:rsidRPr="00CF43C1">
        <w:rPr>
          <w:rFonts w:ascii="Tahoma" w:hAnsi="Tahoma" w:cs="Tahoma"/>
          <w:bCs/>
          <w:sz w:val="22"/>
          <w:szCs w:val="24"/>
          <w:lang w:eastAsia="mk-MK"/>
        </w:rPr>
        <w:t>borrowing</w:t>
      </w:r>
      <w:r w:rsidRPr="00CF43C1">
        <w:rPr>
          <w:rFonts w:ascii="Tahoma" w:hAnsi="Tahoma" w:cs="Tahoma"/>
          <w:bCs/>
          <w:sz w:val="22"/>
          <w:szCs w:val="24"/>
          <w:lang w:eastAsia="mk-MK"/>
        </w:rPr>
        <w:t xml:space="preserve"> from parent companies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w:t>
      </w:r>
      <w:r w:rsidR="00DC5615" w:rsidRPr="00CF43C1">
        <w:rPr>
          <w:rFonts w:ascii="Tahoma" w:hAnsi="Tahoma" w:cs="Tahoma"/>
          <w:bCs/>
          <w:sz w:val="22"/>
          <w:szCs w:val="24"/>
          <w:lang w:eastAsia="mk-MK"/>
        </w:rPr>
        <w:t>and</w:t>
      </w:r>
      <w:r w:rsidRPr="00CF43C1">
        <w:rPr>
          <w:rFonts w:ascii="Tahoma" w:hAnsi="Tahoma" w:cs="Tahoma"/>
          <w:bCs/>
          <w:sz w:val="22"/>
          <w:szCs w:val="24"/>
          <w:lang w:eastAsia="mk-MK"/>
        </w:rPr>
        <w:t xml:space="preserve"> significantly less</w:t>
      </w:r>
      <w:r w:rsidR="00B828D4" w:rsidRPr="00CF43C1">
        <w:rPr>
          <w:rFonts w:ascii="Tahoma" w:hAnsi="Tahoma" w:cs="Tahoma"/>
          <w:bCs/>
          <w:sz w:val="22"/>
          <w:szCs w:val="24"/>
          <w:lang w:eastAsia="mk-MK"/>
        </w:rPr>
        <w:t>er</w:t>
      </w:r>
      <w:r w:rsidRPr="00CF43C1">
        <w:rPr>
          <w:rFonts w:ascii="Tahoma" w:hAnsi="Tahoma" w:cs="Tahoma"/>
          <w:bCs/>
          <w:sz w:val="22"/>
          <w:szCs w:val="24"/>
          <w:lang w:eastAsia="mk-MK"/>
        </w:rPr>
        <w:t xml:space="preserve"> lending to parent companies by </w:t>
      </w:r>
      <w:r w:rsidR="009911ED" w:rsidRPr="00CF43C1">
        <w:rPr>
          <w:rFonts w:ascii="Tahoma" w:hAnsi="Tahoma" w:cs="Tahoma"/>
          <w:bCs/>
          <w:sz w:val="22"/>
          <w:szCs w:val="24"/>
          <w:lang w:eastAsia="mk-MK"/>
        </w:rPr>
        <w:t>the subsidiaries operating</w:t>
      </w:r>
      <w:r w:rsidRPr="00CF43C1">
        <w:rPr>
          <w:rFonts w:ascii="Tahoma" w:hAnsi="Tahoma" w:cs="Tahoma"/>
          <w:bCs/>
          <w:sz w:val="22"/>
          <w:szCs w:val="24"/>
          <w:lang w:eastAsia="mk-MK"/>
        </w:rPr>
        <w:t xml:space="preserve"> in the domestic economy</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In terms of activities</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the direct investment</w:t>
      </w:r>
      <w:r w:rsidR="009911ED" w:rsidRPr="00CF43C1">
        <w:rPr>
          <w:rFonts w:ascii="Tahoma" w:hAnsi="Tahoma" w:cs="Tahoma"/>
          <w:bCs/>
          <w:sz w:val="22"/>
          <w:szCs w:val="24"/>
          <w:lang w:eastAsia="mk-MK"/>
        </w:rPr>
        <w:t>s</w:t>
      </w:r>
      <w:r w:rsidRPr="00CF43C1">
        <w:rPr>
          <w:rFonts w:ascii="Tahoma" w:hAnsi="Tahoma" w:cs="Tahoma"/>
          <w:bCs/>
          <w:sz w:val="22"/>
          <w:szCs w:val="24"/>
          <w:lang w:eastAsia="mk-MK"/>
        </w:rPr>
        <w:t xml:space="preserve"> of foreign investors</w:t>
      </w:r>
      <w:r w:rsidR="009911ED" w:rsidRPr="00CF43C1">
        <w:rPr>
          <w:rFonts w:ascii="Tahoma" w:hAnsi="Tahoma" w:cs="Tahoma"/>
          <w:bCs/>
          <w:sz w:val="22"/>
          <w:szCs w:val="24"/>
          <w:lang w:eastAsia="mk-MK"/>
        </w:rPr>
        <w:t xml:space="preserve"> are</w:t>
      </w:r>
      <w:r w:rsidRPr="00CF43C1">
        <w:rPr>
          <w:rFonts w:ascii="Tahoma" w:hAnsi="Tahoma" w:cs="Tahoma"/>
          <w:bCs/>
          <w:sz w:val="22"/>
          <w:szCs w:val="24"/>
          <w:lang w:eastAsia="mk-MK"/>
        </w:rPr>
        <w:t xml:space="preserve"> mainly in production</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and </w:t>
      </w:r>
      <w:r w:rsidR="009911ED" w:rsidRPr="00CF43C1">
        <w:rPr>
          <w:rFonts w:ascii="Tahoma" w:hAnsi="Tahoma" w:cs="Tahoma"/>
          <w:bCs/>
          <w:sz w:val="22"/>
          <w:szCs w:val="24"/>
          <w:lang w:eastAsia="mk-MK"/>
        </w:rPr>
        <w:t xml:space="preserve">are </w:t>
      </w:r>
      <w:r w:rsidRPr="00CF43C1">
        <w:rPr>
          <w:rFonts w:ascii="Tahoma" w:hAnsi="Tahoma" w:cs="Tahoma"/>
          <w:bCs/>
          <w:sz w:val="22"/>
          <w:szCs w:val="24"/>
          <w:lang w:eastAsia="mk-MK"/>
        </w:rPr>
        <w:t xml:space="preserve">mostly related to additional investments </w:t>
      </w:r>
      <w:r w:rsidR="009911ED" w:rsidRPr="00CF43C1">
        <w:rPr>
          <w:rFonts w:ascii="Tahoma" w:hAnsi="Tahoma" w:cs="Tahoma"/>
          <w:bCs/>
          <w:sz w:val="22"/>
          <w:szCs w:val="24"/>
          <w:lang w:eastAsia="mk-MK"/>
        </w:rPr>
        <w:t>of</w:t>
      </w:r>
      <w:r w:rsidRPr="00CF43C1">
        <w:rPr>
          <w:rFonts w:ascii="Tahoma" w:hAnsi="Tahoma" w:cs="Tahoma"/>
          <w:bCs/>
          <w:sz w:val="22"/>
          <w:szCs w:val="24"/>
          <w:lang w:eastAsia="mk-MK"/>
        </w:rPr>
        <w:t xml:space="preserve"> existing investors in the automotive industry</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Compared to 2012, direct investment</w:t>
      </w:r>
      <w:r w:rsidR="009911ED" w:rsidRPr="00CF43C1">
        <w:rPr>
          <w:rFonts w:ascii="Tahoma" w:hAnsi="Tahoma" w:cs="Tahoma"/>
          <w:bCs/>
          <w:sz w:val="22"/>
          <w:szCs w:val="24"/>
          <w:lang w:eastAsia="mk-MK"/>
        </w:rPr>
        <w:t>s</w:t>
      </w:r>
      <w:r w:rsidRPr="00CF43C1">
        <w:rPr>
          <w:rFonts w:ascii="Tahoma" w:hAnsi="Tahoma" w:cs="Tahoma"/>
          <w:bCs/>
          <w:sz w:val="22"/>
          <w:szCs w:val="24"/>
          <w:lang w:eastAsia="mk-MK"/>
        </w:rPr>
        <w:t xml:space="preserve"> </w:t>
      </w:r>
      <w:r w:rsidR="009911ED" w:rsidRPr="00CF43C1">
        <w:rPr>
          <w:rFonts w:ascii="Tahoma" w:hAnsi="Tahoma" w:cs="Tahoma"/>
          <w:bCs/>
          <w:sz w:val="22"/>
          <w:szCs w:val="24"/>
          <w:lang w:eastAsia="mk-MK"/>
        </w:rPr>
        <w:t>registered</w:t>
      </w:r>
      <w:r w:rsidRPr="00CF43C1">
        <w:rPr>
          <w:rFonts w:ascii="Tahoma" w:hAnsi="Tahoma" w:cs="Tahoma"/>
          <w:bCs/>
          <w:sz w:val="22"/>
          <w:szCs w:val="24"/>
          <w:lang w:eastAsia="mk-MK"/>
        </w:rPr>
        <w:t xml:space="preserve"> significantly higher net inflows </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by 2.2 </w:t>
      </w:r>
      <w:r w:rsidR="00DC5615" w:rsidRPr="00CF43C1">
        <w:rPr>
          <w:rFonts w:ascii="Tahoma" w:hAnsi="Tahoma" w:cs="Tahoma"/>
          <w:bCs/>
          <w:sz w:val="22"/>
          <w:szCs w:val="24"/>
          <w:lang w:eastAsia="mk-MK"/>
        </w:rPr>
        <w:t>percentage points</w:t>
      </w:r>
      <w:r w:rsidRPr="00CF43C1">
        <w:rPr>
          <w:rFonts w:ascii="Tahoma" w:hAnsi="Tahoma" w:cs="Tahoma"/>
          <w:bCs/>
          <w:sz w:val="22"/>
          <w:szCs w:val="24"/>
          <w:lang w:eastAsia="mk-MK"/>
        </w:rPr>
        <w:t xml:space="preserve"> of GDP</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as a result of </w:t>
      </w:r>
      <w:r w:rsidR="009911ED" w:rsidRPr="00CF43C1">
        <w:rPr>
          <w:rFonts w:ascii="Tahoma" w:hAnsi="Tahoma" w:cs="Tahoma"/>
          <w:bCs/>
          <w:sz w:val="22"/>
          <w:szCs w:val="24"/>
          <w:lang w:eastAsia="mk-MK"/>
        </w:rPr>
        <w:t xml:space="preserve">the </w:t>
      </w:r>
      <w:r w:rsidRPr="00CF43C1">
        <w:rPr>
          <w:rFonts w:ascii="Tahoma" w:hAnsi="Tahoma" w:cs="Tahoma"/>
          <w:bCs/>
          <w:sz w:val="22"/>
          <w:szCs w:val="24"/>
          <w:lang w:eastAsia="mk-MK"/>
        </w:rPr>
        <w:t xml:space="preserve">net inflows in </w:t>
      </w:r>
      <w:r w:rsidR="009911ED" w:rsidRPr="00CF43C1">
        <w:rPr>
          <w:rFonts w:ascii="Tahoma" w:hAnsi="Tahoma" w:cs="Tahoma"/>
          <w:bCs/>
          <w:sz w:val="22"/>
          <w:szCs w:val="24"/>
          <w:lang w:eastAsia="mk-MK"/>
        </w:rPr>
        <w:t xml:space="preserve">the </w:t>
      </w:r>
      <w:r w:rsidRPr="00CF43C1">
        <w:rPr>
          <w:rFonts w:ascii="Tahoma" w:hAnsi="Tahoma" w:cs="Tahoma"/>
          <w:bCs/>
          <w:sz w:val="22"/>
          <w:szCs w:val="24"/>
          <w:lang w:eastAsia="mk-MK"/>
        </w:rPr>
        <w:t xml:space="preserve">intercompany debt </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as opposed to </w:t>
      </w:r>
      <w:r w:rsidR="00B828D4" w:rsidRPr="00CF43C1">
        <w:rPr>
          <w:rFonts w:ascii="Tahoma" w:hAnsi="Tahoma" w:cs="Tahoma"/>
          <w:bCs/>
          <w:sz w:val="22"/>
          <w:szCs w:val="24"/>
          <w:lang w:eastAsia="mk-MK"/>
        </w:rPr>
        <w:t xml:space="preserve">the </w:t>
      </w:r>
      <w:r w:rsidRPr="00CF43C1">
        <w:rPr>
          <w:rFonts w:ascii="Tahoma" w:hAnsi="Tahoma" w:cs="Tahoma"/>
          <w:bCs/>
          <w:sz w:val="22"/>
          <w:szCs w:val="24"/>
          <w:lang w:eastAsia="mk-MK"/>
        </w:rPr>
        <w:t>net outflows in the previous year</w:t>
      </w:r>
      <w:r w:rsidR="00C30382" w:rsidRPr="00CF43C1">
        <w:rPr>
          <w:rFonts w:ascii="Tahoma" w:hAnsi="Tahoma" w:cs="Tahoma"/>
          <w:bCs/>
          <w:sz w:val="22"/>
          <w:szCs w:val="24"/>
          <w:lang w:eastAsia="mk-MK"/>
        </w:rPr>
        <w:t>)</w:t>
      </w:r>
      <w:r w:rsidRPr="00CF43C1">
        <w:rPr>
          <w:rFonts w:ascii="Tahoma" w:hAnsi="Tahoma" w:cs="Tahoma"/>
          <w:bCs/>
          <w:sz w:val="22"/>
          <w:szCs w:val="24"/>
          <w:lang w:eastAsia="mk-MK"/>
        </w:rPr>
        <w:t xml:space="preserve"> and increased reinvested earnings</w:t>
      </w:r>
      <w:r w:rsidR="00F329B8" w:rsidRPr="00CF43C1">
        <w:rPr>
          <w:rFonts w:ascii="Tahoma" w:hAnsi="Tahoma" w:cs="Tahoma"/>
          <w:sz w:val="22"/>
          <w:szCs w:val="24"/>
        </w:rPr>
        <w:t>.</w:t>
      </w:r>
    </w:p>
    <w:p w:rsidR="00241C55" w:rsidRPr="00CF43C1" w:rsidRDefault="00241C55" w:rsidP="00241C55">
      <w:pPr>
        <w:pStyle w:val="Caption"/>
      </w:pPr>
      <w:r w:rsidRPr="00CF43C1">
        <w:t xml:space="preserve">Chart </w:t>
      </w:r>
      <w:fldSimple w:instr=" SEQ Графикон \* ARABIC ">
        <w:r w:rsidR="00B27772">
          <w:rPr>
            <w:noProof/>
          </w:rPr>
          <w:t>50</w:t>
        </w:r>
      </w:fldSimple>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536"/>
      </w:tblGrid>
      <w:tr w:rsidR="00F329B8" w:rsidRPr="008F2613" w:rsidTr="005A61FB">
        <w:tc>
          <w:tcPr>
            <w:tcW w:w="4644" w:type="dxa"/>
          </w:tcPr>
          <w:p w:rsidR="00F329B8" w:rsidRPr="008F2613" w:rsidRDefault="008777A6" w:rsidP="008F2613">
            <w:pPr>
              <w:pStyle w:val="Caption"/>
              <w:rPr>
                <w:szCs w:val="24"/>
              </w:rPr>
            </w:pPr>
            <w:r w:rsidRPr="008F2613">
              <w:rPr>
                <w:szCs w:val="24"/>
              </w:rPr>
              <w:t>Direct investments structure</w:t>
            </w:r>
            <w:r w:rsidR="00F329B8" w:rsidRPr="008F2613">
              <w:rPr>
                <w:szCs w:val="24"/>
              </w:rPr>
              <w:t>,</w:t>
            </w:r>
            <w:r w:rsidRPr="008F2613">
              <w:rPr>
                <w:szCs w:val="24"/>
              </w:rPr>
              <w:t xml:space="preserve"> net</w:t>
            </w:r>
          </w:p>
          <w:p w:rsidR="00F329B8" w:rsidRPr="008F2613" w:rsidRDefault="00F329B8" w:rsidP="008F2613">
            <w:pPr>
              <w:pStyle w:val="Caption"/>
              <w:rPr>
                <w:szCs w:val="24"/>
              </w:rPr>
            </w:pPr>
            <w:r w:rsidRPr="008F2613">
              <w:rPr>
                <w:szCs w:val="24"/>
              </w:rPr>
              <w:t xml:space="preserve">(% </w:t>
            </w:r>
            <w:r w:rsidR="008777A6" w:rsidRPr="008F2613">
              <w:rPr>
                <w:szCs w:val="24"/>
              </w:rPr>
              <w:t>of GDP</w:t>
            </w:r>
            <w:r w:rsidRPr="008F2613">
              <w:rPr>
                <w:szCs w:val="24"/>
              </w:rPr>
              <w:t>)</w:t>
            </w:r>
          </w:p>
        </w:tc>
        <w:tc>
          <w:tcPr>
            <w:tcW w:w="4536" w:type="dxa"/>
          </w:tcPr>
          <w:p w:rsidR="00F329B8" w:rsidRPr="008F2613" w:rsidRDefault="008777A6" w:rsidP="008F2613">
            <w:pPr>
              <w:pStyle w:val="Caption"/>
              <w:rPr>
                <w:szCs w:val="24"/>
              </w:rPr>
            </w:pPr>
            <w:r w:rsidRPr="008F2613">
              <w:rPr>
                <w:szCs w:val="24"/>
              </w:rPr>
              <w:t>Direct investments</w:t>
            </w:r>
            <w:r w:rsidR="00F329B8" w:rsidRPr="008F2613">
              <w:rPr>
                <w:szCs w:val="24"/>
              </w:rPr>
              <w:t xml:space="preserve">, </w:t>
            </w:r>
            <w:r w:rsidRPr="008F2613">
              <w:rPr>
                <w:szCs w:val="24"/>
              </w:rPr>
              <w:t>by activity</w:t>
            </w:r>
          </w:p>
          <w:p w:rsidR="00F329B8" w:rsidRPr="008F2613" w:rsidRDefault="00F329B8" w:rsidP="008F2613">
            <w:pPr>
              <w:pStyle w:val="Caption"/>
              <w:rPr>
                <w:szCs w:val="24"/>
              </w:rPr>
            </w:pPr>
            <w:r w:rsidRPr="008F2613">
              <w:rPr>
                <w:szCs w:val="24"/>
              </w:rPr>
              <w:t>(</w:t>
            </w:r>
            <w:r w:rsidR="008777A6" w:rsidRPr="008F2613">
              <w:rPr>
                <w:szCs w:val="24"/>
              </w:rPr>
              <w:t xml:space="preserve">in millions of </w:t>
            </w:r>
            <w:proofErr w:type="spellStart"/>
            <w:r w:rsidR="008777A6" w:rsidRPr="008F2613">
              <w:rPr>
                <w:szCs w:val="24"/>
              </w:rPr>
              <w:t>euros</w:t>
            </w:r>
            <w:proofErr w:type="spellEnd"/>
            <w:r w:rsidRPr="008F2613">
              <w:rPr>
                <w:szCs w:val="24"/>
              </w:rPr>
              <w:t>)</w:t>
            </w:r>
          </w:p>
        </w:tc>
      </w:tr>
    </w:tbl>
    <w:p w:rsidR="008F2613" w:rsidRDefault="00676378" w:rsidP="00605B64">
      <w:pPr>
        <w:keepNext/>
        <w:jc w:val="both"/>
        <w:rPr>
          <w:rFonts w:ascii="Tahoma" w:hAnsi="Tahoma" w:cs="Tahoma"/>
          <w:bCs/>
          <w:sz w:val="22"/>
          <w:szCs w:val="24"/>
          <w:lang w:eastAsia="mk-MK"/>
        </w:rPr>
      </w:pPr>
      <w:r w:rsidRPr="00676378">
        <w:rPr>
          <w:noProof/>
          <w:szCs w:val="24"/>
        </w:rPr>
        <w:drawing>
          <wp:inline distT="0" distB="0" distL="0" distR="0">
            <wp:extent cx="5732145" cy="2127683"/>
            <wp:effectExtent l="1905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srcRect/>
                    <a:stretch>
                      <a:fillRect/>
                    </a:stretch>
                  </pic:blipFill>
                  <pic:spPr bwMode="auto">
                    <a:xfrm>
                      <a:off x="0" y="0"/>
                      <a:ext cx="5732145" cy="2127683"/>
                    </a:xfrm>
                    <a:prstGeom prst="rect">
                      <a:avLst/>
                    </a:prstGeom>
                    <a:noFill/>
                    <a:ln w="9525">
                      <a:noFill/>
                      <a:miter lim="800000"/>
                      <a:headEnd/>
                      <a:tailEnd/>
                    </a:ln>
                  </pic:spPr>
                </pic:pic>
              </a:graphicData>
            </a:graphic>
          </wp:inline>
        </w:drawing>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536"/>
      </w:tblGrid>
      <w:tr w:rsidR="00F329B8" w:rsidRPr="00CF43C1" w:rsidTr="005A61FB">
        <w:tc>
          <w:tcPr>
            <w:tcW w:w="4644" w:type="dxa"/>
          </w:tcPr>
          <w:p w:rsidR="00F329B8" w:rsidRPr="00CF43C1" w:rsidRDefault="00DC60AE" w:rsidP="008F2613">
            <w:pPr>
              <w:pStyle w:val="fusnotagraftab"/>
              <w:rPr>
                <w:sz w:val="24"/>
              </w:rPr>
            </w:pPr>
            <w:r w:rsidRPr="00CF43C1">
              <w:t>Source</w:t>
            </w:r>
            <w:r w:rsidR="00F329B8" w:rsidRPr="00CF43C1">
              <w:t xml:space="preserve">: </w:t>
            </w:r>
            <w:r w:rsidRPr="00CF43C1">
              <w:t>NBRM</w:t>
            </w:r>
            <w:r w:rsidR="00F329B8" w:rsidRPr="00CF43C1">
              <w:t xml:space="preserve">. </w:t>
            </w:r>
          </w:p>
        </w:tc>
        <w:tc>
          <w:tcPr>
            <w:tcW w:w="4536" w:type="dxa"/>
          </w:tcPr>
          <w:p w:rsidR="00F329B8" w:rsidRPr="00CF43C1" w:rsidRDefault="00DC60AE" w:rsidP="008F2613">
            <w:pPr>
              <w:pStyle w:val="fusnotagraftab"/>
            </w:pPr>
            <w:r w:rsidRPr="00CF43C1">
              <w:t>Source: NBRM</w:t>
            </w:r>
            <w:r w:rsidR="00F329B8" w:rsidRPr="00CF43C1">
              <w:t xml:space="preserve">. </w:t>
            </w:r>
          </w:p>
        </w:tc>
      </w:tr>
    </w:tbl>
    <w:p w:rsidR="00322573" w:rsidRPr="00CF43C1" w:rsidRDefault="00803123" w:rsidP="00605B64">
      <w:pPr>
        <w:autoSpaceDE w:val="0"/>
        <w:autoSpaceDN w:val="0"/>
        <w:adjustRightInd w:val="0"/>
        <w:spacing w:before="120" w:after="120"/>
        <w:ind w:firstLine="720"/>
        <w:jc w:val="both"/>
        <w:rPr>
          <w:rFonts w:ascii="Tahoma" w:hAnsi="Tahoma" w:cs="Tahoma"/>
          <w:sz w:val="22"/>
          <w:szCs w:val="24"/>
        </w:rPr>
      </w:pPr>
      <w:r w:rsidRPr="00CF43C1">
        <w:rPr>
          <w:rFonts w:ascii="Tahoma" w:hAnsi="Tahoma" w:cs="Tahoma"/>
          <w:sz w:val="22"/>
          <w:szCs w:val="24"/>
        </w:rPr>
        <w:t>Government e</w:t>
      </w:r>
      <w:r w:rsidR="00322573" w:rsidRPr="00CF43C1">
        <w:rPr>
          <w:rFonts w:ascii="Tahoma" w:hAnsi="Tahoma" w:cs="Tahoma"/>
          <w:sz w:val="22"/>
          <w:szCs w:val="24"/>
        </w:rPr>
        <w:t xml:space="preserve">xternal financing </w:t>
      </w:r>
      <w:r w:rsidRPr="00CF43C1">
        <w:rPr>
          <w:rFonts w:ascii="Tahoma" w:hAnsi="Tahoma" w:cs="Tahoma"/>
          <w:sz w:val="22"/>
          <w:szCs w:val="24"/>
        </w:rPr>
        <w:t>in 2013 was</w:t>
      </w:r>
      <w:r w:rsidR="00322573" w:rsidRPr="00CF43C1">
        <w:rPr>
          <w:rFonts w:ascii="Tahoma" w:hAnsi="Tahoma" w:cs="Tahoma"/>
          <w:sz w:val="22"/>
          <w:szCs w:val="24"/>
        </w:rPr>
        <w:t xml:space="preserve"> also a significant source of creating capital inflows, amounting to 1.9% of GDP on a net basis. The </w:t>
      </w:r>
      <w:r w:rsidR="00E0798F" w:rsidRPr="00CF43C1">
        <w:rPr>
          <w:rFonts w:ascii="Tahoma" w:hAnsi="Tahoma" w:cs="Tahoma"/>
          <w:sz w:val="22"/>
          <w:szCs w:val="24"/>
        </w:rPr>
        <w:t xml:space="preserve">Government </w:t>
      </w:r>
      <w:r w:rsidRPr="00CF43C1">
        <w:rPr>
          <w:rFonts w:ascii="Tahoma" w:hAnsi="Tahoma" w:cs="Tahoma"/>
          <w:sz w:val="22"/>
          <w:szCs w:val="24"/>
        </w:rPr>
        <w:t>borrowed from</w:t>
      </w:r>
      <w:r w:rsidR="00322573" w:rsidRPr="00CF43C1">
        <w:rPr>
          <w:rFonts w:ascii="Tahoma" w:hAnsi="Tahoma" w:cs="Tahoma"/>
          <w:sz w:val="22"/>
          <w:szCs w:val="24"/>
        </w:rPr>
        <w:t xml:space="preserve"> foreign creditors (in January</w:t>
      </w:r>
      <w:r w:rsidRPr="00CF43C1">
        <w:rPr>
          <w:rFonts w:ascii="Tahoma" w:hAnsi="Tahoma" w:cs="Tahoma"/>
          <w:sz w:val="22"/>
          <w:szCs w:val="24"/>
        </w:rPr>
        <w:t xml:space="preserve">, the Government </w:t>
      </w:r>
      <w:r w:rsidR="00B5390F" w:rsidRPr="00CF43C1">
        <w:rPr>
          <w:rFonts w:ascii="Tahoma" w:hAnsi="Tahoma" w:cs="Tahoma"/>
          <w:sz w:val="22"/>
          <w:szCs w:val="24"/>
        </w:rPr>
        <w:t xml:space="preserve">used a Loan facility at Deutsche Bank made under the Loan Agreement secured by policy-based guarantee by the World Bank </w:t>
      </w:r>
      <w:r w:rsidR="00322573" w:rsidRPr="00CF43C1">
        <w:rPr>
          <w:rFonts w:ascii="Tahoma" w:hAnsi="Tahoma" w:cs="Tahoma"/>
          <w:sz w:val="22"/>
          <w:szCs w:val="24"/>
        </w:rPr>
        <w:t xml:space="preserve">and </w:t>
      </w:r>
      <w:r w:rsidR="00B5390F" w:rsidRPr="00CF43C1">
        <w:rPr>
          <w:rFonts w:ascii="Tahoma" w:hAnsi="Tahoma" w:cs="Tahoma"/>
          <w:sz w:val="22"/>
          <w:szCs w:val="24"/>
        </w:rPr>
        <w:t>the First programmatic competitiveness Development Policy Loan from the World Bank</w:t>
      </w:r>
      <w:r w:rsidR="00FD2F64" w:rsidRPr="00CF43C1">
        <w:rPr>
          <w:rStyle w:val="FootnoteReference"/>
          <w:rFonts w:ascii="Tahoma" w:hAnsi="Tahoma" w:cs="Tahoma"/>
          <w:sz w:val="22"/>
          <w:szCs w:val="24"/>
          <w:lang w:val="mk-MK"/>
        </w:rPr>
        <w:footnoteReference w:id="46"/>
      </w:r>
      <w:r w:rsidR="00322573" w:rsidRPr="00CF43C1">
        <w:rPr>
          <w:rFonts w:ascii="Tahoma" w:hAnsi="Tahoma" w:cs="Tahoma"/>
          <w:sz w:val="22"/>
          <w:szCs w:val="24"/>
        </w:rPr>
        <w:t xml:space="preserve">), </w:t>
      </w:r>
      <w:r w:rsidRPr="00CF43C1">
        <w:rPr>
          <w:rFonts w:ascii="Tahoma" w:hAnsi="Tahoma" w:cs="Tahoma"/>
          <w:sz w:val="22"/>
          <w:szCs w:val="24"/>
        </w:rPr>
        <w:t>but it</w:t>
      </w:r>
      <w:r w:rsidR="00322573" w:rsidRPr="00CF43C1">
        <w:rPr>
          <w:rFonts w:ascii="Tahoma" w:hAnsi="Tahoma" w:cs="Tahoma"/>
          <w:sz w:val="22"/>
          <w:szCs w:val="24"/>
        </w:rPr>
        <w:t xml:space="preserve"> simultaneously </w:t>
      </w:r>
      <w:r w:rsidRPr="00CF43C1">
        <w:rPr>
          <w:rFonts w:ascii="Tahoma" w:hAnsi="Tahoma" w:cs="Tahoma"/>
          <w:sz w:val="22"/>
          <w:szCs w:val="24"/>
        </w:rPr>
        <w:t>repaid</w:t>
      </w:r>
      <w:r w:rsidR="00322573" w:rsidRPr="00CF43C1">
        <w:rPr>
          <w:rFonts w:ascii="Tahoma" w:hAnsi="Tahoma" w:cs="Tahoma"/>
          <w:sz w:val="22"/>
          <w:szCs w:val="24"/>
        </w:rPr>
        <w:t xml:space="preserve"> the Eurobond issued in 2009</w:t>
      </w:r>
      <w:r w:rsidR="00FD2F64" w:rsidRPr="00CF43C1">
        <w:rPr>
          <w:rStyle w:val="FootnoteReference"/>
          <w:rFonts w:ascii="Tahoma" w:hAnsi="Tahoma" w:cs="Tahoma"/>
          <w:sz w:val="22"/>
          <w:szCs w:val="24"/>
          <w:lang w:val="mk-MK"/>
        </w:rPr>
        <w:footnoteReference w:id="47"/>
      </w:r>
      <w:r w:rsidR="00322573" w:rsidRPr="00CF43C1">
        <w:rPr>
          <w:rFonts w:ascii="Tahoma" w:hAnsi="Tahoma" w:cs="Tahoma"/>
          <w:sz w:val="22"/>
          <w:szCs w:val="24"/>
        </w:rPr>
        <w:t xml:space="preserve">. Net borrowing of the private sector abroad was almost equally distributed between banks and other sectors in the economy. On an annual basis, net loans experienced </w:t>
      </w:r>
      <w:r w:rsidRPr="00CF43C1">
        <w:rPr>
          <w:rFonts w:ascii="Tahoma" w:hAnsi="Tahoma" w:cs="Tahoma"/>
          <w:sz w:val="22"/>
          <w:szCs w:val="24"/>
        </w:rPr>
        <w:t>fast</w:t>
      </w:r>
      <w:r w:rsidR="00322573" w:rsidRPr="00CF43C1">
        <w:rPr>
          <w:rFonts w:ascii="Tahoma" w:hAnsi="Tahoma" w:cs="Tahoma"/>
          <w:sz w:val="22"/>
          <w:szCs w:val="24"/>
        </w:rPr>
        <w:t xml:space="preserve"> growth (</w:t>
      </w:r>
      <w:r w:rsidRPr="00CF43C1">
        <w:rPr>
          <w:rFonts w:ascii="Tahoma" w:hAnsi="Tahoma" w:cs="Tahoma"/>
          <w:sz w:val="22"/>
          <w:szCs w:val="24"/>
        </w:rPr>
        <w:t xml:space="preserve">of </w:t>
      </w:r>
      <w:r w:rsidR="00322573" w:rsidRPr="00CF43C1">
        <w:rPr>
          <w:rFonts w:ascii="Tahoma" w:hAnsi="Tahoma" w:cs="Tahoma"/>
          <w:sz w:val="22"/>
          <w:szCs w:val="24"/>
        </w:rPr>
        <w:t xml:space="preserve">3.6 percentage points of GDP), which was mostly </w:t>
      </w:r>
      <w:r w:rsidRPr="00CF43C1">
        <w:rPr>
          <w:rFonts w:ascii="Tahoma" w:hAnsi="Tahoma" w:cs="Tahoma"/>
          <w:sz w:val="22"/>
          <w:szCs w:val="24"/>
        </w:rPr>
        <w:t>a result of</w:t>
      </w:r>
      <w:r w:rsidR="00322573" w:rsidRPr="00CF43C1">
        <w:rPr>
          <w:rFonts w:ascii="Tahoma" w:hAnsi="Tahoma" w:cs="Tahoma"/>
          <w:sz w:val="22"/>
          <w:szCs w:val="24"/>
        </w:rPr>
        <w:t xml:space="preserve"> increased</w:t>
      </w:r>
      <w:r w:rsidRPr="00CF43C1">
        <w:rPr>
          <w:rFonts w:ascii="Tahoma" w:hAnsi="Tahoma" w:cs="Tahoma"/>
          <w:sz w:val="22"/>
          <w:szCs w:val="24"/>
        </w:rPr>
        <w:t xml:space="preserve"> Government</w:t>
      </w:r>
      <w:r w:rsidR="00322573" w:rsidRPr="00CF43C1">
        <w:rPr>
          <w:rFonts w:ascii="Tahoma" w:hAnsi="Tahoma" w:cs="Tahoma"/>
          <w:sz w:val="22"/>
          <w:szCs w:val="24"/>
        </w:rPr>
        <w:t xml:space="preserve"> borrowing abroad. These positive developments were largely offset by </w:t>
      </w:r>
      <w:r w:rsidRPr="00CF43C1">
        <w:rPr>
          <w:rFonts w:ascii="Tahoma" w:hAnsi="Tahoma" w:cs="Tahoma"/>
          <w:sz w:val="22"/>
          <w:szCs w:val="24"/>
        </w:rPr>
        <w:t xml:space="preserve">the volatile </w:t>
      </w:r>
      <w:r w:rsidR="00322573" w:rsidRPr="00CF43C1">
        <w:rPr>
          <w:rFonts w:ascii="Tahoma" w:hAnsi="Tahoma" w:cs="Tahoma"/>
          <w:sz w:val="22"/>
          <w:szCs w:val="24"/>
        </w:rPr>
        <w:t>short-</w:t>
      </w:r>
      <w:r w:rsidRPr="00CF43C1">
        <w:rPr>
          <w:rFonts w:ascii="Tahoma" w:hAnsi="Tahoma" w:cs="Tahoma"/>
          <w:sz w:val="22"/>
          <w:szCs w:val="24"/>
        </w:rPr>
        <w:t>term</w:t>
      </w:r>
      <w:r w:rsidR="00322573" w:rsidRPr="00CF43C1">
        <w:rPr>
          <w:rFonts w:ascii="Tahoma" w:hAnsi="Tahoma" w:cs="Tahoma"/>
          <w:sz w:val="22"/>
          <w:szCs w:val="24"/>
        </w:rPr>
        <w:t xml:space="preserve"> trends in the financial account, </w:t>
      </w:r>
      <w:r w:rsidRPr="00CF43C1">
        <w:rPr>
          <w:rFonts w:ascii="Tahoma" w:hAnsi="Tahoma" w:cs="Tahoma"/>
          <w:sz w:val="22"/>
          <w:szCs w:val="24"/>
        </w:rPr>
        <w:t>i.e.</w:t>
      </w:r>
      <w:r w:rsidR="00322573" w:rsidRPr="00CF43C1">
        <w:rPr>
          <w:rFonts w:ascii="Tahoma" w:hAnsi="Tahoma" w:cs="Tahoma"/>
          <w:sz w:val="22"/>
          <w:szCs w:val="24"/>
        </w:rPr>
        <w:t xml:space="preserve"> the high </w:t>
      </w:r>
      <w:r w:rsidRPr="00CF43C1">
        <w:rPr>
          <w:rFonts w:ascii="Tahoma" w:hAnsi="Tahoma" w:cs="Tahoma"/>
          <w:sz w:val="22"/>
          <w:szCs w:val="24"/>
        </w:rPr>
        <w:t>outflows registered</w:t>
      </w:r>
      <w:r w:rsidR="00322573" w:rsidRPr="00CF43C1">
        <w:rPr>
          <w:rFonts w:ascii="Tahoma" w:hAnsi="Tahoma" w:cs="Tahoma"/>
          <w:sz w:val="22"/>
          <w:szCs w:val="24"/>
        </w:rPr>
        <w:t xml:space="preserve"> in currency and deposits and trade credits. Increased </w:t>
      </w:r>
      <w:r w:rsidRPr="00CF43C1">
        <w:rPr>
          <w:rFonts w:ascii="Tahoma" w:hAnsi="Tahoma" w:cs="Tahoma"/>
          <w:sz w:val="22"/>
          <w:szCs w:val="24"/>
        </w:rPr>
        <w:t>outflows</w:t>
      </w:r>
      <w:r w:rsidR="00322573" w:rsidRPr="00CF43C1">
        <w:rPr>
          <w:rFonts w:ascii="Tahoma" w:hAnsi="Tahoma" w:cs="Tahoma"/>
          <w:sz w:val="22"/>
          <w:szCs w:val="24"/>
        </w:rPr>
        <w:t xml:space="preserve"> in</w:t>
      </w:r>
      <w:r w:rsidRPr="00CF43C1">
        <w:rPr>
          <w:rFonts w:ascii="Tahoma" w:hAnsi="Tahoma" w:cs="Tahoma"/>
          <w:sz w:val="22"/>
          <w:szCs w:val="24"/>
        </w:rPr>
        <w:t xml:space="preserve"> currency and deposits resulted</w:t>
      </w:r>
      <w:r w:rsidR="00322573" w:rsidRPr="00CF43C1">
        <w:rPr>
          <w:rFonts w:ascii="Tahoma" w:hAnsi="Tahoma" w:cs="Tahoma"/>
          <w:sz w:val="22"/>
          <w:szCs w:val="24"/>
        </w:rPr>
        <w:t xml:space="preserve"> from the </w:t>
      </w:r>
      <w:r w:rsidRPr="00CF43C1">
        <w:rPr>
          <w:rFonts w:ascii="Tahoma" w:hAnsi="Tahoma" w:cs="Tahoma"/>
          <w:sz w:val="22"/>
          <w:szCs w:val="24"/>
        </w:rPr>
        <w:t>continued</w:t>
      </w:r>
      <w:r w:rsidR="00322573" w:rsidRPr="00CF43C1">
        <w:rPr>
          <w:rFonts w:ascii="Tahoma" w:hAnsi="Tahoma" w:cs="Tahoma"/>
          <w:sz w:val="22"/>
          <w:szCs w:val="24"/>
        </w:rPr>
        <w:t xml:space="preserve"> trend of withdrawals of</w:t>
      </w:r>
      <w:r w:rsidRPr="00CF43C1">
        <w:rPr>
          <w:rFonts w:ascii="Tahoma" w:hAnsi="Tahoma" w:cs="Tahoma"/>
          <w:sz w:val="22"/>
          <w:szCs w:val="24"/>
        </w:rPr>
        <w:t xml:space="preserve"> households'</w:t>
      </w:r>
      <w:r w:rsidR="00322573" w:rsidRPr="00CF43C1">
        <w:rPr>
          <w:rFonts w:ascii="Tahoma" w:hAnsi="Tahoma" w:cs="Tahoma"/>
          <w:sz w:val="22"/>
          <w:szCs w:val="24"/>
        </w:rPr>
        <w:t xml:space="preserve"> foreign</w:t>
      </w:r>
      <w:r w:rsidRPr="00CF43C1">
        <w:rPr>
          <w:rFonts w:ascii="Tahoma" w:hAnsi="Tahoma" w:cs="Tahoma"/>
          <w:sz w:val="22"/>
          <w:szCs w:val="24"/>
        </w:rPr>
        <w:t xml:space="preserve"> currency</w:t>
      </w:r>
      <w:r w:rsidR="00322573" w:rsidRPr="00CF43C1">
        <w:rPr>
          <w:rFonts w:ascii="Tahoma" w:hAnsi="Tahoma" w:cs="Tahoma"/>
          <w:sz w:val="22"/>
          <w:szCs w:val="24"/>
        </w:rPr>
        <w:t xml:space="preserve"> deposits from the banking system in cash, which</w:t>
      </w:r>
      <w:r w:rsidRPr="00CF43C1">
        <w:rPr>
          <w:rFonts w:ascii="Tahoma" w:hAnsi="Tahoma" w:cs="Tahoma"/>
          <w:sz w:val="22"/>
          <w:szCs w:val="24"/>
        </w:rPr>
        <w:t xml:space="preserve"> were</w:t>
      </w:r>
      <w:r w:rsidR="00322573" w:rsidRPr="00CF43C1">
        <w:rPr>
          <w:rFonts w:ascii="Tahoma" w:hAnsi="Tahoma" w:cs="Tahoma"/>
          <w:sz w:val="22"/>
          <w:szCs w:val="24"/>
        </w:rPr>
        <w:t xml:space="preserve"> later partially converted </w:t>
      </w:r>
      <w:r w:rsidRPr="00CF43C1">
        <w:rPr>
          <w:rFonts w:ascii="Tahoma" w:hAnsi="Tahoma" w:cs="Tahoma"/>
          <w:sz w:val="22"/>
          <w:szCs w:val="24"/>
        </w:rPr>
        <w:t xml:space="preserve">into </w:t>
      </w:r>
      <w:proofErr w:type="spellStart"/>
      <w:r w:rsidRPr="00CF43C1">
        <w:rPr>
          <w:rFonts w:ascii="Tahoma" w:hAnsi="Tahoma" w:cs="Tahoma"/>
          <w:sz w:val="22"/>
          <w:szCs w:val="24"/>
        </w:rPr>
        <w:t>Denars</w:t>
      </w:r>
      <w:proofErr w:type="spellEnd"/>
      <w:r w:rsidRPr="00CF43C1">
        <w:rPr>
          <w:rFonts w:ascii="Tahoma" w:hAnsi="Tahoma" w:cs="Tahoma"/>
          <w:sz w:val="22"/>
          <w:szCs w:val="24"/>
        </w:rPr>
        <w:t xml:space="preserve"> on the currency</w:t>
      </w:r>
      <w:r w:rsidR="00322573" w:rsidRPr="00CF43C1">
        <w:rPr>
          <w:rFonts w:ascii="Tahoma" w:hAnsi="Tahoma" w:cs="Tahoma"/>
          <w:sz w:val="22"/>
          <w:szCs w:val="24"/>
        </w:rPr>
        <w:t xml:space="preserve"> exchange market, </w:t>
      </w:r>
      <w:r w:rsidRPr="00CF43C1">
        <w:rPr>
          <w:rFonts w:ascii="Tahoma" w:hAnsi="Tahoma" w:cs="Tahoma"/>
          <w:sz w:val="22"/>
          <w:szCs w:val="24"/>
        </w:rPr>
        <w:t>but also from</w:t>
      </w:r>
      <w:r w:rsidR="00322573" w:rsidRPr="00CF43C1">
        <w:rPr>
          <w:rFonts w:ascii="Tahoma" w:hAnsi="Tahoma" w:cs="Tahoma"/>
          <w:sz w:val="22"/>
          <w:szCs w:val="24"/>
        </w:rPr>
        <w:t xml:space="preserve"> the increase in </w:t>
      </w:r>
      <w:r w:rsidRPr="00CF43C1">
        <w:rPr>
          <w:rFonts w:ascii="Tahoma" w:hAnsi="Tahoma" w:cs="Tahoma"/>
          <w:sz w:val="22"/>
          <w:szCs w:val="24"/>
        </w:rPr>
        <w:t xml:space="preserve">banks' </w:t>
      </w:r>
      <w:r w:rsidR="00322573" w:rsidRPr="00CF43C1">
        <w:rPr>
          <w:rFonts w:ascii="Tahoma" w:hAnsi="Tahoma" w:cs="Tahoma"/>
          <w:sz w:val="22"/>
          <w:szCs w:val="24"/>
        </w:rPr>
        <w:t>foreign assets placed</w:t>
      </w:r>
      <w:r w:rsidRPr="00CF43C1">
        <w:rPr>
          <w:rFonts w:ascii="Tahoma" w:hAnsi="Tahoma" w:cs="Tahoma"/>
          <w:sz w:val="22"/>
          <w:szCs w:val="24"/>
        </w:rPr>
        <w:t xml:space="preserve"> on</w:t>
      </w:r>
      <w:r w:rsidR="00322573" w:rsidRPr="00CF43C1">
        <w:rPr>
          <w:rFonts w:ascii="Tahoma" w:hAnsi="Tahoma" w:cs="Tahoma"/>
          <w:sz w:val="22"/>
          <w:szCs w:val="24"/>
        </w:rPr>
        <w:t xml:space="preserve"> their accounts abroad. </w:t>
      </w:r>
      <w:r w:rsidRPr="00CF43C1">
        <w:rPr>
          <w:rFonts w:ascii="Tahoma" w:hAnsi="Tahoma" w:cs="Tahoma"/>
          <w:sz w:val="22"/>
          <w:szCs w:val="24"/>
        </w:rPr>
        <w:t>Substantial outflows</w:t>
      </w:r>
      <w:r w:rsidR="00322573" w:rsidRPr="00CF43C1">
        <w:rPr>
          <w:rFonts w:ascii="Tahoma" w:hAnsi="Tahoma" w:cs="Tahoma"/>
          <w:sz w:val="22"/>
          <w:szCs w:val="24"/>
        </w:rPr>
        <w:t xml:space="preserve"> in trade credits </w:t>
      </w:r>
      <w:r w:rsidRPr="00CF43C1">
        <w:rPr>
          <w:rFonts w:ascii="Tahoma" w:hAnsi="Tahoma" w:cs="Tahoma"/>
          <w:sz w:val="22"/>
          <w:szCs w:val="24"/>
        </w:rPr>
        <w:t xml:space="preserve">were </w:t>
      </w:r>
      <w:r w:rsidR="00322573" w:rsidRPr="00CF43C1">
        <w:rPr>
          <w:rFonts w:ascii="Tahoma" w:hAnsi="Tahoma" w:cs="Tahoma"/>
          <w:sz w:val="22"/>
          <w:szCs w:val="24"/>
        </w:rPr>
        <w:t xml:space="preserve">expected </w:t>
      </w:r>
      <w:r w:rsidRPr="00CF43C1">
        <w:rPr>
          <w:rFonts w:ascii="Tahoma" w:hAnsi="Tahoma" w:cs="Tahoma"/>
          <w:sz w:val="22"/>
          <w:szCs w:val="24"/>
        </w:rPr>
        <w:t>to some extent</w:t>
      </w:r>
      <w:r w:rsidR="00322573" w:rsidRPr="00CF43C1">
        <w:rPr>
          <w:rFonts w:ascii="Tahoma" w:hAnsi="Tahoma" w:cs="Tahoma"/>
          <w:sz w:val="22"/>
          <w:szCs w:val="24"/>
        </w:rPr>
        <w:t xml:space="preserve">, </w:t>
      </w:r>
      <w:r w:rsidRPr="00CF43C1">
        <w:rPr>
          <w:rFonts w:ascii="Tahoma" w:hAnsi="Tahoma" w:cs="Tahoma"/>
          <w:sz w:val="22"/>
          <w:szCs w:val="24"/>
        </w:rPr>
        <w:t xml:space="preserve">having in mind </w:t>
      </w:r>
      <w:r w:rsidR="00322573" w:rsidRPr="00CF43C1">
        <w:rPr>
          <w:rFonts w:ascii="Tahoma" w:hAnsi="Tahoma" w:cs="Tahoma"/>
          <w:sz w:val="22"/>
          <w:szCs w:val="24"/>
        </w:rPr>
        <w:t xml:space="preserve">the </w:t>
      </w:r>
      <w:r w:rsidRPr="00CF43C1">
        <w:rPr>
          <w:rFonts w:ascii="Tahoma" w:hAnsi="Tahoma" w:cs="Tahoma"/>
          <w:sz w:val="22"/>
          <w:szCs w:val="24"/>
        </w:rPr>
        <w:t>fast</w:t>
      </w:r>
      <w:r w:rsidR="00322573" w:rsidRPr="00CF43C1">
        <w:rPr>
          <w:rFonts w:ascii="Tahoma" w:hAnsi="Tahoma" w:cs="Tahoma"/>
          <w:sz w:val="22"/>
          <w:szCs w:val="24"/>
        </w:rPr>
        <w:t xml:space="preserve"> growth in this category last year. The very nature of this category, as short-term loans rela</w:t>
      </w:r>
      <w:r w:rsidRPr="00CF43C1">
        <w:rPr>
          <w:rFonts w:ascii="Tahoma" w:hAnsi="Tahoma" w:cs="Tahoma"/>
          <w:sz w:val="22"/>
          <w:szCs w:val="24"/>
        </w:rPr>
        <w:t>ted to foreign trade, explains the</w:t>
      </w:r>
      <w:r w:rsidR="00322573" w:rsidRPr="00CF43C1">
        <w:rPr>
          <w:rFonts w:ascii="Tahoma" w:hAnsi="Tahoma" w:cs="Tahoma"/>
          <w:sz w:val="22"/>
          <w:szCs w:val="24"/>
        </w:rPr>
        <w:t xml:space="preserve"> high repayment of trade credits </w:t>
      </w:r>
      <w:r w:rsidRPr="00CF43C1">
        <w:rPr>
          <w:rFonts w:ascii="Tahoma" w:hAnsi="Tahoma" w:cs="Tahoma"/>
          <w:sz w:val="22"/>
          <w:szCs w:val="24"/>
        </w:rPr>
        <w:t>after their accumulation</w:t>
      </w:r>
      <w:r w:rsidR="00322573" w:rsidRPr="00CF43C1">
        <w:rPr>
          <w:rFonts w:ascii="Tahoma" w:hAnsi="Tahoma" w:cs="Tahoma"/>
          <w:sz w:val="22"/>
          <w:szCs w:val="24"/>
        </w:rPr>
        <w:t xml:space="preserve"> in the previous year. Significant outflows </w:t>
      </w:r>
      <w:r w:rsidRPr="00CF43C1">
        <w:rPr>
          <w:rFonts w:ascii="Tahoma" w:hAnsi="Tahoma" w:cs="Tahoma"/>
          <w:sz w:val="22"/>
          <w:szCs w:val="24"/>
        </w:rPr>
        <w:t xml:space="preserve">were </w:t>
      </w:r>
      <w:r w:rsidR="00322573" w:rsidRPr="00CF43C1">
        <w:rPr>
          <w:rFonts w:ascii="Tahoma" w:hAnsi="Tahoma" w:cs="Tahoma"/>
          <w:sz w:val="22"/>
          <w:szCs w:val="24"/>
        </w:rPr>
        <w:t xml:space="preserve">recorded </w:t>
      </w:r>
      <w:r w:rsidRPr="00CF43C1">
        <w:rPr>
          <w:rFonts w:ascii="Tahoma" w:hAnsi="Tahoma" w:cs="Tahoma"/>
          <w:sz w:val="22"/>
          <w:szCs w:val="24"/>
        </w:rPr>
        <w:t>also in the</w:t>
      </w:r>
      <w:r w:rsidR="00322573" w:rsidRPr="00CF43C1">
        <w:rPr>
          <w:rFonts w:ascii="Tahoma" w:hAnsi="Tahoma" w:cs="Tahoma"/>
          <w:sz w:val="22"/>
          <w:szCs w:val="24"/>
        </w:rPr>
        <w:t xml:space="preserve"> category</w:t>
      </w:r>
      <w:r w:rsidRPr="00CF43C1">
        <w:rPr>
          <w:rFonts w:ascii="Tahoma" w:hAnsi="Tahoma" w:cs="Tahoma"/>
          <w:sz w:val="22"/>
          <w:szCs w:val="24"/>
        </w:rPr>
        <w:t xml:space="preserve"> of</w:t>
      </w:r>
      <w:r w:rsidR="00322573" w:rsidRPr="00CF43C1">
        <w:rPr>
          <w:rFonts w:ascii="Tahoma" w:hAnsi="Tahoma" w:cs="Tahoma"/>
          <w:sz w:val="22"/>
          <w:szCs w:val="24"/>
        </w:rPr>
        <w:t xml:space="preserve"> portfolio investments</w:t>
      </w:r>
      <w:r w:rsidRPr="00CF43C1">
        <w:rPr>
          <w:rFonts w:ascii="Tahoma" w:hAnsi="Tahoma" w:cs="Tahoma"/>
          <w:sz w:val="22"/>
          <w:szCs w:val="24"/>
        </w:rPr>
        <w:t>, due to</w:t>
      </w:r>
      <w:r w:rsidR="00322573" w:rsidRPr="00CF43C1">
        <w:rPr>
          <w:rFonts w:ascii="Tahoma" w:hAnsi="Tahoma" w:cs="Tahoma"/>
          <w:sz w:val="22"/>
          <w:szCs w:val="24"/>
        </w:rPr>
        <w:t xml:space="preserve"> the payment of the Eurobond issued </w:t>
      </w:r>
      <w:r w:rsidRPr="00CF43C1">
        <w:rPr>
          <w:rFonts w:ascii="Tahoma" w:hAnsi="Tahoma" w:cs="Tahoma"/>
          <w:sz w:val="22"/>
          <w:szCs w:val="24"/>
        </w:rPr>
        <w:t xml:space="preserve">by the Government </w:t>
      </w:r>
      <w:r w:rsidR="00322573" w:rsidRPr="00CF43C1">
        <w:rPr>
          <w:rFonts w:ascii="Tahoma" w:hAnsi="Tahoma" w:cs="Tahoma"/>
          <w:sz w:val="22"/>
          <w:szCs w:val="24"/>
        </w:rPr>
        <w:t xml:space="preserve">in 2009, unlike last year, when net inflows </w:t>
      </w:r>
      <w:r w:rsidRPr="00CF43C1">
        <w:rPr>
          <w:rFonts w:ascii="Tahoma" w:hAnsi="Tahoma" w:cs="Tahoma"/>
          <w:sz w:val="22"/>
          <w:szCs w:val="24"/>
        </w:rPr>
        <w:t xml:space="preserve">were registered </w:t>
      </w:r>
      <w:r w:rsidR="00322573" w:rsidRPr="00CF43C1">
        <w:rPr>
          <w:rFonts w:ascii="Tahoma" w:hAnsi="Tahoma" w:cs="Tahoma"/>
          <w:sz w:val="22"/>
          <w:szCs w:val="24"/>
        </w:rPr>
        <w:t xml:space="preserve">(mainly from the sale of </w:t>
      </w:r>
      <w:r w:rsidRPr="00CF43C1">
        <w:rPr>
          <w:rFonts w:ascii="Tahoma" w:hAnsi="Tahoma" w:cs="Tahoma"/>
          <w:sz w:val="22"/>
          <w:szCs w:val="24"/>
        </w:rPr>
        <w:t xml:space="preserve">the </w:t>
      </w:r>
      <w:r w:rsidR="00322573" w:rsidRPr="00CF43C1">
        <w:rPr>
          <w:rFonts w:ascii="Tahoma" w:hAnsi="Tahoma" w:cs="Tahoma"/>
          <w:sz w:val="22"/>
          <w:szCs w:val="24"/>
        </w:rPr>
        <w:t xml:space="preserve">Eurobonds issued by the Republic of Macedonia </w:t>
      </w:r>
      <w:r w:rsidR="00E17B44" w:rsidRPr="00CF43C1">
        <w:rPr>
          <w:rFonts w:ascii="Tahoma" w:hAnsi="Tahoma" w:cs="Tahoma"/>
          <w:sz w:val="22"/>
          <w:szCs w:val="24"/>
        </w:rPr>
        <w:t>held by</w:t>
      </w:r>
      <w:r w:rsidR="00322573" w:rsidRPr="00CF43C1">
        <w:rPr>
          <w:rFonts w:ascii="Tahoma" w:hAnsi="Tahoma" w:cs="Tahoma"/>
          <w:sz w:val="22"/>
          <w:szCs w:val="24"/>
        </w:rPr>
        <w:t xml:space="preserve"> domestic financial entities</w:t>
      </w:r>
      <w:r w:rsidR="00E17B44" w:rsidRPr="00CF43C1">
        <w:rPr>
          <w:rFonts w:ascii="Tahoma" w:hAnsi="Tahoma" w:cs="Tahoma"/>
          <w:sz w:val="22"/>
          <w:szCs w:val="24"/>
        </w:rPr>
        <w:t>,</w:t>
      </w:r>
      <w:r w:rsidR="00322573" w:rsidRPr="00CF43C1">
        <w:rPr>
          <w:rFonts w:ascii="Tahoma" w:hAnsi="Tahoma" w:cs="Tahoma"/>
          <w:sz w:val="22"/>
          <w:szCs w:val="24"/>
        </w:rPr>
        <w:t xml:space="preserve"> mostly private pension funds - sales from residents to non-residents). </w:t>
      </w:r>
    </w:p>
    <w:p w:rsidR="00F329B8" w:rsidRPr="00CF43C1" w:rsidRDefault="00322573" w:rsidP="00605B64">
      <w:pPr>
        <w:autoSpaceDE w:val="0"/>
        <w:autoSpaceDN w:val="0"/>
        <w:adjustRightInd w:val="0"/>
        <w:spacing w:before="120" w:after="120"/>
        <w:ind w:firstLine="720"/>
        <w:jc w:val="both"/>
        <w:rPr>
          <w:rFonts w:ascii="Tahoma" w:hAnsi="Tahoma" w:cs="Tahoma"/>
          <w:sz w:val="22"/>
          <w:szCs w:val="24"/>
        </w:rPr>
      </w:pPr>
      <w:r w:rsidRPr="00CF43C1">
        <w:rPr>
          <w:rFonts w:ascii="Tahoma" w:hAnsi="Tahoma" w:cs="Tahoma"/>
          <w:sz w:val="22"/>
          <w:szCs w:val="24"/>
        </w:rPr>
        <w:t xml:space="preserve">At the end of 2013, the negative </w:t>
      </w:r>
      <w:r w:rsidR="00931DDD" w:rsidRPr="00CF43C1">
        <w:rPr>
          <w:rFonts w:ascii="Tahoma" w:hAnsi="Tahoma" w:cs="Tahoma"/>
          <w:sz w:val="22"/>
          <w:szCs w:val="24"/>
        </w:rPr>
        <w:t>international investment position</w:t>
      </w:r>
      <w:r w:rsidRPr="00CF43C1">
        <w:rPr>
          <w:rFonts w:ascii="Tahoma" w:hAnsi="Tahoma" w:cs="Tahoma"/>
          <w:sz w:val="22"/>
          <w:szCs w:val="24"/>
        </w:rPr>
        <w:t xml:space="preserve"> of the Republic of Macedonia </w:t>
      </w:r>
      <w:r w:rsidR="008756B1" w:rsidRPr="00CF43C1">
        <w:rPr>
          <w:rFonts w:ascii="Tahoma" w:hAnsi="Tahoma" w:cs="Tahoma"/>
          <w:sz w:val="22"/>
          <w:szCs w:val="24"/>
        </w:rPr>
        <w:t>against</w:t>
      </w:r>
      <w:r w:rsidRPr="00CF43C1">
        <w:rPr>
          <w:rFonts w:ascii="Tahoma" w:hAnsi="Tahoma" w:cs="Tahoma"/>
          <w:sz w:val="22"/>
          <w:szCs w:val="24"/>
        </w:rPr>
        <w:t xml:space="preserve"> the rest of the world amounted to </w:t>
      </w:r>
      <w:r w:rsidR="008756B1" w:rsidRPr="00CF43C1">
        <w:rPr>
          <w:rFonts w:ascii="Tahoma" w:hAnsi="Tahoma" w:cs="Tahoma"/>
          <w:sz w:val="22"/>
          <w:szCs w:val="24"/>
        </w:rPr>
        <w:t xml:space="preserve">Euro </w:t>
      </w:r>
      <w:r w:rsidRPr="00CF43C1">
        <w:rPr>
          <w:rFonts w:ascii="Tahoma" w:hAnsi="Tahoma" w:cs="Tahoma"/>
          <w:sz w:val="22"/>
          <w:szCs w:val="24"/>
        </w:rPr>
        <w:t>3</w:t>
      </w:r>
      <w:r w:rsidR="008756B1" w:rsidRPr="00CF43C1">
        <w:rPr>
          <w:rFonts w:ascii="Tahoma" w:hAnsi="Tahoma" w:cs="Tahoma"/>
          <w:sz w:val="22"/>
          <w:szCs w:val="24"/>
        </w:rPr>
        <w:t>,</w:t>
      </w:r>
      <w:r w:rsidRPr="00CF43C1">
        <w:rPr>
          <w:rFonts w:ascii="Tahoma" w:hAnsi="Tahoma" w:cs="Tahoma"/>
          <w:sz w:val="22"/>
          <w:szCs w:val="24"/>
        </w:rPr>
        <w:t xml:space="preserve">543.6 million, or 59.5% of GDP. Compared with the previous year, net </w:t>
      </w:r>
      <w:r w:rsidR="008756B1" w:rsidRPr="00CF43C1">
        <w:rPr>
          <w:rFonts w:ascii="Tahoma" w:hAnsi="Tahoma" w:cs="Tahoma"/>
          <w:sz w:val="22"/>
          <w:szCs w:val="24"/>
        </w:rPr>
        <w:t xml:space="preserve">external </w:t>
      </w:r>
      <w:r w:rsidRPr="00CF43C1">
        <w:rPr>
          <w:rFonts w:ascii="Tahoma" w:hAnsi="Tahoma" w:cs="Tahoma"/>
          <w:sz w:val="22"/>
          <w:szCs w:val="24"/>
        </w:rPr>
        <w:t xml:space="preserve">liabilities increased by 3.4 percentage points of GDP, </w:t>
      </w:r>
      <w:r w:rsidR="008756B1" w:rsidRPr="00CF43C1">
        <w:rPr>
          <w:rFonts w:ascii="Tahoma" w:hAnsi="Tahoma" w:cs="Tahoma"/>
          <w:sz w:val="22"/>
          <w:szCs w:val="24"/>
        </w:rPr>
        <w:t>amid</w:t>
      </w:r>
      <w:r w:rsidRPr="00CF43C1">
        <w:rPr>
          <w:rFonts w:ascii="Tahoma" w:hAnsi="Tahoma" w:cs="Tahoma"/>
          <w:sz w:val="22"/>
          <w:szCs w:val="24"/>
        </w:rPr>
        <w:t xml:space="preserve"> reduc</w:t>
      </w:r>
      <w:r w:rsidR="008756B1" w:rsidRPr="00CF43C1">
        <w:rPr>
          <w:rFonts w:ascii="Tahoma" w:hAnsi="Tahoma" w:cs="Tahoma"/>
          <w:sz w:val="22"/>
          <w:szCs w:val="24"/>
        </w:rPr>
        <w:t>ed</w:t>
      </w:r>
      <w:r w:rsidRPr="00CF43C1">
        <w:rPr>
          <w:rFonts w:ascii="Tahoma" w:hAnsi="Tahoma" w:cs="Tahoma"/>
          <w:sz w:val="22"/>
          <w:szCs w:val="24"/>
        </w:rPr>
        <w:t xml:space="preserve"> international assets and simultaneous growth of international </w:t>
      </w:r>
      <w:r w:rsidR="00B5390F" w:rsidRPr="00CF43C1">
        <w:rPr>
          <w:rFonts w:ascii="Tahoma" w:hAnsi="Tahoma" w:cs="Tahoma"/>
          <w:sz w:val="22"/>
          <w:szCs w:val="24"/>
        </w:rPr>
        <w:t>liabilities</w:t>
      </w:r>
      <w:r w:rsidRPr="00CF43C1">
        <w:rPr>
          <w:rFonts w:ascii="Tahoma" w:hAnsi="Tahoma" w:cs="Tahoma"/>
          <w:sz w:val="22"/>
          <w:szCs w:val="24"/>
        </w:rPr>
        <w:t xml:space="preserve">. The annual decline in assets was mainly explained by </w:t>
      </w:r>
      <w:r w:rsidR="008756B1" w:rsidRPr="00CF43C1">
        <w:rPr>
          <w:rFonts w:ascii="Tahoma" w:hAnsi="Tahoma" w:cs="Tahoma"/>
          <w:sz w:val="22"/>
          <w:szCs w:val="24"/>
        </w:rPr>
        <w:t xml:space="preserve">the </w:t>
      </w:r>
      <w:r w:rsidRPr="00CF43C1">
        <w:rPr>
          <w:rFonts w:ascii="Tahoma" w:hAnsi="Tahoma" w:cs="Tahoma"/>
          <w:sz w:val="22"/>
          <w:szCs w:val="24"/>
        </w:rPr>
        <w:t xml:space="preserve">changes in </w:t>
      </w:r>
      <w:r w:rsidR="008756B1" w:rsidRPr="00CF43C1">
        <w:rPr>
          <w:rFonts w:ascii="Tahoma" w:hAnsi="Tahoma" w:cs="Tahoma"/>
          <w:sz w:val="22"/>
          <w:szCs w:val="24"/>
        </w:rPr>
        <w:t xml:space="preserve">the </w:t>
      </w:r>
      <w:r w:rsidRPr="00CF43C1">
        <w:rPr>
          <w:rFonts w:ascii="Tahoma" w:hAnsi="Tahoma" w:cs="Tahoma"/>
          <w:sz w:val="22"/>
          <w:szCs w:val="24"/>
        </w:rPr>
        <w:t xml:space="preserve">gross foreign reserves, and </w:t>
      </w:r>
      <w:r w:rsidR="008756B1" w:rsidRPr="00CF43C1">
        <w:rPr>
          <w:rFonts w:ascii="Tahoma" w:hAnsi="Tahoma" w:cs="Tahoma"/>
          <w:sz w:val="22"/>
          <w:szCs w:val="24"/>
        </w:rPr>
        <w:t xml:space="preserve">the </w:t>
      </w:r>
      <w:r w:rsidRPr="00CF43C1">
        <w:rPr>
          <w:rFonts w:ascii="Tahoma" w:hAnsi="Tahoma" w:cs="Tahoma"/>
          <w:sz w:val="22"/>
          <w:szCs w:val="24"/>
        </w:rPr>
        <w:t xml:space="preserve">declining claims of the monetary authority, based on short-term lending (repo transactions). The increase in liabilities on an annual basis mainly stems from </w:t>
      </w:r>
      <w:r w:rsidR="008756B1" w:rsidRPr="00CF43C1">
        <w:rPr>
          <w:rFonts w:ascii="Tahoma" w:hAnsi="Tahoma" w:cs="Tahoma"/>
          <w:sz w:val="22"/>
          <w:szCs w:val="24"/>
        </w:rPr>
        <w:t xml:space="preserve">the </w:t>
      </w:r>
      <w:r w:rsidRPr="00CF43C1">
        <w:rPr>
          <w:rFonts w:ascii="Tahoma" w:hAnsi="Tahoma" w:cs="Tahoma"/>
          <w:sz w:val="22"/>
          <w:szCs w:val="24"/>
        </w:rPr>
        <w:t>higher liabilities to direct</w:t>
      </w:r>
      <w:r w:rsidR="008756B1" w:rsidRPr="00CF43C1">
        <w:rPr>
          <w:rFonts w:ascii="Tahoma" w:hAnsi="Tahoma" w:cs="Tahoma"/>
          <w:sz w:val="22"/>
          <w:szCs w:val="24"/>
        </w:rPr>
        <w:t xml:space="preserve"> foreign </w:t>
      </w:r>
      <w:r w:rsidRPr="00CF43C1">
        <w:rPr>
          <w:rFonts w:ascii="Tahoma" w:hAnsi="Tahoma" w:cs="Tahoma"/>
          <w:sz w:val="22"/>
          <w:szCs w:val="24"/>
        </w:rPr>
        <w:t xml:space="preserve">investors and </w:t>
      </w:r>
      <w:r w:rsidR="008756B1" w:rsidRPr="00CF43C1">
        <w:rPr>
          <w:rFonts w:ascii="Tahoma" w:hAnsi="Tahoma" w:cs="Tahoma"/>
          <w:sz w:val="22"/>
          <w:szCs w:val="24"/>
        </w:rPr>
        <w:t>government long-term external borrowing</w:t>
      </w:r>
      <w:r w:rsidRPr="00CF43C1">
        <w:rPr>
          <w:rFonts w:ascii="Tahoma" w:hAnsi="Tahoma" w:cs="Tahoma"/>
          <w:sz w:val="22"/>
          <w:szCs w:val="24"/>
        </w:rPr>
        <w:t xml:space="preserve">. </w:t>
      </w:r>
      <w:r w:rsidR="008756B1" w:rsidRPr="00CF43C1">
        <w:rPr>
          <w:rFonts w:ascii="Tahoma" w:hAnsi="Tahoma" w:cs="Tahoma"/>
          <w:sz w:val="22"/>
          <w:szCs w:val="24"/>
        </w:rPr>
        <w:t>Regarding the sectors, the a</w:t>
      </w:r>
      <w:r w:rsidRPr="00CF43C1">
        <w:rPr>
          <w:rFonts w:ascii="Tahoma" w:hAnsi="Tahoma" w:cs="Tahoma"/>
          <w:sz w:val="22"/>
          <w:szCs w:val="24"/>
        </w:rPr>
        <w:t>nalysis of net debt position of the country with the rest of the world</w:t>
      </w:r>
      <w:r w:rsidR="008756B1" w:rsidRPr="00CF43C1">
        <w:rPr>
          <w:rFonts w:ascii="Tahoma" w:hAnsi="Tahoma" w:cs="Tahoma"/>
          <w:sz w:val="22"/>
          <w:szCs w:val="24"/>
        </w:rPr>
        <w:t xml:space="preserve"> in 2013</w:t>
      </w:r>
      <w:r w:rsidRPr="00CF43C1">
        <w:rPr>
          <w:rFonts w:ascii="Tahoma" w:hAnsi="Tahoma" w:cs="Tahoma"/>
          <w:sz w:val="22"/>
          <w:szCs w:val="24"/>
        </w:rPr>
        <w:t xml:space="preserve">, speaking in terms of the share </w:t>
      </w:r>
      <w:r w:rsidR="008756B1" w:rsidRPr="00CF43C1">
        <w:rPr>
          <w:rFonts w:ascii="Tahoma" w:hAnsi="Tahoma" w:cs="Tahoma"/>
          <w:sz w:val="22"/>
          <w:szCs w:val="24"/>
        </w:rPr>
        <w:t>in</w:t>
      </w:r>
      <w:r w:rsidRPr="00CF43C1">
        <w:rPr>
          <w:rFonts w:ascii="Tahoma" w:hAnsi="Tahoma" w:cs="Tahoma"/>
          <w:sz w:val="22"/>
          <w:szCs w:val="24"/>
        </w:rPr>
        <w:t xml:space="preserve"> GDP</w:t>
      </w:r>
      <w:r w:rsidR="008756B1" w:rsidRPr="00CF43C1">
        <w:rPr>
          <w:rFonts w:ascii="Tahoma" w:hAnsi="Tahoma" w:cs="Tahoma"/>
          <w:sz w:val="22"/>
          <w:szCs w:val="24"/>
        </w:rPr>
        <w:t>,</w:t>
      </w:r>
      <w:r w:rsidRPr="00CF43C1">
        <w:rPr>
          <w:rFonts w:ascii="Tahoma" w:hAnsi="Tahoma" w:cs="Tahoma"/>
          <w:sz w:val="22"/>
          <w:szCs w:val="24"/>
        </w:rPr>
        <w:t xml:space="preserve"> indicates more negative </w:t>
      </w:r>
      <w:r w:rsidR="008756B1" w:rsidRPr="00CF43C1">
        <w:rPr>
          <w:rFonts w:ascii="Tahoma" w:hAnsi="Tahoma" w:cs="Tahoma"/>
          <w:sz w:val="22"/>
          <w:szCs w:val="24"/>
        </w:rPr>
        <w:t xml:space="preserve">position with the </w:t>
      </w:r>
      <w:r w:rsidRPr="00CF43C1">
        <w:rPr>
          <w:rFonts w:ascii="Tahoma" w:hAnsi="Tahoma" w:cs="Tahoma"/>
          <w:sz w:val="22"/>
          <w:szCs w:val="24"/>
        </w:rPr>
        <w:t>monetary</w:t>
      </w:r>
      <w:r w:rsidR="008756B1" w:rsidRPr="00CF43C1">
        <w:rPr>
          <w:rFonts w:ascii="Tahoma" w:hAnsi="Tahoma" w:cs="Tahoma"/>
          <w:sz w:val="22"/>
          <w:szCs w:val="24"/>
        </w:rPr>
        <w:t xml:space="preserve"> authority and the </w:t>
      </w:r>
      <w:r w:rsidRPr="00CF43C1">
        <w:rPr>
          <w:rFonts w:ascii="Tahoma" w:hAnsi="Tahoma" w:cs="Tahoma"/>
          <w:sz w:val="22"/>
          <w:szCs w:val="24"/>
        </w:rPr>
        <w:t xml:space="preserve">other sectors in the economy. </w:t>
      </w:r>
      <w:r w:rsidR="008756B1" w:rsidRPr="00CF43C1">
        <w:rPr>
          <w:rFonts w:ascii="Tahoma" w:hAnsi="Tahoma" w:cs="Tahoma"/>
          <w:sz w:val="22"/>
          <w:szCs w:val="24"/>
        </w:rPr>
        <w:t>Increased liabilities to direct investors, i.e. increased direct investments in the country c</w:t>
      </w:r>
      <w:r w:rsidRPr="00CF43C1">
        <w:rPr>
          <w:rFonts w:ascii="Tahoma" w:hAnsi="Tahoma" w:cs="Tahoma"/>
          <w:sz w:val="22"/>
          <w:szCs w:val="24"/>
        </w:rPr>
        <w:t>ontribut</w:t>
      </w:r>
      <w:r w:rsidR="008756B1" w:rsidRPr="00CF43C1">
        <w:rPr>
          <w:rFonts w:ascii="Tahoma" w:hAnsi="Tahoma" w:cs="Tahoma"/>
          <w:sz w:val="22"/>
          <w:szCs w:val="24"/>
        </w:rPr>
        <w:t>ed</w:t>
      </w:r>
      <w:r w:rsidRPr="00CF43C1">
        <w:rPr>
          <w:rFonts w:ascii="Tahoma" w:hAnsi="Tahoma" w:cs="Tahoma"/>
          <w:sz w:val="22"/>
          <w:szCs w:val="24"/>
        </w:rPr>
        <w:t xml:space="preserve"> to the growth of net international liabilities of ot</w:t>
      </w:r>
      <w:r w:rsidR="008756B1" w:rsidRPr="00CF43C1">
        <w:rPr>
          <w:rFonts w:ascii="Tahoma" w:hAnsi="Tahoma" w:cs="Tahoma"/>
          <w:sz w:val="22"/>
          <w:szCs w:val="24"/>
        </w:rPr>
        <w:t>her sectors in the economy</w:t>
      </w:r>
      <w:r w:rsidRPr="00CF43C1">
        <w:rPr>
          <w:rFonts w:ascii="Tahoma" w:hAnsi="Tahoma" w:cs="Tahoma"/>
          <w:sz w:val="22"/>
          <w:szCs w:val="24"/>
        </w:rPr>
        <w:t>,</w:t>
      </w:r>
      <w:r w:rsidR="008756B1" w:rsidRPr="00CF43C1">
        <w:rPr>
          <w:rFonts w:ascii="Tahoma" w:hAnsi="Tahoma" w:cs="Tahoma"/>
          <w:sz w:val="22"/>
          <w:szCs w:val="24"/>
        </w:rPr>
        <w:t xml:space="preserve"> which</w:t>
      </w:r>
      <w:r w:rsidRPr="00CF43C1">
        <w:rPr>
          <w:rFonts w:ascii="Tahoma" w:hAnsi="Tahoma" w:cs="Tahoma"/>
          <w:sz w:val="22"/>
          <w:szCs w:val="24"/>
        </w:rPr>
        <w:t xml:space="preserve"> given their importance for </w:t>
      </w:r>
      <w:r w:rsidR="008756B1" w:rsidRPr="00CF43C1">
        <w:rPr>
          <w:rFonts w:ascii="Tahoma" w:hAnsi="Tahoma" w:cs="Tahoma"/>
          <w:sz w:val="22"/>
          <w:szCs w:val="24"/>
        </w:rPr>
        <w:t xml:space="preserve">the </w:t>
      </w:r>
      <w:r w:rsidRPr="00CF43C1">
        <w:rPr>
          <w:rFonts w:ascii="Tahoma" w:hAnsi="Tahoma" w:cs="Tahoma"/>
          <w:sz w:val="22"/>
          <w:szCs w:val="24"/>
        </w:rPr>
        <w:t>economic activity</w:t>
      </w:r>
      <w:r w:rsidR="008756B1" w:rsidRPr="00CF43C1">
        <w:rPr>
          <w:rFonts w:ascii="Tahoma" w:hAnsi="Tahoma" w:cs="Tahoma"/>
          <w:sz w:val="22"/>
          <w:szCs w:val="24"/>
        </w:rPr>
        <w:t>,</w:t>
      </w:r>
      <w:r w:rsidRPr="00CF43C1">
        <w:rPr>
          <w:rFonts w:ascii="Tahoma" w:hAnsi="Tahoma" w:cs="Tahoma"/>
          <w:sz w:val="22"/>
          <w:szCs w:val="24"/>
        </w:rPr>
        <w:t xml:space="preserve"> is a positive feature. </w:t>
      </w:r>
      <w:r w:rsidR="008756B1" w:rsidRPr="00CF43C1">
        <w:rPr>
          <w:rFonts w:ascii="Tahoma" w:hAnsi="Tahoma" w:cs="Tahoma"/>
          <w:sz w:val="22"/>
          <w:szCs w:val="24"/>
        </w:rPr>
        <w:t>The lower net assets of</w:t>
      </w:r>
      <w:r w:rsidRPr="00CF43C1">
        <w:rPr>
          <w:rFonts w:ascii="Tahoma" w:hAnsi="Tahoma" w:cs="Tahoma"/>
          <w:sz w:val="22"/>
          <w:szCs w:val="24"/>
        </w:rPr>
        <w:t xml:space="preserve"> the monetary authority</w:t>
      </w:r>
      <w:r w:rsidR="008756B1" w:rsidRPr="00CF43C1">
        <w:rPr>
          <w:rFonts w:ascii="Tahoma" w:hAnsi="Tahoma" w:cs="Tahoma"/>
          <w:sz w:val="22"/>
          <w:szCs w:val="24"/>
        </w:rPr>
        <w:t xml:space="preserve"> are</w:t>
      </w:r>
      <w:r w:rsidRPr="00CF43C1">
        <w:rPr>
          <w:rFonts w:ascii="Tahoma" w:hAnsi="Tahoma" w:cs="Tahoma"/>
          <w:sz w:val="22"/>
          <w:szCs w:val="24"/>
        </w:rPr>
        <w:t xml:space="preserve"> relat</w:t>
      </w:r>
      <w:r w:rsidR="008756B1" w:rsidRPr="00CF43C1">
        <w:rPr>
          <w:rFonts w:ascii="Tahoma" w:hAnsi="Tahoma" w:cs="Tahoma"/>
          <w:sz w:val="22"/>
          <w:szCs w:val="24"/>
        </w:rPr>
        <w:t>ed</w:t>
      </w:r>
      <w:r w:rsidRPr="00CF43C1">
        <w:rPr>
          <w:rFonts w:ascii="Tahoma" w:hAnsi="Tahoma" w:cs="Tahoma"/>
          <w:sz w:val="22"/>
          <w:szCs w:val="24"/>
        </w:rPr>
        <w:t xml:space="preserve"> to the </w:t>
      </w:r>
      <w:r w:rsidR="008756B1" w:rsidRPr="00CF43C1">
        <w:rPr>
          <w:rFonts w:ascii="Tahoma" w:hAnsi="Tahoma" w:cs="Tahoma"/>
          <w:sz w:val="22"/>
          <w:szCs w:val="24"/>
        </w:rPr>
        <w:t>reduced</w:t>
      </w:r>
      <w:r w:rsidRPr="00CF43C1">
        <w:rPr>
          <w:rFonts w:ascii="Tahoma" w:hAnsi="Tahoma" w:cs="Tahoma"/>
          <w:sz w:val="22"/>
          <w:szCs w:val="24"/>
        </w:rPr>
        <w:t xml:space="preserve"> foreign reserves. On the other hand, a slight improvement </w:t>
      </w:r>
      <w:r w:rsidR="00B5390F" w:rsidRPr="00CF43C1">
        <w:rPr>
          <w:rFonts w:ascii="Tahoma" w:hAnsi="Tahoma" w:cs="Tahoma"/>
          <w:sz w:val="22"/>
          <w:szCs w:val="24"/>
        </w:rPr>
        <w:t>of</w:t>
      </w:r>
      <w:r w:rsidRPr="00CF43C1">
        <w:rPr>
          <w:rFonts w:ascii="Tahoma" w:hAnsi="Tahoma" w:cs="Tahoma"/>
          <w:sz w:val="22"/>
          <w:szCs w:val="24"/>
        </w:rPr>
        <w:t xml:space="preserve"> the IIP</w:t>
      </w:r>
      <w:r w:rsidR="008756B1" w:rsidRPr="00CF43C1">
        <w:rPr>
          <w:rFonts w:ascii="Tahoma" w:hAnsi="Tahoma" w:cs="Tahoma"/>
          <w:sz w:val="22"/>
          <w:szCs w:val="24"/>
        </w:rPr>
        <w:t xml:space="preserve"> was</w:t>
      </w:r>
      <w:r w:rsidRPr="00CF43C1">
        <w:rPr>
          <w:rFonts w:ascii="Tahoma" w:hAnsi="Tahoma" w:cs="Tahoma"/>
          <w:sz w:val="22"/>
          <w:szCs w:val="24"/>
        </w:rPr>
        <w:t xml:space="preserve"> recorded through </w:t>
      </w:r>
      <w:r w:rsidR="008756B1" w:rsidRPr="00CF43C1">
        <w:rPr>
          <w:rFonts w:ascii="Tahoma" w:hAnsi="Tahoma" w:cs="Tahoma"/>
          <w:sz w:val="22"/>
          <w:szCs w:val="24"/>
        </w:rPr>
        <w:t xml:space="preserve">the </w:t>
      </w:r>
      <w:r w:rsidRPr="00CF43C1">
        <w:rPr>
          <w:rFonts w:ascii="Tahoma" w:hAnsi="Tahoma" w:cs="Tahoma"/>
          <w:sz w:val="22"/>
          <w:szCs w:val="24"/>
        </w:rPr>
        <w:t xml:space="preserve">reduced </w:t>
      </w:r>
      <w:r w:rsidR="008756B1" w:rsidRPr="00CF43C1">
        <w:rPr>
          <w:rFonts w:ascii="Tahoma" w:hAnsi="Tahoma" w:cs="Tahoma"/>
          <w:sz w:val="22"/>
          <w:szCs w:val="24"/>
        </w:rPr>
        <w:t>government liabilities</w:t>
      </w:r>
      <w:r w:rsidRPr="00CF43C1">
        <w:rPr>
          <w:rFonts w:ascii="Tahoma" w:hAnsi="Tahoma" w:cs="Tahoma"/>
          <w:sz w:val="22"/>
          <w:szCs w:val="24"/>
        </w:rPr>
        <w:t xml:space="preserve"> and </w:t>
      </w:r>
      <w:r w:rsidR="008756B1" w:rsidRPr="00CF43C1">
        <w:rPr>
          <w:rFonts w:ascii="Tahoma" w:hAnsi="Tahoma" w:cs="Tahoma"/>
          <w:sz w:val="22"/>
          <w:szCs w:val="24"/>
        </w:rPr>
        <w:t>the slight</w:t>
      </w:r>
      <w:r w:rsidRPr="00CF43C1">
        <w:rPr>
          <w:rFonts w:ascii="Tahoma" w:hAnsi="Tahoma" w:cs="Tahoma"/>
          <w:sz w:val="22"/>
          <w:szCs w:val="24"/>
        </w:rPr>
        <w:t xml:space="preserve"> positive change in the </w:t>
      </w:r>
      <w:r w:rsidR="00B5390F" w:rsidRPr="00CF43C1">
        <w:rPr>
          <w:rFonts w:ascii="Tahoma" w:hAnsi="Tahoma" w:cs="Tahoma"/>
          <w:sz w:val="22"/>
          <w:szCs w:val="24"/>
        </w:rPr>
        <w:t xml:space="preserve">banks' </w:t>
      </w:r>
      <w:r w:rsidR="008756B1" w:rsidRPr="00CF43C1">
        <w:rPr>
          <w:rFonts w:ascii="Tahoma" w:hAnsi="Tahoma" w:cs="Tahoma"/>
          <w:sz w:val="22"/>
          <w:szCs w:val="24"/>
        </w:rPr>
        <w:t xml:space="preserve">investment </w:t>
      </w:r>
      <w:r w:rsidRPr="00CF43C1">
        <w:rPr>
          <w:rFonts w:ascii="Tahoma" w:hAnsi="Tahoma" w:cs="Tahoma"/>
          <w:sz w:val="22"/>
          <w:szCs w:val="24"/>
        </w:rPr>
        <w:t>position</w:t>
      </w:r>
      <w:r w:rsidR="00F329B8" w:rsidRPr="00CF43C1">
        <w:rPr>
          <w:rFonts w:ascii="Tahoma" w:hAnsi="Tahoma" w:cs="Tahoma"/>
          <w:sz w:val="22"/>
          <w:szCs w:val="24"/>
          <w:vertAlign w:val="superscript"/>
        </w:rPr>
        <w:footnoteReference w:id="48"/>
      </w:r>
      <w:r w:rsidR="00F329B8" w:rsidRPr="00CF43C1">
        <w:rPr>
          <w:rFonts w:ascii="Tahoma" w:hAnsi="Tahoma" w:cs="Tahoma"/>
          <w:sz w:val="22"/>
          <w:szCs w:val="24"/>
        </w:rPr>
        <w:t>.</w:t>
      </w:r>
    </w:p>
    <w:p w:rsidR="00241C55" w:rsidRPr="00CF43C1" w:rsidRDefault="00241C55" w:rsidP="00241C55">
      <w:pPr>
        <w:pStyle w:val="Caption"/>
      </w:pPr>
      <w:r w:rsidRPr="00CF43C1">
        <w:t xml:space="preserve">Chart </w:t>
      </w:r>
      <w:fldSimple w:instr=" SEQ Графикон \* ARABIC ">
        <w:r w:rsidR="00B27772">
          <w:rPr>
            <w:noProof/>
          </w:rPr>
          <w:t>51</w:t>
        </w:r>
      </w:fldSimple>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854"/>
      </w:tblGrid>
      <w:tr w:rsidR="00F329B8" w:rsidRPr="00CF43C1" w:rsidTr="005A61FB">
        <w:tc>
          <w:tcPr>
            <w:tcW w:w="4644" w:type="dxa"/>
          </w:tcPr>
          <w:p w:rsidR="00F329B8" w:rsidRPr="00CF43C1" w:rsidRDefault="00A1548A" w:rsidP="00676378">
            <w:pPr>
              <w:pStyle w:val="Caption"/>
              <w:rPr>
                <w:sz w:val="24"/>
              </w:rPr>
            </w:pPr>
            <w:r w:rsidRPr="00CF43C1">
              <w:t>International Investment Position</w:t>
            </w:r>
            <w:r w:rsidR="00F329B8" w:rsidRPr="00CF43C1">
              <w:t xml:space="preserve"> (% </w:t>
            </w:r>
            <w:r w:rsidRPr="00CF43C1">
              <w:t>of GDP</w:t>
            </w:r>
            <w:r w:rsidR="00F329B8" w:rsidRPr="00CF43C1">
              <w:t>)</w:t>
            </w:r>
          </w:p>
        </w:tc>
        <w:tc>
          <w:tcPr>
            <w:tcW w:w="4854" w:type="dxa"/>
          </w:tcPr>
          <w:p w:rsidR="00F329B8" w:rsidRPr="00CF43C1" w:rsidRDefault="00A1548A" w:rsidP="00676378">
            <w:pPr>
              <w:pStyle w:val="Caption"/>
            </w:pPr>
            <w:r w:rsidRPr="00CF43C1">
              <w:t>International investment position, by institutional sectors</w:t>
            </w:r>
            <w:r w:rsidR="00F329B8" w:rsidRPr="00CF43C1">
              <w:t xml:space="preserve"> (% </w:t>
            </w:r>
            <w:r w:rsidRPr="00CF43C1">
              <w:t>of GDP</w:t>
            </w:r>
            <w:r w:rsidR="00F329B8" w:rsidRPr="00CF43C1">
              <w:t>)</w:t>
            </w:r>
          </w:p>
        </w:tc>
      </w:tr>
    </w:tbl>
    <w:p w:rsidR="00381F2A" w:rsidRDefault="00381F2A" w:rsidP="00605B64">
      <w:pPr>
        <w:keepNext/>
        <w:jc w:val="both"/>
        <w:rPr>
          <w:rFonts w:ascii="Tahoma" w:hAnsi="Tahoma" w:cs="Tahoma"/>
          <w:bCs/>
          <w:sz w:val="22"/>
          <w:szCs w:val="24"/>
          <w:lang w:eastAsia="mk-MK"/>
        </w:rPr>
      </w:pPr>
      <w:r w:rsidRPr="00381F2A">
        <w:rPr>
          <w:noProof/>
          <w:szCs w:val="24"/>
        </w:rPr>
        <w:drawing>
          <wp:inline distT="0" distB="0" distL="0" distR="0">
            <wp:extent cx="5732145" cy="2045699"/>
            <wp:effectExtent l="19050" t="0" r="1905" b="0"/>
            <wp:docPr id="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a:stretch>
                      <a:fillRect/>
                    </a:stretch>
                  </pic:blipFill>
                  <pic:spPr bwMode="auto">
                    <a:xfrm>
                      <a:off x="0" y="0"/>
                      <a:ext cx="5732145" cy="2045699"/>
                    </a:xfrm>
                    <a:prstGeom prst="rect">
                      <a:avLst/>
                    </a:prstGeom>
                    <a:noFill/>
                    <a:ln w="9525">
                      <a:noFill/>
                      <a:miter lim="800000"/>
                      <a:headEnd/>
                      <a:tailEnd/>
                    </a:ln>
                  </pic:spPr>
                </pic:pic>
              </a:graphicData>
            </a:graphic>
          </wp:inline>
        </w:drawing>
      </w:r>
    </w:p>
    <w:p w:rsidR="00F329B8" w:rsidRPr="006C4553" w:rsidRDefault="006C4553" w:rsidP="00605B64">
      <w:pPr>
        <w:jc w:val="both"/>
        <w:rPr>
          <w:rFonts w:ascii="Tahoma" w:hAnsi="Tahoma" w:cs="Tahoma"/>
          <w:sz w:val="16"/>
          <w:szCs w:val="16"/>
          <w:lang w:eastAsia="mk-MK"/>
        </w:rPr>
      </w:pPr>
      <w:r w:rsidRPr="006C4553">
        <w:rPr>
          <w:rFonts w:ascii="Tahoma" w:hAnsi="Tahoma" w:cs="Tahoma"/>
          <w:sz w:val="16"/>
          <w:szCs w:val="16"/>
        </w:rPr>
        <w:t>Source: NBRM.</w:t>
      </w:r>
    </w:p>
    <w:p w:rsidR="006C4553" w:rsidRDefault="006C4553" w:rsidP="00605B64">
      <w:pPr>
        <w:autoSpaceDE w:val="0"/>
        <w:autoSpaceDN w:val="0"/>
        <w:adjustRightInd w:val="0"/>
        <w:spacing w:after="120"/>
        <w:ind w:firstLine="720"/>
        <w:jc w:val="both"/>
        <w:rPr>
          <w:rFonts w:ascii="Tahoma" w:hAnsi="Tahoma" w:cs="Tahoma"/>
          <w:sz w:val="22"/>
          <w:szCs w:val="24"/>
        </w:rPr>
      </w:pPr>
    </w:p>
    <w:p w:rsidR="00F329B8" w:rsidRPr="00CF43C1" w:rsidRDefault="00322573" w:rsidP="00605B64">
      <w:pPr>
        <w:autoSpaceDE w:val="0"/>
        <w:autoSpaceDN w:val="0"/>
        <w:adjustRightInd w:val="0"/>
        <w:spacing w:after="120"/>
        <w:ind w:firstLine="720"/>
        <w:jc w:val="both"/>
        <w:rPr>
          <w:rFonts w:ascii="Tahoma" w:hAnsi="Tahoma" w:cs="Tahoma"/>
          <w:sz w:val="22"/>
          <w:szCs w:val="24"/>
        </w:rPr>
      </w:pPr>
      <w:r w:rsidRPr="00CF43C1">
        <w:rPr>
          <w:rFonts w:ascii="Tahoma" w:hAnsi="Tahoma" w:cs="Tahoma"/>
          <w:sz w:val="22"/>
          <w:szCs w:val="24"/>
        </w:rPr>
        <w:t xml:space="preserve">At the end of 2013, the </w:t>
      </w:r>
      <w:r w:rsidR="00931DDD" w:rsidRPr="00CF43C1">
        <w:rPr>
          <w:rFonts w:ascii="Tahoma" w:hAnsi="Tahoma" w:cs="Tahoma"/>
          <w:sz w:val="22"/>
          <w:szCs w:val="24"/>
        </w:rPr>
        <w:t>gross debt</w:t>
      </w:r>
      <w:r w:rsidRPr="00CF43C1">
        <w:rPr>
          <w:rFonts w:ascii="Tahoma" w:hAnsi="Tahoma" w:cs="Tahoma"/>
          <w:sz w:val="22"/>
          <w:szCs w:val="24"/>
        </w:rPr>
        <w:t xml:space="preserve"> reached </w:t>
      </w:r>
      <w:r w:rsidR="00E8656E" w:rsidRPr="00CF43C1">
        <w:rPr>
          <w:rFonts w:ascii="Tahoma" w:hAnsi="Tahoma" w:cs="Tahoma"/>
          <w:sz w:val="22"/>
          <w:szCs w:val="24"/>
        </w:rPr>
        <w:t xml:space="preserve">Euro </w:t>
      </w:r>
      <w:r w:rsidRPr="00CF43C1">
        <w:rPr>
          <w:rFonts w:ascii="Tahoma" w:hAnsi="Tahoma" w:cs="Tahoma"/>
          <w:sz w:val="22"/>
          <w:szCs w:val="24"/>
        </w:rPr>
        <w:t>5</w:t>
      </w:r>
      <w:r w:rsidR="00E8656E" w:rsidRPr="00CF43C1">
        <w:rPr>
          <w:rFonts w:ascii="Tahoma" w:hAnsi="Tahoma" w:cs="Tahoma"/>
          <w:sz w:val="22"/>
          <w:szCs w:val="24"/>
        </w:rPr>
        <w:t>,</w:t>
      </w:r>
      <w:r w:rsidRPr="00CF43C1">
        <w:rPr>
          <w:rFonts w:ascii="Tahoma" w:hAnsi="Tahoma" w:cs="Tahoma"/>
          <w:sz w:val="22"/>
          <w:szCs w:val="24"/>
        </w:rPr>
        <w:t>210.1 million, or 67.7% of GDP,</w:t>
      </w:r>
      <w:r w:rsidR="00E8656E" w:rsidRPr="00CF43C1">
        <w:rPr>
          <w:rFonts w:ascii="Tahoma" w:hAnsi="Tahoma" w:cs="Tahoma"/>
          <w:sz w:val="22"/>
          <w:szCs w:val="24"/>
        </w:rPr>
        <w:t xml:space="preserve"> which</w:t>
      </w:r>
      <w:r w:rsidRPr="00CF43C1">
        <w:rPr>
          <w:rFonts w:ascii="Tahoma" w:hAnsi="Tahoma" w:cs="Tahoma"/>
          <w:sz w:val="22"/>
          <w:szCs w:val="24"/>
        </w:rPr>
        <w:t xml:space="preserve"> in relative terms represents an annual decrease of 1.7 percentage points of GDP. Ho</w:t>
      </w:r>
      <w:r w:rsidR="00E8656E" w:rsidRPr="00CF43C1">
        <w:rPr>
          <w:rFonts w:ascii="Tahoma" w:hAnsi="Tahoma" w:cs="Tahoma"/>
          <w:sz w:val="22"/>
          <w:szCs w:val="24"/>
        </w:rPr>
        <w:t>wever, if the analysis excludes the</w:t>
      </w:r>
      <w:r w:rsidRPr="00CF43C1">
        <w:rPr>
          <w:rFonts w:ascii="Tahoma" w:hAnsi="Tahoma" w:cs="Tahoma"/>
          <w:sz w:val="22"/>
          <w:szCs w:val="24"/>
        </w:rPr>
        <w:t xml:space="preserve"> repo transactions of the monetary authority, the annual change in the gross debt to GDP ratio indicates an increase of 0.4 percentage points of GDP. </w:t>
      </w:r>
      <w:r w:rsidR="00E8656E" w:rsidRPr="00CF43C1">
        <w:rPr>
          <w:rFonts w:ascii="Tahoma" w:hAnsi="Tahoma" w:cs="Tahoma"/>
          <w:sz w:val="22"/>
          <w:szCs w:val="24"/>
        </w:rPr>
        <w:t>Main generator of</w:t>
      </w:r>
      <w:r w:rsidRPr="00CF43C1">
        <w:rPr>
          <w:rFonts w:ascii="Tahoma" w:hAnsi="Tahoma" w:cs="Tahoma"/>
          <w:sz w:val="22"/>
          <w:szCs w:val="24"/>
        </w:rPr>
        <w:t xml:space="preserve"> the annual growth of </w:t>
      </w:r>
      <w:r w:rsidR="0042393E" w:rsidRPr="00CF43C1">
        <w:rPr>
          <w:rFonts w:ascii="Tahoma" w:hAnsi="Tahoma" w:cs="Tahoma"/>
          <w:sz w:val="22"/>
          <w:szCs w:val="24"/>
        </w:rPr>
        <w:t xml:space="preserve">the </w:t>
      </w:r>
      <w:r w:rsidRPr="00CF43C1">
        <w:rPr>
          <w:rFonts w:ascii="Tahoma" w:hAnsi="Tahoma" w:cs="Tahoma"/>
          <w:sz w:val="22"/>
          <w:szCs w:val="24"/>
        </w:rPr>
        <w:t xml:space="preserve">gross debt (excluding repo transactions) is </w:t>
      </w:r>
      <w:r w:rsidR="00E8656E" w:rsidRPr="00CF43C1">
        <w:rPr>
          <w:rFonts w:ascii="Tahoma" w:hAnsi="Tahoma" w:cs="Tahoma"/>
          <w:sz w:val="22"/>
          <w:szCs w:val="24"/>
        </w:rPr>
        <w:t xml:space="preserve">the </w:t>
      </w:r>
      <w:r w:rsidRPr="00CF43C1">
        <w:rPr>
          <w:rFonts w:ascii="Tahoma" w:hAnsi="Tahoma" w:cs="Tahoma"/>
          <w:sz w:val="22"/>
          <w:szCs w:val="24"/>
        </w:rPr>
        <w:t xml:space="preserve">higher public sector debt, while the external debt of the private sector </w:t>
      </w:r>
      <w:r w:rsidR="00E8656E" w:rsidRPr="00CF43C1">
        <w:rPr>
          <w:rFonts w:ascii="Tahoma" w:hAnsi="Tahoma" w:cs="Tahoma"/>
          <w:sz w:val="22"/>
          <w:szCs w:val="24"/>
        </w:rPr>
        <w:t>did not register</w:t>
      </w:r>
      <w:r w:rsidRPr="00CF43C1">
        <w:rPr>
          <w:rFonts w:ascii="Tahoma" w:hAnsi="Tahoma" w:cs="Tahoma"/>
          <w:sz w:val="22"/>
          <w:szCs w:val="24"/>
        </w:rPr>
        <w:t xml:space="preserve"> significant changes </w:t>
      </w:r>
      <w:r w:rsidR="00E8656E" w:rsidRPr="00CF43C1">
        <w:rPr>
          <w:rFonts w:ascii="Tahoma" w:hAnsi="Tahoma" w:cs="Tahoma"/>
          <w:sz w:val="22"/>
          <w:szCs w:val="24"/>
        </w:rPr>
        <w:t xml:space="preserve">on </w:t>
      </w:r>
      <w:r w:rsidRPr="00CF43C1">
        <w:rPr>
          <w:rFonts w:ascii="Tahoma" w:hAnsi="Tahoma" w:cs="Tahoma"/>
          <w:sz w:val="22"/>
          <w:szCs w:val="24"/>
        </w:rPr>
        <w:t>annual</w:t>
      </w:r>
      <w:r w:rsidR="00E8656E" w:rsidRPr="00CF43C1">
        <w:rPr>
          <w:rFonts w:ascii="Tahoma" w:hAnsi="Tahoma" w:cs="Tahoma"/>
          <w:sz w:val="22"/>
          <w:szCs w:val="24"/>
        </w:rPr>
        <w:t xml:space="preserve"> basis</w:t>
      </w:r>
      <w:r w:rsidRPr="00CF43C1">
        <w:rPr>
          <w:rFonts w:ascii="Tahoma" w:hAnsi="Tahoma" w:cs="Tahoma"/>
          <w:sz w:val="22"/>
          <w:szCs w:val="24"/>
        </w:rPr>
        <w:t xml:space="preserve">. Changes in </w:t>
      </w:r>
      <w:r w:rsidR="00E8656E" w:rsidRPr="00CF43C1">
        <w:rPr>
          <w:rFonts w:ascii="Tahoma" w:hAnsi="Tahoma" w:cs="Tahoma"/>
          <w:sz w:val="22"/>
          <w:szCs w:val="24"/>
        </w:rPr>
        <w:t xml:space="preserve">the </w:t>
      </w:r>
      <w:r w:rsidRPr="00CF43C1">
        <w:rPr>
          <w:rFonts w:ascii="Tahoma" w:hAnsi="Tahoma" w:cs="Tahoma"/>
          <w:sz w:val="22"/>
          <w:szCs w:val="24"/>
        </w:rPr>
        <w:t xml:space="preserve">public debt </w:t>
      </w:r>
      <w:r w:rsidR="00E8656E" w:rsidRPr="00CF43C1">
        <w:rPr>
          <w:rFonts w:ascii="Tahoma" w:hAnsi="Tahoma" w:cs="Tahoma"/>
          <w:sz w:val="22"/>
          <w:szCs w:val="24"/>
        </w:rPr>
        <w:t xml:space="preserve">are </w:t>
      </w:r>
      <w:r w:rsidRPr="00CF43C1">
        <w:rPr>
          <w:rFonts w:ascii="Tahoma" w:hAnsi="Tahoma" w:cs="Tahoma"/>
          <w:sz w:val="22"/>
          <w:szCs w:val="24"/>
        </w:rPr>
        <w:t>due to</w:t>
      </w:r>
      <w:r w:rsidR="00E8656E" w:rsidRPr="00CF43C1">
        <w:rPr>
          <w:rFonts w:ascii="Tahoma" w:hAnsi="Tahoma" w:cs="Tahoma"/>
          <w:sz w:val="22"/>
          <w:szCs w:val="24"/>
        </w:rPr>
        <w:t xml:space="preserve"> the government</w:t>
      </w:r>
      <w:r w:rsidRPr="00CF43C1">
        <w:rPr>
          <w:rFonts w:ascii="Tahoma" w:hAnsi="Tahoma" w:cs="Tahoma"/>
          <w:sz w:val="22"/>
          <w:szCs w:val="24"/>
        </w:rPr>
        <w:t xml:space="preserve"> external borrowing in the first quarter of the year by </w:t>
      </w:r>
      <w:r w:rsidR="00E8656E" w:rsidRPr="00CF43C1">
        <w:rPr>
          <w:rFonts w:ascii="Tahoma" w:hAnsi="Tahoma" w:cs="Tahoma"/>
          <w:sz w:val="22"/>
          <w:szCs w:val="24"/>
        </w:rPr>
        <w:t>using</w:t>
      </w:r>
      <w:r w:rsidRPr="00CF43C1">
        <w:rPr>
          <w:rFonts w:ascii="Tahoma" w:hAnsi="Tahoma" w:cs="Tahoma"/>
          <w:sz w:val="22"/>
          <w:szCs w:val="24"/>
        </w:rPr>
        <w:t xml:space="preserve"> long-term financial loans</w:t>
      </w:r>
      <w:r w:rsidR="00FD2F64" w:rsidRPr="00CF43C1">
        <w:rPr>
          <w:rStyle w:val="FootnoteReference"/>
          <w:rFonts w:ascii="Tahoma" w:hAnsi="Tahoma" w:cs="Tahoma"/>
          <w:sz w:val="22"/>
          <w:szCs w:val="24"/>
          <w:lang w:val="mk-MK"/>
        </w:rPr>
        <w:footnoteReference w:id="49"/>
      </w:r>
      <w:r w:rsidRPr="00CF43C1">
        <w:rPr>
          <w:rFonts w:ascii="Tahoma" w:hAnsi="Tahoma" w:cs="Tahoma"/>
          <w:sz w:val="22"/>
          <w:szCs w:val="24"/>
        </w:rPr>
        <w:t xml:space="preserve">, causing a rise in </w:t>
      </w:r>
      <w:r w:rsidR="00E8656E" w:rsidRPr="00CF43C1">
        <w:rPr>
          <w:rFonts w:ascii="Tahoma" w:hAnsi="Tahoma" w:cs="Tahoma"/>
          <w:sz w:val="22"/>
          <w:szCs w:val="24"/>
        </w:rPr>
        <w:t xml:space="preserve">the </w:t>
      </w:r>
      <w:r w:rsidRPr="00CF43C1">
        <w:rPr>
          <w:rFonts w:ascii="Tahoma" w:hAnsi="Tahoma" w:cs="Tahoma"/>
          <w:sz w:val="22"/>
          <w:szCs w:val="24"/>
        </w:rPr>
        <w:t xml:space="preserve">external debt despite the Eurobond </w:t>
      </w:r>
      <w:r w:rsidR="00E8656E" w:rsidRPr="00CF43C1">
        <w:rPr>
          <w:rFonts w:ascii="Tahoma" w:hAnsi="Tahoma" w:cs="Tahoma"/>
          <w:sz w:val="22"/>
          <w:szCs w:val="24"/>
        </w:rPr>
        <w:t>re</w:t>
      </w:r>
      <w:r w:rsidRPr="00CF43C1">
        <w:rPr>
          <w:rFonts w:ascii="Tahoma" w:hAnsi="Tahoma" w:cs="Tahoma"/>
          <w:sz w:val="22"/>
          <w:szCs w:val="24"/>
        </w:rPr>
        <w:t xml:space="preserve">payment in January 2013.  </w:t>
      </w:r>
      <w:r w:rsidR="00E8656E" w:rsidRPr="00CF43C1">
        <w:rPr>
          <w:rFonts w:ascii="Tahoma" w:hAnsi="Tahoma" w:cs="Tahoma"/>
          <w:sz w:val="22"/>
          <w:szCs w:val="24"/>
        </w:rPr>
        <w:t>P</w:t>
      </w:r>
      <w:r w:rsidRPr="00CF43C1">
        <w:rPr>
          <w:rFonts w:ascii="Tahoma" w:hAnsi="Tahoma" w:cs="Tahoma"/>
          <w:sz w:val="22"/>
          <w:szCs w:val="24"/>
        </w:rPr>
        <w:t>ublic enterprises and public banks</w:t>
      </w:r>
      <w:r w:rsidR="00FD2F64" w:rsidRPr="00CF43C1">
        <w:rPr>
          <w:rStyle w:val="FootnoteReference"/>
          <w:rFonts w:ascii="Tahoma" w:hAnsi="Tahoma" w:cs="Tahoma"/>
          <w:sz w:val="22"/>
          <w:szCs w:val="24"/>
          <w:lang w:val="mk-MK"/>
        </w:rPr>
        <w:footnoteReference w:id="50"/>
      </w:r>
      <w:r w:rsidR="00E8656E" w:rsidRPr="00CF43C1">
        <w:rPr>
          <w:rFonts w:ascii="Tahoma" w:hAnsi="Tahoma" w:cs="Tahoma"/>
          <w:sz w:val="22"/>
          <w:szCs w:val="24"/>
        </w:rPr>
        <w:t xml:space="preserve"> had an additional contribution to the growth in the public debt</w:t>
      </w:r>
      <w:r w:rsidRPr="00CF43C1">
        <w:rPr>
          <w:rFonts w:ascii="Tahoma" w:hAnsi="Tahoma" w:cs="Tahoma"/>
          <w:sz w:val="22"/>
          <w:szCs w:val="24"/>
        </w:rPr>
        <w:t>. Hi</w:t>
      </w:r>
      <w:r w:rsidR="00E8656E" w:rsidRPr="00CF43C1">
        <w:rPr>
          <w:rFonts w:ascii="Tahoma" w:hAnsi="Tahoma" w:cs="Tahoma"/>
          <w:sz w:val="22"/>
          <w:szCs w:val="24"/>
        </w:rPr>
        <w:t>gher debt of public enterprises was</w:t>
      </w:r>
      <w:r w:rsidRPr="00CF43C1">
        <w:rPr>
          <w:rFonts w:ascii="Tahoma" w:hAnsi="Tahoma" w:cs="Tahoma"/>
          <w:sz w:val="22"/>
          <w:szCs w:val="24"/>
        </w:rPr>
        <w:t xml:space="preserve"> mostly due to the transformation of the Agency for State Roads in</w:t>
      </w:r>
      <w:r w:rsidR="00E8656E" w:rsidRPr="00CF43C1">
        <w:rPr>
          <w:rFonts w:ascii="Tahoma" w:hAnsi="Tahoma" w:cs="Tahoma"/>
          <w:sz w:val="22"/>
          <w:szCs w:val="24"/>
        </w:rPr>
        <w:t>to a</w:t>
      </w:r>
      <w:r w:rsidRPr="00CF43C1">
        <w:rPr>
          <w:rFonts w:ascii="Tahoma" w:hAnsi="Tahoma" w:cs="Tahoma"/>
          <w:sz w:val="22"/>
          <w:szCs w:val="24"/>
        </w:rPr>
        <w:t xml:space="preserve"> P</w:t>
      </w:r>
      <w:r w:rsidR="00E8656E" w:rsidRPr="00CF43C1">
        <w:rPr>
          <w:rFonts w:ascii="Tahoma" w:hAnsi="Tahoma" w:cs="Tahoma"/>
          <w:sz w:val="22"/>
          <w:szCs w:val="24"/>
        </w:rPr>
        <w:t xml:space="preserve">ublic </w:t>
      </w:r>
      <w:r w:rsidRPr="00CF43C1">
        <w:rPr>
          <w:rFonts w:ascii="Tahoma" w:hAnsi="Tahoma" w:cs="Tahoma"/>
          <w:sz w:val="22"/>
          <w:szCs w:val="24"/>
        </w:rPr>
        <w:t>E</w:t>
      </w:r>
      <w:r w:rsidR="00E8656E" w:rsidRPr="00CF43C1">
        <w:rPr>
          <w:rFonts w:ascii="Tahoma" w:hAnsi="Tahoma" w:cs="Tahoma"/>
          <w:sz w:val="22"/>
          <w:szCs w:val="24"/>
        </w:rPr>
        <w:t>nterprise</w:t>
      </w:r>
      <w:r w:rsidRPr="00CF43C1">
        <w:rPr>
          <w:rFonts w:ascii="Tahoma" w:hAnsi="Tahoma" w:cs="Tahoma"/>
          <w:sz w:val="22"/>
          <w:szCs w:val="24"/>
        </w:rPr>
        <w:t xml:space="preserve"> for </w:t>
      </w:r>
      <w:r w:rsidR="00FD2F64" w:rsidRPr="00CF43C1">
        <w:rPr>
          <w:rFonts w:ascii="Tahoma" w:hAnsi="Tahoma" w:cs="Tahoma"/>
          <w:sz w:val="22"/>
          <w:szCs w:val="24"/>
        </w:rPr>
        <w:t>S</w:t>
      </w:r>
      <w:r w:rsidRPr="00CF43C1">
        <w:rPr>
          <w:rFonts w:ascii="Tahoma" w:hAnsi="Tahoma" w:cs="Tahoma"/>
          <w:sz w:val="22"/>
          <w:szCs w:val="24"/>
        </w:rPr>
        <w:t xml:space="preserve">tate </w:t>
      </w:r>
      <w:r w:rsidR="00FD2F64" w:rsidRPr="00CF43C1">
        <w:rPr>
          <w:rFonts w:ascii="Tahoma" w:hAnsi="Tahoma" w:cs="Tahoma"/>
          <w:sz w:val="22"/>
          <w:szCs w:val="24"/>
        </w:rPr>
        <w:t>R</w:t>
      </w:r>
      <w:r w:rsidRPr="00CF43C1">
        <w:rPr>
          <w:rFonts w:ascii="Tahoma" w:hAnsi="Tahoma" w:cs="Tahoma"/>
          <w:sz w:val="22"/>
          <w:szCs w:val="24"/>
        </w:rPr>
        <w:t>oads</w:t>
      </w:r>
      <w:r w:rsidR="00FD2F64" w:rsidRPr="00CF43C1">
        <w:rPr>
          <w:rStyle w:val="FootnoteReference"/>
          <w:rFonts w:ascii="Tahoma" w:hAnsi="Tahoma" w:cs="Tahoma"/>
          <w:sz w:val="22"/>
          <w:szCs w:val="24"/>
          <w:lang w:val="mk-MK"/>
        </w:rPr>
        <w:footnoteReference w:id="51"/>
      </w:r>
      <w:r w:rsidRPr="00CF43C1">
        <w:rPr>
          <w:rFonts w:ascii="Tahoma" w:hAnsi="Tahoma" w:cs="Tahoma"/>
          <w:sz w:val="22"/>
          <w:szCs w:val="24"/>
        </w:rPr>
        <w:t xml:space="preserve">, which respectively </w:t>
      </w:r>
      <w:r w:rsidR="00E8656E" w:rsidRPr="00CF43C1">
        <w:rPr>
          <w:rFonts w:ascii="Tahoma" w:hAnsi="Tahoma" w:cs="Tahoma"/>
          <w:sz w:val="22"/>
          <w:szCs w:val="24"/>
        </w:rPr>
        <w:t>increased</w:t>
      </w:r>
      <w:r w:rsidRPr="00CF43C1">
        <w:rPr>
          <w:rFonts w:ascii="Tahoma" w:hAnsi="Tahoma" w:cs="Tahoma"/>
          <w:sz w:val="22"/>
          <w:szCs w:val="24"/>
        </w:rPr>
        <w:t xml:space="preserve"> </w:t>
      </w:r>
      <w:r w:rsidR="00E8656E" w:rsidRPr="00CF43C1">
        <w:rPr>
          <w:rFonts w:ascii="Tahoma" w:hAnsi="Tahoma" w:cs="Tahoma"/>
          <w:sz w:val="22"/>
          <w:szCs w:val="24"/>
        </w:rPr>
        <w:t>the</w:t>
      </w:r>
      <w:r w:rsidRPr="00CF43C1">
        <w:rPr>
          <w:rFonts w:ascii="Tahoma" w:hAnsi="Tahoma" w:cs="Tahoma"/>
          <w:sz w:val="22"/>
          <w:szCs w:val="24"/>
        </w:rPr>
        <w:t xml:space="preserve"> foreign debt of "other sectors" simultaneously reduc</w:t>
      </w:r>
      <w:r w:rsidR="00E8656E" w:rsidRPr="00CF43C1">
        <w:rPr>
          <w:rFonts w:ascii="Tahoma" w:hAnsi="Tahoma" w:cs="Tahoma"/>
          <w:sz w:val="22"/>
          <w:szCs w:val="24"/>
        </w:rPr>
        <w:t>ing</w:t>
      </w:r>
      <w:r w:rsidRPr="00CF43C1">
        <w:rPr>
          <w:rFonts w:ascii="Tahoma" w:hAnsi="Tahoma" w:cs="Tahoma"/>
          <w:sz w:val="22"/>
          <w:szCs w:val="24"/>
        </w:rPr>
        <w:t xml:space="preserve"> the external debt of the</w:t>
      </w:r>
      <w:r w:rsidR="00E8656E" w:rsidRPr="00CF43C1">
        <w:rPr>
          <w:rFonts w:ascii="Tahoma" w:hAnsi="Tahoma" w:cs="Tahoma"/>
          <w:sz w:val="22"/>
          <w:szCs w:val="24"/>
        </w:rPr>
        <w:t xml:space="preserve"> government</w:t>
      </w:r>
      <w:r w:rsidRPr="00CF43C1">
        <w:rPr>
          <w:rFonts w:ascii="Tahoma" w:hAnsi="Tahoma" w:cs="Tahoma"/>
          <w:sz w:val="22"/>
          <w:szCs w:val="24"/>
        </w:rPr>
        <w:t xml:space="preserve"> sector</w:t>
      </w:r>
      <w:r w:rsidR="00E8656E" w:rsidRPr="00CF43C1">
        <w:rPr>
          <w:rFonts w:ascii="Tahoma" w:hAnsi="Tahoma" w:cs="Tahoma"/>
          <w:sz w:val="22"/>
          <w:szCs w:val="24"/>
        </w:rPr>
        <w:t>.</w:t>
      </w:r>
      <w:r w:rsidRPr="00CF43C1">
        <w:rPr>
          <w:rFonts w:ascii="Tahoma" w:hAnsi="Tahoma" w:cs="Tahoma"/>
          <w:sz w:val="22"/>
          <w:szCs w:val="24"/>
        </w:rPr>
        <w:t xml:space="preserve"> </w:t>
      </w:r>
      <w:r w:rsidR="00E8656E" w:rsidRPr="00CF43C1">
        <w:rPr>
          <w:rFonts w:ascii="Tahoma" w:hAnsi="Tahoma" w:cs="Tahoma"/>
          <w:sz w:val="22"/>
          <w:szCs w:val="24"/>
        </w:rPr>
        <w:t>T</w:t>
      </w:r>
      <w:r w:rsidRPr="00CF43C1">
        <w:rPr>
          <w:rFonts w:ascii="Tahoma" w:hAnsi="Tahoma" w:cs="Tahoma"/>
          <w:sz w:val="22"/>
          <w:szCs w:val="24"/>
        </w:rPr>
        <w:t xml:space="preserve">he external debt of the private sector </w:t>
      </w:r>
      <w:r w:rsidR="00E8656E" w:rsidRPr="00CF43C1">
        <w:rPr>
          <w:rFonts w:ascii="Tahoma" w:hAnsi="Tahoma" w:cs="Tahoma"/>
          <w:sz w:val="22"/>
          <w:szCs w:val="24"/>
        </w:rPr>
        <w:t>registered</w:t>
      </w:r>
      <w:r w:rsidRPr="00CF43C1">
        <w:rPr>
          <w:rFonts w:ascii="Tahoma" w:hAnsi="Tahoma" w:cs="Tahoma"/>
          <w:sz w:val="22"/>
          <w:szCs w:val="24"/>
        </w:rPr>
        <w:t xml:space="preserve"> an increase </w:t>
      </w:r>
      <w:r w:rsidR="00E8656E" w:rsidRPr="00CF43C1">
        <w:rPr>
          <w:rFonts w:ascii="Tahoma" w:hAnsi="Tahoma" w:cs="Tahoma"/>
          <w:sz w:val="22"/>
          <w:szCs w:val="24"/>
        </w:rPr>
        <w:t>in the</w:t>
      </w:r>
      <w:r w:rsidRPr="00CF43C1">
        <w:rPr>
          <w:rFonts w:ascii="Tahoma" w:hAnsi="Tahoma" w:cs="Tahoma"/>
          <w:sz w:val="22"/>
          <w:szCs w:val="24"/>
        </w:rPr>
        <w:t xml:space="preserve"> long-term </w:t>
      </w:r>
      <w:r w:rsidR="00E8656E" w:rsidRPr="00CF43C1">
        <w:rPr>
          <w:rFonts w:ascii="Tahoma" w:hAnsi="Tahoma" w:cs="Tahoma"/>
          <w:sz w:val="22"/>
          <w:szCs w:val="24"/>
        </w:rPr>
        <w:t>liabilities</w:t>
      </w:r>
      <w:r w:rsidRPr="00CF43C1">
        <w:rPr>
          <w:rFonts w:ascii="Tahoma" w:hAnsi="Tahoma" w:cs="Tahoma"/>
          <w:sz w:val="22"/>
          <w:szCs w:val="24"/>
        </w:rPr>
        <w:t xml:space="preserve">, especially </w:t>
      </w:r>
      <w:r w:rsidR="00E8656E" w:rsidRPr="00CF43C1">
        <w:rPr>
          <w:rFonts w:ascii="Tahoma" w:hAnsi="Tahoma" w:cs="Tahoma"/>
          <w:sz w:val="22"/>
          <w:szCs w:val="24"/>
        </w:rPr>
        <w:t>liabilities</w:t>
      </w:r>
      <w:r w:rsidRPr="00CF43C1">
        <w:rPr>
          <w:rFonts w:ascii="Tahoma" w:hAnsi="Tahoma" w:cs="Tahoma"/>
          <w:sz w:val="22"/>
          <w:szCs w:val="24"/>
        </w:rPr>
        <w:t xml:space="preserve"> to foreign</w:t>
      </w:r>
      <w:r w:rsidR="00E8656E" w:rsidRPr="00CF43C1">
        <w:rPr>
          <w:rFonts w:ascii="Tahoma" w:hAnsi="Tahoma" w:cs="Tahoma"/>
          <w:sz w:val="22"/>
          <w:szCs w:val="24"/>
        </w:rPr>
        <w:t xml:space="preserve"> direct</w:t>
      </w:r>
      <w:r w:rsidRPr="00CF43C1">
        <w:rPr>
          <w:rFonts w:ascii="Tahoma" w:hAnsi="Tahoma" w:cs="Tahoma"/>
          <w:sz w:val="22"/>
          <w:szCs w:val="24"/>
        </w:rPr>
        <w:t xml:space="preserve"> investors, while short-term debt d</w:t>
      </w:r>
      <w:r w:rsidR="00E8656E" w:rsidRPr="00CF43C1">
        <w:rPr>
          <w:rFonts w:ascii="Tahoma" w:hAnsi="Tahoma" w:cs="Tahoma"/>
          <w:sz w:val="22"/>
          <w:szCs w:val="24"/>
        </w:rPr>
        <w:t>ecreased due to the reduced</w:t>
      </w:r>
      <w:r w:rsidRPr="00CF43C1">
        <w:rPr>
          <w:rFonts w:ascii="Tahoma" w:hAnsi="Tahoma" w:cs="Tahoma"/>
          <w:sz w:val="22"/>
          <w:szCs w:val="24"/>
        </w:rPr>
        <w:t xml:space="preserve"> liabilities based </w:t>
      </w:r>
      <w:r w:rsidR="00E8656E" w:rsidRPr="00CF43C1">
        <w:rPr>
          <w:rFonts w:ascii="Tahoma" w:hAnsi="Tahoma" w:cs="Tahoma"/>
          <w:sz w:val="22"/>
          <w:szCs w:val="24"/>
        </w:rPr>
        <w:t>on trade credits</w:t>
      </w:r>
      <w:r w:rsidRPr="00CF43C1">
        <w:rPr>
          <w:rFonts w:ascii="Tahoma" w:hAnsi="Tahoma" w:cs="Tahoma"/>
          <w:sz w:val="22"/>
          <w:szCs w:val="24"/>
        </w:rPr>
        <w:t xml:space="preserve"> and currency and deposits.</w:t>
      </w:r>
      <w:r w:rsidR="00F329B8" w:rsidRPr="00CF43C1">
        <w:rPr>
          <w:rFonts w:ascii="Tahoma" w:hAnsi="Tahoma" w:cs="Tahoma"/>
          <w:sz w:val="22"/>
          <w:szCs w:val="24"/>
        </w:rPr>
        <w:t xml:space="preserve">  </w:t>
      </w:r>
    </w:p>
    <w:p w:rsidR="00241C55" w:rsidRPr="00CF43C1" w:rsidRDefault="00241C55" w:rsidP="00241C55">
      <w:pPr>
        <w:pStyle w:val="Caption"/>
      </w:pPr>
      <w:r w:rsidRPr="00CF43C1">
        <w:t xml:space="preserve">Chart </w:t>
      </w:r>
      <w:fldSimple w:instr=" SEQ Графикон \* ARABIC ">
        <w:r w:rsidR="00B27772">
          <w:rPr>
            <w:noProof/>
          </w:rPr>
          <w:t>52</w:t>
        </w:r>
      </w:fldSimple>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44"/>
        <w:gridCol w:w="4678"/>
      </w:tblGrid>
      <w:tr w:rsidR="00F329B8" w:rsidRPr="00CF43C1" w:rsidTr="005A61FB">
        <w:tc>
          <w:tcPr>
            <w:tcW w:w="4644" w:type="dxa"/>
          </w:tcPr>
          <w:p w:rsidR="00F329B8" w:rsidRPr="00CF43C1" w:rsidRDefault="00A1548A" w:rsidP="007374F1">
            <w:pPr>
              <w:pStyle w:val="Caption"/>
            </w:pPr>
            <w:r w:rsidRPr="00CF43C1">
              <w:t>Gross external debt</w:t>
            </w:r>
            <w:r w:rsidR="00F329B8" w:rsidRPr="00CF43C1">
              <w:t xml:space="preserve"> </w:t>
            </w:r>
          </w:p>
          <w:p w:rsidR="00F329B8" w:rsidRPr="00CF43C1" w:rsidRDefault="00F329B8" w:rsidP="007374F1">
            <w:pPr>
              <w:pStyle w:val="Caption"/>
              <w:rPr>
                <w:sz w:val="24"/>
              </w:rPr>
            </w:pPr>
            <w:r w:rsidRPr="00CF43C1">
              <w:t xml:space="preserve">(% </w:t>
            </w:r>
            <w:r w:rsidR="00A1548A" w:rsidRPr="00CF43C1">
              <w:t>of GDP</w:t>
            </w:r>
            <w:r w:rsidRPr="00CF43C1">
              <w:t>)</w:t>
            </w:r>
          </w:p>
        </w:tc>
        <w:tc>
          <w:tcPr>
            <w:tcW w:w="4678" w:type="dxa"/>
          </w:tcPr>
          <w:p w:rsidR="00F329B8" w:rsidRPr="00CF43C1" w:rsidRDefault="00A1548A" w:rsidP="007374F1">
            <w:pPr>
              <w:pStyle w:val="Caption"/>
            </w:pPr>
            <w:r w:rsidRPr="00CF43C1">
              <w:t>Gross external debt, by institutional sectors</w:t>
            </w:r>
            <w:r w:rsidR="00F329B8" w:rsidRPr="00CF43C1">
              <w:t xml:space="preserve"> (% </w:t>
            </w:r>
            <w:r w:rsidRPr="00CF43C1">
              <w:t>of GDP</w:t>
            </w:r>
            <w:r w:rsidR="00F329B8" w:rsidRPr="00CF43C1">
              <w:t>)</w:t>
            </w:r>
          </w:p>
        </w:tc>
      </w:tr>
      <w:tr w:rsidR="00F329B8" w:rsidRPr="00CF43C1" w:rsidTr="005A61FB">
        <w:tc>
          <w:tcPr>
            <w:tcW w:w="4644" w:type="dxa"/>
          </w:tcPr>
          <w:p w:rsidR="00F329B8" w:rsidRPr="00CF43C1" w:rsidRDefault="007374F1" w:rsidP="00605B64">
            <w:pPr>
              <w:keepNext/>
              <w:jc w:val="both"/>
              <w:rPr>
                <w:rFonts w:ascii="Tahoma" w:hAnsi="Tahoma" w:cs="Tahoma"/>
                <w:bCs/>
                <w:sz w:val="24"/>
                <w:szCs w:val="24"/>
                <w:lang w:eastAsia="mk-MK"/>
              </w:rPr>
            </w:pPr>
            <w:r>
              <w:rPr>
                <w:rFonts w:ascii="Tahoma" w:hAnsi="Tahoma" w:cs="Tahoma"/>
                <w:bCs/>
                <w:noProof/>
                <w:sz w:val="24"/>
                <w:szCs w:val="24"/>
              </w:rPr>
              <w:drawing>
                <wp:inline distT="0" distB="0" distL="0" distR="0">
                  <wp:extent cx="2809875" cy="2028825"/>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srcRect/>
                          <a:stretch>
                            <a:fillRect/>
                          </a:stretch>
                        </pic:blipFill>
                        <pic:spPr bwMode="auto">
                          <a:xfrm>
                            <a:off x="0" y="0"/>
                            <a:ext cx="2809875" cy="2028825"/>
                          </a:xfrm>
                          <a:prstGeom prst="rect">
                            <a:avLst/>
                          </a:prstGeom>
                          <a:noFill/>
                          <a:ln w="9525">
                            <a:noFill/>
                            <a:miter lim="800000"/>
                            <a:headEnd/>
                            <a:tailEnd/>
                          </a:ln>
                        </pic:spPr>
                      </pic:pic>
                    </a:graphicData>
                  </a:graphic>
                </wp:inline>
              </w:drawing>
            </w:r>
          </w:p>
        </w:tc>
        <w:tc>
          <w:tcPr>
            <w:tcW w:w="4678" w:type="dxa"/>
          </w:tcPr>
          <w:p w:rsidR="00F329B8" w:rsidRPr="00CF43C1" w:rsidRDefault="007374F1" w:rsidP="00605B64">
            <w:pPr>
              <w:keepNext/>
              <w:jc w:val="both"/>
              <w:rPr>
                <w:rFonts w:ascii="Tahoma" w:hAnsi="Tahoma" w:cs="Tahoma"/>
                <w:bCs/>
                <w:sz w:val="22"/>
                <w:szCs w:val="24"/>
                <w:lang w:eastAsia="mk-MK"/>
              </w:rPr>
            </w:pPr>
            <w:r>
              <w:rPr>
                <w:rFonts w:ascii="Tahoma" w:hAnsi="Tahoma" w:cs="Tahoma"/>
                <w:bCs/>
                <w:noProof/>
                <w:sz w:val="22"/>
                <w:szCs w:val="24"/>
              </w:rPr>
              <w:drawing>
                <wp:inline distT="0" distB="0" distL="0" distR="0">
                  <wp:extent cx="2828925" cy="2028825"/>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cstate="print"/>
                          <a:srcRect/>
                          <a:stretch>
                            <a:fillRect/>
                          </a:stretch>
                        </pic:blipFill>
                        <pic:spPr bwMode="auto">
                          <a:xfrm>
                            <a:off x="0" y="0"/>
                            <a:ext cx="2828925" cy="2028825"/>
                          </a:xfrm>
                          <a:prstGeom prst="rect">
                            <a:avLst/>
                          </a:prstGeom>
                          <a:noFill/>
                          <a:ln w="9525">
                            <a:noFill/>
                            <a:miter lim="800000"/>
                            <a:headEnd/>
                            <a:tailEnd/>
                          </a:ln>
                        </pic:spPr>
                      </pic:pic>
                    </a:graphicData>
                  </a:graphic>
                </wp:inline>
              </w:drawing>
            </w:r>
          </w:p>
        </w:tc>
      </w:tr>
      <w:tr w:rsidR="00F329B8" w:rsidRPr="00CF43C1" w:rsidTr="005A6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gridSpan w:val="2"/>
            <w:tcBorders>
              <w:top w:val="nil"/>
              <w:left w:val="nil"/>
              <w:bottom w:val="nil"/>
              <w:right w:val="nil"/>
            </w:tcBorders>
          </w:tcPr>
          <w:p w:rsidR="00F329B8" w:rsidRPr="00CF43C1" w:rsidRDefault="00A1548A" w:rsidP="007374F1">
            <w:pPr>
              <w:pStyle w:val="Caption"/>
              <w:ind w:left="2268"/>
            </w:pPr>
            <w:r w:rsidRPr="00CF43C1">
              <w:t>Public debt structure</w:t>
            </w:r>
          </w:p>
          <w:p w:rsidR="00F329B8" w:rsidRPr="00CF43C1" w:rsidRDefault="00F329B8" w:rsidP="007374F1">
            <w:pPr>
              <w:pStyle w:val="Caption"/>
              <w:ind w:left="2268"/>
            </w:pPr>
            <w:r w:rsidRPr="00CF43C1">
              <w:t xml:space="preserve">(% </w:t>
            </w:r>
            <w:r w:rsidR="00A1548A" w:rsidRPr="00CF43C1">
              <w:t>of GDP</w:t>
            </w:r>
            <w:r w:rsidRPr="00CF43C1">
              <w:t>)</w:t>
            </w:r>
          </w:p>
        </w:tc>
      </w:tr>
      <w:tr w:rsidR="00F329B8" w:rsidRPr="00CF43C1" w:rsidTr="005A6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gridSpan w:val="2"/>
            <w:tcBorders>
              <w:top w:val="nil"/>
              <w:left w:val="nil"/>
              <w:bottom w:val="nil"/>
              <w:right w:val="nil"/>
            </w:tcBorders>
          </w:tcPr>
          <w:p w:rsidR="00F329B8" w:rsidRPr="00CF43C1" w:rsidRDefault="007374F1" w:rsidP="007374F1">
            <w:pPr>
              <w:keepNext/>
              <w:jc w:val="center"/>
              <w:rPr>
                <w:rFonts w:ascii="Tahoma" w:hAnsi="Tahoma" w:cs="Tahoma"/>
                <w:bCs/>
                <w:sz w:val="22"/>
                <w:szCs w:val="24"/>
                <w:lang w:eastAsia="mk-MK"/>
              </w:rPr>
            </w:pPr>
            <w:r>
              <w:rPr>
                <w:rFonts w:ascii="Tahoma" w:hAnsi="Tahoma" w:cs="Tahoma"/>
                <w:bCs/>
                <w:noProof/>
                <w:sz w:val="22"/>
                <w:szCs w:val="24"/>
              </w:rPr>
              <w:drawing>
                <wp:inline distT="0" distB="0" distL="0" distR="0">
                  <wp:extent cx="2880000" cy="2030049"/>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cstate="print"/>
                          <a:srcRect/>
                          <a:stretch>
                            <a:fillRect/>
                          </a:stretch>
                        </pic:blipFill>
                        <pic:spPr bwMode="auto">
                          <a:xfrm>
                            <a:off x="0" y="0"/>
                            <a:ext cx="2880000" cy="2030049"/>
                          </a:xfrm>
                          <a:prstGeom prst="rect">
                            <a:avLst/>
                          </a:prstGeom>
                          <a:noFill/>
                          <a:ln w="9525">
                            <a:noFill/>
                            <a:miter lim="800000"/>
                            <a:headEnd/>
                            <a:tailEnd/>
                          </a:ln>
                        </pic:spPr>
                      </pic:pic>
                    </a:graphicData>
                  </a:graphic>
                </wp:inline>
              </w:drawing>
            </w:r>
          </w:p>
        </w:tc>
      </w:tr>
    </w:tbl>
    <w:p w:rsidR="00F329B8" w:rsidRPr="00CF43C1" w:rsidRDefault="00A1548A" w:rsidP="007374F1">
      <w:pPr>
        <w:pStyle w:val="fusnotagraftab"/>
      </w:pPr>
      <w:r w:rsidRPr="00CF43C1">
        <w:t>Source</w:t>
      </w:r>
      <w:r w:rsidR="00F329B8" w:rsidRPr="00CF43C1">
        <w:t xml:space="preserve">: </w:t>
      </w:r>
      <w:r w:rsidRPr="00CF43C1">
        <w:t>NBRM</w:t>
      </w:r>
      <w:r w:rsidR="00F329B8" w:rsidRPr="00CF43C1">
        <w:t>.</w:t>
      </w:r>
    </w:p>
    <w:p w:rsidR="00F329B8" w:rsidRPr="00CF43C1" w:rsidRDefault="00322573" w:rsidP="00605B64">
      <w:pPr>
        <w:autoSpaceDE w:val="0"/>
        <w:autoSpaceDN w:val="0"/>
        <w:adjustRightInd w:val="0"/>
        <w:spacing w:before="120" w:after="120"/>
        <w:ind w:firstLine="720"/>
        <w:jc w:val="both"/>
        <w:rPr>
          <w:rFonts w:ascii="Tahoma" w:hAnsi="Tahoma" w:cs="Tahoma"/>
          <w:sz w:val="22"/>
          <w:szCs w:val="24"/>
        </w:rPr>
      </w:pPr>
      <w:r w:rsidRPr="00CF43C1">
        <w:rPr>
          <w:rFonts w:ascii="Tahoma" w:hAnsi="Tahoma" w:cs="Tahoma"/>
          <w:sz w:val="22"/>
          <w:szCs w:val="24"/>
        </w:rPr>
        <w:t xml:space="preserve">Indicators of external indebtedness of the domestic economy generally </w:t>
      </w:r>
      <w:r w:rsidR="00253F16" w:rsidRPr="00CF43C1">
        <w:rPr>
          <w:rFonts w:ascii="Tahoma" w:hAnsi="Tahoma" w:cs="Tahoma"/>
          <w:sz w:val="22"/>
          <w:szCs w:val="24"/>
        </w:rPr>
        <w:t>show</w:t>
      </w:r>
      <w:r w:rsidRPr="00CF43C1">
        <w:rPr>
          <w:rFonts w:ascii="Tahoma" w:hAnsi="Tahoma" w:cs="Tahoma"/>
          <w:sz w:val="22"/>
          <w:szCs w:val="24"/>
        </w:rPr>
        <w:t xml:space="preserve"> that </w:t>
      </w:r>
      <w:r w:rsidR="00253F16" w:rsidRPr="00CF43C1">
        <w:rPr>
          <w:rFonts w:ascii="Tahoma" w:hAnsi="Tahoma" w:cs="Tahoma"/>
          <w:sz w:val="22"/>
          <w:szCs w:val="24"/>
        </w:rPr>
        <w:t xml:space="preserve">the </w:t>
      </w:r>
      <w:r w:rsidRPr="00CF43C1">
        <w:rPr>
          <w:rFonts w:ascii="Tahoma" w:hAnsi="Tahoma" w:cs="Tahoma"/>
          <w:sz w:val="22"/>
          <w:szCs w:val="24"/>
        </w:rPr>
        <w:t xml:space="preserve">gross external debt </w:t>
      </w:r>
      <w:r w:rsidR="00253F16" w:rsidRPr="00CF43C1">
        <w:rPr>
          <w:rFonts w:ascii="Tahoma" w:hAnsi="Tahoma" w:cs="Tahoma"/>
          <w:sz w:val="22"/>
          <w:szCs w:val="24"/>
        </w:rPr>
        <w:t>remains</w:t>
      </w:r>
      <w:r w:rsidRPr="00CF43C1">
        <w:rPr>
          <w:rFonts w:ascii="Tahoma" w:hAnsi="Tahoma" w:cs="Tahoma"/>
          <w:sz w:val="22"/>
          <w:szCs w:val="24"/>
        </w:rPr>
        <w:t xml:space="preserve"> </w:t>
      </w:r>
      <w:r w:rsidR="00253F16" w:rsidRPr="00CF43C1">
        <w:rPr>
          <w:rFonts w:ascii="Tahoma" w:hAnsi="Tahoma" w:cs="Tahoma"/>
          <w:sz w:val="22"/>
          <w:szCs w:val="24"/>
        </w:rPr>
        <w:t>in the</w:t>
      </w:r>
      <w:r w:rsidRPr="00CF43C1">
        <w:rPr>
          <w:rFonts w:ascii="Tahoma" w:hAnsi="Tahoma" w:cs="Tahoma"/>
          <w:sz w:val="22"/>
          <w:szCs w:val="24"/>
        </w:rPr>
        <w:t xml:space="preserve"> safe zone. Analysis of </w:t>
      </w:r>
      <w:r w:rsidR="00253F16" w:rsidRPr="00CF43C1">
        <w:rPr>
          <w:rFonts w:ascii="Tahoma" w:hAnsi="Tahoma" w:cs="Tahoma"/>
          <w:sz w:val="22"/>
          <w:szCs w:val="24"/>
        </w:rPr>
        <w:t xml:space="preserve">the </w:t>
      </w:r>
      <w:r w:rsidR="00931DDD" w:rsidRPr="00CF43C1">
        <w:rPr>
          <w:rFonts w:ascii="Tahoma" w:hAnsi="Tahoma" w:cs="Tahoma"/>
          <w:sz w:val="22"/>
          <w:szCs w:val="24"/>
        </w:rPr>
        <w:t>solvency indicators</w:t>
      </w:r>
      <w:r w:rsidR="00FD2F64" w:rsidRPr="00CF43C1">
        <w:rPr>
          <w:rStyle w:val="FootnoteReference"/>
          <w:rFonts w:ascii="Tahoma" w:hAnsi="Tahoma" w:cs="Tahoma"/>
          <w:sz w:val="22"/>
          <w:szCs w:val="24"/>
          <w:lang w:val="mk-MK"/>
        </w:rPr>
        <w:footnoteReference w:id="52"/>
      </w:r>
      <w:r w:rsidRPr="00CF43C1">
        <w:rPr>
          <w:rFonts w:ascii="Tahoma" w:hAnsi="Tahoma" w:cs="Tahoma"/>
          <w:sz w:val="22"/>
          <w:szCs w:val="24"/>
        </w:rPr>
        <w:t xml:space="preserve"> confirms that </w:t>
      </w:r>
      <w:r w:rsidR="00253F16" w:rsidRPr="00CF43C1">
        <w:rPr>
          <w:rFonts w:ascii="Tahoma" w:hAnsi="Tahoma" w:cs="Tahoma"/>
          <w:sz w:val="22"/>
          <w:szCs w:val="24"/>
        </w:rPr>
        <w:t xml:space="preserve">according to </w:t>
      </w:r>
      <w:r w:rsidRPr="00CF43C1">
        <w:rPr>
          <w:rFonts w:ascii="Tahoma" w:hAnsi="Tahoma" w:cs="Tahoma"/>
          <w:sz w:val="22"/>
          <w:szCs w:val="24"/>
        </w:rPr>
        <w:t xml:space="preserve">the level of </w:t>
      </w:r>
      <w:r w:rsidR="00253F16" w:rsidRPr="00CF43C1">
        <w:rPr>
          <w:rFonts w:ascii="Tahoma" w:hAnsi="Tahoma" w:cs="Tahoma"/>
          <w:sz w:val="22"/>
          <w:szCs w:val="24"/>
        </w:rPr>
        <w:t xml:space="preserve">the </w:t>
      </w:r>
      <w:r w:rsidRPr="00CF43C1">
        <w:rPr>
          <w:rFonts w:ascii="Tahoma" w:hAnsi="Tahoma" w:cs="Tahoma"/>
          <w:sz w:val="22"/>
          <w:szCs w:val="24"/>
        </w:rPr>
        <w:t>gross external debt</w:t>
      </w:r>
      <w:r w:rsidR="00253F16" w:rsidRPr="00CF43C1">
        <w:rPr>
          <w:rFonts w:ascii="Tahoma" w:hAnsi="Tahoma" w:cs="Tahoma"/>
          <w:sz w:val="22"/>
          <w:szCs w:val="24"/>
        </w:rPr>
        <w:t xml:space="preserve">, </w:t>
      </w:r>
      <w:r w:rsidRPr="00CF43C1">
        <w:rPr>
          <w:rFonts w:ascii="Tahoma" w:hAnsi="Tahoma" w:cs="Tahoma"/>
          <w:sz w:val="22"/>
          <w:szCs w:val="24"/>
        </w:rPr>
        <w:t xml:space="preserve">the Republic of Macedonia </w:t>
      </w:r>
      <w:r w:rsidR="00253F16" w:rsidRPr="00CF43C1">
        <w:rPr>
          <w:rFonts w:ascii="Tahoma" w:hAnsi="Tahoma" w:cs="Tahoma"/>
          <w:sz w:val="22"/>
          <w:szCs w:val="24"/>
        </w:rPr>
        <w:t>belongs to</w:t>
      </w:r>
      <w:r w:rsidRPr="00CF43C1">
        <w:rPr>
          <w:rFonts w:ascii="Tahoma" w:hAnsi="Tahoma" w:cs="Tahoma"/>
          <w:sz w:val="22"/>
          <w:szCs w:val="24"/>
        </w:rPr>
        <w:t xml:space="preserve"> the group</w:t>
      </w:r>
      <w:r w:rsidR="00FB11FB" w:rsidRPr="00CF43C1">
        <w:rPr>
          <w:rFonts w:ascii="Tahoma" w:hAnsi="Tahoma" w:cs="Tahoma"/>
          <w:sz w:val="22"/>
          <w:szCs w:val="24"/>
        </w:rPr>
        <w:t xml:space="preserve"> of</w:t>
      </w:r>
      <w:r w:rsidRPr="00CF43C1">
        <w:rPr>
          <w:rFonts w:ascii="Tahoma" w:hAnsi="Tahoma" w:cs="Tahoma"/>
          <w:sz w:val="22"/>
          <w:szCs w:val="24"/>
        </w:rPr>
        <w:t xml:space="preserve"> </w:t>
      </w:r>
      <w:r w:rsidR="00FB11FB" w:rsidRPr="00CF43C1">
        <w:rPr>
          <w:rFonts w:ascii="Tahoma" w:hAnsi="Tahoma" w:cs="Tahoma"/>
          <w:sz w:val="22"/>
          <w:szCs w:val="24"/>
        </w:rPr>
        <w:t>low indebted</w:t>
      </w:r>
      <w:r w:rsidRPr="00CF43C1">
        <w:rPr>
          <w:rFonts w:ascii="Tahoma" w:hAnsi="Tahoma" w:cs="Tahoma"/>
          <w:sz w:val="22"/>
          <w:szCs w:val="24"/>
        </w:rPr>
        <w:t xml:space="preserve"> countries, with the exception of the external debt </w:t>
      </w:r>
      <w:r w:rsidR="00253F16" w:rsidRPr="00CF43C1">
        <w:rPr>
          <w:rFonts w:ascii="Tahoma" w:hAnsi="Tahoma" w:cs="Tahoma"/>
          <w:sz w:val="22"/>
          <w:szCs w:val="24"/>
        </w:rPr>
        <w:t>to</w:t>
      </w:r>
      <w:r w:rsidRPr="00CF43C1">
        <w:rPr>
          <w:rFonts w:ascii="Tahoma" w:hAnsi="Tahoma" w:cs="Tahoma"/>
          <w:sz w:val="22"/>
          <w:szCs w:val="24"/>
        </w:rPr>
        <w:t xml:space="preserve"> GDP</w:t>
      </w:r>
      <w:r w:rsidR="00253F16" w:rsidRPr="00CF43C1">
        <w:rPr>
          <w:rFonts w:ascii="Tahoma" w:hAnsi="Tahoma" w:cs="Tahoma"/>
          <w:sz w:val="22"/>
          <w:szCs w:val="24"/>
        </w:rPr>
        <w:t xml:space="preserve"> ratio</w:t>
      </w:r>
      <w:r w:rsidRPr="00CF43C1">
        <w:rPr>
          <w:rFonts w:ascii="Tahoma" w:hAnsi="Tahoma" w:cs="Tahoma"/>
          <w:sz w:val="22"/>
          <w:szCs w:val="24"/>
        </w:rPr>
        <w:t xml:space="preserve">, </w:t>
      </w:r>
      <w:r w:rsidR="00253F16" w:rsidRPr="00CF43C1">
        <w:rPr>
          <w:rFonts w:ascii="Tahoma" w:hAnsi="Tahoma" w:cs="Tahoma"/>
          <w:sz w:val="22"/>
          <w:szCs w:val="24"/>
        </w:rPr>
        <w:t xml:space="preserve">which is </w:t>
      </w:r>
      <w:r w:rsidRPr="00CF43C1">
        <w:rPr>
          <w:rFonts w:ascii="Tahoma" w:hAnsi="Tahoma" w:cs="Tahoma"/>
          <w:sz w:val="22"/>
          <w:szCs w:val="24"/>
        </w:rPr>
        <w:t xml:space="preserve">the only indicator </w:t>
      </w:r>
      <w:r w:rsidR="00253F16" w:rsidRPr="00CF43C1">
        <w:rPr>
          <w:rFonts w:ascii="Tahoma" w:hAnsi="Tahoma" w:cs="Tahoma"/>
          <w:sz w:val="22"/>
          <w:szCs w:val="24"/>
        </w:rPr>
        <w:t xml:space="preserve">pointing to </w:t>
      </w:r>
      <w:r w:rsidRPr="00CF43C1">
        <w:rPr>
          <w:rFonts w:ascii="Tahoma" w:hAnsi="Tahoma" w:cs="Tahoma"/>
          <w:sz w:val="22"/>
          <w:szCs w:val="24"/>
        </w:rPr>
        <w:t xml:space="preserve">high indebtedness of the economy. Considering the dynamics, most indicators suggest improvement or a slight increase on an annual basis, with the exception of the </w:t>
      </w:r>
      <w:r w:rsidR="00253F16" w:rsidRPr="00CF43C1">
        <w:rPr>
          <w:rFonts w:ascii="Tahoma" w:hAnsi="Tahoma" w:cs="Tahoma"/>
          <w:sz w:val="22"/>
          <w:szCs w:val="24"/>
        </w:rPr>
        <w:t>debt repayment to exports o</w:t>
      </w:r>
      <w:r w:rsidRPr="00CF43C1">
        <w:rPr>
          <w:rFonts w:ascii="Tahoma" w:hAnsi="Tahoma" w:cs="Tahoma"/>
          <w:sz w:val="22"/>
          <w:szCs w:val="24"/>
        </w:rPr>
        <w:t xml:space="preserve">f goods and services and other </w:t>
      </w:r>
      <w:r w:rsidR="00FD2F64" w:rsidRPr="00CF43C1">
        <w:rPr>
          <w:rFonts w:ascii="Tahoma" w:hAnsi="Tahoma" w:cs="Tahoma"/>
          <w:sz w:val="22"/>
          <w:szCs w:val="24"/>
        </w:rPr>
        <w:t>inflows</w:t>
      </w:r>
      <w:r w:rsidR="00253F16" w:rsidRPr="00CF43C1">
        <w:rPr>
          <w:rFonts w:ascii="Tahoma" w:hAnsi="Tahoma" w:cs="Tahoma"/>
          <w:sz w:val="22"/>
          <w:szCs w:val="24"/>
        </w:rPr>
        <w:t xml:space="preserve"> ratio</w:t>
      </w:r>
      <w:r w:rsidR="00FD2F64" w:rsidRPr="00CF43C1">
        <w:rPr>
          <w:rStyle w:val="FootnoteReference"/>
          <w:rFonts w:ascii="Tahoma" w:hAnsi="Tahoma" w:cs="Tahoma"/>
          <w:sz w:val="22"/>
          <w:szCs w:val="24"/>
          <w:lang w:val="mk-MK"/>
        </w:rPr>
        <w:footnoteReference w:id="53"/>
      </w:r>
      <w:r w:rsidRPr="00CF43C1">
        <w:rPr>
          <w:rFonts w:ascii="Tahoma" w:hAnsi="Tahoma" w:cs="Tahoma"/>
          <w:sz w:val="22"/>
          <w:szCs w:val="24"/>
        </w:rPr>
        <w:t xml:space="preserve">. </w:t>
      </w:r>
      <w:r w:rsidR="00253F16" w:rsidRPr="00CF43C1">
        <w:rPr>
          <w:rFonts w:ascii="Tahoma" w:hAnsi="Tahoma" w:cs="Tahoma"/>
          <w:sz w:val="22"/>
          <w:szCs w:val="24"/>
        </w:rPr>
        <w:t>E</w:t>
      </w:r>
      <w:r w:rsidRPr="00CF43C1">
        <w:rPr>
          <w:rFonts w:ascii="Tahoma" w:hAnsi="Tahoma" w:cs="Tahoma"/>
          <w:sz w:val="22"/>
          <w:szCs w:val="24"/>
        </w:rPr>
        <w:t xml:space="preserve">xternal </w:t>
      </w:r>
      <w:r w:rsidR="00253F16" w:rsidRPr="00CF43C1">
        <w:rPr>
          <w:rFonts w:ascii="Tahoma" w:hAnsi="Tahoma" w:cs="Tahoma"/>
          <w:sz w:val="22"/>
          <w:szCs w:val="24"/>
        </w:rPr>
        <w:t>d</w:t>
      </w:r>
      <w:r w:rsidRPr="00CF43C1">
        <w:rPr>
          <w:rFonts w:ascii="Tahoma" w:hAnsi="Tahoma" w:cs="Tahoma"/>
          <w:sz w:val="22"/>
          <w:szCs w:val="24"/>
        </w:rPr>
        <w:t>ebt</w:t>
      </w:r>
      <w:r w:rsidR="00253F16" w:rsidRPr="00CF43C1">
        <w:rPr>
          <w:rFonts w:ascii="Tahoma" w:hAnsi="Tahoma" w:cs="Tahoma"/>
          <w:sz w:val="22"/>
          <w:szCs w:val="24"/>
        </w:rPr>
        <w:t xml:space="preserve"> </w:t>
      </w:r>
      <w:r w:rsidR="00931DDD" w:rsidRPr="00CF43C1">
        <w:rPr>
          <w:rFonts w:ascii="Tahoma" w:hAnsi="Tahoma" w:cs="Tahoma"/>
          <w:sz w:val="22"/>
          <w:szCs w:val="24"/>
        </w:rPr>
        <w:t>liquidity indicators</w:t>
      </w:r>
      <w:r w:rsidR="00253F16" w:rsidRPr="00CF43C1">
        <w:rPr>
          <w:rFonts w:ascii="Tahoma" w:hAnsi="Tahoma" w:cs="Tahoma"/>
          <w:sz w:val="22"/>
          <w:szCs w:val="24"/>
        </w:rPr>
        <w:t xml:space="preserve"> </w:t>
      </w:r>
      <w:r w:rsidRPr="00CF43C1">
        <w:rPr>
          <w:rFonts w:ascii="Tahoma" w:hAnsi="Tahoma" w:cs="Tahoma"/>
          <w:sz w:val="22"/>
          <w:szCs w:val="24"/>
        </w:rPr>
        <w:t xml:space="preserve">generally </w:t>
      </w:r>
      <w:r w:rsidR="00253F16" w:rsidRPr="00CF43C1">
        <w:rPr>
          <w:rFonts w:ascii="Tahoma" w:hAnsi="Tahoma" w:cs="Tahoma"/>
          <w:sz w:val="22"/>
          <w:szCs w:val="24"/>
        </w:rPr>
        <w:t>point to</w:t>
      </w:r>
      <w:r w:rsidRPr="00CF43C1">
        <w:rPr>
          <w:rFonts w:ascii="Tahoma" w:hAnsi="Tahoma" w:cs="Tahoma"/>
          <w:sz w:val="22"/>
          <w:szCs w:val="24"/>
        </w:rPr>
        <w:t xml:space="preserve"> favorable position, i</w:t>
      </w:r>
      <w:r w:rsidR="00FB11FB" w:rsidRPr="00CF43C1">
        <w:rPr>
          <w:rFonts w:ascii="Tahoma" w:hAnsi="Tahoma" w:cs="Tahoma"/>
          <w:sz w:val="22"/>
          <w:szCs w:val="24"/>
        </w:rPr>
        <w:t>.</w:t>
      </w:r>
      <w:r w:rsidRPr="00CF43C1">
        <w:rPr>
          <w:rFonts w:ascii="Tahoma" w:hAnsi="Tahoma" w:cs="Tahoma"/>
          <w:sz w:val="22"/>
          <w:szCs w:val="24"/>
        </w:rPr>
        <w:t>e</w:t>
      </w:r>
      <w:r w:rsidR="00FB11FB" w:rsidRPr="00CF43C1">
        <w:rPr>
          <w:rFonts w:ascii="Tahoma" w:hAnsi="Tahoma" w:cs="Tahoma"/>
          <w:sz w:val="22"/>
          <w:szCs w:val="24"/>
        </w:rPr>
        <w:t>.</w:t>
      </w:r>
      <w:r w:rsidRPr="00CF43C1">
        <w:rPr>
          <w:rFonts w:ascii="Tahoma" w:hAnsi="Tahoma" w:cs="Tahoma"/>
          <w:sz w:val="22"/>
          <w:szCs w:val="24"/>
        </w:rPr>
        <w:t xml:space="preserve"> </w:t>
      </w:r>
      <w:r w:rsidR="008038AA" w:rsidRPr="00CF43C1">
        <w:rPr>
          <w:rFonts w:ascii="Tahoma" w:hAnsi="Tahoma" w:cs="Tahoma"/>
          <w:sz w:val="22"/>
          <w:szCs w:val="24"/>
        </w:rPr>
        <w:t xml:space="preserve">the </w:t>
      </w:r>
      <w:r w:rsidRPr="00CF43C1">
        <w:rPr>
          <w:rFonts w:ascii="Tahoma" w:hAnsi="Tahoma" w:cs="Tahoma"/>
          <w:sz w:val="22"/>
          <w:szCs w:val="24"/>
        </w:rPr>
        <w:t xml:space="preserve">coverage of </w:t>
      </w:r>
      <w:r w:rsidR="00253F16" w:rsidRPr="00CF43C1">
        <w:rPr>
          <w:rFonts w:ascii="Tahoma" w:hAnsi="Tahoma" w:cs="Tahoma"/>
          <w:sz w:val="22"/>
          <w:szCs w:val="24"/>
        </w:rPr>
        <w:t xml:space="preserve">the </w:t>
      </w:r>
      <w:r w:rsidRPr="00CF43C1">
        <w:rPr>
          <w:rFonts w:ascii="Tahoma" w:hAnsi="Tahoma" w:cs="Tahoma"/>
          <w:sz w:val="22"/>
          <w:szCs w:val="24"/>
        </w:rPr>
        <w:t xml:space="preserve">short-term debt </w:t>
      </w:r>
      <w:r w:rsidR="00253F16" w:rsidRPr="00CF43C1">
        <w:rPr>
          <w:rFonts w:ascii="Tahoma" w:hAnsi="Tahoma" w:cs="Tahoma"/>
          <w:sz w:val="22"/>
          <w:szCs w:val="24"/>
        </w:rPr>
        <w:t xml:space="preserve">(residual </w:t>
      </w:r>
      <w:r w:rsidRPr="00CF43C1">
        <w:rPr>
          <w:rFonts w:ascii="Tahoma" w:hAnsi="Tahoma" w:cs="Tahoma"/>
          <w:sz w:val="22"/>
          <w:szCs w:val="24"/>
        </w:rPr>
        <w:t>maturity</w:t>
      </w:r>
      <w:r w:rsidR="00253F16" w:rsidRPr="00CF43C1">
        <w:rPr>
          <w:rFonts w:ascii="Tahoma" w:hAnsi="Tahoma" w:cs="Tahoma"/>
          <w:sz w:val="22"/>
          <w:szCs w:val="24"/>
        </w:rPr>
        <w:t xml:space="preserve">) with </w:t>
      </w:r>
      <w:r w:rsidRPr="00CF43C1">
        <w:rPr>
          <w:rFonts w:ascii="Tahoma" w:hAnsi="Tahoma" w:cs="Tahoma"/>
          <w:sz w:val="22"/>
          <w:szCs w:val="24"/>
        </w:rPr>
        <w:t xml:space="preserve">foreign reserves is close to </w:t>
      </w:r>
      <w:r w:rsidR="008038AA" w:rsidRPr="00CF43C1">
        <w:rPr>
          <w:rFonts w:ascii="Tahoma" w:hAnsi="Tahoma" w:cs="Tahoma"/>
          <w:sz w:val="22"/>
          <w:szCs w:val="24"/>
        </w:rPr>
        <w:t xml:space="preserve">the required </w:t>
      </w:r>
      <w:r w:rsidRPr="00CF43C1">
        <w:rPr>
          <w:rFonts w:ascii="Tahoma" w:hAnsi="Tahoma" w:cs="Tahoma"/>
          <w:sz w:val="22"/>
          <w:szCs w:val="24"/>
        </w:rPr>
        <w:t>full coverage. On an annual basis this indicator shows no significant change</w:t>
      </w:r>
      <w:r w:rsidR="00F329B8" w:rsidRPr="00CF43C1">
        <w:rPr>
          <w:rFonts w:ascii="Tahoma" w:hAnsi="Tahoma" w:cs="Tahoma"/>
          <w:sz w:val="22"/>
          <w:szCs w:val="24"/>
        </w:rPr>
        <w:t xml:space="preserve">.  </w:t>
      </w:r>
    </w:p>
    <w:p w:rsidR="00F329B8" w:rsidRPr="00CF43C1" w:rsidRDefault="00A1548A" w:rsidP="007374F1">
      <w:pPr>
        <w:pStyle w:val="Caption"/>
      </w:pPr>
      <w:r w:rsidRPr="00CF43C1">
        <w:t>Table</w:t>
      </w:r>
      <w:r w:rsidR="00F329B8" w:rsidRPr="00CF43C1">
        <w:t xml:space="preserve"> </w:t>
      </w:r>
      <w:r w:rsidR="000D7493" w:rsidRPr="00CF43C1">
        <w:fldChar w:fldCharType="begin"/>
      </w:r>
      <w:r w:rsidR="00F329B8" w:rsidRPr="00CF43C1">
        <w:instrText xml:space="preserve"> SEQ Табела \* ARABIC </w:instrText>
      </w:r>
      <w:r w:rsidR="000D7493" w:rsidRPr="00CF43C1">
        <w:fldChar w:fldCharType="separate"/>
      </w:r>
      <w:r w:rsidR="00B27772">
        <w:rPr>
          <w:noProof/>
        </w:rPr>
        <w:t>1</w:t>
      </w:r>
      <w:r w:rsidR="000D7493" w:rsidRPr="00CF43C1">
        <w:fldChar w:fldCharType="end"/>
      </w:r>
    </w:p>
    <w:p w:rsidR="00A1548A" w:rsidRPr="00CF43C1" w:rsidRDefault="00644BF1" w:rsidP="007374F1">
      <w:pPr>
        <w:pStyle w:val="Caption"/>
      </w:pPr>
      <w:r w:rsidRPr="00CF43C1">
        <w:t>E</w:t>
      </w:r>
      <w:r w:rsidR="00A1548A" w:rsidRPr="00CF43C1">
        <w:t>xternal indebtedness</w:t>
      </w:r>
      <w:r w:rsidRPr="00CF43C1">
        <w:t xml:space="preserve"> indicators </w:t>
      </w:r>
    </w:p>
    <w:p w:rsidR="00381F2A" w:rsidRDefault="00381F2A" w:rsidP="00605B64">
      <w:pPr>
        <w:jc w:val="both"/>
        <w:rPr>
          <w:rFonts w:ascii="Tahoma" w:hAnsi="Tahoma" w:cs="Tahoma"/>
          <w:sz w:val="22"/>
          <w:szCs w:val="24"/>
          <w:lang w:val="mk-MK"/>
        </w:rPr>
      </w:pPr>
      <w:r w:rsidRPr="00381F2A">
        <w:rPr>
          <w:noProof/>
          <w:szCs w:val="24"/>
        </w:rPr>
        <w:drawing>
          <wp:inline distT="0" distB="0" distL="0" distR="0">
            <wp:extent cx="5732145" cy="3129697"/>
            <wp:effectExtent l="19050" t="0" r="1905" b="0"/>
            <wp:docPr id="2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5732145" cy="3129697"/>
                    </a:xfrm>
                    <a:prstGeom prst="rect">
                      <a:avLst/>
                    </a:prstGeom>
                    <a:noFill/>
                    <a:ln w="9525">
                      <a:noFill/>
                      <a:miter lim="800000"/>
                      <a:headEnd/>
                      <a:tailEnd/>
                    </a:ln>
                  </pic:spPr>
                </pic:pic>
              </a:graphicData>
            </a:graphic>
          </wp:inline>
        </w:drawing>
      </w:r>
    </w:p>
    <w:p w:rsidR="00A42A21" w:rsidRPr="008D18F3" w:rsidRDefault="00A42A21" w:rsidP="00A42A21">
      <w:pPr>
        <w:pStyle w:val="Style221"/>
        <w:spacing w:before="240" w:after="120"/>
        <w:ind w:left="1418" w:firstLine="0"/>
        <w:rPr>
          <w:lang w:val="mk-MK"/>
        </w:rPr>
      </w:pPr>
      <w:bookmarkStart w:id="10" w:name="_Toc386638440"/>
      <w:bookmarkStart w:id="11" w:name="_Toc389735012"/>
      <w:r>
        <w:t>Monetary and credit aggregates</w:t>
      </w:r>
      <w:bookmarkEnd w:id="10"/>
      <w:bookmarkEnd w:id="11"/>
    </w:p>
    <w:p w:rsidR="00A42A21" w:rsidRPr="00C9625B" w:rsidRDefault="00A42A21" w:rsidP="00A42A21">
      <w:pPr>
        <w:autoSpaceDE w:val="0"/>
        <w:autoSpaceDN w:val="0"/>
        <w:adjustRightInd w:val="0"/>
        <w:spacing w:before="120" w:after="120"/>
        <w:ind w:firstLine="720"/>
        <w:jc w:val="both"/>
        <w:rPr>
          <w:rFonts w:ascii="Tahoma" w:hAnsi="Tahoma" w:cs="Tahoma"/>
          <w:sz w:val="22"/>
          <w:szCs w:val="22"/>
        </w:rPr>
      </w:pPr>
      <w:r w:rsidRPr="00C9625B">
        <w:rPr>
          <w:rFonts w:ascii="Tahoma" w:hAnsi="Tahoma" w:cs="Tahoma"/>
          <w:sz w:val="22"/>
          <w:szCs w:val="22"/>
        </w:rPr>
        <w:t xml:space="preserve">In 2013, the dynamics of the monetary and credit aggregates corresponded to the gradual recovery of the economy and </w:t>
      </w:r>
      <w:r>
        <w:rPr>
          <w:rFonts w:ascii="Tahoma" w:hAnsi="Tahoma" w:cs="Tahoma"/>
          <w:sz w:val="22"/>
          <w:szCs w:val="22"/>
        </w:rPr>
        <w:t>further</w:t>
      </w:r>
      <w:r w:rsidRPr="00C9625B">
        <w:rPr>
          <w:rFonts w:ascii="Tahoma" w:hAnsi="Tahoma" w:cs="Tahoma"/>
          <w:sz w:val="22"/>
          <w:szCs w:val="22"/>
        </w:rPr>
        <w:t xml:space="preserve"> stabilization of expectations. The enlarged potential of the domestic economy, the stabilization of the expectations of the economic entities, as well as the lower risk perception of the banks, created conditions for both expanding the deposit base and </w:t>
      </w:r>
      <w:r>
        <w:rPr>
          <w:rFonts w:ascii="Tahoma" w:hAnsi="Tahoma" w:cs="Tahoma"/>
          <w:sz w:val="22"/>
          <w:szCs w:val="22"/>
        </w:rPr>
        <w:t>accelerating</w:t>
      </w:r>
      <w:r w:rsidRPr="00C9625B">
        <w:rPr>
          <w:rFonts w:ascii="Tahoma" w:hAnsi="Tahoma" w:cs="Tahoma"/>
          <w:sz w:val="22"/>
          <w:szCs w:val="22"/>
        </w:rPr>
        <w:t xml:space="preserve"> the lending</w:t>
      </w:r>
      <w:r>
        <w:rPr>
          <w:rFonts w:ascii="Tahoma" w:hAnsi="Tahoma" w:cs="Tahoma"/>
          <w:sz w:val="22"/>
          <w:szCs w:val="22"/>
        </w:rPr>
        <w:t xml:space="preserve"> activity</w:t>
      </w:r>
      <w:r w:rsidRPr="00C9625B">
        <w:rPr>
          <w:rFonts w:ascii="Tahoma" w:hAnsi="Tahoma" w:cs="Tahoma"/>
          <w:sz w:val="22"/>
          <w:szCs w:val="22"/>
        </w:rPr>
        <w:t xml:space="preserve">. In this regard, the taken macro prudential and monetary measures during the year, aimed at easing the banks' interest rate policy and increasing their lending activity, acted in this direction. In conditions of larger release of liquidity and moderate </w:t>
      </w:r>
      <w:r>
        <w:rPr>
          <w:rFonts w:ascii="Tahoma" w:hAnsi="Tahoma" w:cs="Tahoma"/>
          <w:sz w:val="22"/>
          <w:szCs w:val="22"/>
        </w:rPr>
        <w:t>decline</w:t>
      </w:r>
      <w:r w:rsidRPr="00C9625B">
        <w:rPr>
          <w:rFonts w:ascii="Tahoma" w:hAnsi="Tahoma" w:cs="Tahoma"/>
          <w:sz w:val="22"/>
          <w:szCs w:val="22"/>
        </w:rPr>
        <w:t xml:space="preserve"> in the banks' lending interest rates, certain favorable changes in the credit supply</w:t>
      </w:r>
      <w:r>
        <w:rPr>
          <w:rFonts w:ascii="Tahoma" w:hAnsi="Tahoma" w:cs="Tahoma"/>
          <w:sz w:val="22"/>
          <w:szCs w:val="22"/>
        </w:rPr>
        <w:t xml:space="preserve"> </w:t>
      </w:r>
      <w:r w:rsidRPr="00C9625B">
        <w:rPr>
          <w:rFonts w:ascii="Tahoma" w:hAnsi="Tahoma" w:cs="Tahoma"/>
          <w:sz w:val="22"/>
          <w:szCs w:val="22"/>
        </w:rPr>
        <w:t>were registered, given constant increase in the credit demand by both enterprises and households</w:t>
      </w:r>
      <w:r w:rsidRPr="00C9625B">
        <w:rPr>
          <w:rStyle w:val="FootnoteReference"/>
          <w:rFonts w:ascii="Tahoma" w:hAnsi="Tahoma" w:cs="Tahoma"/>
          <w:sz w:val="22"/>
          <w:szCs w:val="22"/>
        </w:rPr>
        <w:footnoteReference w:id="54"/>
      </w:r>
      <w:r w:rsidRPr="00C9625B">
        <w:rPr>
          <w:rFonts w:ascii="Tahoma" w:hAnsi="Tahoma" w:cs="Tahoma"/>
          <w:sz w:val="22"/>
          <w:szCs w:val="22"/>
        </w:rPr>
        <w:t>. On the other hand, the gradually intensified activity in the economy contributed to the creation of additional disposable income, thus creating conditions for solid growth in the basic source of banks funding.</w:t>
      </w:r>
    </w:p>
    <w:p w:rsidR="00A42A21" w:rsidRPr="00CF43C1" w:rsidRDefault="00A42A21" w:rsidP="00465714">
      <w:pPr>
        <w:pStyle w:val="Caption"/>
      </w:pPr>
      <w:r w:rsidRPr="00CF43C1">
        <w:t xml:space="preserve">Chart </w:t>
      </w:r>
      <w:fldSimple w:instr=" SEQ Графикон \* ARABIC ">
        <w:r w:rsidR="00B27772">
          <w:rPr>
            <w:noProof/>
          </w:rPr>
          <w:t>53</w:t>
        </w:r>
      </w:fldSimple>
    </w:p>
    <w:p w:rsidR="00465714" w:rsidRDefault="00A42A21" w:rsidP="00465714">
      <w:pPr>
        <w:pStyle w:val="Caption"/>
        <w:rPr>
          <w:sz w:val="22"/>
        </w:rPr>
      </w:pPr>
      <w:r w:rsidRPr="00465714">
        <w:t xml:space="preserve">Annual growth of CB bill interest rate and lending </w:t>
      </w:r>
      <w:proofErr w:type="spellStart"/>
      <w:r w:rsidRPr="00465714">
        <w:t>Denar</w:t>
      </w:r>
      <w:proofErr w:type="spellEnd"/>
      <w:r w:rsidRPr="00465714">
        <w:t xml:space="preserve"> interest rate of banks</w:t>
      </w:r>
      <w:r w:rsidRPr="00C9625B">
        <w:rPr>
          <w:sz w:val="22"/>
        </w:rPr>
        <w:t xml:space="preserve"> </w:t>
      </w:r>
    </w:p>
    <w:p w:rsidR="008C7AB7" w:rsidRDefault="008C7AB7" w:rsidP="00A42A21">
      <w:pPr>
        <w:rPr>
          <w:rFonts w:ascii="Tahoma" w:hAnsi="Tahoma" w:cs="Tahoma"/>
          <w:sz w:val="22"/>
          <w:szCs w:val="22"/>
        </w:rPr>
      </w:pPr>
      <w:r w:rsidRPr="008C7AB7">
        <w:rPr>
          <w:noProof/>
          <w:szCs w:val="22"/>
        </w:rPr>
        <w:drawing>
          <wp:inline distT="0" distB="0" distL="0" distR="0">
            <wp:extent cx="5732145" cy="2572076"/>
            <wp:effectExtent l="19050" t="0" r="190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5732145" cy="2572076"/>
                    </a:xfrm>
                    <a:prstGeom prst="rect">
                      <a:avLst/>
                    </a:prstGeom>
                    <a:noFill/>
                    <a:ln w="9525">
                      <a:noFill/>
                      <a:miter lim="800000"/>
                      <a:headEnd/>
                      <a:tailEnd/>
                    </a:ln>
                  </pic:spPr>
                </pic:pic>
              </a:graphicData>
            </a:graphic>
          </wp:inline>
        </w:drawing>
      </w:r>
    </w:p>
    <w:p w:rsidR="00A42A21" w:rsidRPr="00C9625B" w:rsidRDefault="00A42A21" w:rsidP="00A42A21">
      <w:pPr>
        <w:jc w:val="both"/>
        <w:rPr>
          <w:rFonts w:ascii="Tahoma" w:hAnsi="Tahoma" w:cs="Tahoma"/>
          <w:sz w:val="22"/>
          <w:szCs w:val="22"/>
          <w:lang w:val="mk-MK"/>
        </w:rPr>
      </w:pPr>
    </w:p>
    <w:p w:rsidR="00A42A21" w:rsidRPr="00465714" w:rsidRDefault="00A42A21" w:rsidP="00465714">
      <w:pPr>
        <w:pStyle w:val="Caption"/>
      </w:pPr>
      <w:r w:rsidRPr="00465714">
        <w:t xml:space="preserve">Chart </w:t>
      </w:r>
      <w:fldSimple w:instr=" SEQ Графикон \* ARABIC ">
        <w:r w:rsidR="00B27772">
          <w:rPr>
            <w:noProof/>
          </w:rPr>
          <w:t>54</w:t>
        </w:r>
      </w:fldSimple>
    </w:p>
    <w:p w:rsidR="00A42A21" w:rsidRPr="00465714" w:rsidRDefault="00A42A21" w:rsidP="00465714">
      <w:pPr>
        <w:pStyle w:val="Caption"/>
      </w:pPr>
      <w:r w:rsidRPr="00465714">
        <w:t xml:space="preserve">Share of total </w:t>
      </w:r>
      <w:r w:rsidR="008C7AB7">
        <w:t>loans</w:t>
      </w:r>
      <w:r w:rsidR="008C7AB7" w:rsidRPr="00465714">
        <w:t xml:space="preserve"> </w:t>
      </w:r>
      <w:r w:rsidRPr="00465714">
        <w:t>and money supply М4 in GDP, in %</w:t>
      </w:r>
    </w:p>
    <w:p w:rsidR="00465714" w:rsidRDefault="00465714" w:rsidP="00A42A21">
      <w:pPr>
        <w:pStyle w:val="Caption"/>
        <w:rPr>
          <w:sz w:val="22"/>
        </w:rPr>
      </w:pPr>
      <w:r w:rsidRPr="00465714">
        <w:rPr>
          <w:noProof/>
          <w:lang w:val="en-US" w:eastAsia="en-US"/>
        </w:rPr>
        <w:drawing>
          <wp:inline distT="0" distB="0" distL="0" distR="0">
            <wp:extent cx="5732145" cy="1824438"/>
            <wp:effectExtent l="19050" t="0" r="1905" b="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5732145" cy="1824438"/>
                    </a:xfrm>
                    <a:prstGeom prst="rect">
                      <a:avLst/>
                    </a:prstGeom>
                    <a:noFill/>
                    <a:ln w="9525">
                      <a:noFill/>
                      <a:miter lim="800000"/>
                      <a:headEnd/>
                      <a:tailEnd/>
                    </a:ln>
                  </pic:spPr>
                </pic:pic>
              </a:graphicData>
            </a:graphic>
          </wp:inline>
        </w:drawing>
      </w:r>
    </w:p>
    <w:p w:rsidR="00A42A21" w:rsidRPr="00A42A21" w:rsidRDefault="00A42A21" w:rsidP="00A42A21">
      <w:pPr>
        <w:pStyle w:val="fusnotagraftab"/>
      </w:pPr>
      <w:r w:rsidRPr="00A42A21">
        <w:t>Source: NBRM</w:t>
      </w:r>
      <w:r w:rsidR="006C4553">
        <w:t>.</w:t>
      </w:r>
    </w:p>
    <w:p w:rsidR="00A42A21" w:rsidRPr="00C9625B" w:rsidRDefault="00A42A21" w:rsidP="00A42A21">
      <w:pPr>
        <w:autoSpaceDE w:val="0"/>
        <w:autoSpaceDN w:val="0"/>
        <w:adjustRightInd w:val="0"/>
        <w:spacing w:before="120" w:after="120"/>
        <w:ind w:firstLine="720"/>
        <w:jc w:val="both"/>
        <w:rPr>
          <w:rFonts w:ascii="Tahoma" w:hAnsi="Tahoma" w:cs="Tahoma"/>
          <w:sz w:val="22"/>
          <w:szCs w:val="22"/>
          <w:lang w:val="mk-MK"/>
        </w:rPr>
      </w:pPr>
      <w:r w:rsidRPr="00C9625B">
        <w:rPr>
          <w:rFonts w:ascii="Tahoma" w:hAnsi="Tahoma" w:cs="Tahoma"/>
          <w:sz w:val="22"/>
          <w:szCs w:val="22"/>
        </w:rPr>
        <w:t xml:space="preserve">The broad money </w:t>
      </w:r>
      <w:r w:rsidRPr="00C9625B">
        <w:rPr>
          <w:rFonts w:ascii="Tahoma" w:hAnsi="Tahoma" w:cs="Tahoma"/>
          <w:sz w:val="22"/>
          <w:szCs w:val="22"/>
          <w:lang w:val="mk-MK"/>
        </w:rPr>
        <w:t xml:space="preserve">М4 </w:t>
      </w:r>
      <w:r w:rsidRPr="00C9625B">
        <w:rPr>
          <w:rFonts w:ascii="Tahoma" w:hAnsi="Tahoma" w:cs="Tahoma"/>
          <w:sz w:val="22"/>
          <w:szCs w:val="22"/>
        </w:rPr>
        <w:t>continued to mount in 2013, but more intensively in comparison with the previous year</w:t>
      </w:r>
      <w:r w:rsidRPr="00C9625B">
        <w:rPr>
          <w:rFonts w:ascii="Tahoma" w:hAnsi="Tahoma" w:cs="Tahoma"/>
          <w:sz w:val="22"/>
          <w:szCs w:val="22"/>
          <w:lang w:val="mk-MK"/>
        </w:rPr>
        <w:t xml:space="preserve">, </w:t>
      </w:r>
      <w:r w:rsidRPr="00C9625B">
        <w:rPr>
          <w:rFonts w:ascii="Tahoma" w:hAnsi="Tahoma" w:cs="Tahoma"/>
          <w:sz w:val="22"/>
          <w:szCs w:val="22"/>
        </w:rPr>
        <w:t xml:space="preserve">with the annual monetary growth rate in December being equal to </w:t>
      </w:r>
      <w:r w:rsidRPr="00C9625B">
        <w:rPr>
          <w:rFonts w:ascii="Tahoma" w:hAnsi="Tahoma" w:cs="Tahoma"/>
          <w:sz w:val="22"/>
          <w:szCs w:val="22"/>
          <w:lang w:val="mk-MK"/>
        </w:rPr>
        <w:t>5</w:t>
      </w:r>
      <w:r w:rsidRPr="00C9625B">
        <w:rPr>
          <w:rFonts w:ascii="Tahoma" w:hAnsi="Tahoma" w:cs="Tahoma"/>
          <w:sz w:val="22"/>
          <w:szCs w:val="22"/>
        </w:rPr>
        <w:t>.</w:t>
      </w:r>
      <w:r w:rsidRPr="00C9625B">
        <w:rPr>
          <w:rFonts w:ascii="Tahoma" w:hAnsi="Tahoma" w:cs="Tahoma"/>
          <w:sz w:val="22"/>
          <w:szCs w:val="22"/>
          <w:lang w:val="mk-MK"/>
        </w:rPr>
        <w:t>3%</w:t>
      </w:r>
      <w:r w:rsidRPr="00C9625B">
        <w:rPr>
          <w:rFonts w:ascii="Tahoma" w:hAnsi="Tahoma" w:cs="Tahoma"/>
          <w:sz w:val="22"/>
          <w:szCs w:val="22"/>
        </w:rPr>
        <w:t>.</w:t>
      </w:r>
      <w:r w:rsidRPr="00C9625B">
        <w:rPr>
          <w:rFonts w:ascii="Tahoma" w:hAnsi="Tahoma" w:cs="Tahoma"/>
          <w:sz w:val="22"/>
          <w:szCs w:val="22"/>
          <w:lang w:val="mk-MK"/>
        </w:rPr>
        <w:t xml:space="preserve"> </w:t>
      </w:r>
      <w:r w:rsidRPr="00C9625B">
        <w:rPr>
          <w:rFonts w:ascii="Tahoma" w:hAnsi="Tahoma" w:cs="Tahoma"/>
          <w:sz w:val="22"/>
          <w:szCs w:val="22"/>
        </w:rPr>
        <w:t>Also in 2013, most of the monetary growth emanated from the increased deposit potential of the banks</w:t>
      </w:r>
      <w:r w:rsidRPr="00C9625B">
        <w:rPr>
          <w:rStyle w:val="FootnoteReference"/>
          <w:rFonts w:ascii="Tahoma" w:hAnsi="Tahoma" w:cs="Tahoma"/>
          <w:sz w:val="22"/>
          <w:szCs w:val="22"/>
          <w:lang w:val="mk-MK"/>
        </w:rPr>
        <w:footnoteReference w:id="55"/>
      </w:r>
      <w:r w:rsidRPr="00C9625B">
        <w:rPr>
          <w:rFonts w:ascii="Tahoma" w:hAnsi="Tahoma" w:cs="Tahoma"/>
          <w:sz w:val="22"/>
          <w:szCs w:val="22"/>
          <w:lang w:val="mk-MK"/>
        </w:rPr>
        <w:t xml:space="preserve">. </w:t>
      </w:r>
      <w:r w:rsidRPr="00C9625B">
        <w:rPr>
          <w:rFonts w:ascii="Tahoma" w:hAnsi="Tahoma" w:cs="Tahoma"/>
          <w:sz w:val="22"/>
          <w:szCs w:val="22"/>
        </w:rPr>
        <w:t xml:space="preserve">Namely, the gradual recovery of the real sector, as well as the positive movements on the labor market, contributed towards creating conditions for improvement in the financial position of the entities. In such conditions, the </w:t>
      </w:r>
      <w:r>
        <w:rPr>
          <w:rFonts w:ascii="Tahoma" w:hAnsi="Tahoma" w:cs="Tahoma"/>
          <w:sz w:val="22"/>
          <w:szCs w:val="22"/>
        </w:rPr>
        <w:t xml:space="preserve">declining rate of the </w:t>
      </w:r>
      <w:r w:rsidRPr="00C9625B">
        <w:rPr>
          <w:rFonts w:ascii="Tahoma" w:hAnsi="Tahoma" w:cs="Tahoma"/>
          <w:sz w:val="22"/>
          <w:szCs w:val="22"/>
        </w:rPr>
        <w:t xml:space="preserve">deposit potential of the corporate sector </w:t>
      </w:r>
      <w:r>
        <w:rPr>
          <w:rFonts w:ascii="Tahoma" w:hAnsi="Tahoma" w:cs="Tahoma"/>
          <w:sz w:val="22"/>
          <w:szCs w:val="22"/>
        </w:rPr>
        <w:t xml:space="preserve">was significantly slower </w:t>
      </w:r>
      <w:r w:rsidRPr="00C9625B">
        <w:rPr>
          <w:rFonts w:ascii="Tahoma" w:hAnsi="Tahoma" w:cs="Tahoma"/>
          <w:sz w:val="22"/>
          <w:szCs w:val="22"/>
        </w:rPr>
        <w:t>relative to the previous year</w:t>
      </w:r>
      <w:r w:rsidRPr="00C9625B">
        <w:rPr>
          <w:rStyle w:val="FootnoteReference"/>
          <w:rFonts w:ascii="Tahoma" w:hAnsi="Tahoma" w:cs="Tahoma"/>
          <w:sz w:val="22"/>
          <w:szCs w:val="22"/>
          <w:lang w:val="mk-MK"/>
        </w:rPr>
        <w:footnoteReference w:id="56"/>
      </w:r>
      <w:r w:rsidRPr="00C9625B">
        <w:rPr>
          <w:rFonts w:ascii="Tahoma" w:hAnsi="Tahoma" w:cs="Tahoma"/>
          <w:sz w:val="22"/>
          <w:szCs w:val="22"/>
          <w:lang w:val="mk-MK"/>
        </w:rPr>
        <w:t>,</w:t>
      </w:r>
      <w:r w:rsidRPr="00C9625B">
        <w:rPr>
          <w:rFonts w:ascii="Tahoma" w:hAnsi="Tahoma" w:cs="Tahoma"/>
          <w:sz w:val="22"/>
          <w:szCs w:val="22"/>
        </w:rPr>
        <w:t xml:space="preserve"> while the household savings continued to increase with similar dynamics as in the preceding year. The long-term deposits are, for the second consecutive year, the sole generator of the increase in the banks' deposit base</w:t>
      </w:r>
      <w:r w:rsidRPr="00C9625B">
        <w:rPr>
          <w:rFonts w:ascii="Tahoma" w:hAnsi="Tahoma" w:cs="Tahoma"/>
          <w:sz w:val="22"/>
          <w:szCs w:val="22"/>
          <w:lang w:val="mk-MK"/>
        </w:rPr>
        <w:t xml:space="preserve">, </w:t>
      </w:r>
      <w:r w:rsidRPr="00C9625B">
        <w:rPr>
          <w:rFonts w:ascii="Tahoma" w:hAnsi="Tahoma" w:cs="Tahoma"/>
          <w:sz w:val="22"/>
          <w:szCs w:val="22"/>
        </w:rPr>
        <w:t>given the registered decrease in the short-term savings. Such developments underline the stable expectations of the economic agents, thus increasing the preference for long-term savings, as more profitable form of placement of disposable assets. The most liquid component of the broadest money, i.e. monetary aggregate M1 contributed positively to the monetary growth also in 20</w:t>
      </w:r>
      <w:r w:rsidRPr="00C9625B">
        <w:rPr>
          <w:rFonts w:ascii="Tahoma" w:hAnsi="Tahoma" w:cs="Tahoma"/>
          <w:sz w:val="22"/>
          <w:szCs w:val="22"/>
          <w:lang w:val="mk-MK"/>
        </w:rPr>
        <w:t>13</w:t>
      </w:r>
      <w:r w:rsidRPr="00C9625B">
        <w:rPr>
          <w:rFonts w:ascii="Tahoma" w:hAnsi="Tahoma" w:cs="Tahoma"/>
          <w:sz w:val="22"/>
          <w:szCs w:val="22"/>
        </w:rPr>
        <w:t xml:space="preserve">, but </w:t>
      </w:r>
      <w:r>
        <w:rPr>
          <w:rFonts w:ascii="Tahoma" w:hAnsi="Tahoma" w:cs="Tahoma"/>
          <w:sz w:val="22"/>
          <w:szCs w:val="22"/>
        </w:rPr>
        <w:t xml:space="preserve">moderately </w:t>
      </w:r>
      <w:r w:rsidRPr="00C9625B">
        <w:rPr>
          <w:rFonts w:ascii="Tahoma" w:hAnsi="Tahoma" w:cs="Tahoma"/>
          <w:sz w:val="22"/>
          <w:szCs w:val="22"/>
        </w:rPr>
        <w:t xml:space="preserve">less compared to the previous year. The increase in the broad money M1 mostly aroused from the increase in the demand deposits, given their risen level with both the household and corporate sector, as well. </w:t>
      </w:r>
      <w:r w:rsidRPr="00C9625B">
        <w:rPr>
          <w:rFonts w:ascii="Tahoma" w:hAnsi="Tahoma" w:cs="Tahoma"/>
          <w:sz w:val="22"/>
          <w:szCs w:val="22"/>
          <w:lang w:val="mk-MK"/>
        </w:rPr>
        <w:t xml:space="preserve"> </w:t>
      </w:r>
    </w:p>
    <w:p w:rsidR="00A42A21" w:rsidRPr="00CF43C1" w:rsidRDefault="00A42A21" w:rsidP="00A42A21">
      <w:pPr>
        <w:pStyle w:val="Caption"/>
      </w:pPr>
      <w:r w:rsidRPr="00CF43C1">
        <w:t xml:space="preserve">Table </w:t>
      </w:r>
      <w:fldSimple w:instr=" SEQ Табела \* ARABIC ">
        <w:r w:rsidR="00B27772">
          <w:rPr>
            <w:noProof/>
          </w:rPr>
          <w:t>2</w:t>
        </w:r>
      </w:fldSimple>
    </w:p>
    <w:p w:rsidR="00A42A21" w:rsidRPr="00A42A21" w:rsidRDefault="00A42A21" w:rsidP="00A42A21">
      <w:pPr>
        <w:pStyle w:val="Caption"/>
      </w:pPr>
      <w:r w:rsidRPr="00A42A21">
        <w:t>Components of monetary aggregates</w:t>
      </w:r>
    </w:p>
    <w:p w:rsidR="008C7AB7" w:rsidRDefault="008C7AB7" w:rsidP="00A42A21">
      <w:pPr>
        <w:jc w:val="both"/>
        <w:rPr>
          <w:rFonts w:ascii="Tahoma" w:hAnsi="Tahoma" w:cs="Tahoma"/>
        </w:rPr>
      </w:pPr>
      <w:r w:rsidRPr="008C7AB7">
        <w:rPr>
          <w:noProof/>
        </w:rPr>
        <w:drawing>
          <wp:inline distT="0" distB="0" distL="0" distR="0">
            <wp:extent cx="5732145" cy="1468001"/>
            <wp:effectExtent l="19050" t="0" r="190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a:stretch>
                      <a:fillRect/>
                    </a:stretch>
                  </pic:blipFill>
                  <pic:spPr bwMode="auto">
                    <a:xfrm>
                      <a:off x="0" y="0"/>
                      <a:ext cx="5732145" cy="1468001"/>
                    </a:xfrm>
                    <a:prstGeom prst="rect">
                      <a:avLst/>
                    </a:prstGeom>
                    <a:noFill/>
                    <a:ln w="9525">
                      <a:noFill/>
                      <a:miter lim="800000"/>
                      <a:headEnd/>
                      <a:tailEnd/>
                    </a:ln>
                  </pic:spPr>
                </pic:pic>
              </a:graphicData>
            </a:graphic>
          </wp:inline>
        </w:drawing>
      </w:r>
    </w:p>
    <w:p w:rsidR="00A42A21" w:rsidRPr="00A42A21" w:rsidRDefault="00A42A21" w:rsidP="00A42A21">
      <w:pPr>
        <w:pStyle w:val="fusnotagraftab"/>
      </w:pPr>
      <w:r w:rsidRPr="00A42A21">
        <w:t>Source: NBRM</w:t>
      </w:r>
      <w:r w:rsidR="00C634F2">
        <w:t>.</w:t>
      </w:r>
    </w:p>
    <w:p w:rsidR="00A42A21" w:rsidRPr="008D18F3" w:rsidRDefault="00A42A21" w:rsidP="00A42A21">
      <w:pPr>
        <w:autoSpaceDE w:val="0"/>
        <w:autoSpaceDN w:val="0"/>
        <w:adjustRightInd w:val="0"/>
        <w:spacing w:before="120" w:after="120"/>
        <w:ind w:firstLine="720"/>
        <w:jc w:val="both"/>
        <w:rPr>
          <w:rFonts w:ascii="Tahoma" w:hAnsi="Tahoma" w:cs="Tahoma"/>
          <w:sz w:val="22"/>
          <w:szCs w:val="22"/>
          <w:lang w:val="mk-MK"/>
        </w:rPr>
      </w:pPr>
      <w:r>
        <w:rPr>
          <w:rFonts w:ascii="Tahoma" w:hAnsi="Tahoma" w:cs="Tahoma"/>
          <w:sz w:val="22"/>
          <w:szCs w:val="22"/>
        </w:rPr>
        <w:t xml:space="preserve">The analysis of the changes in the in the currency components of the banks' deposit base indicated further stable expectations for the foreign exchange rate and more evident propensity to save in domestic currency. During the year, the annual growth dynamics of the </w:t>
      </w:r>
      <w:proofErr w:type="spellStart"/>
      <w:r>
        <w:rPr>
          <w:rFonts w:ascii="Tahoma" w:hAnsi="Tahoma" w:cs="Tahoma"/>
          <w:sz w:val="22"/>
          <w:szCs w:val="22"/>
        </w:rPr>
        <w:t>Denar</w:t>
      </w:r>
      <w:proofErr w:type="spellEnd"/>
      <w:r>
        <w:rPr>
          <w:rFonts w:ascii="Tahoma" w:hAnsi="Tahoma" w:cs="Tahoma"/>
          <w:sz w:val="22"/>
          <w:szCs w:val="22"/>
        </w:rPr>
        <w:t xml:space="preserve"> deposits was constantly positive, while their contribution to the deposit growth, the highest. In terms of foreign currency deposits, annual downward trend in the first eight months of the year was registered, which was especially evident from April as a result of the payment of dividend to the Government and the foreign investor </w:t>
      </w:r>
      <w:r w:rsidRPr="008D18F3">
        <w:rPr>
          <w:rFonts w:ascii="Tahoma" w:hAnsi="Tahoma" w:cs="Tahoma"/>
          <w:sz w:val="22"/>
          <w:szCs w:val="22"/>
          <w:lang w:val="mk-MK"/>
        </w:rPr>
        <w:t>(</w:t>
      </w:r>
      <w:r>
        <w:rPr>
          <w:rFonts w:ascii="Tahoma" w:hAnsi="Tahoma" w:cs="Tahoma"/>
          <w:sz w:val="22"/>
          <w:szCs w:val="22"/>
        </w:rPr>
        <w:t xml:space="preserve">assets withdrawal from the corporate foreign currency accounts). In the following four months of 2013, the foreign currency deposits began to mount on annual basis, but moderately, thus contributing slightly to the increase in the total deposits. Having in mind such a dynamics of the </w:t>
      </w:r>
      <w:proofErr w:type="spellStart"/>
      <w:r>
        <w:rPr>
          <w:rFonts w:ascii="Tahoma" w:hAnsi="Tahoma" w:cs="Tahoma"/>
          <w:sz w:val="22"/>
          <w:szCs w:val="22"/>
        </w:rPr>
        <w:t>Denar</w:t>
      </w:r>
      <w:proofErr w:type="spellEnd"/>
      <w:r>
        <w:rPr>
          <w:rFonts w:ascii="Tahoma" w:hAnsi="Tahoma" w:cs="Tahoma"/>
          <w:sz w:val="22"/>
          <w:szCs w:val="22"/>
        </w:rPr>
        <w:t xml:space="preserve"> and foreign currency deposits, in </w:t>
      </w:r>
      <w:r w:rsidRPr="008D18F3">
        <w:rPr>
          <w:rFonts w:ascii="Tahoma" w:hAnsi="Tahoma" w:cs="Tahoma"/>
          <w:sz w:val="22"/>
          <w:szCs w:val="22"/>
          <w:lang w:val="mk-MK"/>
        </w:rPr>
        <w:t>2013</w:t>
      </w:r>
      <w:r>
        <w:rPr>
          <w:rFonts w:ascii="Tahoma" w:hAnsi="Tahoma" w:cs="Tahoma"/>
          <w:sz w:val="22"/>
          <w:szCs w:val="22"/>
        </w:rPr>
        <w:t xml:space="preserve">, the process of decrease in the level of </w:t>
      </w:r>
      <w:proofErr w:type="spellStart"/>
      <w:r>
        <w:rPr>
          <w:rFonts w:ascii="Tahoma" w:hAnsi="Tahoma" w:cs="Tahoma"/>
          <w:sz w:val="22"/>
          <w:szCs w:val="22"/>
        </w:rPr>
        <w:t>euorization</w:t>
      </w:r>
      <w:proofErr w:type="spellEnd"/>
      <w:r>
        <w:rPr>
          <w:rFonts w:ascii="Tahoma" w:hAnsi="Tahoma" w:cs="Tahoma"/>
          <w:sz w:val="22"/>
          <w:szCs w:val="22"/>
        </w:rPr>
        <w:t xml:space="preserve"> continued (measured through the share of the foreign currency in the total deposits</w:t>
      </w:r>
      <w:r w:rsidRPr="008D18F3">
        <w:rPr>
          <w:rStyle w:val="FootnoteReference"/>
          <w:rFonts w:ascii="Tahoma" w:hAnsi="Tahoma" w:cs="Tahoma"/>
          <w:bCs/>
          <w:sz w:val="22"/>
          <w:szCs w:val="22"/>
          <w:lang w:val="mk-MK"/>
        </w:rPr>
        <w:footnoteReference w:id="57"/>
      </w:r>
      <w:r w:rsidRPr="008D18F3">
        <w:rPr>
          <w:rFonts w:ascii="Tahoma" w:hAnsi="Tahoma" w:cs="Tahoma"/>
          <w:sz w:val="22"/>
          <w:szCs w:val="22"/>
          <w:lang w:val="mk-MK"/>
        </w:rPr>
        <w:t xml:space="preserve">), </w:t>
      </w:r>
      <w:r>
        <w:rPr>
          <w:rFonts w:ascii="Tahoma" w:hAnsi="Tahoma" w:cs="Tahoma"/>
          <w:sz w:val="22"/>
          <w:szCs w:val="22"/>
        </w:rPr>
        <w:t xml:space="preserve">and as a result, in </w:t>
      </w:r>
      <w:r w:rsidRPr="008D18F3">
        <w:rPr>
          <w:rFonts w:ascii="Tahoma" w:hAnsi="Tahoma" w:cs="Tahoma"/>
          <w:sz w:val="22"/>
          <w:szCs w:val="22"/>
          <w:lang w:val="mk-MK"/>
        </w:rPr>
        <w:t>2013</w:t>
      </w:r>
      <w:r>
        <w:rPr>
          <w:rFonts w:ascii="Tahoma" w:hAnsi="Tahoma" w:cs="Tahoma"/>
          <w:sz w:val="22"/>
          <w:szCs w:val="22"/>
        </w:rPr>
        <w:t xml:space="preserve"> it equaled </w:t>
      </w:r>
      <w:r w:rsidRPr="008D18F3">
        <w:rPr>
          <w:rFonts w:ascii="Tahoma" w:hAnsi="Tahoma" w:cs="Tahoma"/>
          <w:sz w:val="22"/>
          <w:szCs w:val="22"/>
          <w:lang w:val="mk-MK"/>
        </w:rPr>
        <w:t>44</w:t>
      </w:r>
      <w:r>
        <w:rPr>
          <w:rFonts w:ascii="Tahoma" w:hAnsi="Tahoma" w:cs="Tahoma"/>
          <w:sz w:val="22"/>
          <w:szCs w:val="22"/>
        </w:rPr>
        <w:t>.</w:t>
      </w:r>
      <w:r w:rsidRPr="008D18F3">
        <w:rPr>
          <w:rFonts w:ascii="Tahoma" w:hAnsi="Tahoma" w:cs="Tahoma"/>
          <w:sz w:val="22"/>
          <w:szCs w:val="22"/>
          <w:lang w:val="mk-MK"/>
        </w:rPr>
        <w:t xml:space="preserve">4%, </w:t>
      </w:r>
      <w:r>
        <w:rPr>
          <w:rFonts w:ascii="Tahoma" w:hAnsi="Tahoma" w:cs="Tahoma"/>
          <w:sz w:val="22"/>
          <w:szCs w:val="22"/>
        </w:rPr>
        <w:t>on average</w:t>
      </w:r>
      <w:r w:rsidRPr="008D18F3">
        <w:rPr>
          <w:rFonts w:ascii="Tahoma" w:hAnsi="Tahoma" w:cs="Tahoma"/>
          <w:sz w:val="22"/>
          <w:szCs w:val="22"/>
          <w:lang w:val="mk-MK"/>
        </w:rPr>
        <w:t xml:space="preserve"> (</w:t>
      </w:r>
      <w:r>
        <w:rPr>
          <w:rFonts w:ascii="Tahoma" w:hAnsi="Tahoma" w:cs="Tahoma"/>
          <w:sz w:val="22"/>
          <w:szCs w:val="22"/>
        </w:rPr>
        <w:t xml:space="preserve">compared to </w:t>
      </w:r>
      <w:r w:rsidRPr="008D18F3">
        <w:rPr>
          <w:rFonts w:ascii="Tahoma" w:hAnsi="Tahoma" w:cs="Tahoma"/>
          <w:sz w:val="22"/>
          <w:szCs w:val="22"/>
          <w:lang w:val="mk-MK"/>
        </w:rPr>
        <w:t>46</w:t>
      </w:r>
      <w:r>
        <w:rPr>
          <w:rFonts w:ascii="Tahoma" w:hAnsi="Tahoma" w:cs="Tahoma"/>
          <w:sz w:val="22"/>
          <w:szCs w:val="22"/>
        </w:rPr>
        <w:t>.</w:t>
      </w:r>
      <w:r w:rsidRPr="008D18F3">
        <w:rPr>
          <w:rFonts w:ascii="Tahoma" w:hAnsi="Tahoma" w:cs="Tahoma"/>
          <w:sz w:val="22"/>
          <w:szCs w:val="22"/>
          <w:lang w:val="mk-MK"/>
        </w:rPr>
        <w:t xml:space="preserve">7% </w:t>
      </w:r>
      <w:r>
        <w:rPr>
          <w:rFonts w:ascii="Tahoma" w:hAnsi="Tahoma" w:cs="Tahoma"/>
          <w:sz w:val="22"/>
          <w:szCs w:val="22"/>
        </w:rPr>
        <w:t>in</w:t>
      </w:r>
      <w:r w:rsidRPr="008D18F3">
        <w:rPr>
          <w:rFonts w:ascii="Tahoma" w:hAnsi="Tahoma" w:cs="Tahoma"/>
          <w:sz w:val="22"/>
          <w:szCs w:val="22"/>
          <w:lang w:val="mk-MK"/>
        </w:rPr>
        <w:t xml:space="preserve"> 2012 </w:t>
      </w:r>
      <w:r>
        <w:rPr>
          <w:rFonts w:ascii="Tahoma" w:hAnsi="Tahoma" w:cs="Tahoma"/>
          <w:sz w:val="22"/>
          <w:szCs w:val="22"/>
        </w:rPr>
        <w:t>and</w:t>
      </w:r>
      <w:r w:rsidRPr="008D18F3">
        <w:rPr>
          <w:rFonts w:ascii="Tahoma" w:hAnsi="Tahoma" w:cs="Tahoma"/>
          <w:sz w:val="22"/>
          <w:szCs w:val="22"/>
          <w:lang w:val="mk-MK"/>
        </w:rPr>
        <w:t xml:space="preserve"> 50</w:t>
      </w:r>
      <w:r>
        <w:rPr>
          <w:rFonts w:ascii="Tahoma" w:hAnsi="Tahoma" w:cs="Tahoma"/>
          <w:sz w:val="22"/>
          <w:szCs w:val="22"/>
        </w:rPr>
        <w:t>.</w:t>
      </w:r>
      <w:r w:rsidRPr="008D18F3">
        <w:rPr>
          <w:rFonts w:ascii="Tahoma" w:hAnsi="Tahoma" w:cs="Tahoma"/>
          <w:sz w:val="22"/>
          <w:szCs w:val="22"/>
          <w:lang w:val="mk-MK"/>
        </w:rPr>
        <w:t xml:space="preserve">9% </w:t>
      </w:r>
      <w:r>
        <w:rPr>
          <w:rFonts w:ascii="Tahoma" w:hAnsi="Tahoma" w:cs="Tahoma"/>
          <w:sz w:val="22"/>
          <w:szCs w:val="22"/>
        </w:rPr>
        <w:t xml:space="preserve">in </w:t>
      </w:r>
      <w:r w:rsidRPr="008D18F3">
        <w:rPr>
          <w:rFonts w:ascii="Tahoma" w:hAnsi="Tahoma" w:cs="Tahoma"/>
          <w:sz w:val="22"/>
          <w:szCs w:val="22"/>
          <w:lang w:val="mk-MK"/>
        </w:rPr>
        <w:t xml:space="preserve">2011). </w:t>
      </w:r>
    </w:p>
    <w:p w:rsidR="00A42A21" w:rsidRPr="00A42A21" w:rsidRDefault="00A42A21" w:rsidP="00A42A21">
      <w:pPr>
        <w:pStyle w:val="Caption"/>
      </w:pPr>
      <w:r w:rsidRPr="00A42A21">
        <w:t xml:space="preserve">Chart </w:t>
      </w:r>
      <w:fldSimple w:instr=" SEQ Графикон \* ARABIC ">
        <w:r w:rsidR="00B27772">
          <w:rPr>
            <w:noProof/>
          </w:rPr>
          <w:t>55</w:t>
        </w:r>
      </w:fldSimple>
    </w:p>
    <w:p w:rsidR="00A42A21" w:rsidRPr="00A42A21" w:rsidRDefault="00A42A21" w:rsidP="00A42A21">
      <w:pPr>
        <w:pStyle w:val="Caption"/>
      </w:pPr>
      <w:r w:rsidRPr="00A42A21">
        <w:t>Currency and sector structure of total deposits (including demand deposits)</w:t>
      </w:r>
    </w:p>
    <w:p w:rsidR="00465714" w:rsidRDefault="00C62BE0" w:rsidP="00A42A21">
      <w:pPr>
        <w:jc w:val="both"/>
        <w:rPr>
          <w:rFonts w:ascii="Tahoma" w:hAnsi="Tahoma" w:cs="Tahoma"/>
        </w:rPr>
      </w:pPr>
      <w:r w:rsidRPr="00C62BE0">
        <w:rPr>
          <w:noProof/>
        </w:rPr>
        <w:drawing>
          <wp:inline distT="0" distB="0" distL="0" distR="0">
            <wp:extent cx="5732145" cy="1864910"/>
            <wp:effectExtent l="19050" t="0" r="1905" b="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5732145" cy="1864910"/>
                    </a:xfrm>
                    <a:prstGeom prst="rect">
                      <a:avLst/>
                    </a:prstGeom>
                    <a:noFill/>
                    <a:ln w="9525">
                      <a:noFill/>
                      <a:miter lim="800000"/>
                      <a:headEnd/>
                      <a:tailEnd/>
                    </a:ln>
                  </pic:spPr>
                </pic:pic>
              </a:graphicData>
            </a:graphic>
          </wp:inline>
        </w:drawing>
      </w:r>
    </w:p>
    <w:p w:rsidR="00A42A21" w:rsidRPr="008D18F3" w:rsidRDefault="00A42A21" w:rsidP="00A42A21">
      <w:pPr>
        <w:jc w:val="both"/>
        <w:rPr>
          <w:rFonts w:ascii="Tahoma" w:hAnsi="Tahoma" w:cs="Tahoma"/>
          <w:lang w:val="mk-MK"/>
        </w:rPr>
      </w:pPr>
    </w:p>
    <w:tbl>
      <w:tblPr>
        <w:tblW w:w="9180" w:type="dxa"/>
        <w:tblLook w:val="04A0"/>
      </w:tblPr>
      <w:tblGrid>
        <w:gridCol w:w="4560"/>
        <w:gridCol w:w="4620"/>
      </w:tblGrid>
      <w:tr w:rsidR="00A42A21" w:rsidRPr="00A42A21" w:rsidTr="009C3DD6">
        <w:tc>
          <w:tcPr>
            <w:tcW w:w="4560" w:type="dxa"/>
            <w:shd w:val="clear" w:color="auto" w:fill="auto"/>
          </w:tcPr>
          <w:p w:rsidR="00F66BBF" w:rsidRPr="00A42A21" w:rsidRDefault="00F66BBF" w:rsidP="00F66BBF">
            <w:pPr>
              <w:pStyle w:val="Caption"/>
            </w:pPr>
            <w:r w:rsidRPr="00A42A21">
              <w:t xml:space="preserve">Chart </w:t>
            </w:r>
            <w:fldSimple w:instr=" SEQ Графикон \* ARABIC ">
              <w:r w:rsidR="00B27772">
                <w:rPr>
                  <w:noProof/>
                </w:rPr>
                <w:t>56</w:t>
              </w:r>
            </w:fldSimple>
          </w:p>
          <w:p w:rsidR="00A42A21" w:rsidRPr="00A42A21" w:rsidRDefault="00A42A21" w:rsidP="00A42A21">
            <w:pPr>
              <w:pStyle w:val="Caption"/>
            </w:pPr>
            <w:r w:rsidRPr="00A42A21">
              <w:t>Contribution to the annual growth of М4 (in p.p.)</w:t>
            </w:r>
          </w:p>
        </w:tc>
        <w:tc>
          <w:tcPr>
            <w:tcW w:w="4620" w:type="dxa"/>
            <w:shd w:val="clear" w:color="auto" w:fill="auto"/>
          </w:tcPr>
          <w:p w:rsidR="00F66BBF" w:rsidRPr="00A42A21" w:rsidRDefault="00F66BBF" w:rsidP="00F66BBF">
            <w:pPr>
              <w:pStyle w:val="Caption"/>
            </w:pPr>
            <w:r w:rsidRPr="00A42A21">
              <w:t xml:space="preserve">Chart </w:t>
            </w:r>
            <w:fldSimple w:instr=" SEQ Графикон \* ARABIC ">
              <w:r w:rsidR="00B27772">
                <w:rPr>
                  <w:noProof/>
                </w:rPr>
                <w:t>57</w:t>
              </w:r>
            </w:fldSimple>
          </w:p>
          <w:p w:rsidR="00A42A21" w:rsidRPr="00A42A21" w:rsidRDefault="00A42A21" w:rsidP="00A42A21">
            <w:pPr>
              <w:pStyle w:val="Caption"/>
            </w:pPr>
            <w:r w:rsidRPr="00A42A21">
              <w:t xml:space="preserve">Developments of major household inflows and </w:t>
            </w:r>
          </w:p>
          <w:p w:rsidR="00A42A21" w:rsidRPr="00A42A21" w:rsidRDefault="00A42A21" w:rsidP="00A42A21">
            <w:pPr>
              <w:pStyle w:val="Caption"/>
            </w:pPr>
            <w:r w:rsidRPr="00A42A21">
              <w:t>outflows</w:t>
            </w:r>
            <w:r w:rsidRPr="00A42A21">
              <w:rPr>
                <w:rStyle w:val="FootnoteReference"/>
              </w:rPr>
              <w:footnoteReference w:id="58"/>
            </w:r>
          </w:p>
        </w:tc>
      </w:tr>
    </w:tbl>
    <w:p w:rsidR="00F66BBF" w:rsidRDefault="00F66BBF" w:rsidP="00A42A21">
      <w:pPr>
        <w:pStyle w:val="Caption"/>
        <w:rPr>
          <w:lang w:val="en-US"/>
        </w:rPr>
      </w:pPr>
      <w:r w:rsidRPr="00F66BBF">
        <w:rPr>
          <w:noProof/>
          <w:lang w:val="en-US" w:eastAsia="en-US"/>
        </w:rPr>
        <w:drawing>
          <wp:inline distT="0" distB="0" distL="0" distR="0">
            <wp:extent cx="5732145" cy="2027650"/>
            <wp:effectExtent l="19050" t="0" r="1905" b="0"/>
            <wp:docPr id="2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srcRect/>
                    <a:stretch>
                      <a:fillRect/>
                    </a:stretch>
                  </pic:blipFill>
                  <pic:spPr bwMode="auto">
                    <a:xfrm>
                      <a:off x="0" y="0"/>
                      <a:ext cx="5732145" cy="2027650"/>
                    </a:xfrm>
                    <a:prstGeom prst="rect">
                      <a:avLst/>
                    </a:prstGeom>
                    <a:noFill/>
                    <a:ln w="9525">
                      <a:noFill/>
                      <a:miter lim="800000"/>
                      <a:headEnd/>
                      <a:tailEnd/>
                    </a:ln>
                  </pic:spPr>
                </pic:pic>
              </a:graphicData>
            </a:graphic>
          </wp:inline>
        </w:drawing>
      </w:r>
    </w:p>
    <w:p w:rsidR="00A42A21" w:rsidRPr="00F228E0" w:rsidRDefault="00A42A21" w:rsidP="00A42A21">
      <w:pPr>
        <w:pStyle w:val="fusnotagraftab"/>
        <w:rPr>
          <w:lang w:val="en-US"/>
        </w:rPr>
      </w:pPr>
      <w:proofErr w:type="spellStart"/>
      <w:r>
        <w:rPr>
          <w:lang w:val="mk-MK"/>
        </w:rPr>
        <w:t>Source</w:t>
      </w:r>
      <w:proofErr w:type="spellEnd"/>
      <w:r>
        <w:rPr>
          <w:lang w:val="mk-MK"/>
        </w:rPr>
        <w:t>: NBRM</w:t>
      </w:r>
      <w:r>
        <w:rPr>
          <w:lang w:val="en-US"/>
        </w:rPr>
        <w:t>.</w:t>
      </w:r>
    </w:p>
    <w:p w:rsidR="00A42A21" w:rsidRPr="008D18F3" w:rsidRDefault="00A42A21" w:rsidP="00A42A21">
      <w:pPr>
        <w:autoSpaceDE w:val="0"/>
        <w:autoSpaceDN w:val="0"/>
        <w:adjustRightInd w:val="0"/>
        <w:spacing w:before="120" w:after="120"/>
        <w:ind w:firstLine="720"/>
        <w:jc w:val="both"/>
        <w:rPr>
          <w:rFonts w:ascii="Tahoma" w:eastAsia="Calibri" w:hAnsi="Tahoma" w:cs="Tahoma"/>
          <w:sz w:val="22"/>
          <w:szCs w:val="22"/>
          <w:lang w:val="mk-MK"/>
        </w:rPr>
      </w:pPr>
      <w:r>
        <w:rPr>
          <w:rFonts w:ascii="Tahoma" w:hAnsi="Tahoma" w:cs="Tahoma"/>
          <w:sz w:val="22"/>
          <w:szCs w:val="22"/>
        </w:rPr>
        <w:t xml:space="preserve">In conditions of favorable developments in the economy and intensified increase in the banks' deposit potential, in 2013 the banks' lending activity continued to mount with moderate acceleration. Thus the total credits registered annual increase of </w:t>
      </w:r>
      <w:r w:rsidRPr="008D18F3">
        <w:rPr>
          <w:rFonts w:ascii="Tahoma" w:hAnsi="Tahoma" w:cs="Tahoma"/>
          <w:sz w:val="22"/>
          <w:szCs w:val="22"/>
          <w:lang w:val="mk-MK"/>
        </w:rPr>
        <w:t>6</w:t>
      </w:r>
      <w:r>
        <w:rPr>
          <w:rFonts w:ascii="Tahoma" w:hAnsi="Tahoma" w:cs="Tahoma"/>
          <w:sz w:val="22"/>
          <w:szCs w:val="22"/>
        </w:rPr>
        <w:t>.</w:t>
      </w:r>
      <w:r w:rsidRPr="008D18F3">
        <w:rPr>
          <w:rFonts w:ascii="Tahoma" w:hAnsi="Tahoma" w:cs="Tahoma"/>
          <w:sz w:val="22"/>
          <w:szCs w:val="22"/>
          <w:lang w:val="mk-MK"/>
        </w:rPr>
        <w:t xml:space="preserve">4%, </w:t>
      </w:r>
      <w:r>
        <w:rPr>
          <w:rFonts w:ascii="Tahoma" w:hAnsi="Tahoma" w:cs="Tahoma"/>
          <w:sz w:val="22"/>
          <w:szCs w:val="22"/>
        </w:rPr>
        <w:t xml:space="preserve">while the new credit flows in the economy exceeded the credit amount that was placed in the previous year. The reason for this lies not only in the </w:t>
      </w:r>
      <w:r w:rsidRPr="0015599D">
        <w:rPr>
          <w:rFonts w:ascii="Tahoma" w:hAnsi="Tahoma" w:cs="Tahoma"/>
          <w:sz w:val="22"/>
          <w:szCs w:val="22"/>
        </w:rPr>
        <w:t xml:space="preserve">intensified economic activity, but in the performed monetary </w:t>
      </w:r>
      <w:r>
        <w:rPr>
          <w:rFonts w:ascii="Tahoma" w:hAnsi="Tahoma" w:cs="Tahoma"/>
          <w:sz w:val="22"/>
          <w:szCs w:val="22"/>
        </w:rPr>
        <w:t xml:space="preserve">easing, as well, given simultaneously adequate liquidity and capitalization level of the domestic banking sector. In such conditions, the banks' risk perceptions improved relative to the previous year, which is perceived through the banks' responses in the lending surveys. </w:t>
      </w:r>
      <w:r w:rsidRPr="008D18F3">
        <w:rPr>
          <w:rFonts w:ascii="Tahoma" w:eastAsia="Calibri" w:hAnsi="Tahoma" w:cs="Tahoma"/>
          <w:sz w:val="22"/>
          <w:szCs w:val="22"/>
          <w:lang w:val="mk-MK"/>
        </w:rPr>
        <w:t xml:space="preserve"> </w:t>
      </w:r>
    </w:p>
    <w:p w:rsidR="00A42A21" w:rsidRPr="00CF43C1" w:rsidRDefault="00A42A21" w:rsidP="00A42A21">
      <w:pPr>
        <w:pStyle w:val="Caption"/>
      </w:pPr>
      <w:r w:rsidRPr="00CF43C1">
        <w:t xml:space="preserve">Chart </w:t>
      </w:r>
      <w:fldSimple w:instr=" SEQ Графикон \* ARABIC ">
        <w:r w:rsidR="00B27772">
          <w:rPr>
            <w:noProof/>
          </w:rPr>
          <w:t>58</w:t>
        </w:r>
      </w:fldSimple>
    </w:p>
    <w:p w:rsidR="00A42A21" w:rsidRPr="008D18F3" w:rsidRDefault="00A42A21" w:rsidP="00A42A21">
      <w:pPr>
        <w:pStyle w:val="Caption"/>
        <w:rPr>
          <w:rFonts w:eastAsia="Calibri"/>
          <w:lang w:val="mk-MK"/>
        </w:rPr>
      </w:pPr>
      <w:r>
        <w:rPr>
          <w:rFonts w:eastAsia="Calibri"/>
          <w:lang w:val="en-US"/>
        </w:rPr>
        <w:t xml:space="preserve">Supply, demand of credits and banks' risk perception </w:t>
      </w:r>
      <w:r w:rsidRPr="008D18F3">
        <w:rPr>
          <w:rFonts w:eastAsia="Calibri"/>
          <w:lang w:val="mk-MK"/>
        </w:rPr>
        <w:t>(</w:t>
      </w:r>
      <w:r>
        <w:rPr>
          <w:rFonts w:eastAsia="Calibri"/>
          <w:lang w:val="en-US"/>
        </w:rPr>
        <w:t>net percentage</w:t>
      </w:r>
      <w:r w:rsidRPr="008D18F3">
        <w:rPr>
          <w:rFonts w:eastAsia="Calibri"/>
          <w:lang w:val="mk-MK"/>
        </w:rPr>
        <w:t>)</w:t>
      </w:r>
      <w:r w:rsidRPr="008D18F3">
        <w:rPr>
          <w:rStyle w:val="FootnoteReference"/>
          <w:rFonts w:eastAsia="Calibri"/>
          <w:lang w:val="mk-MK"/>
        </w:rPr>
        <w:footnoteReference w:id="59"/>
      </w:r>
      <w:r w:rsidRPr="008D18F3">
        <w:rPr>
          <w:rFonts w:eastAsia="Calibri"/>
          <w:lang w:val="mk-MK"/>
        </w:rPr>
        <w:t xml:space="preserve"> </w:t>
      </w:r>
    </w:p>
    <w:tbl>
      <w:tblPr>
        <w:tblW w:w="9180" w:type="dxa"/>
        <w:tblLook w:val="04A0"/>
      </w:tblPr>
      <w:tblGrid>
        <w:gridCol w:w="4644"/>
        <w:gridCol w:w="4536"/>
      </w:tblGrid>
      <w:tr w:rsidR="00A42A21" w:rsidRPr="008D18F3" w:rsidTr="009C3DD6">
        <w:tc>
          <w:tcPr>
            <w:tcW w:w="4644" w:type="dxa"/>
            <w:shd w:val="clear" w:color="auto" w:fill="auto"/>
          </w:tcPr>
          <w:p w:rsidR="00A42A21" w:rsidRPr="006E04E9" w:rsidRDefault="00A42A21" w:rsidP="009C3DD6">
            <w:pPr>
              <w:pStyle w:val="Caption"/>
              <w:rPr>
                <w:lang w:val="mk-MK"/>
              </w:rPr>
            </w:pPr>
            <w:r w:rsidRPr="006E04E9">
              <w:rPr>
                <w:rFonts w:eastAsia="Calibri"/>
                <w:lang w:val="en-US"/>
              </w:rPr>
              <w:t>Corporate sector</w:t>
            </w:r>
          </w:p>
        </w:tc>
        <w:tc>
          <w:tcPr>
            <w:tcW w:w="4536" w:type="dxa"/>
            <w:shd w:val="clear" w:color="auto" w:fill="auto"/>
          </w:tcPr>
          <w:p w:rsidR="00A42A21" w:rsidRPr="006E04E9" w:rsidRDefault="00A42A21" w:rsidP="009C3DD6">
            <w:pPr>
              <w:pStyle w:val="Caption"/>
              <w:rPr>
                <w:lang w:val="mk-MK"/>
              </w:rPr>
            </w:pPr>
            <w:r w:rsidRPr="006E04E9">
              <w:rPr>
                <w:rFonts w:eastAsia="Calibri"/>
                <w:lang w:val="en-US"/>
              </w:rPr>
              <w:t>Household sector</w:t>
            </w:r>
          </w:p>
        </w:tc>
      </w:tr>
    </w:tbl>
    <w:p w:rsidR="00F66BBF" w:rsidRDefault="00083676" w:rsidP="00A42A21">
      <w:pPr>
        <w:pStyle w:val="Caption"/>
        <w:rPr>
          <w:lang w:val="en-US"/>
        </w:rPr>
      </w:pPr>
      <w:r w:rsidRPr="00083676">
        <w:rPr>
          <w:noProof/>
          <w:lang w:val="en-US" w:eastAsia="en-US"/>
        </w:rPr>
        <w:drawing>
          <wp:inline distT="0" distB="0" distL="0" distR="0">
            <wp:extent cx="5732145" cy="2201090"/>
            <wp:effectExtent l="19050" t="0" r="190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5732145" cy="2201090"/>
                    </a:xfrm>
                    <a:prstGeom prst="rect">
                      <a:avLst/>
                    </a:prstGeom>
                    <a:noFill/>
                    <a:ln w="9525">
                      <a:noFill/>
                      <a:miter lim="800000"/>
                      <a:headEnd/>
                      <a:tailEnd/>
                    </a:ln>
                  </pic:spPr>
                </pic:pic>
              </a:graphicData>
            </a:graphic>
          </wp:inline>
        </w:drawing>
      </w:r>
    </w:p>
    <w:p w:rsidR="00A42A21" w:rsidRPr="008D18F3" w:rsidRDefault="00A42A21" w:rsidP="00A42A21">
      <w:pPr>
        <w:pStyle w:val="fusnotagraftab"/>
        <w:rPr>
          <w:rFonts w:eastAsia="Calibri"/>
          <w:lang w:val="mk-MK"/>
        </w:rPr>
      </w:pPr>
      <w:r>
        <w:rPr>
          <w:rFonts w:eastAsia="Calibri"/>
          <w:lang w:val="en-US"/>
        </w:rPr>
        <w:t>Source</w:t>
      </w:r>
      <w:r w:rsidRPr="008D18F3">
        <w:rPr>
          <w:rFonts w:eastAsia="Calibri"/>
          <w:lang w:val="mk-MK"/>
        </w:rPr>
        <w:t xml:space="preserve">: </w:t>
      </w:r>
      <w:r>
        <w:rPr>
          <w:rFonts w:eastAsia="Calibri"/>
          <w:lang w:val="en-US"/>
        </w:rPr>
        <w:t>Lending Survey</w:t>
      </w:r>
      <w:r w:rsidRPr="008D18F3">
        <w:rPr>
          <w:rFonts w:eastAsia="Calibri"/>
          <w:lang w:val="mk-MK"/>
        </w:rPr>
        <w:t xml:space="preserve">, </w:t>
      </w:r>
      <w:r>
        <w:rPr>
          <w:rFonts w:eastAsia="Calibri"/>
          <w:lang w:val="en-US"/>
        </w:rPr>
        <w:t>NBRM</w:t>
      </w:r>
      <w:r w:rsidRPr="008D18F3">
        <w:rPr>
          <w:rFonts w:eastAsia="Calibri"/>
          <w:lang w:val="mk-MK"/>
        </w:rPr>
        <w:t>.</w:t>
      </w:r>
    </w:p>
    <w:p w:rsidR="00A42A21" w:rsidRPr="008D18F3" w:rsidRDefault="00A42A21" w:rsidP="00A42A21">
      <w:pPr>
        <w:autoSpaceDE w:val="0"/>
        <w:autoSpaceDN w:val="0"/>
        <w:adjustRightInd w:val="0"/>
        <w:spacing w:before="120" w:after="120"/>
        <w:ind w:firstLine="720"/>
        <w:jc w:val="both"/>
        <w:rPr>
          <w:rFonts w:ascii="Tahoma" w:hAnsi="Tahoma" w:cs="Tahoma"/>
          <w:sz w:val="22"/>
          <w:szCs w:val="22"/>
          <w:lang w:val="mk-MK"/>
        </w:rPr>
      </w:pPr>
      <w:r>
        <w:rPr>
          <w:rFonts w:ascii="Tahoma" w:hAnsi="Tahoma" w:cs="Tahoma"/>
          <w:sz w:val="22"/>
          <w:szCs w:val="22"/>
        </w:rPr>
        <w:t>Regarding the corporate sector, the constant trend of tightening of lending terms was discontinued at the end of 2013</w:t>
      </w:r>
      <w:r w:rsidRPr="008D18F3">
        <w:rPr>
          <w:rFonts w:ascii="Tahoma" w:hAnsi="Tahoma" w:cs="Tahoma"/>
          <w:sz w:val="22"/>
          <w:szCs w:val="22"/>
          <w:lang w:val="mk-MK"/>
        </w:rPr>
        <w:t xml:space="preserve">, </w:t>
      </w:r>
      <w:r>
        <w:rPr>
          <w:rFonts w:ascii="Tahoma" w:hAnsi="Tahoma" w:cs="Tahoma"/>
          <w:sz w:val="22"/>
          <w:szCs w:val="22"/>
        </w:rPr>
        <w:t xml:space="preserve">when the banks indicated net relaxation of the terms for corporate lending. During the year, regarding the household sector, the banks continued to ease the lending terms on a net basis. From the aspect of the demand from both sectors, larger demand for loans by companies and households was registered, although with different dynamics throughout the year. According to the surveys, the demand for corporate loans was mainly stirred by the need for investments in inventories and working capital, fixed assets, as well as debt restructuring, with the households registering a need for investments in </w:t>
      </w:r>
      <w:r w:rsidRPr="000052B3">
        <w:rPr>
          <w:rFonts w:ascii="Tahoma" w:hAnsi="Tahoma" w:cs="Tahoma"/>
          <w:sz w:val="22"/>
          <w:szCs w:val="22"/>
        </w:rPr>
        <w:t>durable goods</w:t>
      </w:r>
      <w:r>
        <w:rPr>
          <w:rFonts w:ascii="Tahoma" w:hAnsi="Tahoma" w:cs="Tahoma"/>
          <w:sz w:val="22"/>
          <w:szCs w:val="22"/>
        </w:rPr>
        <w:t>.</w:t>
      </w:r>
    </w:p>
    <w:tbl>
      <w:tblPr>
        <w:tblW w:w="9180" w:type="dxa"/>
        <w:tblLook w:val="04A0"/>
      </w:tblPr>
      <w:tblGrid>
        <w:gridCol w:w="4644"/>
        <w:gridCol w:w="4536"/>
      </w:tblGrid>
      <w:tr w:rsidR="00A42A21" w:rsidRPr="008D18F3" w:rsidTr="009C3DD6">
        <w:tc>
          <w:tcPr>
            <w:tcW w:w="4644" w:type="dxa"/>
            <w:shd w:val="clear" w:color="auto" w:fill="auto"/>
          </w:tcPr>
          <w:p w:rsidR="00A42A21" w:rsidRPr="00CF43C1" w:rsidRDefault="00A42A21" w:rsidP="00A42A21">
            <w:pPr>
              <w:pStyle w:val="Caption"/>
            </w:pPr>
            <w:r w:rsidRPr="00CF43C1">
              <w:t xml:space="preserve">Chart </w:t>
            </w:r>
            <w:fldSimple w:instr=" SEQ Графикон \* ARABIC ">
              <w:r w:rsidR="00B27772">
                <w:rPr>
                  <w:noProof/>
                </w:rPr>
                <w:t>59</w:t>
              </w:r>
            </w:fldSimple>
          </w:p>
          <w:p w:rsidR="00A42A21" w:rsidRPr="006E04E9" w:rsidRDefault="00A42A21" w:rsidP="009C3DD6">
            <w:pPr>
              <w:pStyle w:val="Caption"/>
              <w:rPr>
                <w:lang w:val="en-US"/>
              </w:rPr>
            </w:pPr>
            <w:r w:rsidRPr="006E04E9">
              <w:rPr>
                <w:lang w:val="en-US"/>
              </w:rPr>
              <w:t>Annual loan growth</w:t>
            </w:r>
          </w:p>
        </w:tc>
        <w:tc>
          <w:tcPr>
            <w:tcW w:w="4536" w:type="dxa"/>
            <w:shd w:val="clear" w:color="auto" w:fill="auto"/>
          </w:tcPr>
          <w:p w:rsidR="00A42A21" w:rsidRPr="00CF43C1" w:rsidRDefault="00A42A21" w:rsidP="00A42A21">
            <w:pPr>
              <w:pStyle w:val="Caption"/>
            </w:pPr>
            <w:r w:rsidRPr="00CF43C1">
              <w:t xml:space="preserve">Chart </w:t>
            </w:r>
            <w:fldSimple w:instr=" SEQ Графикон \* ARABIC ">
              <w:r w:rsidR="00B27772">
                <w:rPr>
                  <w:noProof/>
                </w:rPr>
                <w:t>60</w:t>
              </w:r>
            </w:fldSimple>
          </w:p>
          <w:p w:rsidR="00A42A21" w:rsidRPr="006E04E9" w:rsidRDefault="00A42A21" w:rsidP="008C7AB7">
            <w:pPr>
              <w:pStyle w:val="Caption"/>
              <w:rPr>
                <w:lang w:val="en-US"/>
              </w:rPr>
            </w:pPr>
            <w:r w:rsidRPr="006E04E9">
              <w:rPr>
                <w:lang w:val="en-US"/>
              </w:rPr>
              <w:t>Loan to deposit ratio</w:t>
            </w:r>
          </w:p>
        </w:tc>
      </w:tr>
    </w:tbl>
    <w:p w:rsidR="00F66BBF" w:rsidRDefault="00F66BBF" w:rsidP="00A42A21">
      <w:pPr>
        <w:pStyle w:val="Caption"/>
        <w:rPr>
          <w:lang w:val="en-US"/>
        </w:rPr>
      </w:pPr>
      <w:r w:rsidRPr="00F66BBF">
        <w:rPr>
          <w:noProof/>
          <w:lang w:val="en-US" w:eastAsia="en-US"/>
        </w:rPr>
        <w:drawing>
          <wp:inline distT="0" distB="0" distL="0" distR="0">
            <wp:extent cx="5732145" cy="2018164"/>
            <wp:effectExtent l="19050" t="0" r="1905" b="0"/>
            <wp:docPr id="2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srcRect/>
                    <a:stretch>
                      <a:fillRect/>
                    </a:stretch>
                  </pic:blipFill>
                  <pic:spPr bwMode="auto">
                    <a:xfrm>
                      <a:off x="0" y="0"/>
                      <a:ext cx="5732145" cy="2018164"/>
                    </a:xfrm>
                    <a:prstGeom prst="rect">
                      <a:avLst/>
                    </a:prstGeom>
                    <a:noFill/>
                    <a:ln w="9525">
                      <a:noFill/>
                      <a:miter lim="800000"/>
                      <a:headEnd/>
                      <a:tailEnd/>
                    </a:ln>
                  </pic:spPr>
                </pic:pic>
              </a:graphicData>
            </a:graphic>
          </wp:inline>
        </w:drawing>
      </w:r>
    </w:p>
    <w:p w:rsidR="00A42A21" w:rsidRPr="00004BC5" w:rsidRDefault="00A42A21" w:rsidP="00A42A21">
      <w:pPr>
        <w:pStyle w:val="fusnotagraftab"/>
        <w:rPr>
          <w:lang w:val="en-US"/>
        </w:rPr>
      </w:pPr>
      <w:proofErr w:type="spellStart"/>
      <w:r>
        <w:rPr>
          <w:lang w:val="mk-MK"/>
        </w:rPr>
        <w:t>Source</w:t>
      </w:r>
      <w:proofErr w:type="spellEnd"/>
      <w:r>
        <w:rPr>
          <w:lang w:val="mk-MK"/>
        </w:rPr>
        <w:t>: NBRM</w:t>
      </w:r>
      <w:r>
        <w:rPr>
          <w:lang w:val="en-US"/>
        </w:rPr>
        <w:t>.</w:t>
      </w:r>
    </w:p>
    <w:p w:rsidR="00A42A21" w:rsidRPr="008D18F3" w:rsidRDefault="00A42A21" w:rsidP="00A42A21">
      <w:pPr>
        <w:autoSpaceDE w:val="0"/>
        <w:autoSpaceDN w:val="0"/>
        <w:adjustRightInd w:val="0"/>
        <w:spacing w:before="120" w:after="120"/>
        <w:ind w:firstLine="720"/>
        <w:jc w:val="both"/>
        <w:rPr>
          <w:rFonts w:ascii="Tahoma" w:hAnsi="Tahoma" w:cs="Tahoma"/>
          <w:sz w:val="22"/>
          <w:szCs w:val="22"/>
          <w:lang w:val="mk-MK"/>
        </w:rPr>
      </w:pPr>
      <w:r>
        <w:rPr>
          <w:rFonts w:ascii="Tahoma" w:hAnsi="Tahoma" w:cs="Tahoma"/>
          <w:sz w:val="22"/>
          <w:szCs w:val="22"/>
        </w:rPr>
        <w:t xml:space="preserve">In 2013, as well, despite the improved credit activity, there were unfavorable risks on the credit market, which are connected, once again, with the conservative strategies of larger bank groups present in the Macedonian banking system, as well as the uncertainty related to the recovery dynamics of the domestic economy. Such a restraint of the banks regarding the </w:t>
      </w:r>
      <w:r w:rsidRPr="00F509AE">
        <w:rPr>
          <w:rFonts w:ascii="Tahoma" w:hAnsi="Tahoma" w:cs="Tahoma"/>
          <w:sz w:val="22"/>
          <w:szCs w:val="22"/>
        </w:rPr>
        <w:t>loan distribution</w:t>
      </w:r>
      <w:r>
        <w:rPr>
          <w:rFonts w:ascii="Tahoma" w:hAnsi="Tahoma" w:cs="Tahoma"/>
          <w:sz w:val="22"/>
          <w:szCs w:val="22"/>
        </w:rPr>
        <w:t xml:space="preserve"> referred especially to lending to the corporate sector, the contribution of which in the credit growth plunged in 2013. Thus unlike the previous year when the loans were almost equally distributed to both the household and the corporate sector, in 2013 the share of the household loans in the annual credit growth equaled </w:t>
      </w:r>
      <w:r w:rsidRPr="008D18F3">
        <w:rPr>
          <w:rFonts w:ascii="Tahoma" w:hAnsi="Tahoma" w:cs="Tahoma"/>
          <w:sz w:val="22"/>
          <w:szCs w:val="22"/>
          <w:lang w:val="mk-MK"/>
        </w:rPr>
        <w:t>63%</w:t>
      </w:r>
      <w:r>
        <w:rPr>
          <w:rFonts w:ascii="Tahoma" w:hAnsi="Tahoma" w:cs="Tahoma"/>
          <w:sz w:val="22"/>
          <w:szCs w:val="22"/>
        </w:rPr>
        <w:t xml:space="preserve">. Namely, despite the favorable economic developments during the year, the banks were more cautious in terms of corporate lending, having in mind the still present risks in the economy. This can partially be explained through the </w:t>
      </w:r>
      <w:r w:rsidRPr="00721332">
        <w:rPr>
          <w:rFonts w:ascii="Tahoma" w:hAnsi="Tahoma" w:cs="Tahoma"/>
          <w:sz w:val="22"/>
          <w:szCs w:val="22"/>
        </w:rPr>
        <w:t>risk dispersion</w:t>
      </w:r>
      <w:r w:rsidRPr="008D18F3">
        <w:rPr>
          <w:rFonts w:ascii="Tahoma" w:hAnsi="Tahoma" w:cs="Tahoma"/>
          <w:sz w:val="22"/>
          <w:szCs w:val="22"/>
          <w:lang w:val="mk-MK"/>
        </w:rPr>
        <w:t xml:space="preserve">, </w:t>
      </w:r>
      <w:r>
        <w:rPr>
          <w:rFonts w:ascii="Tahoma" w:hAnsi="Tahoma" w:cs="Tahoma"/>
          <w:sz w:val="22"/>
          <w:szCs w:val="22"/>
        </w:rPr>
        <w:t xml:space="preserve">having in mind that the corporate loans are extended in larger individual amounts than the household loans, thus elevating the risk for the bank. The ground for the banks' carefulness towards this sector can also be found in the higher increase in the doubtful and contested claims with the corporate sector (of </w:t>
      </w:r>
      <w:r w:rsidRPr="008D18F3">
        <w:rPr>
          <w:rFonts w:ascii="Tahoma" w:hAnsi="Tahoma" w:cs="Tahoma"/>
          <w:sz w:val="22"/>
          <w:szCs w:val="22"/>
          <w:lang w:val="mk-MK"/>
        </w:rPr>
        <w:t>22</w:t>
      </w:r>
      <w:r>
        <w:rPr>
          <w:rFonts w:ascii="Tahoma" w:hAnsi="Tahoma" w:cs="Tahoma"/>
          <w:sz w:val="22"/>
          <w:szCs w:val="22"/>
        </w:rPr>
        <w:t>.</w:t>
      </w:r>
      <w:r>
        <w:rPr>
          <w:rFonts w:ascii="Tahoma" w:hAnsi="Tahoma" w:cs="Tahoma"/>
          <w:sz w:val="22"/>
          <w:szCs w:val="22"/>
          <w:lang w:val="mk-MK"/>
        </w:rPr>
        <w:t>8%</w:t>
      </w:r>
      <w:r>
        <w:rPr>
          <w:rFonts w:ascii="Tahoma" w:hAnsi="Tahoma" w:cs="Tahoma"/>
          <w:sz w:val="22"/>
          <w:szCs w:val="22"/>
        </w:rPr>
        <w:t>, annually)</w:t>
      </w:r>
      <w:r w:rsidRPr="008D18F3">
        <w:rPr>
          <w:rFonts w:ascii="Tahoma" w:hAnsi="Tahoma" w:cs="Tahoma"/>
          <w:sz w:val="22"/>
          <w:szCs w:val="22"/>
          <w:lang w:val="mk-MK"/>
        </w:rPr>
        <w:t xml:space="preserve">, </w:t>
      </w:r>
      <w:r>
        <w:rPr>
          <w:rFonts w:ascii="Tahoma" w:hAnsi="Tahoma" w:cs="Tahoma"/>
          <w:sz w:val="22"/>
          <w:szCs w:val="22"/>
        </w:rPr>
        <w:t xml:space="preserve">which explains about </w:t>
      </w:r>
      <w:r w:rsidRPr="008D18F3">
        <w:rPr>
          <w:rFonts w:ascii="Tahoma" w:hAnsi="Tahoma" w:cs="Tahoma"/>
          <w:sz w:val="22"/>
          <w:szCs w:val="22"/>
          <w:lang w:val="mk-MK"/>
        </w:rPr>
        <w:t xml:space="preserve">77% </w:t>
      </w:r>
      <w:r>
        <w:rPr>
          <w:rFonts w:ascii="Tahoma" w:hAnsi="Tahoma" w:cs="Tahoma"/>
          <w:sz w:val="22"/>
          <w:szCs w:val="22"/>
        </w:rPr>
        <w:t>of the total doubtful and contested claims, emphasizing the present credit risk. The developments on the credit market show that despite the stabilization in the risk perceptions and improved expectations for the following period, in order to speed-up the credit activity, the uncertainty level should decrease more, while the economic recuperation process should continue.</w:t>
      </w:r>
      <w:r w:rsidRPr="008D18F3">
        <w:rPr>
          <w:rStyle w:val="FootnoteReference"/>
          <w:rFonts w:ascii="Tahoma" w:hAnsi="Tahoma" w:cs="Tahoma"/>
          <w:bCs/>
          <w:sz w:val="22"/>
          <w:szCs w:val="22"/>
          <w:lang w:val="mk-MK"/>
        </w:rPr>
        <w:footnoteReference w:id="60"/>
      </w:r>
    </w:p>
    <w:p w:rsidR="00A42A21" w:rsidRPr="00CF43C1" w:rsidRDefault="00A42A21" w:rsidP="00A42A21">
      <w:pPr>
        <w:pStyle w:val="Caption"/>
      </w:pPr>
      <w:r w:rsidRPr="00CF43C1">
        <w:t xml:space="preserve">Chart </w:t>
      </w:r>
      <w:fldSimple w:instr=" SEQ Графикон \* ARABIC ">
        <w:r w:rsidR="00B27772">
          <w:rPr>
            <w:noProof/>
          </w:rPr>
          <w:t>61</w:t>
        </w:r>
      </w:fldSimple>
    </w:p>
    <w:p w:rsidR="00A42A21" w:rsidRPr="008D18F3" w:rsidRDefault="008C7AB7" w:rsidP="00A42A21">
      <w:pPr>
        <w:pStyle w:val="Caption"/>
        <w:rPr>
          <w:lang w:val="mk-MK"/>
        </w:rPr>
      </w:pPr>
      <w:r w:rsidRPr="008C7AB7">
        <w:rPr>
          <w:lang w:val="en-US"/>
        </w:rPr>
        <w:t xml:space="preserve">Doubtful </w:t>
      </w:r>
      <w:r w:rsidR="00A42A21">
        <w:rPr>
          <w:lang w:val="en-US"/>
        </w:rPr>
        <w:t>and contested claim, by sector</w:t>
      </w:r>
    </w:p>
    <w:p w:rsidR="00B27772" w:rsidRDefault="00B27772" w:rsidP="00A42A21">
      <w:pPr>
        <w:pStyle w:val="Caption"/>
      </w:pPr>
      <w:r w:rsidRPr="00B27772">
        <w:rPr>
          <w:noProof/>
          <w:lang w:val="en-US" w:eastAsia="en-US"/>
        </w:rPr>
        <w:drawing>
          <wp:inline distT="0" distB="0" distL="0" distR="0">
            <wp:extent cx="5732145" cy="2522479"/>
            <wp:effectExtent l="19050" t="0" r="1905" b="0"/>
            <wp:docPr id="2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srcRect/>
                    <a:stretch>
                      <a:fillRect/>
                    </a:stretch>
                  </pic:blipFill>
                  <pic:spPr bwMode="auto">
                    <a:xfrm>
                      <a:off x="0" y="0"/>
                      <a:ext cx="5732145" cy="2522479"/>
                    </a:xfrm>
                    <a:prstGeom prst="rect">
                      <a:avLst/>
                    </a:prstGeom>
                    <a:noFill/>
                    <a:ln w="9525">
                      <a:noFill/>
                      <a:miter lim="800000"/>
                      <a:headEnd/>
                      <a:tailEnd/>
                    </a:ln>
                  </pic:spPr>
                </pic:pic>
              </a:graphicData>
            </a:graphic>
          </wp:inline>
        </w:drawing>
      </w:r>
    </w:p>
    <w:p w:rsidR="00A42A21" w:rsidRPr="00004BC5" w:rsidRDefault="00A42A21" w:rsidP="00A42A21">
      <w:pPr>
        <w:pStyle w:val="fusnotagraftab"/>
        <w:rPr>
          <w:lang w:val="en-US"/>
        </w:rPr>
      </w:pPr>
      <w:proofErr w:type="spellStart"/>
      <w:r>
        <w:rPr>
          <w:lang w:val="mk-MK"/>
        </w:rPr>
        <w:t>Source</w:t>
      </w:r>
      <w:proofErr w:type="spellEnd"/>
      <w:r>
        <w:rPr>
          <w:lang w:val="mk-MK"/>
        </w:rPr>
        <w:t>: NBRM</w:t>
      </w:r>
      <w:r>
        <w:rPr>
          <w:lang w:val="en-US"/>
        </w:rPr>
        <w:t>.</w:t>
      </w:r>
    </w:p>
    <w:p w:rsidR="00A42A21" w:rsidRPr="008D18F3" w:rsidRDefault="00A42A21" w:rsidP="00A42A21">
      <w:pPr>
        <w:rPr>
          <w:rFonts w:ascii="Tahoma" w:hAnsi="Tahoma" w:cs="Tahoma"/>
          <w:lang w:val="mk-MK"/>
        </w:rPr>
      </w:pPr>
    </w:p>
    <w:p w:rsidR="00A42A21" w:rsidRPr="00CF43C1" w:rsidRDefault="00A42A21" w:rsidP="00A42A21">
      <w:pPr>
        <w:pStyle w:val="Caption"/>
      </w:pPr>
      <w:r w:rsidRPr="00CF43C1">
        <w:t xml:space="preserve">Chart </w:t>
      </w:r>
      <w:fldSimple w:instr=" SEQ Графикон \* ARABIC ">
        <w:r w:rsidR="00B27772">
          <w:rPr>
            <w:noProof/>
          </w:rPr>
          <w:t>62</w:t>
        </w:r>
      </w:fldSimple>
    </w:p>
    <w:p w:rsidR="00A42A21" w:rsidRPr="008D18F3" w:rsidRDefault="00A42A21" w:rsidP="00A42A21">
      <w:pPr>
        <w:pStyle w:val="Caption"/>
        <w:rPr>
          <w:lang w:val="mk-MK"/>
        </w:rPr>
      </w:pPr>
      <w:r>
        <w:rPr>
          <w:lang w:val="en-US"/>
        </w:rPr>
        <w:t xml:space="preserve">Currency and sector structure of the total </w:t>
      </w:r>
      <w:r w:rsidR="008C7AB7">
        <w:rPr>
          <w:lang w:val="en-US"/>
        </w:rPr>
        <w:t>loans</w:t>
      </w:r>
    </w:p>
    <w:p w:rsidR="00B27772" w:rsidRDefault="00B27772" w:rsidP="00A42A21">
      <w:pPr>
        <w:pStyle w:val="Caption"/>
      </w:pPr>
      <w:r w:rsidRPr="00B27772">
        <w:rPr>
          <w:noProof/>
          <w:lang w:val="en-US" w:eastAsia="en-US"/>
        </w:rPr>
        <w:drawing>
          <wp:inline distT="0" distB="0" distL="0" distR="0">
            <wp:extent cx="5732145" cy="1756091"/>
            <wp:effectExtent l="19050" t="0" r="1905" b="0"/>
            <wp:docPr id="2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srcRect/>
                    <a:stretch>
                      <a:fillRect/>
                    </a:stretch>
                  </pic:blipFill>
                  <pic:spPr bwMode="auto">
                    <a:xfrm>
                      <a:off x="0" y="0"/>
                      <a:ext cx="5732145" cy="1756091"/>
                    </a:xfrm>
                    <a:prstGeom prst="rect">
                      <a:avLst/>
                    </a:prstGeom>
                    <a:noFill/>
                    <a:ln w="9525">
                      <a:noFill/>
                      <a:miter lim="800000"/>
                      <a:headEnd/>
                      <a:tailEnd/>
                    </a:ln>
                  </pic:spPr>
                </pic:pic>
              </a:graphicData>
            </a:graphic>
          </wp:inline>
        </w:drawing>
      </w:r>
    </w:p>
    <w:p w:rsidR="00A42A21" w:rsidRDefault="00A42A21" w:rsidP="00A42A21">
      <w:pPr>
        <w:pStyle w:val="fusnotagraftab"/>
        <w:rPr>
          <w:lang w:val="mk-MK"/>
        </w:rPr>
      </w:pPr>
      <w:r>
        <w:rPr>
          <w:lang w:val="en-US"/>
        </w:rPr>
        <w:t>Source: NBRM</w:t>
      </w:r>
      <w:r w:rsidRPr="008D18F3">
        <w:rPr>
          <w:lang w:val="mk-MK"/>
        </w:rPr>
        <w:t>.</w:t>
      </w:r>
    </w:p>
    <w:p w:rsidR="00A42A21" w:rsidRDefault="00A42A21" w:rsidP="00A42A21">
      <w:pPr>
        <w:pStyle w:val="fusnotagraftab"/>
        <w:rPr>
          <w:sz w:val="22"/>
        </w:rPr>
      </w:pPr>
    </w:p>
    <w:p w:rsidR="00A42A21" w:rsidRDefault="00A42A21" w:rsidP="00A42A21">
      <w:pPr>
        <w:pStyle w:val="fusnotagraftab"/>
        <w:rPr>
          <w:sz w:val="22"/>
        </w:rPr>
      </w:pPr>
    </w:p>
    <w:p w:rsidR="00A42A21" w:rsidRDefault="00A42A21" w:rsidP="00A42A21">
      <w:pPr>
        <w:pStyle w:val="fusnotagraftab"/>
        <w:rPr>
          <w:sz w:val="22"/>
        </w:rPr>
      </w:pPr>
    </w:p>
    <w:p w:rsidR="00A42A21" w:rsidRDefault="00A42A21">
      <w:pPr>
        <w:spacing w:after="200" w:line="276" w:lineRule="auto"/>
        <w:rPr>
          <w:rFonts w:ascii="Tahoma" w:hAnsi="Tahoma" w:cs="Tahoma"/>
          <w:b/>
          <w:color w:val="1A3884"/>
          <w:sz w:val="28"/>
          <w:szCs w:val="28"/>
        </w:rPr>
      </w:pPr>
      <w:bookmarkStart w:id="12" w:name="_Toc386638441"/>
      <w:r>
        <w:br w:type="page"/>
      </w:r>
    </w:p>
    <w:p w:rsidR="00A42A21" w:rsidRPr="008D18F3" w:rsidRDefault="00A42A21" w:rsidP="00450D25">
      <w:pPr>
        <w:pStyle w:val="Heading1"/>
        <w:keepNext/>
        <w:numPr>
          <w:ilvl w:val="0"/>
          <w:numId w:val="3"/>
        </w:numPr>
        <w:spacing w:after="240"/>
        <w:ind w:left="357" w:hanging="357"/>
      </w:pPr>
      <w:bookmarkStart w:id="13" w:name="_Toc389735013"/>
      <w:r>
        <w:rPr>
          <w:lang w:val="en-US"/>
        </w:rPr>
        <w:t xml:space="preserve">Macroeconomic environment and monetary policy in </w:t>
      </w:r>
      <w:r w:rsidRPr="008D18F3">
        <w:t xml:space="preserve">2014 </w:t>
      </w:r>
      <w:r>
        <w:rPr>
          <w:lang w:val="en-US"/>
        </w:rPr>
        <w:t>and</w:t>
      </w:r>
      <w:r w:rsidRPr="008D18F3">
        <w:t xml:space="preserve"> 2015</w:t>
      </w:r>
      <w:bookmarkEnd w:id="12"/>
      <w:bookmarkEnd w:id="13"/>
    </w:p>
    <w:p w:rsidR="00A42A21" w:rsidRPr="000250A2" w:rsidRDefault="00A42A21" w:rsidP="00A42A21">
      <w:pPr>
        <w:ind w:firstLine="720"/>
        <w:jc w:val="both"/>
        <w:rPr>
          <w:rFonts w:ascii="Tahoma" w:hAnsi="Tahoma" w:cs="Tahoma"/>
          <w:sz w:val="22"/>
          <w:szCs w:val="22"/>
        </w:rPr>
      </w:pPr>
      <w:r w:rsidRPr="000250A2">
        <w:rPr>
          <w:rFonts w:ascii="Tahoma" w:hAnsi="Tahoma" w:cs="Tahoma"/>
          <w:sz w:val="22"/>
          <w:szCs w:val="22"/>
        </w:rPr>
        <w:t>In accordance with</w:t>
      </w:r>
      <w:r>
        <w:rPr>
          <w:rFonts w:ascii="Tahoma" w:hAnsi="Tahoma" w:cs="Tahoma"/>
          <w:sz w:val="22"/>
          <w:szCs w:val="22"/>
        </w:rPr>
        <w:t xml:space="preserve"> the </w:t>
      </w:r>
      <w:r w:rsidRPr="000250A2">
        <w:rPr>
          <w:rFonts w:ascii="Tahoma" w:hAnsi="Tahoma" w:cs="Tahoma"/>
          <w:sz w:val="22"/>
          <w:szCs w:val="22"/>
        </w:rPr>
        <w:t xml:space="preserve">statutory provisions, the </w:t>
      </w:r>
      <w:r>
        <w:rPr>
          <w:rFonts w:ascii="Tahoma" w:hAnsi="Tahoma" w:cs="Tahoma"/>
          <w:sz w:val="22"/>
          <w:szCs w:val="22"/>
        </w:rPr>
        <w:t xml:space="preserve">maintenance of the </w:t>
      </w:r>
      <w:r w:rsidRPr="000250A2">
        <w:rPr>
          <w:rFonts w:ascii="Tahoma" w:hAnsi="Tahoma" w:cs="Tahoma"/>
          <w:sz w:val="22"/>
          <w:szCs w:val="22"/>
        </w:rPr>
        <w:t xml:space="preserve">price stability as the basic monetary </w:t>
      </w:r>
      <w:r>
        <w:rPr>
          <w:rFonts w:ascii="Tahoma" w:hAnsi="Tahoma" w:cs="Tahoma"/>
          <w:sz w:val="22"/>
          <w:szCs w:val="22"/>
        </w:rPr>
        <w:t xml:space="preserve">objective will continue to be the main goal of the </w:t>
      </w:r>
      <w:r w:rsidRPr="000250A2">
        <w:rPr>
          <w:rFonts w:ascii="Tahoma" w:hAnsi="Tahoma" w:cs="Tahoma"/>
          <w:sz w:val="22"/>
          <w:szCs w:val="22"/>
        </w:rPr>
        <w:t xml:space="preserve">monetary policy of the National Bank </w:t>
      </w:r>
      <w:r>
        <w:rPr>
          <w:rFonts w:ascii="Tahoma" w:hAnsi="Tahoma" w:cs="Tahoma"/>
          <w:sz w:val="22"/>
          <w:szCs w:val="22"/>
        </w:rPr>
        <w:t xml:space="preserve">also </w:t>
      </w:r>
      <w:r w:rsidRPr="000250A2">
        <w:rPr>
          <w:rFonts w:ascii="Tahoma" w:hAnsi="Tahoma" w:cs="Tahoma"/>
          <w:sz w:val="22"/>
          <w:szCs w:val="22"/>
        </w:rPr>
        <w:t xml:space="preserve">in the </w:t>
      </w:r>
      <w:r>
        <w:rPr>
          <w:rFonts w:ascii="Tahoma" w:hAnsi="Tahoma" w:cs="Tahoma"/>
          <w:sz w:val="22"/>
          <w:szCs w:val="22"/>
        </w:rPr>
        <w:t>following</w:t>
      </w:r>
      <w:r w:rsidRPr="000250A2">
        <w:rPr>
          <w:rFonts w:ascii="Tahoma" w:hAnsi="Tahoma" w:cs="Tahoma"/>
          <w:sz w:val="22"/>
          <w:szCs w:val="22"/>
        </w:rPr>
        <w:t xml:space="preserve"> period. </w:t>
      </w:r>
      <w:r w:rsidRPr="00FA558D">
        <w:rPr>
          <w:rFonts w:ascii="Tahoma" w:hAnsi="Tahoma" w:cs="Tahoma"/>
          <w:sz w:val="22"/>
          <w:szCs w:val="22"/>
        </w:rPr>
        <w:t xml:space="preserve">The National Bank will </w:t>
      </w:r>
      <w:r>
        <w:rPr>
          <w:rFonts w:ascii="Tahoma" w:hAnsi="Tahoma" w:cs="Tahoma"/>
          <w:sz w:val="22"/>
          <w:szCs w:val="22"/>
        </w:rPr>
        <w:t xml:space="preserve">pursue its efforts </w:t>
      </w:r>
      <w:r w:rsidRPr="000250A2">
        <w:rPr>
          <w:rFonts w:ascii="Tahoma" w:hAnsi="Tahoma" w:cs="Tahoma"/>
          <w:sz w:val="22"/>
          <w:szCs w:val="22"/>
        </w:rPr>
        <w:t>to</w:t>
      </w:r>
      <w:r>
        <w:rPr>
          <w:rFonts w:ascii="Tahoma" w:hAnsi="Tahoma" w:cs="Tahoma"/>
          <w:sz w:val="22"/>
          <w:szCs w:val="22"/>
        </w:rPr>
        <w:t>wards</w:t>
      </w:r>
      <w:r w:rsidRPr="000250A2">
        <w:rPr>
          <w:rFonts w:ascii="Tahoma" w:hAnsi="Tahoma" w:cs="Tahoma"/>
          <w:sz w:val="22"/>
          <w:szCs w:val="22"/>
        </w:rPr>
        <w:t xml:space="preserve"> </w:t>
      </w:r>
      <w:r>
        <w:rPr>
          <w:rFonts w:ascii="Tahoma" w:hAnsi="Tahoma" w:cs="Tahoma"/>
          <w:sz w:val="22"/>
          <w:szCs w:val="22"/>
        </w:rPr>
        <w:t>maintenance of</w:t>
      </w:r>
      <w:r w:rsidRPr="000250A2">
        <w:rPr>
          <w:rFonts w:ascii="Tahoma" w:hAnsi="Tahoma" w:cs="Tahoma"/>
          <w:sz w:val="22"/>
          <w:szCs w:val="22"/>
        </w:rPr>
        <w:t xml:space="preserve"> stable and competitive banking sector and support </w:t>
      </w:r>
      <w:r>
        <w:rPr>
          <w:rFonts w:ascii="Tahoma" w:hAnsi="Tahoma" w:cs="Tahoma"/>
          <w:sz w:val="22"/>
          <w:szCs w:val="22"/>
        </w:rPr>
        <w:t xml:space="preserve">to </w:t>
      </w:r>
      <w:r w:rsidRPr="000250A2">
        <w:rPr>
          <w:rFonts w:ascii="Tahoma" w:hAnsi="Tahoma" w:cs="Tahoma"/>
          <w:sz w:val="22"/>
          <w:szCs w:val="22"/>
        </w:rPr>
        <w:t xml:space="preserve">the general economic policies without jeopardizing </w:t>
      </w:r>
      <w:r>
        <w:rPr>
          <w:rFonts w:ascii="Tahoma" w:hAnsi="Tahoma" w:cs="Tahoma"/>
          <w:sz w:val="22"/>
          <w:szCs w:val="22"/>
        </w:rPr>
        <w:t xml:space="preserve">the </w:t>
      </w:r>
      <w:r w:rsidRPr="000250A2">
        <w:rPr>
          <w:rFonts w:ascii="Tahoma" w:hAnsi="Tahoma" w:cs="Tahoma"/>
          <w:sz w:val="22"/>
          <w:szCs w:val="22"/>
        </w:rPr>
        <w:t xml:space="preserve">achievement of the primary goal. In terms of monetary strategy, the National Bank </w:t>
      </w:r>
      <w:r>
        <w:rPr>
          <w:rFonts w:ascii="Tahoma" w:hAnsi="Tahoma" w:cs="Tahoma"/>
          <w:sz w:val="22"/>
          <w:szCs w:val="22"/>
        </w:rPr>
        <w:t xml:space="preserve">is committed to applying </w:t>
      </w:r>
      <w:r w:rsidRPr="000250A2">
        <w:rPr>
          <w:rFonts w:ascii="Tahoma" w:hAnsi="Tahoma" w:cs="Tahoma"/>
          <w:sz w:val="22"/>
          <w:szCs w:val="22"/>
        </w:rPr>
        <w:t xml:space="preserve">strategy </w:t>
      </w:r>
      <w:r>
        <w:rPr>
          <w:rFonts w:ascii="Tahoma" w:hAnsi="Tahoma" w:cs="Tahoma"/>
          <w:sz w:val="22"/>
          <w:szCs w:val="22"/>
        </w:rPr>
        <w:t>of maintaining</w:t>
      </w:r>
      <w:r w:rsidRPr="000250A2">
        <w:rPr>
          <w:rFonts w:ascii="Tahoma" w:hAnsi="Tahoma" w:cs="Tahoma"/>
          <w:sz w:val="22"/>
          <w:szCs w:val="22"/>
        </w:rPr>
        <w:t xml:space="preserve"> stable nominal exchange rate against the </w:t>
      </w:r>
      <w:r>
        <w:rPr>
          <w:rFonts w:ascii="Tahoma" w:hAnsi="Tahoma" w:cs="Tahoma"/>
          <w:sz w:val="22"/>
          <w:szCs w:val="22"/>
        </w:rPr>
        <w:t>E</w:t>
      </w:r>
      <w:r w:rsidRPr="000250A2">
        <w:rPr>
          <w:rFonts w:ascii="Tahoma" w:hAnsi="Tahoma" w:cs="Tahoma"/>
          <w:sz w:val="22"/>
          <w:szCs w:val="22"/>
        </w:rPr>
        <w:t>uro. The role of the exchange rate as a nominal anchor derives from the characteristics of the domestic economy, as a small and open economy</w:t>
      </w:r>
      <w:r>
        <w:rPr>
          <w:rFonts w:ascii="Tahoma" w:hAnsi="Tahoma" w:cs="Tahoma"/>
          <w:sz w:val="22"/>
          <w:szCs w:val="22"/>
        </w:rPr>
        <w:t xml:space="preserve"> that is highly dependent on the import of</w:t>
      </w:r>
      <w:r w:rsidRPr="000250A2">
        <w:rPr>
          <w:rFonts w:ascii="Tahoma" w:hAnsi="Tahoma" w:cs="Tahoma"/>
          <w:sz w:val="22"/>
          <w:szCs w:val="22"/>
        </w:rPr>
        <w:t xml:space="preserve"> </w:t>
      </w:r>
      <w:r>
        <w:rPr>
          <w:rFonts w:ascii="Tahoma" w:hAnsi="Tahoma" w:cs="Tahoma"/>
          <w:sz w:val="22"/>
          <w:szCs w:val="22"/>
        </w:rPr>
        <w:t xml:space="preserve">primary </w:t>
      </w:r>
      <w:r w:rsidRPr="000250A2">
        <w:rPr>
          <w:rFonts w:ascii="Tahoma" w:hAnsi="Tahoma" w:cs="Tahoma"/>
          <w:sz w:val="22"/>
          <w:szCs w:val="22"/>
        </w:rPr>
        <w:t>commodities. In such conditions</w:t>
      </w:r>
      <w:r>
        <w:rPr>
          <w:rFonts w:ascii="Tahoma" w:hAnsi="Tahoma" w:cs="Tahoma"/>
          <w:sz w:val="22"/>
          <w:szCs w:val="22"/>
        </w:rPr>
        <w:t>,</w:t>
      </w:r>
      <w:r w:rsidRPr="000250A2">
        <w:rPr>
          <w:rFonts w:ascii="Tahoma" w:hAnsi="Tahoma" w:cs="Tahoma"/>
          <w:sz w:val="22"/>
          <w:szCs w:val="22"/>
        </w:rPr>
        <w:t xml:space="preserve"> </w:t>
      </w:r>
      <w:r>
        <w:rPr>
          <w:rFonts w:ascii="Tahoma" w:hAnsi="Tahoma" w:cs="Tahoma"/>
          <w:sz w:val="22"/>
          <w:szCs w:val="22"/>
        </w:rPr>
        <w:t>t</w:t>
      </w:r>
      <w:r w:rsidRPr="000250A2">
        <w:rPr>
          <w:rFonts w:ascii="Tahoma" w:hAnsi="Tahoma" w:cs="Tahoma"/>
          <w:sz w:val="22"/>
          <w:szCs w:val="22"/>
        </w:rPr>
        <w:t xml:space="preserve">he importance of the exchange rate </w:t>
      </w:r>
      <w:r>
        <w:rPr>
          <w:rFonts w:ascii="Tahoma" w:hAnsi="Tahoma" w:cs="Tahoma"/>
          <w:sz w:val="22"/>
          <w:szCs w:val="22"/>
        </w:rPr>
        <w:t>for</w:t>
      </w:r>
      <w:r w:rsidRPr="000250A2">
        <w:rPr>
          <w:rFonts w:ascii="Tahoma" w:hAnsi="Tahoma" w:cs="Tahoma"/>
          <w:sz w:val="22"/>
          <w:szCs w:val="22"/>
        </w:rPr>
        <w:t xml:space="preserve"> price stability maint</w:t>
      </w:r>
      <w:r>
        <w:rPr>
          <w:rFonts w:ascii="Tahoma" w:hAnsi="Tahoma" w:cs="Tahoma"/>
          <w:sz w:val="22"/>
          <w:szCs w:val="22"/>
        </w:rPr>
        <w:t>e</w:t>
      </w:r>
      <w:r w:rsidRPr="000250A2">
        <w:rPr>
          <w:rFonts w:ascii="Tahoma" w:hAnsi="Tahoma" w:cs="Tahoma"/>
          <w:sz w:val="22"/>
          <w:szCs w:val="22"/>
        </w:rPr>
        <w:t>na</w:t>
      </w:r>
      <w:r>
        <w:rPr>
          <w:rFonts w:ascii="Tahoma" w:hAnsi="Tahoma" w:cs="Tahoma"/>
          <w:sz w:val="22"/>
          <w:szCs w:val="22"/>
        </w:rPr>
        <w:t xml:space="preserve">nce </w:t>
      </w:r>
      <w:r w:rsidRPr="000250A2">
        <w:rPr>
          <w:rFonts w:ascii="Tahoma" w:hAnsi="Tahoma" w:cs="Tahoma"/>
          <w:sz w:val="22"/>
          <w:szCs w:val="22"/>
        </w:rPr>
        <w:t>and economic agents</w:t>
      </w:r>
      <w:r>
        <w:rPr>
          <w:rFonts w:ascii="Tahoma" w:hAnsi="Tahoma" w:cs="Tahoma"/>
          <w:sz w:val="22"/>
          <w:szCs w:val="22"/>
        </w:rPr>
        <w:t>'</w:t>
      </w:r>
      <w:r w:rsidRPr="000250A2">
        <w:rPr>
          <w:rFonts w:ascii="Tahoma" w:hAnsi="Tahoma" w:cs="Tahoma"/>
          <w:sz w:val="22"/>
          <w:szCs w:val="22"/>
        </w:rPr>
        <w:t xml:space="preserve"> expectations for stable inflation</w:t>
      </w:r>
      <w:r>
        <w:rPr>
          <w:rFonts w:ascii="Tahoma" w:hAnsi="Tahoma" w:cs="Tahoma"/>
          <w:sz w:val="22"/>
          <w:szCs w:val="22"/>
        </w:rPr>
        <w:t xml:space="preserve"> becomes even larger</w:t>
      </w:r>
      <w:r w:rsidRPr="000250A2">
        <w:rPr>
          <w:rFonts w:ascii="Tahoma" w:hAnsi="Tahoma" w:cs="Tahoma"/>
          <w:sz w:val="22"/>
          <w:szCs w:val="22"/>
        </w:rPr>
        <w:t xml:space="preserve">. In order to </w:t>
      </w:r>
      <w:r>
        <w:rPr>
          <w:rFonts w:ascii="Tahoma" w:hAnsi="Tahoma" w:cs="Tahoma"/>
          <w:sz w:val="22"/>
          <w:szCs w:val="22"/>
        </w:rPr>
        <w:t>attain</w:t>
      </w:r>
      <w:r w:rsidRPr="000250A2">
        <w:rPr>
          <w:rFonts w:ascii="Tahoma" w:hAnsi="Tahoma" w:cs="Tahoma"/>
          <w:sz w:val="22"/>
          <w:szCs w:val="22"/>
        </w:rPr>
        <w:t xml:space="preserve"> its objectives, the National Bank will continue implement</w:t>
      </w:r>
      <w:r>
        <w:rPr>
          <w:rFonts w:ascii="Tahoma" w:hAnsi="Tahoma" w:cs="Tahoma"/>
          <w:sz w:val="22"/>
          <w:szCs w:val="22"/>
        </w:rPr>
        <w:t>ing</w:t>
      </w:r>
      <w:r w:rsidRPr="000250A2">
        <w:rPr>
          <w:rFonts w:ascii="Tahoma" w:hAnsi="Tahoma" w:cs="Tahoma"/>
          <w:sz w:val="22"/>
          <w:szCs w:val="22"/>
        </w:rPr>
        <w:t xml:space="preserve"> appropriate monetary instruments. </w:t>
      </w:r>
      <w:r w:rsidRPr="00CD4D3E">
        <w:rPr>
          <w:rFonts w:ascii="Tahoma" w:hAnsi="Tahoma" w:cs="Tahoma"/>
          <w:sz w:val="22"/>
          <w:szCs w:val="22"/>
        </w:rPr>
        <w:t>The operational framework of the monetary policy, as before, will be set on a flexible basis</w:t>
      </w:r>
      <w:r>
        <w:rPr>
          <w:rFonts w:ascii="Tahoma" w:hAnsi="Tahoma" w:cs="Tahoma"/>
          <w:sz w:val="22"/>
          <w:szCs w:val="22"/>
        </w:rPr>
        <w:t xml:space="preserve"> and</w:t>
      </w:r>
      <w:r w:rsidRPr="00CD4D3E">
        <w:rPr>
          <w:rFonts w:ascii="Tahoma" w:hAnsi="Tahoma" w:cs="Tahoma"/>
          <w:sz w:val="22"/>
          <w:szCs w:val="22"/>
        </w:rPr>
        <w:t xml:space="preserve"> </w:t>
      </w:r>
      <w:r>
        <w:rPr>
          <w:rFonts w:ascii="Tahoma" w:hAnsi="Tahoma" w:cs="Tahoma"/>
          <w:sz w:val="22"/>
          <w:szCs w:val="22"/>
        </w:rPr>
        <w:t>for the purpose of</w:t>
      </w:r>
      <w:r w:rsidRPr="00CD4D3E">
        <w:rPr>
          <w:rFonts w:ascii="Tahoma" w:hAnsi="Tahoma" w:cs="Tahoma"/>
          <w:sz w:val="22"/>
          <w:szCs w:val="22"/>
        </w:rPr>
        <w:t xml:space="preserve"> effective manage</w:t>
      </w:r>
      <w:r>
        <w:rPr>
          <w:rFonts w:ascii="Tahoma" w:hAnsi="Tahoma" w:cs="Tahoma"/>
          <w:sz w:val="22"/>
          <w:szCs w:val="22"/>
        </w:rPr>
        <w:t xml:space="preserve">ment of </w:t>
      </w:r>
      <w:r w:rsidRPr="00CD4D3E">
        <w:rPr>
          <w:rFonts w:ascii="Tahoma" w:hAnsi="Tahoma" w:cs="Tahoma"/>
          <w:sz w:val="22"/>
          <w:szCs w:val="22"/>
        </w:rPr>
        <w:t>liquidity</w:t>
      </w:r>
      <w:r>
        <w:rPr>
          <w:rFonts w:ascii="Tahoma" w:hAnsi="Tahoma" w:cs="Tahoma"/>
          <w:sz w:val="22"/>
          <w:szCs w:val="22"/>
        </w:rPr>
        <w:t xml:space="preserve"> </w:t>
      </w:r>
      <w:r w:rsidRPr="00CD4D3E">
        <w:rPr>
          <w:rFonts w:ascii="Tahoma" w:hAnsi="Tahoma" w:cs="Tahoma"/>
          <w:sz w:val="22"/>
          <w:szCs w:val="22"/>
        </w:rPr>
        <w:t>in the banking system and maintena</w:t>
      </w:r>
      <w:r>
        <w:rPr>
          <w:rFonts w:ascii="Tahoma" w:hAnsi="Tahoma" w:cs="Tahoma"/>
          <w:sz w:val="22"/>
          <w:szCs w:val="22"/>
        </w:rPr>
        <w:t>nce</w:t>
      </w:r>
      <w:r w:rsidRPr="00CD4D3E">
        <w:rPr>
          <w:rFonts w:ascii="Tahoma" w:hAnsi="Tahoma" w:cs="Tahoma"/>
          <w:sz w:val="22"/>
          <w:szCs w:val="22"/>
        </w:rPr>
        <w:t xml:space="preserve"> </w:t>
      </w:r>
      <w:r>
        <w:rPr>
          <w:rFonts w:ascii="Tahoma" w:hAnsi="Tahoma" w:cs="Tahoma"/>
          <w:sz w:val="22"/>
          <w:szCs w:val="22"/>
        </w:rPr>
        <w:t xml:space="preserve">of </w:t>
      </w:r>
      <w:r w:rsidRPr="00CD4D3E">
        <w:rPr>
          <w:rFonts w:ascii="Tahoma" w:hAnsi="Tahoma" w:cs="Tahoma"/>
          <w:sz w:val="22"/>
          <w:szCs w:val="22"/>
        </w:rPr>
        <w:t xml:space="preserve">balance </w:t>
      </w:r>
      <w:r>
        <w:rPr>
          <w:rFonts w:ascii="Tahoma" w:hAnsi="Tahoma" w:cs="Tahoma"/>
          <w:sz w:val="22"/>
          <w:szCs w:val="22"/>
        </w:rPr>
        <w:t>o</w:t>
      </w:r>
      <w:r w:rsidRPr="00CD4D3E">
        <w:rPr>
          <w:rFonts w:ascii="Tahoma" w:hAnsi="Tahoma" w:cs="Tahoma"/>
          <w:sz w:val="22"/>
          <w:szCs w:val="22"/>
        </w:rPr>
        <w:t>n the foreign exchange market</w:t>
      </w:r>
      <w:r w:rsidRPr="000250A2">
        <w:rPr>
          <w:rFonts w:ascii="Tahoma" w:hAnsi="Tahoma" w:cs="Tahoma"/>
          <w:sz w:val="22"/>
          <w:szCs w:val="22"/>
        </w:rPr>
        <w:t xml:space="preserve">. </w:t>
      </w:r>
      <w:r>
        <w:rPr>
          <w:rFonts w:ascii="Tahoma" w:hAnsi="Tahoma" w:cs="Tahoma"/>
          <w:sz w:val="22"/>
          <w:szCs w:val="22"/>
        </w:rPr>
        <w:t>Accordingly</w:t>
      </w:r>
      <w:r w:rsidRPr="00CD4D3E">
        <w:rPr>
          <w:rFonts w:ascii="Tahoma" w:hAnsi="Tahoma" w:cs="Tahoma"/>
          <w:sz w:val="22"/>
          <w:szCs w:val="22"/>
        </w:rPr>
        <w:t xml:space="preserve">, the monetary policy will continue to contribute to the overall macroeconomic stability as a key factor in creating a favorable environment for sustainable economic growth. </w:t>
      </w:r>
      <w:r w:rsidRPr="00CD4D3E">
        <w:rPr>
          <w:rFonts w:ascii="Tahoma" w:hAnsi="Tahoma" w:cs="Tahoma"/>
          <w:sz w:val="22"/>
          <w:szCs w:val="22"/>
        </w:rPr>
        <w:cr/>
      </w:r>
    </w:p>
    <w:p w:rsidR="00A42A21" w:rsidRPr="004533C0" w:rsidRDefault="00A42A21" w:rsidP="00A42A21">
      <w:pPr>
        <w:pStyle w:val="Caption"/>
        <w:ind w:firstLine="720"/>
        <w:jc w:val="both"/>
        <w:rPr>
          <w:sz w:val="22"/>
          <w:lang w:val="en-US"/>
        </w:rPr>
      </w:pPr>
      <w:r w:rsidRPr="004533C0">
        <w:rPr>
          <w:sz w:val="22"/>
        </w:rPr>
        <w:t xml:space="preserve">It is expected that the monetary policy conduct in the next two years will take place in a relatively stable environment, in the absence of significant internal and external imbalance. </w:t>
      </w:r>
      <w:r>
        <w:rPr>
          <w:sz w:val="22"/>
        </w:rPr>
        <w:t xml:space="preserve">The latest projections of the National Bank from October </w:t>
      </w:r>
      <w:r w:rsidRPr="004533C0">
        <w:rPr>
          <w:sz w:val="22"/>
          <w:lang w:val="mk-MK"/>
        </w:rPr>
        <w:t xml:space="preserve">2013 </w:t>
      </w:r>
      <w:r>
        <w:rPr>
          <w:sz w:val="22"/>
          <w:lang w:val="en-US"/>
        </w:rPr>
        <w:t xml:space="preserve">envisage further acceleration of the economy boost, primarily due to the exports and the investments. </w:t>
      </w:r>
      <w:r w:rsidRPr="004533C0">
        <w:rPr>
          <w:sz w:val="22"/>
          <w:lang w:val="en-US"/>
        </w:rPr>
        <w:t>It is expected that the external sector</w:t>
      </w:r>
      <w:r>
        <w:rPr>
          <w:sz w:val="22"/>
          <w:lang w:val="mk-MK"/>
        </w:rPr>
        <w:t xml:space="preserve"> </w:t>
      </w:r>
      <w:r>
        <w:rPr>
          <w:sz w:val="22"/>
          <w:lang w:val="en-US"/>
        </w:rPr>
        <w:t xml:space="preserve"> developments</w:t>
      </w:r>
      <w:r w:rsidRPr="004533C0">
        <w:rPr>
          <w:sz w:val="22"/>
          <w:lang w:val="en-US"/>
        </w:rPr>
        <w:t xml:space="preserve"> will be favorable in the next two years, despite the assessments for </w:t>
      </w:r>
      <w:r w:rsidRPr="00ED4575">
        <w:rPr>
          <w:sz w:val="22"/>
          <w:lang w:val="en-US"/>
        </w:rPr>
        <w:t>moderate expansion of the current account deficit in line with the strengthening of economic activity. The capital inflows will increase and their level will enable funding of the current account deficit and increas</w:t>
      </w:r>
      <w:r>
        <w:rPr>
          <w:sz w:val="22"/>
          <w:lang w:val="en-US"/>
        </w:rPr>
        <w:t>e in the</w:t>
      </w:r>
      <w:r w:rsidRPr="00ED4575">
        <w:rPr>
          <w:sz w:val="22"/>
          <w:lang w:val="en-US"/>
        </w:rPr>
        <w:t xml:space="preserve"> foreign reserves, which are expected to remain on a comfortable</w:t>
      </w:r>
      <w:r w:rsidRPr="004533C0">
        <w:rPr>
          <w:sz w:val="22"/>
          <w:lang w:val="en-US"/>
        </w:rPr>
        <w:t xml:space="preserve"> level. Inflation will be moderate and move within controlled frames</w:t>
      </w:r>
      <w:r>
        <w:rPr>
          <w:sz w:val="22"/>
          <w:lang w:val="en-US"/>
        </w:rPr>
        <w:t xml:space="preserve"> about the historical average of approximately </w:t>
      </w:r>
      <w:r w:rsidRPr="004533C0">
        <w:rPr>
          <w:sz w:val="22"/>
          <w:lang w:val="en-US"/>
        </w:rPr>
        <w:t>2%.</w:t>
      </w:r>
    </w:p>
    <w:p w:rsidR="00A42A21" w:rsidRDefault="00A42A21" w:rsidP="00A42A21">
      <w:pPr>
        <w:jc w:val="both"/>
        <w:rPr>
          <w:rFonts w:ascii="Tahoma" w:hAnsi="Tahoma" w:cs="Tahoma"/>
          <w:sz w:val="22"/>
          <w:szCs w:val="22"/>
        </w:rPr>
      </w:pPr>
    </w:p>
    <w:p w:rsidR="00A42A21" w:rsidRPr="00EA09F4" w:rsidRDefault="00A42A21" w:rsidP="00A42A21">
      <w:pPr>
        <w:ind w:firstLine="720"/>
        <w:jc w:val="both"/>
        <w:rPr>
          <w:rFonts w:ascii="Tahoma" w:hAnsi="Tahoma" w:cs="Tahoma"/>
          <w:sz w:val="22"/>
          <w:szCs w:val="22"/>
        </w:rPr>
      </w:pPr>
      <w:r w:rsidRPr="00EA09F4">
        <w:rPr>
          <w:rFonts w:ascii="Tahoma" w:hAnsi="Tahoma" w:cs="Tahoma"/>
          <w:sz w:val="22"/>
          <w:szCs w:val="22"/>
        </w:rPr>
        <w:t xml:space="preserve">The </w:t>
      </w:r>
      <w:r>
        <w:rPr>
          <w:rFonts w:ascii="Tahoma" w:hAnsi="Tahoma" w:cs="Tahoma"/>
          <w:sz w:val="22"/>
          <w:szCs w:val="22"/>
        </w:rPr>
        <w:t>materialization</w:t>
      </w:r>
      <w:r w:rsidRPr="00EA09F4">
        <w:rPr>
          <w:rFonts w:ascii="Tahoma" w:hAnsi="Tahoma" w:cs="Tahoma"/>
          <w:sz w:val="22"/>
          <w:szCs w:val="22"/>
        </w:rPr>
        <w:t xml:space="preserve"> of the projected macroeconomic framework is followed by risks</w:t>
      </w:r>
      <w:r>
        <w:rPr>
          <w:rFonts w:ascii="Tahoma" w:hAnsi="Tahoma" w:cs="Tahoma"/>
          <w:sz w:val="22"/>
          <w:szCs w:val="22"/>
        </w:rPr>
        <w:t>,</w:t>
      </w:r>
      <w:r w:rsidRPr="00EA09F4">
        <w:rPr>
          <w:rFonts w:ascii="Tahoma" w:hAnsi="Tahoma" w:cs="Tahoma"/>
          <w:sz w:val="22"/>
          <w:szCs w:val="22"/>
        </w:rPr>
        <w:t xml:space="preserve"> which mainly </w:t>
      </w:r>
      <w:r>
        <w:rPr>
          <w:rFonts w:ascii="Tahoma" w:hAnsi="Tahoma" w:cs="Tahoma"/>
          <w:sz w:val="22"/>
          <w:szCs w:val="22"/>
        </w:rPr>
        <w:t>come</w:t>
      </w:r>
      <w:r w:rsidRPr="00EA09F4">
        <w:rPr>
          <w:rFonts w:ascii="Tahoma" w:hAnsi="Tahoma" w:cs="Tahoma"/>
          <w:sz w:val="22"/>
          <w:szCs w:val="22"/>
        </w:rPr>
        <w:t xml:space="preserve"> from the external environment. </w:t>
      </w:r>
      <w:r>
        <w:rPr>
          <w:rFonts w:ascii="Tahoma" w:hAnsi="Tahoma" w:cs="Tahoma"/>
          <w:sz w:val="22"/>
          <w:szCs w:val="22"/>
        </w:rPr>
        <w:t>Namely</w:t>
      </w:r>
      <w:r w:rsidRPr="00EA09F4">
        <w:rPr>
          <w:rFonts w:ascii="Tahoma" w:hAnsi="Tahoma" w:cs="Tahoma"/>
          <w:sz w:val="22"/>
          <w:szCs w:val="22"/>
        </w:rPr>
        <w:t xml:space="preserve">, despite mostly positive prospects for global economic growth, </w:t>
      </w:r>
      <w:r>
        <w:rPr>
          <w:rFonts w:ascii="Tahoma" w:hAnsi="Tahoma" w:cs="Tahoma"/>
          <w:sz w:val="22"/>
          <w:szCs w:val="22"/>
        </w:rPr>
        <w:t xml:space="preserve">there are </w:t>
      </w:r>
      <w:r w:rsidRPr="00EA09F4">
        <w:rPr>
          <w:rFonts w:ascii="Tahoma" w:hAnsi="Tahoma" w:cs="Tahoma"/>
          <w:sz w:val="22"/>
          <w:szCs w:val="22"/>
        </w:rPr>
        <w:t xml:space="preserve">expectations </w:t>
      </w:r>
      <w:r>
        <w:rPr>
          <w:rFonts w:ascii="Tahoma" w:hAnsi="Tahoma" w:cs="Tahoma"/>
          <w:sz w:val="22"/>
          <w:szCs w:val="22"/>
        </w:rPr>
        <w:t>for slow</w:t>
      </w:r>
      <w:r w:rsidRPr="00EA09F4">
        <w:rPr>
          <w:rFonts w:ascii="Tahoma" w:hAnsi="Tahoma" w:cs="Tahoma"/>
          <w:sz w:val="22"/>
          <w:szCs w:val="22"/>
        </w:rPr>
        <w:t xml:space="preserve"> recovery, which primarily relates to the </w:t>
      </w:r>
      <w:r>
        <w:rPr>
          <w:rFonts w:ascii="Tahoma" w:hAnsi="Tahoma" w:cs="Tahoma"/>
          <w:sz w:val="22"/>
          <w:szCs w:val="22"/>
        </w:rPr>
        <w:t>euro area</w:t>
      </w:r>
      <w:r w:rsidRPr="00EA09F4">
        <w:rPr>
          <w:rFonts w:ascii="Tahoma" w:hAnsi="Tahoma" w:cs="Tahoma"/>
          <w:sz w:val="22"/>
          <w:szCs w:val="22"/>
        </w:rPr>
        <w:t>,</w:t>
      </w:r>
      <w:r>
        <w:rPr>
          <w:rFonts w:ascii="Tahoma" w:hAnsi="Tahoma" w:cs="Tahoma"/>
          <w:sz w:val="22"/>
          <w:szCs w:val="22"/>
        </w:rPr>
        <w:t xml:space="preserve"> as our largest trading partner</w:t>
      </w:r>
      <w:r w:rsidRPr="00EA09F4">
        <w:rPr>
          <w:rFonts w:ascii="Tahoma" w:hAnsi="Tahoma" w:cs="Tahoma"/>
          <w:sz w:val="22"/>
          <w:szCs w:val="22"/>
        </w:rPr>
        <w:t xml:space="preserve">. </w:t>
      </w:r>
      <w:r>
        <w:rPr>
          <w:rFonts w:ascii="Tahoma" w:hAnsi="Tahoma" w:cs="Tahoma"/>
          <w:sz w:val="22"/>
          <w:szCs w:val="22"/>
        </w:rPr>
        <w:t xml:space="preserve">The </w:t>
      </w:r>
      <w:r w:rsidRPr="00EA09F4">
        <w:rPr>
          <w:rFonts w:ascii="Tahoma" w:hAnsi="Tahoma" w:cs="Tahoma"/>
          <w:sz w:val="22"/>
          <w:szCs w:val="22"/>
        </w:rPr>
        <w:t>still present</w:t>
      </w:r>
      <w:r>
        <w:rPr>
          <w:rFonts w:ascii="Tahoma" w:hAnsi="Tahoma" w:cs="Tahoma"/>
          <w:sz w:val="22"/>
          <w:szCs w:val="22"/>
        </w:rPr>
        <w:t xml:space="preserve"> uncertainty o</w:t>
      </w:r>
      <w:r w:rsidRPr="00EA09F4">
        <w:rPr>
          <w:rFonts w:ascii="Tahoma" w:hAnsi="Tahoma" w:cs="Tahoma"/>
          <w:sz w:val="22"/>
          <w:szCs w:val="22"/>
        </w:rPr>
        <w:t xml:space="preserve">n financial markets, </w:t>
      </w:r>
      <w:r>
        <w:rPr>
          <w:rFonts w:ascii="Tahoma" w:hAnsi="Tahoma" w:cs="Tahoma"/>
          <w:sz w:val="22"/>
          <w:szCs w:val="22"/>
        </w:rPr>
        <w:t xml:space="preserve">the </w:t>
      </w:r>
      <w:r w:rsidRPr="00EA09F4">
        <w:rPr>
          <w:rFonts w:ascii="Tahoma" w:hAnsi="Tahoma" w:cs="Tahoma"/>
          <w:sz w:val="22"/>
          <w:szCs w:val="22"/>
        </w:rPr>
        <w:t xml:space="preserve">possibly weaker performance in domestic and export demand, as well as slow and inadequate implementation of structural reforms in some </w:t>
      </w:r>
      <w:r>
        <w:rPr>
          <w:rFonts w:ascii="Tahoma" w:hAnsi="Tahoma" w:cs="Tahoma"/>
          <w:sz w:val="22"/>
          <w:szCs w:val="22"/>
        </w:rPr>
        <w:t>m</w:t>
      </w:r>
      <w:r w:rsidRPr="00EA09F4">
        <w:rPr>
          <w:rFonts w:ascii="Tahoma" w:hAnsi="Tahoma" w:cs="Tahoma"/>
          <w:sz w:val="22"/>
          <w:szCs w:val="22"/>
        </w:rPr>
        <w:t xml:space="preserve">ember </w:t>
      </w:r>
      <w:r>
        <w:rPr>
          <w:rFonts w:ascii="Tahoma" w:hAnsi="Tahoma" w:cs="Tahoma"/>
          <w:sz w:val="22"/>
          <w:szCs w:val="22"/>
        </w:rPr>
        <w:t>s</w:t>
      </w:r>
      <w:r w:rsidRPr="00EA09F4">
        <w:rPr>
          <w:rFonts w:ascii="Tahoma" w:hAnsi="Tahoma" w:cs="Tahoma"/>
          <w:sz w:val="22"/>
          <w:szCs w:val="22"/>
        </w:rPr>
        <w:t xml:space="preserve">tates are emerging as key sources of vulnerability </w:t>
      </w:r>
      <w:r>
        <w:rPr>
          <w:rFonts w:ascii="Tahoma" w:hAnsi="Tahoma" w:cs="Tahoma"/>
          <w:sz w:val="22"/>
          <w:szCs w:val="22"/>
        </w:rPr>
        <w:t>for the</w:t>
      </w:r>
      <w:r w:rsidRPr="00EA09F4">
        <w:rPr>
          <w:rFonts w:ascii="Tahoma" w:hAnsi="Tahoma" w:cs="Tahoma"/>
          <w:sz w:val="22"/>
          <w:szCs w:val="22"/>
        </w:rPr>
        <w:t xml:space="preserve"> economic activity in the </w:t>
      </w:r>
      <w:r>
        <w:rPr>
          <w:rFonts w:ascii="Tahoma" w:hAnsi="Tahoma" w:cs="Tahoma"/>
          <w:sz w:val="22"/>
          <w:szCs w:val="22"/>
        </w:rPr>
        <w:t>euro area</w:t>
      </w:r>
      <w:r w:rsidRPr="00EA09F4">
        <w:rPr>
          <w:rFonts w:ascii="Tahoma" w:hAnsi="Tahoma" w:cs="Tahoma"/>
          <w:sz w:val="22"/>
          <w:szCs w:val="22"/>
        </w:rPr>
        <w:t xml:space="preserve">. </w:t>
      </w:r>
      <w:r>
        <w:rPr>
          <w:rFonts w:ascii="Tahoma" w:hAnsi="Tahoma" w:cs="Tahoma"/>
          <w:sz w:val="22"/>
          <w:szCs w:val="22"/>
        </w:rPr>
        <w:t>From</w:t>
      </w:r>
      <w:r w:rsidRPr="00EA09F4">
        <w:rPr>
          <w:rFonts w:ascii="Tahoma" w:hAnsi="Tahoma" w:cs="Tahoma"/>
          <w:sz w:val="22"/>
          <w:szCs w:val="22"/>
        </w:rPr>
        <w:t xml:space="preserve"> the beginning of 2014, in </w:t>
      </w:r>
      <w:r>
        <w:rPr>
          <w:rFonts w:ascii="Tahoma" w:hAnsi="Tahoma" w:cs="Tahoma"/>
          <w:sz w:val="22"/>
          <w:szCs w:val="22"/>
        </w:rPr>
        <w:t xml:space="preserve">conditions of </w:t>
      </w:r>
      <w:r w:rsidRPr="00EA09F4">
        <w:rPr>
          <w:rFonts w:ascii="Tahoma" w:hAnsi="Tahoma" w:cs="Tahoma"/>
          <w:sz w:val="22"/>
          <w:szCs w:val="22"/>
        </w:rPr>
        <w:t>significant slow</w:t>
      </w:r>
      <w:r>
        <w:rPr>
          <w:rFonts w:ascii="Tahoma" w:hAnsi="Tahoma" w:cs="Tahoma"/>
          <w:sz w:val="22"/>
          <w:szCs w:val="22"/>
        </w:rPr>
        <w:t xml:space="preserve">down of the inflation </w:t>
      </w:r>
      <w:r w:rsidRPr="00EA09F4">
        <w:rPr>
          <w:rFonts w:ascii="Tahoma" w:hAnsi="Tahoma" w:cs="Tahoma"/>
          <w:sz w:val="22"/>
          <w:szCs w:val="22"/>
        </w:rPr>
        <w:t xml:space="preserve">rate, </w:t>
      </w:r>
      <w:r>
        <w:rPr>
          <w:rFonts w:ascii="Tahoma" w:hAnsi="Tahoma" w:cs="Tahoma"/>
          <w:sz w:val="22"/>
          <w:szCs w:val="22"/>
        </w:rPr>
        <w:t xml:space="preserve">the </w:t>
      </w:r>
      <w:r w:rsidRPr="00EA09F4">
        <w:rPr>
          <w:rFonts w:ascii="Tahoma" w:hAnsi="Tahoma" w:cs="Tahoma"/>
          <w:sz w:val="22"/>
          <w:szCs w:val="22"/>
        </w:rPr>
        <w:t xml:space="preserve">risks of downward adjustment of </w:t>
      </w:r>
      <w:r>
        <w:rPr>
          <w:rFonts w:ascii="Tahoma" w:hAnsi="Tahoma" w:cs="Tahoma"/>
          <w:sz w:val="22"/>
          <w:szCs w:val="22"/>
        </w:rPr>
        <w:t xml:space="preserve">the </w:t>
      </w:r>
      <w:r w:rsidRPr="00EA09F4">
        <w:rPr>
          <w:rFonts w:ascii="Tahoma" w:hAnsi="Tahoma" w:cs="Tahoma"/>
          <w:sz w:val="22"/>
          <w:szCs w:val="22"/>
        </w:rPr>
        <w:t xml:space="preserve">inflation expectations and emergence of deflation in </w:t>
      </w:r>
      <w:r>
        <w:rPr>
          <w:rFonts w:ascii="Tahoma" w:hAnsi="Tahoma" w:cs="Tahoma"/>
          <w:sz w:val="22"/>
          <w:szCs w:val="22"/>
        </w:rPr>
        <w:t>advanced</w:t>
      </w:r>
      <w:r w:rsidRPr="00EA09F4">
        <w:rPr>
          <w:rFonts w:ascii="Tahoma" w:hAnsi="Tahoma" w:cs="Tahoma"/>
          <w:sz w:val="22"/>
          <w:szCs w:val="22"/>
        </w:rPr>
        <w:t xml:space="preserve"> </w:t>
      </w:r>
      <w:r>
        <w:rPr>
          <w:rFonts w:ascii="Tahoma" w:hAnsi="Tahoma" w:cs="Tahoma"/>
          <w:sz w:val="22"/>
          <w:szCs w:val="22"/>
        </w:rPr>
        <w:t>economies also increased, which can limit</w:t>
      </w:r>
      <w:r w:rsidRPr="00EA09F4">
        <w:rPr>
          <w:rFonts w:ascii="Tahoma" w:hAnsi="Tahoma" w:cs="Tahoma"/>
          <w:sz w:val="22"/>
          <w:szCs w:val="22"/>
        </w:rPr>
        <w:t xml:space="preserve"> </w:t>
      </w:r>
      <w:r>
        <w:rPr>
          <w:rFonts w:ascii="Tahoma" w:hAnsi="Tahoma" w:cs="Tahoma"/>
          <w:sz w:val="22"/>
          <w:szCs w:val="22"/>
        </w:rPr>
        <w:t>the economic growth</w:t>
      </w:r>
      <w:r w:rsidRPr="00EA09F4">
        <w:rPr>
          <w:rFonts w:ascii="Tahoma" w:hAnsi="Tahoma" w:cs="Tahoma"/>
          <w:sz w:val="22"/>
          <w:szCs w:val="22"/>
        </w:rPr>
        <w:t xml:space="preserve">. </w:t>
      </w:r>
      <w:r>
        <w:rPr>
          <w:rFonts w:ascii="Tahoma" w:hAnsi="Tahoma" w:cs="Tahoma"/>
          <w:sz w:val="22"/>
          <w:szCs w:val="22"/>
        </w:rPr>
        <w:t>In addition, the u</w:t>
      </w:r>
      <w:r w:rsidRPr="00EA09F4">
        <w:rPr>
          <w:rFonts w:ascii="Tahoma" w:hAnsi="Tahoma" w:cs="Tahoma"/>
          <w:sz w:val="22"/>
          <w:szCs w:val="22"/>
        </w:rPr>
        <w:t xml:space="preserve">ncertainty </w:t>
      </w:r>
      <w:r>
        <w:rPr>
          <w:rFonts w:ascii="Tahoma" w:hAnsi="Tahoma" w:cs="Tahoma"/>
          <w:sz w:val="22"/>
          <w:szCs w:val="22"/>
        </w:rPr>
        <w:t xml:space="preserve">regarding the </w:t>
      </w:r>
      <w:r w:rsidRPr="00EA09F4">
        <w:rPr>
          <w:rFonts w:ascii="Tahoma" w:hAnsi="Tahoma" w:cs="Tahoma"/>
          <w:sz w:val="22"/>
          <w:szCs w:val="22"/>
        </w:rPr>
        <w:t xml:space="preserve">economic prospects of emerging economies and developing countries </w:t>
      </w:r>
      <w:r>
        <w:rPr>
          <w:rFonts w:ascii="Tahoma" w:hAnsi="Tahoma" w:cs="Tahoma"/>
          <w:sz w:val="22"/>
          <w:szCs w:val="22"/>
        </w:rPr>
        <w:t>has also risen</w:t>
      </w:r>
      <w:r w:rsidRPr="00EA09F4">
        <w:rPr>
          <w:rFonts w:ascii="Tahoma" w:hAnsi="Tahoma" w:cs="Tahoma"/>
          <w:sz w:val="22"/>
          <w:szCs w:val="22"/>
        </w:rPr>
        <w:t>. The initiat</w:t>
      </w:r>
      <w:r>
        <w:rPr>
          <w:rFonts w:ascii="Tahoma" w:hAnsi="Tahoma" w:cs="Tahoma"/>
          <w:sz w:val="22"/>
          <w:szCs w:val="22"/>
        </w:rPr>
        <w:t xml:space="preserve">ed lessening of the </w:t>
      </w:r>
      <w:r w:rsidRPr="00EA09F4">
        <w:rPr>
          <w:rFonts w:ascii="Tahoma" w:hAnsi="Tahoma" w:cs="Tahoma"/>
          <w:sz w:val="22"/>
          <w:szCs w:val="22"/>
        </w:rPr>
        <w:t>monetary stimulus by the F</w:t>
      </w:r>
      <w:r>
        <w:rPr>
          <w:rFonts w:ascii="Tahoma" w:hAnsi="Tahoma" w:cs="Tahoma"/>
          <w:sz w:val="22"/>
          <w:szCs w:val="22"/>
        </w:rPr>
        <w:t>ED</w:t>
      </w:r>
      <w:r w:rsidRPr="00EA09F4">
        <w:rPr>
          <w:rFonts w:ascii="Tahoma" w:hAnsi="Tahoma" w:cs="Tahoma"/>
          <w:sz w:val="22"/>
          <w:szCs w:val="22"/>
        </w:rPr>
        <w:t xml:space="preserve"> and certain political developments</w:t>
      </w:r>
      <w:r>
        <w:rPr>
          <w:rStyle w:val="FootnoteReference"/>
          <w:rFonts w:ascii="Tahoma" w:hAnsi="Tahoma" w:cs="Tahoma"/>
          <w:sz w:val="22"/>
          <w:szCs w:val="22"/>
        </w:rPr>
        <w:footnoteReference w:id="61"/>
      </w:r>
      <w:r>
        <w:rPr>
          <w:rFonts w:ascii="Tahoma" w:hAnsi="Tahoma" w:cs="Tahoma"/>
          <w:sz w:val="22"/>
          <w:szCs w:val="22"/>
        </w:rPr>
        <w:t xml:space="preserve"> led to turbulence o</w:t>
      </w:r>
      <w:r w:rsidRPr="00EA09F4">
        <w:rPr>
          <w:rFonts w:ascii="Tahoma" w:hAnsi="Tahoma" w:cs="Tahoma"/>
          <w:sz w:val="22"/>
          <w:szCs w:val="22"/>
        </w:rPr>
        <w:t>n financial markets and volatility of capital flows in emerging economies and developing countries, which in combination with the</w:t>
      </w:r>
      <w:r>
        <w:rPr>
          <w:rFonts w:ascii="Tahoma" w:hAnsi="Tahoma" w:cs="Tahoma"/>
          <w:sz w:val="22"/>
          <w:szCs w:val="22"/>
        </w:rPr>
        <w:t xml:space="preserve"> accumulated internal imbalance,</w:t>
      </w:r>
      <w:r w:rsidRPr="00EA09F4">
        <w:rPr>
          <w:rFonts w:ascii="Tahoma" w:hAnsi="Tahoma" w:cs="Tahoma"/>
          <w:sz w:val="22"/>
          <w:szCs w:val="22"/>
        </w:rPr>
        <w:t xml:space="preserve"> increases the vulnerability of this group of countries. In such conditions, </w:t>
      </w:r>
      <w:r>
        <w:rPr>
          <w:rFonts w:ascii="Tahoma" w:hAnsi="Tahoma" w:cs="Tahoma"/>
          <w:sz w:val="22"/>
          <w:szCs w:val="22"/>
        </w:rPr>
        <w:t xml:space="preserve">the </w:t>
      </w:r>
      <w:r w:rsidRPr="00EA09F4">
        <w:rPr>
          <w:rFonts w:ascii="Tahoma" w:hAnsi="Tahoma" w:cs="Tahoma"/>
          <w:sz w:val="22"/>
          <w:szCs w:val="22"/>
        </w:rPr>
        <w:t xml:space="preserve">uncertainty </w:t>
      </w:r>
      <w:r>
        <w:rPr>
          <w:rFonts w:ascii="Tahoma" w:hAnsi="Tahoma" w:cs="Tahoma"/>
          <w:sz w:val="22"/>
          <w:szCs w:val="22"/>
        </w:rPr>
        <w:t>related to the</w:t>
      </w:r>
      <w:r w:rsidRPr="00EA09F4">
        <w:rPr>
          <w:rFonts w:ascii="Tahoma" w:hAnsi="Tahoma" w:cs="Tahoma"/>
          <w:sz w:val="22"/>
          <w:szCs w:val="22"/>
        </w:rPr>
        <w:t xml:space="preserve"> future developments in the global economy remains high, creating </w:t>
      </w:r>
      <w:r>
        <w:rPr>
          <w:rFonts w:ascii="Tahoma" w:hAnsi="Tahoma" w:cs="Tahoma"/>
          <w:sz w:val="22"/>
          <w:szCs w:val="22"/>
        </w:rPr>
        <w:t>incertitude</w:t>
      </w:r>
      <w:r w:rsidRPr="00EA09F4">
        <w:rPr>
          <w:rFonts w:ascii="Tahoma" w:hAnsi="Tahoma" w:cs="Tahoma"/>
          <w:sz w:val="22"/>
          <w:szCs w:val="22"/>
        </w:rPr>
        <w:t xml:space="preserve"> and risk in terms of expectations for external borrowing and other capital inflo</w:t>
      </w:r>
      <w:r>
        <w:rPr>
          <w:rFonts w:ascii="Tahoma" w:hAnsi="Tahoma" w:cs="Tahoma"/>
          <w:sz w:val="22"/>
          <w:szCs w:val="22"/>
        </w:rPr>
        <w:t>ws and domestic export activity</w:t>
      </w:r>
      <w:r w:rsidRPr="00EA09F4">
        <w:rPr>
          <w:rFonts w:ascii="Tahoma" w:hAnsi="Tahoma" w:cs="Tahoma"/>
          <w:sz w:val="22"/>
          <w:szCs w:val="22"/>
        </w:rPr>
        <w:t xml:space="preserve">. </w:t>
      </w:r>
      <w:r>
        <w:rPr>
          <w:rFonts w:ascii="Tahoma" w:hAnsi="Tahoma" w:cs="Tahoma"/>
          <w:sz w:val="22"/>
          <w:szCs w:val="22"/>
        </w:rPr>
        <w:t>Having in mind the</w:t>
      </w:r>
      <w:r w:rsidRPr="00EA09F4">
        <w:rPr>
          <w:rFonts w:ascii="Tahoma" w:hAnsi="Tahoma" w:cs="Tahoma"/>
          <w:sz w:val="22"/>
          <w:szCs w:val="22"/>
        </w:rPr>
        <w:t xml:space="preserve"> high dependence of the economy on imported energy</w:t>
      </w:r>
      <w:r>
        <w:rPr>
          <w:rFonts w:ascii="Tahoma" w:hAnsi="Tahoma" w:cs="Tahoma"/>
          <w:sz w:val="22"/>
          <w:szCs w:val="22"/>
        </w:rPr>
        <w:t>,</w:t>
      </w:r>
      <w:r w:rsidRPr="00EA09F4">
        <w:rPr>
          <w:rFonts w:ascii="Tahoma" w:hAnsi="Tahoma" w:cs="Tahoma"/>
          <w:sz w:val="22"/>
          <w:szCs w:val="22"/>
        </w:rPr>
        <w:t xml:space="preserve"> the risk of future energy</w:t>
      </w:r>
      <w:r>
        <w:rPr>
          <w:rFonts w:ascii="Tahoma" w:hAnsi="Tahoma" w:cs="Tahoma"/>
          <w:sz w:val="22"/>
          <w:szCs w:val="22"/>
        </w:rPr>
        <w:t xml:space="preserve"> </w:t>
      </w:r>
      <w:r w:rsidRPr="00EA09F4">
        <w:rPr>
          <w:rFonts w:ascii="Tahoma" w:hAnsi="Tahoma" w:cs="Tahoma"/>
          <w:sz w:val="22"/>
          <w:szCs w:val="22"/>
        </w:rPr>
        <w:t xml:space="preserve">price movements </w:t>
      </w:r>
      <w:r>
        <w:rPr>
          <w:rFonts w:ascii="Tahoma" w:hAnsi="Tahoma" w:cs="Tahoma"/>
          <w:sz w:val="22"/>
          <w:szCs w:val="22"/>
        </w:rPr>
        <w:t>is not excluded</w:t>
      </w:r>
      <w:r w:rsidRPr="00EA09F4">
        <w:rPr>
          <w:rFonts w:ascii="Tahoma" w:hAnsi="Tahoma" w:cs="Tahoma"/>
          <w:sz w:val="22"/>
          <w:szCs w:val="22"/>
        </w:rPr>
        <w:t>. N</w:t>
      </w:r>
      <w:r>
        <w:rPr>
          <w:rFonts w:ascii="Tahoma" w:hAnsi="Tahoma" w:cs="Tahoma"/>
          <w:sz w:val="22"/>
          <w:szCs w:val="22"/>
        </w:rPr>
        <w:t>amely,</w:t>
      </w:r>
      <w:r w:rsidRPr="00EA09F4">
        <w:rPr>
          <w:rFonts w:ascii="Tahoma" w:hAnsi="Tahoma" w:cs="Tahoma"/>
          <w:sz w:val="22"/>
          <w:szCs w:val="22"/>
        </w:rPr>
        <w:t xml:space="preserve"> despite the general </w:t>
      </w:r>
      <w:r>
        <w:rPr>
          <w:rFonts w:ascii="Tahoma" w:hAnsi="Tahoma" w:cs="Tahoma"/>
          <w:sz w:val="22"/>
          <w:szCs w:val="22"/>
        </w:rPr>
        <w:t>estimations for fall in the w</w:t>
      </w:r>
      <w:r w:rsidRPr="00EA09F4">
        <w:rPr>
          <w:rFonts w:ascii="Tahoma" w:hAnsi="Tahoma" w:cs="Tahoma"/>
          <w:sz w:val="22"/>
          <w:szCs w:val="22"/>
        </w:rPr>
        <w:t xml:space="preserve">orld price of oil in the next </w:t>
      </w:r>
      <w:r>
        <w:rPr>
          <w:rFonts w:ascii="Tahoma" w:hAnsi="Tahoma" w:cs="Tahoma"/>
          <w:sz w:val="22"/>
          <w:szCs w:val="22"/>
        </w:rPr>
        <w:t>period</w:t>
      </w:r>
      <w:r w:rsidRPr="00EA09F4">
        <w:rPr>
          <w:rFonts w:ascii="Tahoma" w:hAnsi="Tahoma" w:cs="Tahoma"/>
          <w:sz w:val="22"/>
          <w:szCs w:val="22"/>
        </w:rPr>
        <w:t xml:space="preserve">, its high sensitivity to economic and geopolitical events does not exclude the possibility of unforeseen shocks in the dynamics of the price of this </w:t>
      </w:r>
      <w:r>
        <w:rPr>
          <w:rFonts w:ascii="Tahoma" w:hAnsi="Tahoma" w:cs="Tahoma"/>
          <w:sz w:val="22"/>
          <w:szCs w:val="22"/>
        </w:rPr>
        <w:t>source of energy</w:t>
      </w:r>
      <w:r w:rsidRPr="00EA09F4">
        <w:rPr>
          <w:rFonts w:ascii="Tahoma" w:hAnsi="Tahoma" w:cs="Tahoma"/>
          <w:sz w:val="22"/>
          <w:szCs w:val="22"/>
        </w:rPr>
        <w:t xml:space="preserve">. Such risk, for example, </w:t>
      </w:r>
      <w:r>
        <w:rPr>
          <w:rFonts w:ascii="Tahoma" w:hAnsi="Tahoma" w:cs="Tahoma"/>
          <w:sz w:val="22"/>
          <w:szCs w:val="22"/>
        </w:rPr>
        <w:t xml:space="preserve">is the </w:t>
      </w:r>
      <w:r w:rsidRPr="00EA09F4">
        <w:rPr>
          <w:rFonts w:ascii="Tahoma" w:hAnsi="Tahoma" w:cs="Tahoma"/>
          <w:sz w:val="22"/>
          <w:szCs w:val="22"/>
        </w:rPr>
        <w:t xml:space="preserve">geopolitical </w:t>
      </w:r>
      <w:r>
        <w:rPr>
          <w:rFonts w:ascii="Tahoma" w:hAnsi="Tahoma" w:cs="Tahoma"/>
          <w:sz w:val="22"/>
          <w:szCs w:val="22"/>
        </w:rPr>
        <w:t>turbulence</w:t>
      </w:r>
      <w:r w:rsidRPr="00EA09F4">
        <w:rPr>
          <w:rFonts w:ascii="Tahoma" w:hAnsi="Tahoma" w:cs="Tahoma"/>
          <w:sz w:val="22"/>
          <w:szCs w:val="22"/>
        </w:rPr>
        <w:t xml:space="preserve"> in Ukraine, which may </w:t>
      </w:r>
      <w:r>
        <w:rPr>
          <w:rFonts w:ascii="Tahoma" w:hAnsi="Tahoma" w:cs="Tahoma"/>
          <w:sz w:val="22"/>
          <w:szCs w:val="22"/>
        </w:rPr>
        <w:t>impact</w:t>
      </w:r>
      <w:r w:rsidRPr="00EA09F4">
        <w:rPr>
          <w:rFonts w:ascii="Tahoma" w:hAnsi="Tahoma" w:cs="Tahoma"/>
          <w:sz w:val="22"/>
          <w:szCs w:val="22"/>
        </w:rPr>
        <w:t xml:space="preserve"> the prices of </w:t>
      </w:r>
      <w:r>
        <w:rPr>
          <w:rFonts w:ascii="Tahoma" w:hAnsi="Tahoma" w:cs="Tahoma"/>
          <w:sz w:val="22"/>
          <w:szCs w:val="22"/>
        </w:rPr>
        <w:t xml:space="preserve">both </w:t>
      </w:r>
      <w:r w:rsidRPr="00A85E40">
        <w:rPr>
          <w:rFonts w:ascii="Tahoma" w:hAnsi="Tahoma" w:cs="Tahoma"/>
          <w:sz w:val="22"/>
          <w:szCs w:val="22"/>
        </w:rPr>
        <w:t>energy</w:t>
      </w:r>
      <w:r>
        <w:rPr>
          <w:rFonts w:ascii="Tahoma" w:hAnsi="Tahoma" w:cs="Tahoma"/>
          <w:sz w:val="22"/>
          <w:szCs w:val="22"/>
        </w:rPr>
        <w:t xml:space="preserve"> and food products (</w:t>
      </w:r>
      <w:r w:rsidRPr="00EA09F4">
        <w:rPr>
          <w:rFonts w:ascii="Tahoma" w:hAnsi="Tahoma" w:cs="Tahoma"/>
          <w:sz w:val="22"/>
          <w:szCs w:val="22"/>
        </w:rPr>
        <w:t xml:space="preserve">cereal products) and cause instability </w:t>
      </w:r>
      <w:r>
        <w:rPr>
          <w:rFonts w:ascii="Tahoma" w:hAnsi="Tahoma" w:cs="Tahoma"/>
          <w:sz w:val="22"/>
          <w:szCs w:val="22"/>
        </w:rPr>
        <w:t>o</w:t>
      </w:r>
      <w:r w:rsidRPr="00EA09F4">
        <w:rPr>
          <w:rFonts w:ascii="Tahoma" w:hAnsi="Tahoma" w:cs="Tahoma"/>
          <w:sz w:val="22"/>
          <w:szCs w:val="22"/>
        </w:rPr>
        <w:t xml:space="preserve">n these markets. Any </w:t>
      </w:r>
      <w:r>
        <w:rPr>
          <w:rFonts w:ascii="Tahoma" w:hAnsi="Tahoma" w:cs="Tahoma"/>
          <w:sz w:val="22"/>
          <w:szCs w:val="22"/>
        </w:rPr>
        <w:t>materialization</w:t>
      </w:r>
      <w:r w:rsidRPr="00EA09F4">
        <w:rPr>
          <w:rFonts w:ascii="Tahoma" w:hAnsi="Tahoma" w:cs="Tahoma"/>
          <w:sz w:val="22"/>
          <w:szCs w:val="22"/>
        </w:rPr>
        <w:t xml:space="preserve"> of the aforementioned risks will mean change </w:t>
      </w:r>
      <w:r>
        <w:rPr>
          <w:rFonts w:ascii="Tahoma" w:hAnsi="Tahoma" w:cs="Tahoma"/>
          <w:sz w:val="22"/>
          <w:szCs w:val="22"/>
        </w:rPr>
        <w:t>in the</w:t>
      </w:r>
      <w:r w:rsidRPr="00EA09F4">
        <w:rPr>
          <w:rFonts w:ascii="Tahoma" w:hAnsi="Tahoma" w:cs="Tahoma"/>
          <w:sz w:val="22"/>
          <w:szCs w:val="22"/>
        </w:rPr>
        <w:t xml:space="preserve"> environment for the monetary policy</w:t>
      </w:r>
      <w:r>
        <w:rPr>
          <w:rFonts w:ascii="Tahoma" w:hAnsi="Tahoma" w:cs="Tahoma"/>
          <w:sz w:val="22"/>
          <w:szCs w:val="22"/>
        </w:rPr>
        <w:t xml:space="preserve"> conduct</w:t>
      </w:r>
      <w:r w:rsidRPr="00EA09F4">
        <w:rPr>
          <w:rFonts w:ascii="Tahoma" w:hAnsi="Tahoma" w:cs="Tahoma"/>
          <w:sz w:val="22"/>
          <w:szCs w:val="22"/>
        </w:rPr>
        <w:t xml:space="preserve">, </w:t>
      </w:r>
      <w:r>
        <w:rPr>
          <w:rFonts w:ascii="Tahoma" w:hAnsi="Tahoma" w:cs="Tahoma"/>
          <w:sz w:val="22"/>
          <w:szCs w:val="22"/>
        </w:rPr>
        <w:t>in comparison with the main</w:t>
      </w:r>
      <w:r w:rsidRPr="00EA09F4">
        <w:rPr>
          <w:rFonts w:ascii="Tahoma" w:hAnsi="Tahoma" w:cs="Tahoma"/>
          <w:sz w:val="22"/>
          <w:szCs w:val="22"/>
        </w:rPr>
        <w:t xml:space="preserve"> expectations.</w:t>
      </w:r>
    </w:p>
    <w:p w:rsidR="00A42A21" w:rsidRPr="00B9484F" w:rsidRDefault="00A42A21" w:rsidP="00A42A21">
      <w:pPr>
        <w:autoSpaceDE w:val="0"/>
        <w:autoSpaceDN w:val="0"/>
        <w:adjustRightInd w:val="0"/>
        <w:spacing w:before="120" w:after="120"/>
        <w:ind w:firstLine="720"/>
        <w:jc w:val="both"/>
        <w:rPr>
          <w:rFonts w:ascii="Tahoma" w:hAnsi="Tahoma" w:cs="Tahoma"/>
          <w:sz w:val="22"/>
          <w:szCs w:val="22"/>
        </w:rPr>
      </w:pPr>
      <w:r w:rsidRPr="00493860">
        <w:rPr>
          <w:rFonts w:ascii="Tahoma" w:hAnsi="Tahoma" w:cs="Tahoma"/>
          <w:sz w:val="22"/>
          <w:szCs w:val="22"/>
        </w:rPr>
        <w:t xml:space="preserve">Domestic inflation will gradually slow down in the next period and it will come closer to the historical average. Inflation projection for 2014 indicates an average annual inflation of 2.3%, which would contribute to slower growth of the domestic prices, compared to 2013. The price growth in 2014 reflects the transmission effect of the previous year, as well as the expected movements of part of the import prices and the recovery of domestic demand. </w:t>
      </w:r>
      <w:r>
        <w:rPr>
          <w:rFonts w:ascii="Tahoma" w:hAnsi="Tahoma" w:cs="Tahoma"/>
          <w:sz w:val="22"/>
          <w:szCs w:val="22"/>
        </w:rPr>
        <w:t>According to the e</w:t>
      </w:r>
      <w:r w:rsidRPr="00493860">
        <w:rPr>
          <w:rFonts w:ascii="Tahoma" w:hAnsi="Tahoma" w:cs="Tahoma"/>
          <w:sz w:val="22"/>
          <w:szCs w:val="22"/>
        </w:rPr>
        <w:t>xpect</w:t>
      </w:r>
      <w:r>
        <w:rPr>
          <w:rFonts w:ascii="Tahoma" w:hAnsi="Tahoma" w:cs="Tahoma"/>
          <w:sz w:val="22"/>
          <w:szCs w:val="22"/>
        </w:rPr>
        <w:t>ations,</w:t>
      </w:r>
      <w:r w:rsidRPr="00493860">
        <w:rPr>
          <w:rFonts w:ascii="Tahoma" w:hAnsi="Tahoma" w:cs="Tahoma"/>
          <w:sz w:val="22"/>
          <w:szCs w:val="22"/>
        </w:rPr>
        <w:t xml:space="preserve"> the inflation will slow down also in 2015, when it will approach the historical average and equal 2%.</w:t>
      </w:r>
      <w:r w:rsidRPr="00E870CF">
        <w:rPr>
          <w:rFonts w:ascii="Tahoma" w:hAnsi="Tahoma" w:cs="Tahoma"/>
          <w:sz w:val="22"/>
          <w:szCs w:val="22"/>
          <w:lang w:val="mk-MK"/>
        </w:rPr>
        <w:t xml:space="preserve"> </w:t>
      </w:r>
      <w:r w:rsidRPr="00B9484F">
        <w:rPr>
          <w:rFonts w:ascii="Tahoma" w:hAnsi="Tahoma" w:cs="Tahoma"/>
          <w:sz w:val="22"/>
          <w:szCs w:val="22"/>
        </w:rPr>
        <w:t xml:space="preserve">The risks related to the projected path of inflation are mostly downward. Namely, from the October projection, there is stronger deceleration in the rate of inflation than expected, leading to lower inflation in December 2013 </w:t>
      </w:r>
      <w:r>
        <w:rPr>
          <w:rFonts w:ascii="Tahoma" w:hAnsi="Tahoma" w:cs="Tahoma"/>
          <w:sz w:val="22"/>
          <w:szCs w:val="22"/>
        </w:rPr>
        <w:t>than</w:t>
      </w:r>
      <w:r w:rsidRPr="00B9484F">
        <w:rPr>
          <w:rFonts w:ascii="Tahoma" w:hAnsi="Tahoma" w:cs="Tahoma"/>
          <w:sz w:val="22"/>
          <w:szCs w:val="22"/>
        </w:rPr>
        <w:t xml:space="preserve"> projected. Besides changes in the initial conditions, the new projections for the movement of world food and energy prices</w:t>
      </w:r>
      <w:r>
        <w:rPr>
          <w:rFonts w:ascii="Tahoma" w:hAnsi="Tahoma" w:cs="Tahoma"/>
          <w:sz w:val="22"/>
          <w:szCs w:val="22"/>
        </w:rPr>
        <w:t xml:space="preserve"> </w:t>
      </w:r>
      <w:r w:rsidRPr="00B9484F">
        <w:rPr>
          <w:rFonts w:ascii="Tahoma" w:hAnsi="Tahoma" w:cs="Tahoma"/>
          <w:sz w:val="22"/>
          <w:szCs w:val="22"/>
        </w:rPr>
        <w:t>are significantly lower than the assumptions included in the projection, indicating a possible downward adjustments to the projected rate of inflation.</w:t>
      </w:r>
    </w:p>
    <w:p w:rsidR="00A42A21" w:rsidRDefault="00A42A21" w:rsidP="00A42A21">
      <w:pPr>
        <w:autoSpaceDE w:val="0"/>
        <w:autoSpaceDN w:val="0"/>
        <w:adjustRightInd w:val="0"/>
        <w:spacing w:before="120" w:after="120"/>
        <w:ind w:firstLine="720"/>
        <w:jc w:val="both"/>
        <w:rPr>
          <w:rFonts w:ascii="Tahoma" w:hAnsi="Tahoma" w:cs="Tahoma"/>
          <w:sz w:val="22"/>
          <w:szCs w:val="22"/>
        </w:rPr>
      </w:pPr>
      <w:r w:rsidRPr="007E7973">
        <w:rPr>
          <w:rFonts w:ascii="Tahoma" w:hAnsi="Tahoma" w:cs="Tahoma"/>
          <w:sz w:val="22"/>
          <w:szCs w:val="22"/>
        </w:rPr>
        <w:t xml:space="preserve">The favorable economic trends, which were characteristic </w:t>
      </w:r>
      <w:r>
        <w:rPr>
          <w:rFonts w:ascii="Tahoma" w:hAnsi="Tahoma" w:cs="Tahoma"/>
          <w:sz w:val="22"/>
          <w:szCs w:val="22"/>
        </w:rPr>
        <w:t>for</w:t>
      </w:r>
      <w:r w:rsidRPr="007E7973">
        <w:rPr>
          <w:rFonts w:ascii="Tahoma" w:hAnsi="Tahoma" w:cs="Tahoma"/>
          <w:sz w:val="22"/>
          <w:szCs w:val="22"/>
        </w:rPr>
        <w:t xml:space="preserve"> 2013, will continue in the </w:t>
      </w:r>
      <w:r>
        <w:rPr>
          <w:rFonts w:ascii="Tahoma" w:hAnsi="Tahoma" w:cs="Tahoma"/>
          <w:sz w:val="22"/>
          <w:szCs w:val="22"/>
        </w:rPr>
        <w:t>following</w:t>
      </w:r>
      <w:r w:rsidRPr="007E7973">
        <w:rPr>
          <w:rFonts w:ascii="Tahoma" w:hAnsi="Tahoma" w:cs="Tahoma"/>
          <w:sz w:val="22"/>
          <w:szCs w:val="22"/>
        </w:rPr>
        <w:t xml:space="preserve"> two-year period with gradual acceleration in the rate of economic growth. </w:t>
      </w:r>
      <w:r>
        <w:rPr>
          <w:rFonts w:ascii="Tahoma" w:hAnsi="Tahoma" w:cs="Tahoma"/>
          <w:sz w:val="22"/>
          <w:szCs w:val="22"/>
        </w:rPr>
        <w:t>T</w:t>
      </w:r>
      <w:r w:rsidRPr="007E7973">
        <w:rPr>
          <w:rFonts w:ascii="Tahoma" w:hAnsi="Tahoma" w:cs="Tahoma"/>
          <w:sz w:val="22"/>
          <w:szCs w:val="22"/>
        </w:rPr>
        <w:t xml:space="preserve">he growth </w:t>
      </w:r>
      <w:r>
        <w:rPr>
          <w:rFonts w:ascii="Tahoma" w:hAnsi="Tahoma" w:cs="Tahoma"/>
          <w:sz w:val="22"/>
          <w:szCs w:val="22"/>
        </w:rPr>
        <w:t xml:space="preserve">generator </w:t>
      </w:r>
      <w:r w:rsidRPr="007E7973">
        <w:rPr>
          <w:rFonts w:ascii="Tahoma" w:hAnsi="Tahoma" w:cs="Tahoma"/>
          <w:sz w:val="22"/>
          <w:szCs w:val="22"/>
        </w:rPr>
        <w:t xml:space="preserve">in the next period is supposed to be the export sector, as a combined effect of </w:t>
      </w:r>
      <w:r>
        <w:rPr>
          <w:rFonts w:ascii="Tahoma" w:hAnsi="Tahoma" w:cs="Tahoma"/>
          <w:sz w:val="22"/>
          <w:szCs w:val="22"/>
        </w:rPr>
        <w:t xml:space="preserve">the larger </w:t>
      </w:r>
      <w:r w:rsidRPr="007E7973">
        <w:rPr>
          <w:rFonts w:ascii="Tahoma" w:hAnsi="Tahoma" w:cs="Tahoma"/>
          <w:sz w:val="22"/>
          <w:szCs w:val="22"/>
        </w:rPr>
        <w:t>u</w:t>
      </w:r>
      <w:r>
        <w:rPr>
          <w:rFonts w:ascii="Tahoma" w:hAnsi="Tahoma" w:cs="Tahoma"/>
          <w:sz w:val="22"/>
          <w:szCs w:val="22"/>
        </w:rPr>
        <w:t>se</w:t>
      </w:r>
      <w:r w:rsidRPr="007E7973">
        <w:rPr>
          <w:rFonts w:ascii="Tahoma" w:hAnsi="Tahoma" w:cs="Tahoma"/>
          <w:sz w:val="22"/>
          <w:szCs w:val="22"/>
        </w:rPr>
        <w:t xml:space="preserve"> </w:t>
      </w:r>
      <w:r>
        <w:rPr>
          <w:rFonts w:ascii="Tahoma" w:hAnsi="Tahoma" w:cs="Tahoma"/>
          <w:sz w:val="22"/>
          <w:szCs w:val="22"/>
        </w:rPr>
        <w:t xml:space="preserve">of </w:t>
      </w:r>
      <w:r w:rsidRPr="007E7973">
        <w:rPr>
          <w:rFonts w:ascii="Tahoma" w:hAnsi="Tahoma" w:cs="Tahoma"/>
          <w:sz w:val="22"/>
          <w:szCs w:val="22"/>
        </w:rPr>
        <w:t>foreign investors</w:t>
      </w:r>
      <w:r>
        <w:rPr>
          <w:rFonts w:ascii="Tahoma" w:hAnsi="Tahoma" w:cs="Tahoma"/>
          <w:sz w:val="22"/>
          <w:szCs w:val="22"/>
        </w:rPr>
        <w:t xml:space="preserve">' </w:t>
      </w:r>
      <w:r w:rsidRPr="007E7973">
        <w:rPr>
          <w:rFonts w:ascii="Tahoma" w:hAnsi="Tahoma" w:cs="Tahoma"/>
          <w:sz w:val="22"/>
          <w:szCs w:val="22"/>
        </w:rPr>
        <w:t>capacit</w:t>
      </w:r>
      <w:r>
        <w:rPr>
          <w:rFonts w:ascii="Tahoma" w:hAnsi="Tahoma" w:cs="Tahoma"/>
          <w:sz w:val="22"/>
          <w:szCs w:val="22"/>
        </w:rPr>
        <w:t>ies,</w:t>
      </w:r>
      <w:r w:rsidRPr="007E7973">
        <w:rPr>
          <w:rFonts w:ascii="Tahoma" w:hAnsi="Tahoma" w:cs="Tahoma"/>
          <w:sz w:val="22"/>
          <w:szCs w:val="22"/>
        </w:rPr>
        <w:t xml:space="preserve"> new foreign investment, and the recovery of other exporters</w:t>
      </w:r>
      <w:r>
        <w:rPr>
          <w:rFonts w:ascii="Tahoma" w:hAnsi="Tahoma" w:cs="Tahoma"/>
          <w:sz w:val="22"/>
          <w:szCs w:val="22"/>
        </w:rPr>
        <w:t>, in conditions of more st</w:t>
      </w:r>
      <w:r w:rsidRPr="007E7973">
        <w:rPr>
          <w:rFonts w:ascii="Tahoma" w:hAnsi="Tahoma" w:cs="Tahoma"/>
          <w:sz w:val="22"/>
          <w:szCs w:val="22"/>
        </w:rPr>
        <w:t>imulati</w:t>
      </w:r>
      <w:r>
        <w:rPr>
          <w:rFonts w:ascii="Tahoma" w:hAnsi="Tahoma" w:cs="Tahoma"/>
          <w:sz w:val="22"/>
          <w:szCs w:val="22"/>
        </w:rPr>
        <w:t>ng external environment</w:t>
      </w:r>
      <w:r w:rsidRPr="007E7973">
        <w:rPr>
          <w:rFonts w:ascii="Tahoma" w:hAnsi="Tahoma" w:cs="Tahoma"/>
          <w:sz w:val="22"/>
          <w:szCs w:val="22"/>
        </w:rPr>
        <w:t xml:space="preserve">. The investment cycle should </w:t>
      </w:r>
      <w:r>
        <w:rPr>
          <w:rFonts w:ascii="Tahoma" w:hAnsi="Tahoma" w:cs="Tahoma"/>
          <w:sz w:val="22"/>
          <w:szCs w:val="22"/>
        </w:rPr>
        <w:t>intensify</w:t>
      </w:r>
      <w:r w:rsidRPr="007E7973">
        <w:rPr>
          <w:rFonts w:ascii="Tahoma" w:hAnsi="Tahoma" w:cs="Tahoma"/>
          <w:sz w:val="22"/>
          <w:szCs w:val="22"/>
        </w:rPr>
        <w:t xml:space="preserve"> in the next period, largely supported by strong fiscal impulse and foreign private capital. </w:t>
      </w:r>
      <w:r>
        <w:rPr>
          <w:rFonts w:ascii="Tahoma" w:hAnsi="Tahoma" w:cs="Tahoma"/>
          <w:sz w:val="22"/>
          <w:szCs w:val="22"/>
        </w:rPr>
        <w:t xml:space="preserve">Namely, </w:t>
      </w:r>
      <w:r w:rsidRPr="007E7973">
        <w:rPr>
          <w:rFonts w:ascii="Tahoma" w:hAnsi="Tahoma" w:cs="Tahoma"/>
          <w:sz w:val="22"/>
          <w:szCs w:val="22"/>
        </w:rPr>
        <w:t xml:space="preserve">in 2014-2015, </w:t>
      </w:r>
      <w:r>
        <w:rPr>
          <w:rFonts w:ascii="Tahoma" w:hAnsi="Tahoma" w:cs="Tahoma"/>
          <w:sz w:val="22"/>
          <w:szCs w:val="22"/>
        </w:rPr>
        <w:t xml:space="preserve">it is expected that the current </w:t>
      </w:r>
      <w:r w:rsidRPr="007E7973">
        <w:rPr>
          <w:rFonts w:ascii="Tahoma" w:hAnsi="Tahoma" w:cs="Tahoma"/>
          <w:sz w:val="22"/>
          <w:szCs w:val="22"/>
        </w:rPr>
        <w:t xml:space="preserve">public investments </w:t>
      </w:r>
      <w:r>
        <w:rPr>
          <w:rFonts w:ascii="Tahoma" w:hAnsi="Tahoma" w:cs="Tahoma"/>
          <w:sz w:val="22"/>
          <w:szCs w:val="22"/>
        </w:rPr>
        <w:t xml:space="preserve">will continue, and as there are expectations for </w:t>
      </w:r>
      <w:r w:rsidRPr="007E7973">
        <w:rPr>
          <w:rFonts w:ascii="Tahoma" w:hAnsi="Tahoma" w:cs="Tahoma"/>
          <w:sz w:val="22"/>
          <w:szCs w:val="22"/>
        </w:rPr>
        <w:t xml:space="preserve">new infrastructure projects. It is estimated that these developments in the export sector and the strengthening of investment activity will create positive </w:t>
      </w:r>
      <w:r>
        <w:rPr>
          <w:rFonts w:ascii="Tahoma" w:hAnsi="Tahoma" w:cs="Tahoma"/>
          <w:sz w:val="22"/>
          <w:szCs w:val="22"/>
        </w:rPr>
        <w:t xml:space="preserve">transmission effects </w:t>
      </w:r>
      <w:r w:rsidRPr="007E7973">
        <w:rPr>
          <w:rFonts w:ascii="Tahoma" w:hAnsi="Tahoma" w:cs="Tahoma"/>
          <w:sz w:val="22"/>
          <w:szCs w:val="22"/>
        </w:rPr>
        <w:t xml:space="preserve">on </w:t>
      </w:r>
      <w:r>
        <w:rPr>
          <w:rFonts w:ascii="Tahoma" w:hAnsi="Tahoma" w:cs="Tahoma"/>
          <w:sz w:val="22"/>
          <w:szCs w:val="22"/>
        </w:rPr>
        <w:t xml:space="preserve">both </w:t>
      </w:r>
      <w:r w:rsidRPr="007E7973">
        <w:rPr>
          <w:rFonts w:ascii="Tahoma" w:hAnsi="Tahoma" w:cs="Tahoma"/>
          <w:sz w:val="22"/>
          <w:szCs w:val="22"/>
        </w:rPr>
        <w:t xml:space="preserve">the labor market and </w:t>
      </w:r>
      <w:r>
        <w:rPr>
          <w:rFonts w:ascii="Tahoma" w:hAnsi="Tahoma" w:cs="Tahoma"/>
          <w:sz w:val="22"/>
          <w:szCs w:val="22"/>
        </w:rPr>
        <w:t xml:space="preserve">the </w:t>
      </w:r>
      <w:r w:rsidRPr="007E7973">
        <w:rPr>
          <w:rFonts w:ascii="Tahoma" w:hAnsi="Tahoma" w:cs="Tahoma"/>
          <w:sz w:val="22"/>
          <w:szCs w:val="22"/>
        </w:rPr>
        <w:t xml:space="preserve">expectations, </w:t>
      </w:r>
      <w:r>
        <w:rPr>
          <w:rFonts w:ascii="Tahoma" w:hAnsi="Tahoma" w:cs="Tahoma"/>
          <w:sz w:val="22"/>
          <w:szCs w:val="22"/>
        </w:rPr>
        <w:t>and thus</w:t>
      </w:r>
      <w:r w:rsidRPr="007E7973">
        <w:rPr>
          <w:rFonts w:ascii="Tahoma" w:hAnsi="Tahoma" w:cs="Tahoma"/>
          <w:sz w:val="22"/>
          <w:szCs w:val="22"/>
        </w:rPr>
        <w:t xml:space="preserve"> </w:t>
      </w:r>
      <w:r>
        <w:rPr>
          <w:rFonts w:ascii="Tahoma" w:hAnsi="Tahoma" w:cs="Tahoma"/>
          <w:sz w:val="22"/>
          <w:szCs w:val="22"/>
        </w:rPr>
        <w:t>be a factor for</w:t>
      </w:r>
      <w:r w:rsidRPr="007E7973">
        <w:rPr>
          <w:rFonts w:ascii="Tahoma" w:hAnsi="Tahoma" w:cs="Tahoma"/>
          <w:sz w:val="22"/>
          <w:szCs w:val="22"/>
        </w:rPr>
        <w:t xml:space="preserve"> further increase in </w:t>
      </w:r>
      <w:r>
        <w:rPr>
          <w:rFonts w:ascii="Tahoma" w:hAnsi="Tahoma" w:cs="Tahoma"/>
          <w:sz w:val="22"/>
          <w:szCs w:val="22"/>
        </w:rPr>
        <w:t xml:space="preserve">the </w:t>
      </w:r>
      <w:r w:rsidRPr="007E7973">
        <w:rPr>
          <w:rFonts w:ascii="Tahoma" w:hAnsi="Tahoma" w:cs="Tahoma"/>
          <w:sz w:val="22"/>
          <w:szCs w:val="22"/>
        </w:rPr>
        <w:t xml:space="preserve">household consumption. </w:t>
      </w:r>
      <w:r>
        <w:rPr>
          <w:rFonts w:ascii="Tahoma" w:hAnsi="Tahoma" w:cs="Tahoma"/>
          <w:sz w:val="22"/>
          <w:szCs w:val="22"/>
        </w:rPr>
        <w:t>The increase</w:t>
      </w:r>
      <w:r w:rsidRPr="007E7973">
        <w:rPr>
          <w:rFonts w:ascii="Tahoma" w:hAnsi="Tahoma" w:cs="Tahoma"/>
          <w:sz w:val="22"/>
          <w:szCs w:val="22"/>
        </w:rPr>
        <w:t xml:space="preserve"> in </w:t>
      </w:r>
      <w:r>
        <w:rPr>
          <w:rFonts w:ascii="Tahoma" w:hAnsi="Tahoma" w:cs="Tahoma"/>
          <w:sz w:val="22"/>
          <w:szCs w:val="22"/>
        </w:rPr>
        <w:t xml:space="preserve">the </w:t>
      </w:r>
      <w:r w:rsidRPr="007E7973">
        <w:rPr>
          <w:rFonts w:ascii="Tahoma" w:hAnsi="Tahoma" w:cs="Tahoma"/>
          <w:sz w:val="22"/>
          <w:szCs w:val="22"/>
        </w:rPr>
        <w:t>domestic demand should</w:t>
      </w:r>
      <w:r>
        <w:rPr>
          <w:rFonts w:ascii="Tahoma" w:hAnsi="Tahoma" w:cs="Tahoma"/>
          <w:sz w:val="22"/>
          <w:szCs w:val="22"/>
        </w:rPr>
        <w:t xml:space="preserve"> </w:t>
      </w:r>
      <w:r w:rsidRPr="007E7973">
        <w:rPr>
          <w:rFonts w:ascii="Tahoma" w:hAnsi="Tahoma" w:cs="Tahoma"/>
          <w:sz w:val="22"/>
          <w:szCs w:val="22"/>
        </w:rPr>
        <w:t xml:space="preserve">be supported </w:t>
      </w:r>
      <w:r>
        <w:rPr>
          <w:rFonts w:ascii="Tahoma" w:hAnsi="Tahoma" w:cs="Tahoma"/>
          <w:sz w:val="22"/>
          <w:szCs w:val="22"/>
        </w:rPr>
        <w:t xml:space="preserve">additionally </w:t>
      </w:r>
      <w:r w:rsidRPr="007E7973">
        <w:rPr>
          <w:rFonts w:ascii="Tahoma" w:hAnsi="Tahoma" w:cs="Tahoma"/>
          <w:sz w:val="22"/>
          <w:szCs w:val="22"/>
        </w:rPr>
        <w:t xml:space="preserve">by </w:t>
      </w:r>
      <w:r>
        <w:rPr>
          <w:rFonts w:ascii="Tahoma" w:hAnsi="Tahoma" w:cs="Tahoma"/>
          <w:sz w:val="22"/>
          <w:szCs w:val="22"/>
        </w:rPr>
        <w:t>l</w:t>
      </w:r>
      <w:r w:rsidRPr="007E7973">
        <w:rPr>
          <w:rFonts w:ascii="Tahoma" w:hAnsi="Tahoma" w:cs="Tahoma"/>
          <w:sz w:val="22"/>
          <w:szCs w:val="22"/>
        </w:rPr>
        <w:t>iquid and solvent banking sector</w:t>
      </w:r>
      <w:r>
        <w:rPr>
          <w:rFonts w:ascii="Tahoma" w:hAnsi="Tahoma" w:cs="Tahoma"/>
          <w:sz w:val="22"/>
          <w:szCs w:val="22"/>
        </w:rPr>
        <w:t>, through</w:t>
      </w:r>
      <w:r w:rsidRPr="007E7973">
        <w:rPr>
          <w:rFonts w:ascii="Tahoma" w:hAnsi="Tahoma" w:cs="Tahoma"/>
          <w:sz w:val="22"/>
          <w:szCs w:val="22"/>
        </w:rPr>
        <w:t xml:space="preserve"> </w:t>
      </w:r>
      <w:r>
        <w:rPr>
          <w:rFonts w:ascii="Tahoma" w:hAnsi="Tahoma" w:cs="Tahoma"/>
          <w:sz w:val="22"/>
          <w:szCs w:val="22"/>
        </w:rPr>
        <w:t xml:space="preserve">moderate intensification of the </w:t>
      </w:r>
      <w:r w:rsidRPr="007E7973">
        <w:rPr>
          <w:rFonts w:ascii="Tahoma" w:hAnsi="Tahoma" w:cs="Tahoma"/>
          <w:sz w:val="22"/>
          <w:szCs w:val="22"/>
        </w:rPr>
        <w:t xml:space="preserve">credit growth. The </w:t>
      </w:r>
      <w:r>
        <w:rPr>
          <w:rFonts w:ascii="Tahoma" w:hAnsi="Tahoma" w:cs="Tahoma"/>
          <w:sz w:val="22"/>
          <w:szCs w:val="22"/>
        </w:rPr>
        <w:t>sound</w:t>
      </w:r>
      <w:r w:rsidRPr="007E7973">
        <w:rPr>
          <w:rFonts w:ascii="Tahoma" w:hAnsi="Tahoma" w:cs="Tahoma"/>
          <w:sz w:val="22"/>
          <w:szCs w:val="22"/>
        </w:rPr>
        <w:t xml:space="preserve"> domestic and export activity will </w:t>
      </w:r>
      <w:r>
        <w:rPr>
          <w:rFonts w:ascii="Tahoma" w:hAnsi="Tahoma" w:cs="Tahoma"/>
          <w:sz w:val="22"/>
          <w:szCs w:val="22"/>
        </w:rPr>
        <w:t>cause</w:t>
      </w:r>
      <w:r w:rsidRPr="007E7973">
        <w:rPr>
          <w:rFonts w:ascii="Tahoma" w:hAnsi="Tahoma" w:cs="Tahoma"/>
          <w:sz w:val="22"/>
          <w:szCs w:val="22"/>
        </w:rPr>
        <w:t xml:space="preserve"> </w:t>
      </w:r>
      <w:r>
        <w:rPr>
          <w:rFonts w:ascii="Tahoma" w:hAnsi="Tahoma" w:cs="Tahoma"/>
          <w:sz w:val="22"/>
          <w:szCs w:val="22"/>
        </w:rPr>
        <w:t xml:space="preserve">intensified </w:t>
      </w:r>
      <w:r w:rsidRPr="007E7973">
        <w:rPr>
          <w:rFonts w:ascii="Tahoma" w:hAnsi="Tahoma" w:cs="Tahoma"/>
          <w:sz w:val="22"/>
          <w:szCs w:val="22"/>
        </w:rPr>
        <w:t xml:space="preserve">import activity and </w:t>
      </w:r>
      <w:r>
        <w:rPr>
          <w:rFonts w:ascii="Tahoma" w:hAnsi="Tahoma" w:cs="Tahoma"/>
          <w:sz w:val="22"/>
          <w:szCs w:val="22"/>
        </w:rPr>
        <w:t>as a result</w:t>
      </w:r>
      <w:r w:rsidRPr="007E7973">
        <w:rPr>
          <w:rFonts w:ascii="Tahoma" w:hAnsi="Tahoma" w:cs="Tahoma"/>
          <w:sz w:val="22"/>
          <w:szCs w:val="22"/>
        </w:rPr>
        <w:t xml:space="preserve">, the contribution of net export demand will be in the negative zone. Hence, it is expected that </w:t>
      </w:r>
      <w:r>
        <w:rPr>
          <w:rFonts w:ascii="Tahoma" w:hAnsi="Tahoma" w:cs="Tahoma"/>
          <w:sz w:val="22"/>
          <w:szCs w:val="22"/>
        </w:rPr>
        <w:t xml:space="preserve">the </w:t>
      </w:r>
      <w:r w:rsidRPr="007E7973">
        <w:rPr>
          <w:rFonts w:ascii="Tahoma" w:hAnsi="Tahoma" w:cs="Tahoma"/>
          <w:sz w:val="22"/>
          <w:szCs w:val="22"/>
        </w:rPr>
        <w:t xml:space="preserve">GDP growth in 2014 </w:t>
      </w:r>
      <w:r>
        <w:rPr>
          <w:rFonts w:ascii="Tahoma" w:hAnsi="Tahoma" w:cs="Tahoma"/>
          <w:sz w:val="22"/>
          <w:szCs w:val="22"/>
        </w:rPr>
        <w:t>will</w:t>
      </w:r>
      <w:r w:rsidRPr="007E7973">
        <w:rPr>
          <w:rFonts w:ascii="Tahoma" w:hAnsi="Tahoma" w:cs="Tahoma"/>
          <w:sz w:val="22"/>
          <w:szCs w:val="22"/>
        </w:rPr>
        <w:t xml:space="preserve"> </w:t>
      </w:r>
      <w:r>
        <w:rPr>
          <w:rFonts w:ascii="Tahoma" w:hAnsi="Tahoma" w:cs="Tahoma"/>
          <w:sz w:val="22"/>
          <w:szCs w:val="22"/>
        </w:rPr>
        <w:t xml:space="preserve">equal </w:t>
      </w:r>
      <w:r w:rsidRPr="007E7973">
        <w:rPr>
          <w:rFonts w:ascii="Tahoma" w:hAnsi="Tahoma" w:cs="Tahoma"/>
          <w:sz w:val="22"/>
          <w:szCs w:val="22"/>
        </w:rPr>
        <w:t>3.7%</w:t>
      </w:r>
      <w:r>
        <w:rPr>
          <w:rFonts w:ascii="Tahoma" w:hAnsi="Tahoma" w:cs="Tahoma"/>
          <w:sz w:val="22"/>
          <w:szCs w:val="22"/>
        </w:rPr>
        <w:t>, while</w:t>
      </w:r>
      <w:r w:rsidRPr="007E7973">
        <w:rPr>
          <w:rFonts w:ascii="Tahoma" w:hAnsi="Tahoma" w:cs="Tahoma"/>
          <w:sz w:val="22"/>
          <w:szCs w:val="22"/>
        </w:rPr>
        <w:t xml:space="preserve"> in 2015 </w:t>
      </w:r>
      <w:r>
        <w:rPr>
          <w:rFonts w:ascii="Tahoma" w:hAnsi="Tahoma" w:cs="Tahoma"/>
          <w:sz w:val="22"/>
          <w:szCs w:val="22"/>
        </w:rPr>
        <w:t xml:space="preserve">it would </w:t>
      </w:r>
      <w:r w:rsidRPr="007E7973">
        <w:rPr>
          <w:rFonts w:ascii="Tahoma" w:hAnsi="Tahoma" w:cs="Tahoma"/>
          <w:sz w:val="22"/>
          <w:szCs w:val="22"/>
        </w:rPr>
        <w:t xml:space="preserve">speed up </w:t>
      </w:r>
      <w:r>
        <w:rPr>
          <w:rFonts w:ascii="Tahoma" w:hAnsi="Tahoma" w:cs="Tahoma"/>
          <w:sz w:val="22"/>
          <w:szCs w:val="22"/>
        </w:rPr>
        <w:t xml:space="preserve">even more </w:t>
      </w:r>
      <w:r w:rsidRPr="007E7973">
        <w:rPr>
          <w:rFonts w:ascii="Tahoma" w:hAnsi="Tahoma" w:cs="Tahoma"/>
          <w:sz w:val="22"/>
          <w:szCs w:val="22"/>
        </w:rPr>
        <w:t>and reach 4.4%. Given the high openness of the economy</w:t>
      </w:r>
      <w:r>
        <w:rPr>
          <w:rFonts w:ascii="Tahoma" w:hAnsi="Tahoma" w:cs="Tahoma"/>
          <w:sz w:val="22"/>
          <w:szCs w:val="22"/>
        </w:rPr>
        <w:t>, the risks to the</w:t>
      </w:r>
      <w:r w:rsidRPr="007E7973">
        <w:rPr>
          <w:rFonts w:ascii="Tahoma" w:hAnsi="Tahoma" w:cs="Tahoma"/>
          <w:sz w:val="22"/>
          <w:szCs w:val="22"/>
        </w:rPr>
        <w:t xml:space="preserve"> projected growth </w:t>
      </w:r>
      <w:r>
        <w:rPr>
          <w:rFonts w:ascii="Tahoma" w:hAnsi="Tahoma" w:cs="Tahoma"/>
          <w:sz w:val="22"/>
          <w:szCs w:val="22"/>
        </w:rPr>
        <w:t xml:space="preserve">continued to </w:t>
      </w:r>
      <w:r w:rsidRPr="007E7973">
        <w:rPr>
          <w:rFonts w:ascii="Tahoma" w:hAnsi="Tahoma" w:cs="Tahoma"/>
          <w:sz w:val="22"/>
          <w:szCs w:val="22"/>
        </w:rPr>
        <w:t>result from the global environment and developm</w:t>
      </w:r>
      <w:r>
        <w:rPr>
          <w:rFonts w:ascii="Tahoma" w:hAnsi="Tahoma" w:cs="Tahoma"/>
          <w:sz w:val="22"/>
          <w:szCs w:val="22"/>
        </w:rPr>
        <w:t>ents in the external environment.</w:t>
      </w:r>
    </w:p>
    <w:p w:rsidR="00A42A21" w:rsidRDefault="00A42A21" w:rsidP="00A42A21">
      <w:pPr>
        <w:autoSpaceDE w:val="0"/>
        <w:autoSpaceDN w:val="0"/>
        <w:adjustRightInd w:val="0"/>
        <w:spacing w:before="120" w:after="120"/>
        <w:ind w:firstLine="720"/>
        <w:jc w:val="both"/>
        <w:rPr>
          <w:rFonts w:ascii="Tahoma" w:hAnsi="Tahoma" w:cs="Tahoma"/>
          <w:sz w:val="22"/>
          <w:szCs w:val="22"/>
        </w:rPr>
      </w:pPr>
      <w:r w:rsidRPr="007E7973">
        <w:rPr>
          <w:rFonts w:ascii="Tahoma" w:hAnsi="Tahoma" w:cs="Tahoma"/>
          <w:sz w:val="22"/>
          <w:szCs w:val="22"/>
          <w:lang w:val="mk-MK"/>
        </w:rPr>
        <w:t xml:space="preserve"> </w:t>
      </w:r>
      <w:r>
        <w:rPr>
          <w:rFonts w:ascii="Tahoma" w:hAnsi="Tahoma" w:cs="Tahoma"/>
          <w:sz w:val="22"/>
          <w:szCs w:val="22"/>
        </w:rPr>
        <w:t xml:space="preserve">In conditions of </w:t>
      </w:r>
      <w:r w:rsidRPr="00C30FF6">
        <w:rPr>
          <w:rFonts w:ascii="Tahoma" w:hAnsi="Tahoma" w:cs="Tahoma"/>
          <w:sz w:val="22"/>
          <w:szCs w:val="22"/>
        </w:rPr>
        <w:t>solid liquidity and solvency of banks</w:t>
      </w:r>
      <w:r>
        <w:rPr>
          <w:rFonts w:ascii="Tahoma" w:hAnsi="Tahoma" w:cs="Tahoma"/>
          <w:sz w:val="22"/>
          <w:szCs w:val="22"/>
        </w:rPr>
        <w:t>, it</w:t>
      </w:r>
      <w:r w:rsidRPr="00C30FF6">
        <w:rPr>
          <w:rFonts w:ascii="Tahoma" w:hAnsi="Tahoma" w:cs="Tahoma"/>
          <w:sz w:val="22"/>
          <w:szCs w:val="22"/>
        </w:rPr>
        <w:t xml:space="preserve"> is expected that the economic recovery, </w:t>
      </w:r>
      <w:r>
        <w:rPr>
          <w:rFonts w:ascii="Tahoma" w:hAnsi="Tahoma" w:cs="Tahoma"/>
          <w:sz w:val="22"/>
          <w:szCs w:val="22"/>
        </w:rPr>
        <w:t xml:space="preserve">the </w:t>
      </w:r>
      <w:r w:rsidRPr="00C30FF6">
        <w:rPr>
          <w:rFonts w:ascii="Tahoma" w:hAnsi="Tahoma" w:cs="Tahoma"/>
          <w:sz w:val="22"/>
          <w:szCs w:val="22"/>
        </w:rPr>
        <w:t>stab</w:t>
      </w:r>
      <w:r>
        <w:rPr>
          <w:rFonts w:ascii="Tahoma" w:hAnsi="Tahoma" w:cs="Tahoma"/>
          <w:sz w:val="22"/>
          <w:szCs w:val="22"/>
        </w:rPr>
        <w:t>ilized</w:t>
      </w:r>
      <w:r w:rsidRPr="00C30FF6">
        <w:rPr>
          <w:rFonts w:ascii="Tahoma" w:hAnsi="Tahoma" w:cs="Tahoma"/>
          <w:sz w:val="22"/>
          <w:szCs w:val="22"/>
        </w:rPr>
        <w:t xml:space="preserve"> environment, the </w:t>
      </w:r>
      <w:r>
        <w:rPr>
          <w:rFonts w:ascii="Tahoma" w:hAnsi="Tahoma" w:cs="Tahoma"/>
          <w:sz w:val="22"/>
          <w:szCs w:val="22"/>
        </w:rPr>
        <w:t xml:space="preserve">increase in the </w:t>
      </w:r>
      <w:r w:rsidRPr="00C30FF6">
        <w:rPr>
          <w:rFonts w:ascii="Tahoma" w:hAnsi="Tahoma" w:cs="Tahoma"/>
          <w:sz w:val="22"/>
          <w:szCs w:val="22"/>
        </w:rPr>
        <w:t>deposit banks</w:t>
      </w:r>
      <w:r>
        <w:rPr>
          <w:rFonts w:ascii="Tahoma" w:hAnsi="Tahoma" w:cs="Tahoma"/>
          <w:sz w:val="22"/>
          <w:szCs w:val="22"/>
        </w:rPr>
        <w:t>' deposit potential</w:t>
      </w:r>
      <w:r w:rsidRPr="00C30FF6">
        <w:rPr>
          <w:rFonts w:ascii="Tahoma" w:hAnsi="Tahoma" w:cs="Tahoma"/>
          <w:sz w:val="22"/>
          <w:szCs w:val="22"/>
        </w:rPr>
        <w:t xml:space="preserve">, </w:t>
      </w:r>
      <w:r>
        <w:rPr>
          <w:rFonts w:ascii="Tahoma" w:hAnsi="Tahoma" w:cs="Tahoma"/>
          <w:sz w:val="22"/>
          <w:szCs w:val="22"/>
        </w:rPr>
        <w:t>as well as the</w:t>
      </w:r>
      <w:r w:rsidRPr="00C30FF6">
        <w:rPr>
          <w:rFonts w:ascii="Tahoma" w:hAnsi="Tahoma" w:cs="Tahoma"/>
          <w:sz w:val="22"/>
          <w:szCs w:val="22"/>
        </w:rPr>
        <w:t xml:space="preserve"> measures already taken by the monetary authority will </w:t>
      </w:r>
      <w:r>
        <w:rPr>
          <w:rFonts w:ascii="Tahoma" w:hAnsi="Tahoma" w:cs="Tahoma"/>
          <w:sz w:val="22"/>
          <w:szCs w:val="22"/>
        </w:rPr>
        <w:t xml:space="preserve">contribute to </w:t>
      </w:r>
      <w:r w:rsidRPr="00C30FF6">
        <w:rPr>
          <w:rFonts w:ascii="Tahoma" w:hAnsi="Tahoma" w:cs="Tahoma"/>
          <w:sz w:val="22"/>
          <w:szCs w:val="22"/>
        </w:rPr>
        <w:t xml:space="preserve">greater financial support for the domestic economy through the banking sector. The </w:t>
      </w:r>
      <w:r>
        <w:rPr>
          <w:rFonts w:ascii="Tahoma" w:hAnsi="Tahoma" w:cs="Tahoma"/>
          <w:sz w:val="22"/>
          <w:szCs w:val="22"/>
        </w:rPr>
        <w:t xml:space="preserve">increase in the </w:t>
      </w:r>
      <w:r w:rsidRPr="00C30FF6">
        <w:rPr>
          <w:rFonts w:ascii="Tahoma" w:hAnsi="Tahoma" w:cs="Tahoma"/>
          <w:sz w:val="22"/>
          <w:szCs w:val="22"/>
        </w:rPr>
        <w:t xml:space="preserve">total loans in 2014 is projected at 6.4%, while by the end of 2015, </w:t>
      </w:r>
      <w:r>
        <w:rPr>
          <w:rFonts w:ascii="Tahoma" w:hAnsi="Tahoma" w:cs="Tahoma"/>
          <w:sz w:val="22"/>
          <w:szCs w:val="22"/>
        </w:rPr>
        <w:t xml:space="preserve">the </w:t>
      </w:r>
      <w:r w:rsidRPr="00C30FF6">
        <w:rPr>
          <w:rFonts w:ascii="Tahoma" w:hAnsi="Tahoma" w:cs="Tahoma"/>
          <w:sz w:val="22"/>
          <w:szCs w:val="22"/>
        </w:rPr>
        <w:t>credit growth would</w:t>
      </w:r>
      <w:r>
        <w:rPr>
          <w:rFonts w:ascii="Tahoma" w:hAnsi="Tahoma" w:cs="Tahoma"/>
          <w:sz w:val="22"/>
          <w:szCs w:val="22"/>
        </w:rPr>
        <w:t xml:space="preserve"> accelerate and it would reach 8.5</w:t>
      </w:r>
      <w:r w:rsidRPr="00C30FF6">
        <w:rPr>
          <w:rFonts w:ascii="Tahoma" w:hAnsi="Tahoma" w:cs="Tahoma"/>
          <w:sz w:val="22"/>
          <w:szCs w:val="22"/>
        </w:rPr>
        <w:t xml:space="preserve">%. The end of 2013 was marked by significant </w:t>
      </w:r>
      <w:r>
        <w:rPr>
          <w:rFonts w:ascii="Tahoma" w:hAnsi="Tahoma" w:cs="Tahoma"/>
          <w:sz w:val="22"/>
          <w:szCs w:val="22"/>
        </w:rPr>
        <w:t xml:space="preserve">intensification of the </w:t>
      </w:r>
      <w:r w:rsidRPr="00C30FF6">
        <w:rPr>
          <w:rFonts w:ascii="Tahoma" w:hAnsi="Tahoma" w:cs="Tahoma"/>
          <w:sz w:val="22"/>
          <w:szCs w:val="22"/>
        </w:rPr>
        <w:t xml:space="preserve">lending activity, which may be a positive signal for </w:t>
      </w:r>
      <w:r>
        <w:rPr>
          <w:rFonts w:ascii="Tahoma" w:hAnsi="Tahoma" w:cs="Tahoma"/>
          <w:sz w:val="22"/>
          <w:szCs w:val="22"/>
        </w:rPr>
        <w:t>developments</w:t>
      </w:r>
      <w:r w:rsidRPr="00C30FF6">
        <w:rPr>
          <w:rFonts w:ascii="Tahoma" w:hAnsi="Tahoma" w:cs="Tahoma"/>
          <w:sz w:val="22"/>
          <w:szCs w:val="22"/>
        </w:rPr>
        <w:t xml:space="preserve"> </w:t>
      </w:r>
      <w:r>
        <w:rPr>
          <w:rFonts w:ascii="Tahoma" w:hAnsi="Tahoma" w:cs="Tahoma"/>
          <w:sz w:val="22"/>
          <w:szCs w:val="22"/>
        </w:rPr>
        <w:t>on</w:t>
      </w:r>
      <w:r w:rsidRPr="00C30FF6">
        <w:rPr>
          <w:rFonts w:ascii="Tahoma" w:hAnsi="Tahoma" w:cs="Tahoma"/>
          <w:sz w:val="22"/>
          <w:szCs w:val="22"/>
        </w:rPr>
        <w:t xml:space="preserve"> the credit mark</w:t>
      </w:r>
      <w:r>
        <w:rPr>
          <w:rFonts w:ascii="Tahoma" w:hAnsi="Tahoma" w:cs="Tahoma"/>
          <w:sz w:val="22"/>
          <w:szCs w:val="22"/>
        </w:rPr>
        <w:t>et in the following period. However</w:t>
      </w:r>
      <w:r w:rsidRPr="00C30FF6">
        <w:rPr>
          <w:rFonts w:ascii="Tahoma" w:hAnsi="Tahoma" w:cs="Tahoma"/>
          <w:sz w:val="22"/>
          <w:szCs w:val="22"/>
        </w:rPr>
        <w:t xml:space="preserve">, </w:t>
      </w:r>
      <w:r>
        <w:rPr>
          <w:rFonts w:ascii="Tahoma" w:hAnsi="Tahoma" w:cs="Tahoma"/>
          <w:sz w:val="22"/>
          <w:szCs w:val="22"/>
        </w:rPr>
        <w:t xml:space="preserve">the </w:t>
      </w:r>
      <w:r w:rsidRPr="00C30FF6">
        <w:rPr>
          <w:rFonts w:ascii="Tahoma" w:hAnsi="Tahoma" w:cs="Tahoma"/>
          <w:sz w:val="22"/>
          <w:szCs w:val="22"/>
        </w:rPr>
        <w:t xml:space="preserve">downward risks remain amid </w:t>
      </w:r>
      <w:r>
        <w:rPr>
          <w:rFonts w:ascii="Tahoma" w:hAnsi="Tahoma" w:cs="Tahoma"/>
          <w:sz w:val="22"/>
          <w:szCs w:val="22"/>
        </w:rPr>
        <w:t>variable</w:t>
      </w:r>
      <w:r w:rsidRPr="00C30FF6">
        <w:rPr>
          <w:rFonts w:ascii="Tahoma" w:hAnsi="Tahoma" w:cs="Tahoma"/>
          <w:sz w:val="22"/>
          <w:szCs w:val="22"/>
        </w:rPr>
        <w:t xml:space="preserve"> global environment and still present </w:t>
      </w:r>
      <w:r>
        <w:rPr>
          <w:rFonts w:ascii="Tahoma" w:hAnsi="Tahoma" w:cs="Tahoma"/>
          <w:sz w:val="22"/>
          <w:szCs w:val="22"/>
        </w:rPr>
        <w:t>deleverage</w:t>
      </w:r>
      <w:r w:rsidRPr="00C30FF6">
        <w:rPr>
          <w:rFonts w:ascii="Tahoma" w:hAnsi="Tahoma" w:cs="Tahoma"/>
          <w:sz w:val="22"/>
          <w:szCs w:val="22"/>
        </w:rPr>
        <w:t xml:space="preserve"> process of </w:t>
      </w:r>
      <w:r>
        <w:rPr>
          <w:rFonts w:ascii="Tahoma" w:hAnsi="Tahoma" w:cs="Tahoma"/>
          <w:sz w:val="22"/>
          <w:szCs w:val="22"/>
        </w:rPr>
        <w:t xml:space="preserve">the </w:t>
      </w:r>
      <w:r w:rsidRPr="00C30FF6">
        <w:rPr>
          <w:rFonts w:ascii="Tahoma" w:hAnsi="Tahoma" w:cs="Tahoma"/>
          <w:sz w:val="22"/>
          <w:szCs w:val="22"/>
        </w:rPr>
        <w:t>European banks. N</w:t>
      </w:r>
      <w:r>
        <w:rPr>
          <w:rFonts w:ascii="Tahoma" w:hAnsi="Tahoma" w:cs="Tahoma"/>
          <w:sz w:val="22"/>
          <w:szCs w:val="22"/>
        </w:rPr>
        <w:t>amely,</w:t>
      </w:r>
      <w:r w:rsidRPr="00C30FF6">
        <w:rPr>
          <w:rFonts w:ascii="Tahoma" w:hAnsi="Tahoma" w:cs="Tahoma"/>
          <w:sz w:val="22"/>
          <w:szCs w:val="22"/>
        </w:rPr>
        <w:t xml:space="preserve"> despite the </w:t>
      </w:r>
      <w:r>
        <w:rPr>
          <w:rFonts w:ascii="Tahoma" w:hAnsi="Tahoma" w:cs="Tahoma"/>
          <w:sz w:val="22"/>
          <w:szCs w:val="22"/>
        </w:rPr>
        <w:t xml:space="preserve">domestic </w:t>
      </w:r>
      <w:r w:rsidRPr="00C30FF6">
        <w:rPr>
          <w:rFonts w:ascii="Tahoma" w:hAnsi="Tahoma" w:cs="Tahoma"/>
          <w:sz w:val="22"/>
          <w:szCs w:val="22"/>
        </w:rPr>
        <w:t xml:space="preserve">favorable economic performance, </w:t>
      </w:r>
      <w:r>
        <w:rPr>
          <w:rFonts w:ascii="Tahoma" w:hAnsi="Tahoma" w:cs="Tahoma"/>
          <w:sz w:val="22"/>
          <w:szCs w:val="22"/>
        </w:rPr>
        <w:t xml:space="preserve">the </w:t>
      </w:r>
      <w:r w:rsidRPr="00C30FF6">
        <w:rPr>
          <w:rFonts w:ascii="Tahoma" w:hAnsi="Tahoma" w:cs="Tahoma"/>
          <w:sz w:val="22"/>
          <w:szCs w:val="22"/>
        </w:rPr>
        <w:t>still uncertain global environment and t</w:t>
      </w:r>
      <w:r>
        <w:rPr>
          <w:rFonts w:ascii="Tahoma" w:hAnsi="Tahoma" w:cs="Tahoma"/>
          <w:sz w:val="22"/>
          <w:szCs w:val="22"/>
        </w:rPr>
        <w:t xml:space="preserve">he fragile recovery of the euro area </w:t>
      </w:r>
      <w:r w:rsidRPr="00C30FF6">
        <w:rPr>
          <w:rFonts w:ascii="Tahoma" w:hAnsi="Tahoma" w:cs="Tahoma"/>
          <w:sz w:val="22"/>
          <w:szCs w:val="22"/>
        </w:rPr>
        <w:t xml:space="preserve">may affect </w:t>
      </w:r>
      <w:r>
        <w:rPr>
          <w:rFonts w:ascii="Tahoma" w:hAnsi="Tahoma" w:cs="Tahoma"/>
          <w:sz w:val="22"/>
          <w:szCs w:val="22"/>
        </w:rPr>
        <w:t xml:space="preserve">the </w:t>
      </w:r>
      <w:r w:rsidRPr="00C30FF6">
        <w:rPr>
          <w:rFonts w:ascii="Tahoma" w:hAnsi="Tahoma" w:cs="Tahoma"/>
          <w:sz w:val="22"/>
          <w:szCs w:val="22"/>
        </w:rPr>
        <w:t xml:space="preserve">perceptions of </w:t>
      </w:r>
      <w:r>
        <w:rPr>
          <w:rFonts w:ascii="Tahoma" w:hAnsi="Tahoma" w:cs="Tahoma"/>
          <w:sz w:val="22"/>
          <w:szCs w:val="22"/>
        </w:rPr>
        <w:t xml:space="preserve">the </w:t>
      </w:r>
      <w:r w:rsidRPr="00C30FF6">
        <w:rPr>
          <w:rFonts w:ascii="Tahoma" w:hAnsi="Tahoma" w:cs="Tahoma"/>
          <w:sz w:val="22"/>
          <w:szCs w:val="22"/>
        </w:rPr>
        <w:t>domestic banks, contributing to</w:t>
      </w:r>
      <w:r>
        <w:rPr>
          <w:rFonts w:ascii="Tahoma" w:hAnsi="Tahoma" w:cs="Tahoma"/>
          <w:sz w:val="22"/>
          <w:szCs w:val="22"/>
        </w:rPr>
        <w:t>wards</w:t>
      </w:r>
      <w:r w:rsidRPr="00C30FF6">
        <w:rPr>
          <w:rFonts w:ascii="Tahoma" w:hAnsi="Tahoma" w:cs="Tahoma"/>
          <w:sz w:val="22"/>
          <w:szCs w:val="22"/>
        </w:rPr>
        <w:t xml:space="preserve"> pruden</w:t>
      </w:r>
      <w:r>
        <w:rPr>
          <w:rFonts w:ascii="Tahoma" w:hAnsi="Tahoma" w:cs="Tahoma"/>
          <w:sz w:val="22"/>
          <w:szCs w:val="22"/>
        </w:rPr>
        <w:t>t</w:t>
      </w:r>
      <w:r w:rsidRPr="00C30FF6">
        <w:rPr>
          <w:rFonts w:ascii="Tahoma" w:hAnsi="Tahoma" w:cs="Tahoma"/>
          <w:sz w:val="22"/>
          <w:szCs w:val="22"/>
        </w:rPr>
        <w:t xml:space="preserve"> determin</w:t>
      </w:r>
      <w:r>
        <w:rPr>
          <w:rFonts w:ascii="Tahoma" w:hAnsi="Tahoma" w:cs="Tahoma"/>
          <w:sz w:val="22"/>
          <w:szCs w:val="22"/>
        </w:rPr>
        <w:t>ing of the volume</w:t>
      </w:r>
      <w:r w:rsidRPr="00C30FF6">
        <w:rPr>
          <w:rFonts w:ascii="Tahoma" w:hAnsi="Tahoma" w:cs="Tahoma"/>
          <w:sz w:val="22"/>
          <w:szCs w:val="22"/>
        </w:rPr>
        <w:t xml:space="preserve"> of the supply of </w:t>
      </w:r>
      <w:r>
        <w:rPr>
          <w:rFonts w:ascii="Tahoma" w:hAnsi="Tahoma" w:cs="Tahoma"/>
          <w:sz w:val="22"/>
          <w:szCs w:val="22"/>
        </w:rPr>
        <w:t>loans also in the following</w:t>
      </w:r>
      <w:r w:rsidRPr="00C30FF6">
        <w:rPr>
          <w:rFonts w:ascii="Tahoma" w:hAnsi="Tahoma" w:cs="Tahoma"/>
          <w:sz w:val="22"/>
          <w:szCs w:val="22"/>
        </w:rPr>
        <w:t xml:space="preserve"> period. </w:t>
      </w:r>
      <w:r>
        <w:rPr>
          <w:rFonts w:ascii="Tahoma" w:hAnsi="Tahoma" w:cs="Tahoma"/>
          <w:sz w:val="22"/>
          <w:szCs w:val="22"/>
        </w:rPr>
        <w:t>The c</w:t>
      </w:r>
      <w:r w:rsidRPr="00C30FF6">
        <w:rPr>
          <w:rFonts w:ascii="Tahoma" w:hAnsi="Tahoma" w:cs="Tahoma"/>
          <w:sz w:val="22"/>
          <w:szCs w:val="22"/>
        </w:rPr>
        <w:t xml:space="preserve">onservative strategies of </w:t>
      </w:r>
      <w:r>
        <w:rPr>
          <w:rFonts w:ascii="Tahoma" w:hAnsi="Tahoma" w:cs="Tahoma"/>
          <w:sz w:val="22"/>
          <w:szCs w:val="22"/>
        </w:rPr>
        <w:t xml:space="preserve">the </w:t>
      </w:r>
      <w:r w:rsidRPr="00C30FF6">
        <w:rPr>
          <w:rFonts w:ascii="Tahoma" w:hAnsi="Tahoma" w:cs="Tahoma"/>
          <w:sz w:val="22"/>
          <w:szCs w:val="22"/>
        </w:rPr>
        <w:t>major bank groups</w:t>
      </w:r>
      <w:r>
        <w:rPr>
          <w:rFonts w:ascii="Tahoma" w:hAnsi="Tahoma" w:cs="Tahoma"/>
          <w:sz w:val="22"/>
          <w:szCs w:val="22"/>
        </w:rPr>
        <w:t xml:space="preserve"> present on the domestic markets through t</w:t>
      </w:r>
      <w:r w:rsidRPr="00C30FF6">
        <w:rPr>
          <w:rFonts w:ascii="Tahoma" w:hAnsi="Tahoma" w:cs="Tahoma"/>
          <w:sz w:val="22"/>
          <w:szCs w:val="22"/>
        </w:rPr>
        <w:t xml:space="preserve">heir daughter banks </w:t>
      </w:r>
      <w:r>
        <w:rPr>
          <w:rFonts w:ascii="Tahoma" w:hAnsi="Tahoma" w:cs="Tahoma"/>
          <w:sz w:val="22"/>
          <w:szCs w:val="22"/>
        </w:rPr>
        <w:t>a</w:t>
      </w:r>
      <w:r w:rsidRPr="00C30FF6">
        <w:rPr>
          <w:rFonts w:ascii="Tahoma" w:hAnsi="Tahoma" w:cs="Tahoma"/>
          <w:sz w:val="22"/>
          <w:szCs w:val="22"/>
        </w:rPr>
        <w:t xml:space="preserve">nd the further </w:t>
      </w:r>
      <w:r>
        <w:rPr>
          <w:rFonts w:ascii="Tahoma" w:hAnsi="Tahoma" w:cs="Tahoma"/>
          <w:sz w:val="22"/>
          <w:szCs w:val="22"/>
        </w:rPr>
        <w:t>development</w:t>
      </w:r>
      <w:r w:rsidRPr="00C30FF6">
        <w:rPr>
          <w:rFonts w:ascii="Tahoma" w:hAnsi="Tahoma" w:cs="Tahoma"/>
          <w:sz w:val="22"/>
          <w:szCs w:val="22"/>
        </w:rPr>
        <w:t xml:space="preserve"> of the loan portfolio quality</w:t>
      </w:r>
      <w:r>
        <w:rPr>
          <w:rFonts w:ascii="Tahoma" w:hAnsi="Tahoma" w:cs="Tahoma"/>
          <w:sz w:val="22"/>
          <w:szCs w:val="22"/>
        </w:rPr>
        <w:t xml:space="preserve"> </w:t>
      </w:r>
      <w:r w:rsidRPr="00C30FF6">
        <w:rPr>
          <w:rFonts w:ascii="Tahoma" w:hAnsi="Tahoma" w:cs="Tahoma"/>
          <w:sz w:val="22"/>
          <w:szCs w:val="22"/>
        </w:rPr>
        <w:t xml:space="preserve">are additional factors that could limit the </w:t>
      </w:r>
      <w:r>
        <w:rPr>
          <w:rFonts w:ascii="Tahoma" w:hAnsi="Tahoma" w:cs="Tahoma"/>
          <w:sz w:val="22"/>
          <w:szCs w:val="22"/>
        </w:rPr>
        <w:t>a</w:t>
      </w:r>
      <w:r w:rsidRPr="00C30FF6">
        <w:rPr>
          <w:rFonts w:ascii="Tahoma" w:hAnsi="Tahoma" w:cs="Tahoma"/>
          <w:sz w:val="22"/>
          <w:szCs w:val="22"/>
        </w:rPr>
        <w:t>chievement of projected credit growth.</w:t>
      </w:r>
    </w:p>
    <w:p w:rsidR="00A42A21" w:rsidRPr="00630242" w:rsidRDefault="00A42A21" w:rsidP="00A42A21">
      <w:pPr>
        <w:ind w:firstLine="720"/>
        <w:jc w:val="both"/>
        <w:rPr>
          <w:rFonts w:ascii="Tahoma" w:hAnsi="Tahoma" w:cs="Tahoma"/>
          <w:sz w:val="22"/>
          <w:szCs w:val="22"/>
        </w:rPr>
      </w:pPr>
      <w:r w:rsidRPr="00630242">
        <w:rPr>
          <w:rFonts w:ascii="Tahoma" w:hAnsi="Tahoma" w:cs="Tahoma"/>
          <w:sz w:val="22"/>
          <w:szCs w:val="22"/>
        </w:rPr>
        <w:t xml:space="preserve">Projections for 2014 and 2015 show that the external position can provide further increase in </w:t>
      </w:r>
      <w:r>
        <w:rPr>
          <w:rFonts w:ascii="Tahoma" w:hAnsi="Tahoma" w:cs="Tahoma"/>
          <w:sz w:val="22"/>
          <w:szCs w:val="22"/>
        </w:rPr>
        <w:t xml:space="preserve">the </w:t>
      </w:r>
      <w:r w:rsidRPr="00630242">
        <w:rPr>
          <w:rFonts w:ascii="Tahoma" w:hAnsi="Tahoma" w:cs="Tahoma"/>
          <w:sz w:val="22"/>
          <w:szCs w:val="22"/>
        </w:rPr>
        <w:t xml:space="preserve">foreign reserves and </w:t>
      </w:r>
      <w:r>
        <w:rPr>
          <w:rFonts w:ascii="Tahoma" w:hAnsi="Tahoma" w:cs="Tahoma"/>
          <w:sz w:val="22"/>
          <w:szCs w:val="22"/>
        </w:rPr>
        <w:t xml:space="preserve">their </w:t>
      </w:r>
      <w:r w:rsidRPr="00630242">
        <w:rPr>
          <w:rFonts w:ascii="Tahoma" w:hAnsi="Tahoma" w:cs="Tahoma"/>
          <w:sz w:val="22"/>
          <w:szCs w:val="22"/>
        </w:rPr>
        <w:t xml:space="preserve">maintenance </w:t>
      </w:r>
      <w:r>
        <w:rPr>
          <w:rFonts w:ascii="Tahoma" w:hAnsi="Tahoma" w:cs="Tahoma"/>
          <w:sz w:val="22"/>
          <w:szCs w:val="22"/>
        </w:rPr>
        <w:t>at appropriate level</w:t>
      </w:r>
      <w:r w:rsidRPr="00630242">
        <w:rPr>
          <w:rFonts w:ascii="Tahoma" w:hAnsi="Tahoma" w:cs="Tahoma"/>
          <w:sz w:val="22"/>
          <w:szCs w:val="22"/>
        </w:rPr>
        <w:t>. In 2014</w:t>
      </w:r>
      <w:r>
        <w:rPr>
          <w:rFonts w:ascii="Tahoma" w:hAnsi="Tahoma" w:cs="Tahoma"/>
          <w:sz w:val="22"/>
          <w:szCs w:val="22"/>
        </w:rPr>
        <w:t xml:space="preserve">, </w:t>
      </w:r>
      <w:r w:rsidRPr="00630242">
        <w:rPr>
          <w:rFonts w:ascii="Tahoma" w:hAnsi="Tahoma" w:cs="Tahoma"/>
          <w:sz w:val="22"/>
          <w:szCs w:val="22"/>
        </w:rPr>
        <w:t xml:space="preserve">current account </w:t>
      </w:r>
      <w:r>
        <w:rPr>
          <w:rFonts w:ascii="Tahoma" w:hAnsi="Tahoma" w:cs="Tahoma"/>
          <w:sz w:val="22"/>
          <w:szCs w:val="22"/>
        </w:rPr>
        <w:t xml:space="preserve">deficit </w:t>
      </w:r>
      <w:r w:rsidRPr="00630242">
        <w:rPr>
          <w:rFonts w:ascii="Tahoma" w:hAnsi="Tahoma" w:cs="Tahoma"/>
          <w:sz w:val="22"/>
          <w:szCs w:val="22"/>
        </w:rPr>
        <w:t>of 4.6% of GDP</w:t>
      </w:r>
      <w:r>
        <w:rPr>
          <w:rFonts w:ascii="Tahoma" w:hAnsi="Tahoma" w:cs="Tahoma"/>
          <w:sz w:val="22"/>
          <w:szCs w:val="22"/>
        </w:rPr>
        <w:t xml:space="preserve"> is expected</w:t>
      </w:r>
      <w:r w:rsidRPr="00630242">
        <w:rPr>
          <w:rFonts w:ascii="Tahoma" w:hAnsi="Tahoma" w:cs="Tahoma"/>
          <w:sz w:val="22"/>
          <w:szCs w:val="22"/>
        </w:rPr>
        <w:t xml:space="preserve">, </w:t>
      </w:r>
      <w:r>
        <w:rPr>
          <w:rFonts w:ascii="Tahoma" w:hAnsi="Tahoma" w:cs="Tahoma"/>
          <w:sz w:val="22"/>
          <w:szCs w:val="22"/>
        </w:rPr>
        <w:t xml:space="preserve">which means its </w:t>
      </w:r>
      <w:r w:rsidRPr="00630242">
        <w:rPr>
          <w:rFonts w:ascii="Tahoma" w:hAnsi="Tahoma" w:cs="Tahoma"/>
          <w:sz w:val="22"/>
          <w:szCs w:val="22"/>
        </w:rPr>
        <w:t xml:space="preserve">widening </w:t>
      </w:r>
      <w:r>
        <w:rPr>
          <w:rFonts w:ascii="Tahoma" w:hAnsi="Tahoma" w:cs="Tahoma"/>
          <w:sz w:val="22"/>
          <w:szCs w:val="22"/>
        </w:rPr>
        <w:t>compared to</w:t>
      </w:r>
      <w:r w:rsidRPr="00630242">
        <w:rPr>
          <w:rFonts w:ascii="Tahoma" w:hAnsi="Tahoma" w:cs="Tahoma"/>
          <w:sz w:val="22"/>
          <w:szCs w:val="22"/>
        </w:rPr>
        <w:t xml:space="preserve"> 2013. This projection of the balance of payments reflects </w:t>
      </w:r>
      <w:r>
        <w:rPr>
          <w:rFonts w:ascii="Tahoma" w:hAnsi="Tahoma" w:cs="Tahoma"/>
          <w:sz w:val="22"/>
          <w:szCs w:val="22"/>
        </w:rPr>
        <w:t>the estimations for</w:t>
      </w:r>
      <w:r w:rsidRPr="00630242">
        <w:rPr>
          <w:rFonts w:ascii="Tahoma" w:hAnsi="Tahoma" w:cs="Tahoma"/>
          <w:sz w:val="22"/>
          <w:szCs w:val="22"/>
        </w:rPr>
        <w:t xml:space="preserve"> </w:t>
      </w:r>
      <w:r>
        <w:rPr>
          <w:rFonts w:ascii="Tahoma" w:hAnsi="Tahoma" w:cs="Tahoma"/>
          <w:sz w:val="22"/>
          <w:szCs w:val="22"/>
        </w:rPr>
        <w:t xml:space="preserve">higher </w:t>
      </w:r>
      <w:r w:rsidRPr="00630242">
        <w:rPr>
          <w:rFonts w:ascii="Tahoma" w:hAnsi="Tahoma" w:cs="Tahoma"/>
          <w:sz w:val="22"/>
          <w:szCs w:val="22"/>
        </w:rPr>
        <w:t xml:space="preserve">import pressure in 2014, stemming from </w:t>
      </w:r>
      <w:r>
        <w:rPr>
          <w:rFonts w:ascii="Tahoma" w:hAnsi="Tahoma" w:cs="Tahoma"/>
          <w:sz w:val="22"/>
          <w:szCs w:val="22"/>
        </w:rPr>
        <w:t>the increase in the import-dependant exports</w:t>
      </w:r>
      <w:r w:rsidRPr="00630242">
        <w:rPr>
          <w:rFonts w:ascii="Tahoma" w:hAnsi="Tahoma" w:cs="Tahoma"/>
          <w:sz w:val="22"/>
          <w:szCs w:val="22"/>
        </w:rPr>
        <w:t xml:space="preserve"> and investment</w:t>
      </w:r>
      <w:r>
        <w:rPr>
          <w:rFonts w:ascii="Tahoma" w:hAnsi="Tahoma" w:cs="Tahoma"/>
          <w:sz w:val="22"/>
          <w:szCs w:val="22"/>
        </w:rPr>
        <w:t>s</w:t>
      </w:r>
      <w:r w:rsidRPr="00630242">
        <w:rPr>
          <w:rFonts w:ascii="Tahoma" w:hAnsi="Tahoma" w:cs="Tahoma"/>
          <w:sz w:val="22"/>
          <w:szCs w:val="22"/>
        </w:rPr>
        <w:t xml:space="preserve">, and </w:t>
      </w:r>
      <w:r>
        <w:rPr>
          <w:rFonts w:ascii="Tahoma" w:hAnsi="Tahoma" w:cs="Tahoma"/>
          <w:sz w:val="22"/>
          <w:szCs w:val="22"/>
        </w:rPr>
        <w:t xml:space="preserve">it </w:t>
      </w:r>
      <w:r w:rsidRPr="00630242">
        <w:rPr>
          <w:rFonts w:ascii="Tahoma" w:hAnsi="Tahoma" w:cs="Tahoma"/>
          <w:sz w:val="22"/>
          <w:szCs w:val="22"/>
        </w:rPr>
        <w:t xml:space="preserve">will further </w:t>
      </w:r>
      <w:r>
        <w:rPr>
          <w:rFonts w:ascii="Tahoma" w:hAnsi="Tahoma" w:cs="Tahoma"/>
          <w:sz w:val="22"/>
          <w:szCs w:val="22"/>
        </w:rPr>
        <w:t xml:space="preserve">be </w:t>
      </w:r>
      <w:r w:rsidRPr="00630242">
        <w:rPr>
          <w:rFonts w:ascii="Tahoma" w:hAnsi="Tahoma" w:cs="Tahoma"/>
          <w:sz w:val="22"/>
          <w:szCs w:val="22"/>
        </w:rPr>
        <w:t>strengthened by the expected growth in private consumption</w:t>
      </w:r>
      <w:r>
        <w:rPr>
          <w:rFonts w:ascii="Tahoma" w:hAnsi="Tahoma" w:cs="Tahoma"/>
          <w:sz w:val="22"/>
          <w:szCs w:val="22"/>
        </w:rPr>
        <w:t xml:space="preserve">. In addition, </w:t>
      </w:r>
      <w:r w:rsidRPr="00630242">
        <w:rPr>
          <w:rFonts w:ascii="Tahoma" w:hAnsi="Tahoma" w:cs="Tahoma"/>
          <w:sz w:val="22"/>
          <w:szCs w:val="22"/>
        </w:rPr>
        <w:t>in 2015</w:t>
      </w:r>
      <w:r>
        <w:rPr>
          <w:rFonts w:ascii="Tahoma" w:hAnsi="Tahoma" w:cs="Tahoma"/>
          <w:sz w:val="22"/>
          <w:szCs w:val="22"/>
        </w:rPr>
        <w:t>, widening</w:t>
      </w:r>
      <w:r w:rsidRPr="00630242">
        <w:rPr>
          <w:rFonts w:ascii="Tahoma" w:hAnsi="Tahoma" w:cs="Tahoma"/>
          <w:sz w:val="22"/>
          <w:szCs w:val="22"/>
        </w:rPr>
        <w:t xml:space="preserve"> of the current account deficit </w:t>
      </w:r>
      <w:r>
        <w:rPr>
          <w:rFonts w:ascii="Tahoma" w:hAnsi="Tahoma" w:cs="Tahoma"/>
          <w:sz w:val="22"/>
          <w:szCs w:val="22"/>
        </w:rPr>
        <w:t>by</w:t>
      </w:r>
      <w:r w:rsidRPr="00630242">
        <w:rPr>
          <w:rFonts w:ascii="Tahoma" w:hAnsi="Tahoma" w:cs="Tahoma"/>
          <w:sz w:val="22"/>
          <w:szCs w:val="22"/>
        </w:rPr>
        <w:t xml:space="preserve"> 5.7% of GDP is expected, mainly due to the </w:t>
      </w:r>
      <w:r>
        <w:rPr>
          <w:rFonts w:ascii="Tahoma" w:hAnsi="Tahoma" w:cs="Tahoma"/>
          <w:sz w:val="22"/>
          <w:szCs w:val="22"/>
        </w:rPr>
        <w:t xml:space="preserve">fall </w:t>
      </w:r>
      <w:r w:rsidRPr="00630242">
        <w:rPr>
          <w:rFonts w:ascii="Tahoma" w:hAnsi="Tahoma" w:cs="Tahoma"/>
          <w:sz w:val="22"/>
          <w:szCs w:val="22"/>
        </w:rPr>
        <w:t xml:space="preserve">in private transfers. In fact, after their strong growth in the </w:t>
      </w:r>
      <w:r>
        <w:rPr>
          <w:rFonts w:ascii="Tahoma" w:hAnsi="Tahoma" w:cs="Tahoma"/>
          <w:sz w:val="22"/>
          <w:szCs w:val="22"/>
        </w:rPr>
        <w:t>preceding period,</w:t>
      </w:r>
      <w:r w:rsidRPr="00630242">
        <w:rPr>
          <w:rFonts w:ascii="Tahoma" w:hAnsi="Tahoma" w:cs="Tahoma"/>
          <w:sz w:val="22"/>
          <w:szCs w:val="22"/>
        </w:rPr>
        <w:t xml:space="preserve"> especially during the high </w:t>
      </w:r>
      <w:r>
        <w:rPr>
          <w:rFonts w:ascii="Tahoma" w:hAnsi="Tahoma" w:cs="Tahoma"/>
          <w:sz w:val="22"/>
          <w:szCs w:val="22"/>
        </w:rPr>
        <w:t>non-</w:t>
      </w:r>
      <w:r w:rsidRPr="00630242">
        <w:rPr>
          <w:rFonts w:ascii="Tahoma" w:hAnsi="Tahoma" w:cs="Tahoma"/>
          <w:sz w:val="22"/>
          <w:szCs w:val="22"/>
        </w:rPr>
        <w:t xml:space="preserve">confidence in </w:t>
      </w:r>
      <w:r>
        <w:rPr>
          <w:rFonts w:ascii="Tahoma" w:hAnsi="Tahoma" w:cs="Tahoma"/>
          <w:sz w:val="22"/>
          <w:szCs w:val="22"/>
        </w:rPr>
        <w:t>e</w:t>
      </w:r>
      <w:r w:rsidRPr="00630242">
        <w:rPr>
          <w:rFonts w:ascii="Tahoma" w:hAnsi="Tahoma" w:cs="Tahoma"/>
          <w:sz w:val="22"/>
          <w:szCs w:val="22"/>
        </w:rPr>
        <w:t>uro currency</w:t>
      </w:r>
      <w:r>
        <w:rPr>
          <w:rFonts w:ascii="Tahoma" w:hAnsi="Tahoma" w:cs="Tahoma"/>
          <w:sz w:val="22"/>
          <w:szCs w:val="22"/>
        </w:rPr>
        <w:t xml:space="preserve">, stabilization of the level and decrease in the relative share of the private transfers in GDP on a medium run is expected. Regarding the </w:t>
      </w:r>
      <w:r w:rsidRPr="00630242">
        <w:rPr>
          <w:rFonts w:ascii="Tahoma" w:hAnsi="Tahoma" w:cs="Tahoma"/>
          <w:sz w:val="22"/>
          <w:szCs w:val="22"/>
        </w:rPr>
        <w:t>trade deficit</w:t>
      </w:r>
      <w:r>
        <w:rPr>
          <w:rFonts w:ascii="Tahoma" w:hAnsi="Tahoma" w:cs="Tahoma"/>
          <w:sz w:val="22"/>
          <w:szCs w:val="22"/>
        </w:rPr>
        <w:t xml:space="preserve">, no </w:t>
      </w:r>
      <w:r w:rsidRPr="00630242">
        <w:rPr>
          <w:rFonts w:ascii="Tahoma" w:hAnsi="Tahoma" w:cs="Tahoma"/>
          <w:sz w:val="22"/>
          <w:szCs w:val="22"/>
        </w:rPr>
        <w:t xml:space="preserve">major changes </w:t>
      </w:r>
      <w:r>
        <w:rPr>
          <w:rFonts w:ascii="Tahoma" w:hAnsi="Tahoma" w:cs="Tahoma"/>
          <w:sz w:val="22"/>
          <w:szCs w:val="22"/>
        </w:rPr>
        <w:t xml:space="preserve">are expected, </w:t>
      </w:r>
      <w:r w:rsidRPr="00630242">
        <w:rPr>
          <w:rFonts w:ascii="Tahoma" w:hAnsi="Tahoma" w:cs="Tahoma"/>
          <w:sz w:val="22"/>
          <w:szCs w:val="22"/>
        </w:rPr>
        <w:t xml:space="preserve">in conditions </w:t>
      </w:r>
      <w:r>
        <w:rPr>
          <w:rFonts w:ascii="Tahoma" w:hAnsi="Tahoma" w:cs="Tahoma"/>
          <w:sz w:val="22"/>
          <w:szCs w:val="22"/>
        </w:rPr>
        <w:t xml:space="preserve">when the increasing </w:t>
      </w:r>
      <w:r w:rsidRPr="00630242">
        <w:rPr>
          <w:rFonts w:ascii="Tahoma" w:hAnsi="Tahoma" w:cs="Tahoma"/>
          <w:sz w:val="22"/>
          <w:szCs w:val="22"/>
        </w:rPr>
        <w:t xml:space="preserve">import pressures should largely be </w:t>
      </w:r>
      <w:r>
        <w:rPr>
          <w:rFonts w:ascii="Tahoma" w:hAnsi="Tahoma" w:cs="Tahoma"/>
          <w:sz w:val="22"/>
          <w:szCs w:val="22"/>
        </w:rPr>
        <w:t xml:space="preserve">neutralized </w:t>
      </w:r>
      <w:r w:rsidRPr="00630242">
        <w:rPr>
          <w:rFonts w:ascii="Tahoma" w:hAnsi="Tahoma" w:cs="Tahoma"/>
          <w:sz w:val="22"/>
          <w:szCs w:val="22"/>
        </w:rPr>
        <w:t xml:space="preserve">by growth in </w:t>
      </w:r>
      <w:r>
        <w:rPr>
          <w:rFonts w:ascii="Tahoma" w:hAnsi="Tahoma" w:cs="Tahoma"/>
          <w:sz w:val="22"/>
          <w:szCs w:val="22"/>
        </w:rPr>
        <w:t xml:space="preserve">the </w:t>
      </w:r>
      <w:r w:rsidRPr="00630242">
        <w:rPr>
          <w:rFonts w:ascii="Tahoma" w:hAnsi="Tahoma" w:cs="Tahoma"/>
          <w:sz w:val="22"/>
          <w:szCs w:val="22"/>
        </w:rPr>
        <w:t xml:space="preserve">exports </w:t>
      </w:r>
      <w:r>
        <w:rPr>
          <w:rFonts w:ascii="Tahoma" w:hAnsi="Tahoma" w:cs="Tahoma"/>
          <w:sz w:val="22"/>
          <w:szCs w:val="22"/>
        </w:rPr>
        <w:t>of</w:t>
      </w:r>
      <w:r w:rsidRPr="00630242">
        <w:rPr>
          <w:rFonts w:ascii="Tahoma" w:hAnsi="Tahoma" w:cs="Tahoma"/>
          <w:sz w:val="22"/>
          <w:szCs w:val="22"/>
        </w:rPr>
        <w:t xml:space="preserve"> </w:t>
      </w:r>
      <w:r>
        <w:rPr>
          <w:rFonts w:ascii="Tahoma" w:hAnsi="Tahoma" w:cs="Tahoma"/>
          <w:sz w:val="22"/>
          <w:szCs w:val="22"/>
        </w:rPr>
        <w:t xml:space="preserve">the </w:t>
      </w:r>
      <w:r w:rsidRPr="00630242">
        <w:rPr>
          <w:rFonts w:ascii="Tahoma" w:hAnsi="Tahoma" w:cs="Tahoma"/>
          <w:sz w:val="22"/>
          <w:szCs w:val="22"/>
        </w:rPr>
        <w:t>foreign companies. The current path of the current account deficit and its structure do not signal</w:t>
      </w:r>
      <w:r>
        <w:rPr>
          <w:rFonts w:ascii="Tahoma" w:hAnsi="Tahoma" w:cs="Tahoma"/>
          <w:sz w:val="22"/>
          <w:szCs w:val="22"/>
        </w:rPr>
        <w:t>ize</w:t>
      </w:r>
      <w:r w:rsidRPr="00630242">
        <w:rPr>
          <w:rFonts w:ascii="Tahoma" w:hAnsi="Tahoma" w:cs="Tahoma"/>
          <w:sz w:val="22"/>
          <w:szCs w:val="22"/>
        </w:rPr>
        <w:t xml:space="preserve"> major imbalances in the economy, i</w:t>
      </w:r>
      <w:r>
        <w:rPr>
          <w:rFonts w:ascii="Tahoma" w:hAnsi="Tahoma" w:cs="Tahoma"/>
          <w:sz w:val="22"/>
          <w:szCs w:val="22"/>
        </w:rPr>
        <w:t>.</w:t>
      </w:r>
      <w:r w:rsidRPr="00630242">
        <w:rPr>
          <w:rFonts w:ascii="Tahoma" w:hAnsi="Tahoma" w:cs="Tahoma"/>
          <w:sz w:val="22"/>
          <w:szCs w:val="22"/>
        </w:rPr>
        <w:t>e</w:t>
      </w:r>
      <w:r>
        <w:rPr>
          <w:rFonts w:ascii="Tahoma" w:hAnsi="Tahoma" w:cs="Tahoma"/>
          <w:sz w:val="22"/>
          <w:szCs w:val="22"/>
        </w:rPr>
        <w:t>.</w:t>
      </w:r>
      <w:r w:rsidRPr="00630242">
        <w:rPr>
          <w:rFonts w:ascii="Tahoma" w:hAnsi="Tahoma" w:cs="Tahoma"/>
          <w:sz w:val="22"/>
          <w:szCs w:val="22"/>
        </w:rPr>
        <w:t xml:space="preserve"> indicat</w:t>
      </w:r>
      <w:r>
        <w:rPr>
          <w:rFonts w:ascii="Tahoma" w:hAnsi="Tahoma" w:cs="Tahoma"/>
          <w:sz w:val="22"/>
          <w:szCs w:val="22"/>
        </w:rPr>
        <w:t>e</w:t>
      </w:r>
      <w:r w:rsidRPr="00630242">
        <w:rPr>
          <w:rFonts w:ascii="Tahoma" w:hAnsi="Tahoma" w:cs="Tahoma"/>
          <w:sz w:val="22"/>
          <w:szCs w:val="22"/>
        </w:rPr>
        <w:t xml:space="preserve"> absence of major import pressures from unproductive consumption. Despi</w:t>
      </w:r>
      <w:r>
        <w:rPr>
          <w:rFonts w:ascii="Tahoma" w:hAnsi="Tahoma" w:cs="Tahoma"/>
          <w:sz w:val="22"/>
          <w:szCs w:val="22"/>
        </w:rPr>
        <w:t>te the moderate deterioration on</w:t>
      </w:r>
      <w:r w:rsidRPr="00630242">
        <w:rPr>
          <w:rFonts w:ascii="Tahoma" w:hAnsi="Tahoma" w:cs="Tahoma"/>
          <w:sz w:val="22"/>
          <w:szCs w:val="22"/>
        </w:rPr>
        <w:t xml:space="preserve"> the current account, it is estimated that its negative balance will be fully financed by capital inflows, mainly </w:t>
      </w:r>
      <w:r>
        <w:rPr>
          <w:rFonts w:ascii="Tahoma" w:hAnsi="Tahoma" w:cs="Tahoma"/>
          <w:sz w:val="22"/>
          <w:szCs w:val="22"/>
        </w:rPr>
        <w:t xml:space="preserve">coming </w:t>
      </w:r>
      <w:r w:rsidRPr="00630242">
        <w:rPr>
          <w:rFonts w:ascii="Tahoma" w:hAnsi="Tahoma" w:cs="Tahoma"/>
          <w:sz w:val="22"/>
          <w:szCs w:val="22"/>
        </w:rPr>
        <w:t>from foreign direct investment and external borrowing</w:t>
      </w:r>
      <w:r>
        <w:rPr>
          <w:rFonts w:ascii="Tahoma" w:hAnsi="Tahoma" w:cs="Tahoma"/>
          <w:sz w:val="22"/>
          <w:szCs w:val="22"/>
        </w:rPr>
        <w:t>s</w:t>
      </w:r>
      <w:r w:rsidRPr="00630242">
        <w:rPr>
          <w:rFonts w:ascii="Tahoma" w:hAnsi="Tahoma" w:cs="Tahoma"/>
          <w:sz w:val="22"/>
          <w:szCs w:val="22"/>
        </w:rPr>
        <w:t xml:space="preserve"> for infrastructure projects. It is expected that </w:t>
      </w:r>
      <w:r>
        <w:rPr>
          <w:rFonts w:ascii="Tahoma" w:hAnsi="Tahoma" w:cs="Tahoma"/>
          <w:sz w:val="22"/>
          <w:szCs w:val="22"/>
        </w:rPr>
        <w:t xml:space="preserve">the </w:t>
      </w:r>
      <w:r w:rsidRPr="00630242">
        <w:rPr>
          <w:rFonts w:ascii="Tahoma" w:hAnsi="Tahoma" w:cs="Tahoma"/>
          <w:sz w:val="22"/>
          <w:szCs w:val="22"/>
        </w:rPr>
        <w:t>foreign direct investment</w:t>
      </w:r>
      <w:r>
        <w:rPr>
          <w:rFonts w:ascii="Tahoma" w:hAnsi="Tahoma" w:cs="Tahoma"/>
          <w:sz w:val="22"/>
          <w:szCs w:val="22"/>
        </w:rPr>
        <w:t>s</w:t>
      </w:r>
      <w:r w:rsidRPr="00630242">
        <w:rPr>
          <w:rFonts w:ascii="Tahoma" w:hAnsi="Tahoma" w:cs="Tahoma"/>
          <w:sz w:val="22"/>
          <w:szCs w:val="22"/>
        </w:rPr>
        <w:t xml:space="preserve"> will gradually increase in the next two years and reach 4% and 4.5% of GDP, respectively. </w:t>
      </w:r>
      <w:r>
        <w:rPr>
          <w:rFonts w:ascii="Tahoma" w:hAnsi="Tahoma" w:cs="Tahoma"/>
          <w:sz w:val="22"/>
          <w:szCs w:val="22"/>
        </w:rPr>
        <w:t>Also the improvement in the</w:t>
      </w:r>
      <w:r w:rsidRPr="00630242">
        <w:rPr>
          <w:rFonts w:ascii="Tahoma" w:hAnsi="Tahoma" w:cs="Tahoma"/>
          <w:sz w:val="22"/>
          <w:szCs w:val="22"/>
        </w:rPr>
        <w:t xml:space="preserve"> global environment, the stabilization of global financial markets and </w:t>
      </w:r>
      <w:r>
        <w:rPr>
          <w:rFonts w:ascii="Tahoma" w:hAnsi="Tahoma" w:cs="Tahoma"/>
          <w:sz w:val="22"/>
          <w:szCs w:val="22"/>
        </w:rPr>
        <w:t xml:space="preserve">the </w:t>
      </w:r>
      <w:r w:rsidRPr="00630242">
        <w:rPr>
          <w:rFonts w:ascii="Tahoma" w:hAnsi="Tahoma" w:cs="Tahoma"/>
          <w:sz w:val="22"/>
          <w:szCs w:val="22"/>
        </w:rPr>
        <w:t>improv</w:t>
      </w:r>
      <w:r>
        <w:rPr>
          <w:rFonts w:ascii="Tahoma" w:hAnsi="Tahoma" w:cs="Tahoma"/>
          <w:sz w:val="22"/>
          <w:szCs w:val="22"/>
        </w:rPr>
        <w:t xml:space="preserve">ement in the </w:t>
      </w:r>
      <w:r w:rsidRPr="00630242">
        <w:rPr>
          <w:rFonts w:ascii="Tahoma" w:hAnsi="Tahoma" w:cs="Tahoma"/>
          <w:sz w:val="22"/>
          <w:szCs w:val="22"/>
        </w:rPr>
        <w:t xml:space="preserve">conditions in the domestic economy </w:t>
      </w:r>
      <w:r>
        <w:rPr>
          <w:rFonts w:ascii="Tahoma" w:hAnsi="Tahoma" w:cs="Tahoma"/>
          <w:sz w:val="22"/>
          <w:szCs w:val="22"/>
        </w:rPr>
        <w:t xml:space="preserve">will act in this direction, thus </w:t>
      </w:r>
      <w:r w:rsidRPr="00630242">
        <w:rPr>
          <w:rFonts w:ascii="Tahoma" w:hAnsi="Tahoma" w:cs="Tahoma"/>
          <w:sz w:val="22"/>
          <w:szCs w:val="22"/>
        </w:rPr>
        <w:t>caus</w:t>
      </w:r>
      <w:r>
        <w:rPr>
          <w:rFonts w:ascii="Tahoma" w:hAnsi="Tahoma" w:cs="Tahoma"/>
          <w:sz w:val="22"/>
          <w:szCs w:val="22"/>
        </w:rPr>
        <w:t xml:space="preserve">ing </w:t>
      </w:r>
      <w:r w:rsidRPr="00630242">
        <w:rPr>
          <w:rFonts w:ascii="Tahoma" w:hAnsi="Tahoma" w:cs="Tahoma"/>
          <w:sz w:val="22"/>
          <w:szCs w:val="22"/>
        </w:rPr>
        <w:t xml:space="preserve">more positive perceptions among investors. </w:t>
      </w:r>
      <w:r>
        <w:rPr>
          <w:rFonts w:ascii="Tahoma" w:hAnsi="Tahoma" w:cs="Tahoma"/>
          <w:sz w:val="22"/>
          <w:szCs w:val="22"/>
        </w:rPr>
        <w:t>The n</w:t>
      </w:r>
      <w:r w:rsidRPr="00630242">
        <w:rPr>
          <w:rFonts w:ascii="Tahoma" w:hAnsi="Tahoma" w:cs="Tahoma"/>
          <w:sz w:val="22"/>
          <w:szCs w:val="22"/>
        </w:rPr>
        <w:t>ew available information</w:t>
      </w:r>
      <w:r>
        <w:rPr>
          <w:rFonts w:ascii="Tahoma" w:hAnsi="Tahoma" w:cs="Tahoma"/>
          <w:sz w:val="22"/>
          <w:szCs w:val="22"/>
        </w:rPr>
        <w:t xml:space="preserve"> in the </w:t>
      </w:r>
      <w:r w:rsidRPr="00630242">
        <w:rPr>
          <w:rFonts w:ascii="Tahoma" w:hAnsi="Tahoma" w:cs="Tahoma"/>
          <w:sz w:val="22"/>
          <w:szCs w:val="22"/>
        </w:rPr>
        <w:t xml:space="preserve">period </w:t>
      </w:r>
      <w:r>
        <w:rPr>
          <w:rFonts w:ascii="Tahoma" w:hAnsi="Tahoma" w:cs="Tahoma"/>
          <w:sz w:val="22"/>
          <w:szCs w:val="22"/>
        </w:rPr>
        <w:t xml:space="preserve">following the </w:t>
      </w:r>
      <w:r w:rsidRPr="00630242">
        <w:rPr>
          <w:rFonts w:ascii="Tahoma" w:hAnsi="Tahoma" w:cs="Tahoma"/>
          <w:sz w:val="22"/>
          <w:szCs w:val="22"/>
        </w:rPr>
        <w:t xml:space="preserve">October projections show </w:t>
      </w:r>
      <w:r>
        <w:rPr>
          <w:rFonts w:ascii="Tahoma" w:hAnsi="Tahoma" w:cs="Tahoma"/>
          <w:sz w:val="22"/>
          <w:szCs w:val="22"/>
        </w:rPr>
        <w:t>better</w:t>
      </w:r>
      <w:r w:rsidRPr="00630242">
        <w:rPr>
          <w:rFonts w:ascii="Tahoma" w:hAnsi="Tahoma" w:cs="Tahoma"/>
          <w:sz w:val="22"/>
          <w:szCs w:val="22"/>
        </w:rPr>
        <w:t xml:space="preserve"> </w:t>
      </w:r>
      <w:r>
        <w:rPr>
          <w:rFonts w:ascii="Tahoma" w:hAnsi="Tahoma" w:cs="Tahoma"/>
          <w:sz w:val="22"/>
          <w:szCs w:val="22"/>
        </w:rPr>
        <w:t xml:space="preserve">balance of payments </w:t>
      </w:r>
      <w:r w:rsidRPr="00630242">
        <w:rPr>
          <w:rFonts w:ascii="Tahoma" w:hAnsi="Tahoma" w:cs="Tahoma"/>
          <w:sz w:val="22"/>
          <w:szCs w:val="22"/>
        </w:rPr>
        <w:t xml:space="preserve">position in 2013 than anticipated, which is a positive risk </w:t>
      </w:r>
      <w:r>
        <w:rPr>
          <w:rFonts w:ascii="Tahoma" w:hAnsi="Tahoma" w:cs="Tahoma"/>
          <w:sz w:val="22"/>
          <w:szCs w:val="22"/>
        </w:rPr>
        <w:t xml:space="preserve">for the movements in the </w:t>
      </w:r>
      <w:r w:rsidRPr="00630242">
        <w:rPr>
          <w:rFonts w:ascii="Tahoma" w:hAnsi="Tahoma" w:cs="Tahoma"/>
          <w:sz w:val="22"/>
          <w:szCs w:val="22"/>
        </w:rPr>
        <w:t xml:space="preserve">balance of payments in the next period, </w:t>
      </w:r>
      <w:r>
        <w:rPr>
          <w:rFonts w:ascii="Tahoma" w:hAnsi="Tahoma" w:cs="Tahoma"/>
          <w:sz w:val="22"/>
          <w:szCs w:val="22"/>
        </w:rPr>
        <w:t xml:space="preserve">i.e. it could reflect through </w:t>
      </w:r>
      <w:r w:rsidRPr="00630242">
        <w:rPr>
          <w:rFonts w:ascii="Tahoma" w:hAnsi="Tahoma" w:cs="Tahoma"/>
          <w:sz w:val="22"/>
          <w:szCs w:val="22"/>
        </w:rPr>
        <w:t xml:space="preserve">downward </w:t>
      </w:r>
      <w:r>
        <w:rPr>
          <w:rFonts w:ascii="Tahoma" w:hAnsi="Tahoma" w:cs="Tahoma"/>
          <w:sz w:val="22"/>
          <w:szCs w:val="22"/>
        </w:rPr>
        <w:t>correction of the</w:t>
      </w:r>
      <w:r w:rsidRPr="00630242">
        <w:rPr>
          <w:rFonts w:ascii="Tahoma" w:hAnsi="Tahoma" w:cs="Tahoma"/>
          <w:sz w:val="22"/>
          <w:szCs w:val="22"/>
        </w:rPr>
        <w:t xml:space="preserve"> projected current account deficit.</w:t>
      </w:r>
    </w:p>
    <w:p w:rsidR="00A42A21" w:rsidRDefault="00A42A21" w:rsidP="00A42A21">
      <w:pPr>
        <w:autoSpaceDE w:val="0"/>
        <w:autoSpaceDN w:val="0"/>
        <w:adjustRightInd w:val="0"/>
        <w:spacing w:before="120" w:after="120"/>
        <w:ind w:firstLine="720"/>
        <w:jc w:val="both"/>
        <w:rPr>
          <w:rFonts w:ascii="Tahoma" w:hAnsi="Tahoma" w:cs="Tahoma"/>
          <w:sz w:val="22"/>
          <w:szCs w:val="22"/>
        </w:rPr>
      </w:pPr>
      <w:r>
        <w:rPr>
          <w:rFonts w:ascii="Tahoma" w:eastAsia="Calibri" w:hAnsi="Tahoma" w:cs="Tahoma"/>
          <w:color w:val="000000"/>
          <w:spacing w:val="-4"/>
          <w:sz w:val="22"/>
          <w:szCs w:val="22"/>
        </w:rPr>
        <w:t>In the following two years, prudent fiscal policy is expected, with gradual consolidation of the budget deficit and relatively stable level of public debt</w:t>
      </w:r>
      <w:r w:rsidRPr="008D18F3">
        <w:rPr>
          <w:rStyle w:val="FootnoteReference"/>
          <w:rFonts w:ascii="Tahoma" w:eastAsia="Calibri" w:hAnsi="Tahoma" w:cs="Tahoma"/>
          <w:color w:val="000000"/>
          <w:spacing w:val="-4"/>
          <w:sz w:val="22"/>
          <w:szCs w:val="22"/>
          <w:lang w:val="mk-MK"/>
        </w:rPr>
        <w:footnoteReference w:id="62"/>
      </w:r>
      <w:r w:rsidRPr="008D18F3">
        <w:rPr>
          <w:rFonts w:ascii="Tahoma" w:eastAsia="Calibri" w:hAnsi="Tahoma" w:cs="Tahoma"/>
          <w:color w:val="000000"/>
          <w:spacing w:val="-4"/>
          <w:sz w:val="22"/>
          <w:szCs w:val="22"/>
          <w:lang w:val="mk-MK"/>
        </w:rPr>
        <w:t xml:space="preserve">. </w:t>
      </w:r>
      <w:r>
        <w:rPr>
          <w:rFonts w:ascii="Tahoma" w:eastAsia="Calibri" w:hAnsi="Tahoma" w:cs="Tahoma"/>
          <w:color w:val="000000"/>
          <w:spacing w:val="-4"/>
          <w:sz w:val="22"/>
          <w:szCs w:val="22"/>
        </w:rPr>
        <w:t>The fiscal policy is important factor that influence the monetary policy setup</w:t>
      </w:r>
      <w:r w:rsidRPr="008D18F3">
        <w:rPr>
          <w:rFonts w:ascii="Tahoma" w:hAnsi="Tahoma" w:cs="Tahoma"/>
          <w:sz w:val="22"/>
          <w:szCs w:val="22"/>
          <w:lang w:val="mk-MK"/>
        </w:rPr>
        <w:t xml:space="preserve">, </w:t>
      </w:r>
      <w:r>
        <w:rPr>
          <w:rFonts w:ascii="Tahoma" w:hAnsi="Tahoma" w:cs="Tahoma"/>
          <w:sz w:val="22"/>
          <w:szCs w:val="22"/>
        </w:rPr>
        <w:t xml:space="preserve">while the adequate coordination of these policies is crucial for creation and maintenance of the macroeconomic stability. After the risen level in 2013, the budget deficit is expected to fall gradually and it would range about </w:t>
      </w:r>
      <w:r w:rsidRPr="008D18F3">
        <w:rPr>
          <w:rFonts w:ascii="Tahoma" w:hAnsi="Tahoma" w:cs="Tahoma"/>
          <w:sz w:val="22"/>
          <w:szCs w:val="22"/>
          <w:lang w:val="mk-MK"/>
        </w:rPr>
        <w:t xml:space="preserve">3% </w:t>
      </w:r>
      <w:r>
        <w:rPr>
          <w:rFonts w:ascii="Tahoma" w:hAnsi="Tahoma" w:cs="Tahoma"/>
          <w:sz w:val="22"/>
          <w:szCs w:val="22"/>
        </w:rPr>
        <w:t xml:space="preserve">of GDP on a medium run. Hence, in </w:t>
      </w:r>
      <w:r w:rsidRPr="008D18F3">
        <w:rPr>
          <w:rFonts w:ascii="Tahoma" w:hAnsi="Tahoma" w:cs="Tahoma"/>
          <w:sz w:val="22"/>
          <w:szCs w:val="22"/>
          <w:lang w:val="mk-MK"/>
        </w:rPr>
        <w:t>2014</w:t>
      </w:r>
      <w:r>
        <w:rPr>
          <w:rFonts w:ascii="Tahoma" w:hAnsi="Tahoma" w:cs="Tahoma"/>
          <w:sz w:val="22"/>
          <w:szCs w:val="22"/>
        </w:rPr>
        <w:t xml:space="preserve">, it would equal </w:t>
      </w:r>
      <w:r w:rsidRPr="008D18F3">
        <w:rPr>
          <w:rFonts w:ascii="Tahoma" w:hAnsi="Tahoma" w:cs="Tahoma"/>
          <w:sz w:val="22"/>
          <w:szCs w:val="22"/>
          <w:lang w:val="mk-MK"/>
        </w:rPr>
        <w:t>3</w:t>
      </w:r>
      <w:r>
        <w:rPr>
          <w:rFonts w:ascii="Tahoma" w:hAnsi="Tahoma" w:cs="Tahoma"/>
          <w:sz w:val="22"/>
          <w:szCs w:val="22"/>
        </w:rPr>
        <w:t>.</w:t>
      </w:r>
      <w:r w:rsidRPr="008D18F3">
        <w:rPr>
          <w:rFonts w:ascii="Tahoma" w:hAnsi="Tahoma" w:cs="Tahoma"/>
          <w:sz w:val="22"/>
          <w:szCs w:val="22"/>
          <w:lang w:val="mk-MK"/>
        </w:rPr>
        <w:t xml:space="preserve">5% </w:t>
      </w:r>
      <w:r>
        <w:rPr>
          <w:rFonts w:ascii="Tahoma" w:hAnsi="Tahoma" w:cs="Tahoma"/>
          <w:sz w:val="22"/>
          <w:szCs w:val="22"/>
        </w:rPr>
        <w:t>of the GDP, while 3.2% of GDP in 2015. The primary budget deficit should also follow this course</w:t>
      </w:r>
      <w:r w:rsidRPr="008D18F3">
        <w:rPr>
          <w:rStyle w:val="FootnoteReference"/>
          <w:rFonts w:ascii="Tahoma" w:hAnsi="Tahoma" w:cs="Tahoma"/>
          <w:sz w:val="22"/>
          <w:szCs w:val="22"/>
          <w:lang w:val="mk-MK"/>
        </w:rPr>
        <w:footnoteReference w:id="63"/>
      </w:r>
      <w:r w:rsidRPr="008D18F3">
        <w:rPr>
          <w:rFonts w:ascii="Tahoma" w:hAnsi="Tahoma" w:cs="Tahoma"/>
          <w:sz w:val="22"/>
          <w:szCs w:val="22"/>
          <w:lang w:val="mk-MK"/>
        </w:rPr>
        <w:t xml:space="preserve">, </w:t>
      </w:r>
      <w:r>
        <w:rPr>
          <w:rFonts w:ascii="Tahoma" w:hAnsi="Tahoma" w:cs="Tahoma"/>
          <w:sz w:val="22"/>
          <w:szCs w:val="22"/>
        </w:rPr>
        <w:t xml:space="preserve">which would equal </w:t>
      </w:r>
      <w:r w:rsidRPr="008D18F3">
        <w:rPr>
          <w:rFonts w:ascii="Tahoma" w:hAnsi="Tahoma" w:cs="Tahoma"/>
          <w:sz w:val="22"/>
          <w:szCs w:val="22"/>
          <w:lang w:val="mk-MK"/>
        </w:rPr>
        <w:t>2</w:t>
      </w:r>
      <w:r>
        <w:rPr>
          <w:rFonts w:ascii="Tahoma" w:hAnsi="Tahoma" w:cs="Tahoma"/>
          <w:sz w:val="22"/>
          <w:szCs w:val="22"/>
        </w:rPr>
        <w:t>.</w:t>
      </w:r>
      <w:r w:rsidRPr="008D18F3">
        <w:rPr>
          <w:rFonts w:ascii="Tahoma" w:hAnsi="Tahoma" w:cs="Tahoma"/>
          <w:sz w:val="22"/>
          <w:szCs w:val="22"/>
          <w:lang w:val="mk-MK"/>
        </w:rPr>
        <w:t xml:space="preserve">6% </w:t>
      </w:r>
      <w:r>
        <w:rPr>
          <w:rFonts w:ascii="Tahoma" w:hAnsi="Tahoma" w:cs="Tahoma"/>
          <w:sz w:val="22"/>
          <w:szCs w:val="22"/>
        </w:rPr>
        <w:t>and</w:t>
      </w:r>
      <w:r w:rsidRPr="008D18F3">
        <w:rPr>
          <w:rFonts w:ascii="Tahoma" w:hAnsi="Tahoma" w:cs="Tahoma"/>
          <w:sz w:val="22"/>
          <w:szCs w:val="22"/>
          <w:lang w:val="mk-MK"/>
        </w:rPr>
        <w:t xml:space="preserve"> 2</w:t>
      </w:r>
      <w:r>
        <w:rPr>
          <w:rFonts w:ascii="Tahoma" w:hAnsi="Tahoma" w:cs="Tahoma"/>
          <w:sz w:val="22"/>
          <w:szCs w:val="22"/>
        </w:rPr>
        <w:t>.</w:t>
      </w:r>
      <w:r w:rsidRPr="008D18F3">
        <w:rPr>
          <w:rFonts w:ascii="Tahoma" w:hAnsi="Tahoma" w:cs="Tahoma"/>
          <w:sz w:val="22"/>
          <w:szCs w:val="22"/>
          <w:lang w:val="mk-MK"/>
        </w:rPr>
        <w:t xml:space="preserve">2% </w:t>
      </w:r>
      <w:r>
        <w:rPr>
          <w:rFonts w:ascii="Tahoma" w:hAnsi="Tahoma" w:cs="Tahoma"/>
          <w:sz w:val="22"/>
          <w:szCs w:val="22"/>
        </w:rPr>
        <w:t>of GDP</w:t>
      </w:r>
      <w:r w:rsidRPr="008D18F3">
        <w:rPr>
          <w:rFonts w:ascii="Tahoma" w:hAnsi="Tahoma" w:cs="Tahoma"/>
          <w:sz w:val="22"/>
          <w:szCs w:val="22"/>
          <w:lang w:val="mk-MK"/>
        </w:rPr>
        <w:t xml:space="preserve"> </w:t>
      </w:r>
      <w:r>
        <w:rPr>
          <w:rFonts w:ascii="Tahoma" w:hAnsi="Tahoma" w:cs="Tahoma"/>
          <w:sz w:val="22"/>
          <w:szCs w:val="22"/>
        </w:rPr>
        <w:t>in</w:t>
      </w:r>
      <w:r w:rsidRPr="008D18F3">
        <w:rPr>
          <w:rFonts w:ascii="Tahoma" w:hAnsi="Tahoma" w:cs="Tahoma"/>
          <w:sz w:val="22"/>
          <w:szCs w:val="22"/>
          <w:lang w:val="mk-MK"/>
        </w:rPr>
        <w:t xml:space="preserve"> 2014 </w:t>
      </w:r>
      <w:r>
        <w:rPr>
          <w:rFonts w:ascii="Tahoma" w:hAnsi="Tahoma" w:cs="Tahoma"/>
          <w:sz w:val="22"/>
          <w:szCs w:val="22"/>
        </w:rPr>
        <w:t>and</w:t>
      </w:r>
      <w:r w:rsidRPr="008D18F3">
        <w:rPr>
          <w:rFonts w:ascii="Tahoma" w:hAnsi="Tahoma" w:cs="Tahoma"/>
          <w:sz w:val="22"/>
          <w:szCs w:val="22"/>
          <w:lang w:val="mk-MK"/>
        </w:rPr>
        <w:t xml:space="preserve"> 2015</w:t>
      </w:r>
      <w:r>
        <w:rPr>
          <w:rFonts w:ascii="Tahoma" w:hAnsi="Tahoma" w:cs="Tahoma"/>
          <w:sz w:val="22"/>
          <w:szCs w:val="22"/>
        </w:rPr>
        <w:t xml:space="preserve">, respectively. The public investments remain to be the </w:t>
      </w:r>
      <w:r w:rsidRPr="00953E7B">
        <w:rPr>
          <w:rFonts w:ascii="Tahoma" w:hAnsi="Tahoma" w:cs="Tahoma"/>
          <w:sz w:val="22"/>
          <w:szCs w:val="22"/>
        </w:rPr>
        <w:t>priority goal</w:t>
      </w:r>
      <w:r>
        <w:rPr>
          <w:rFonts w:ascii="Tahoma" w:hAnsi="Tahoma" w:cs="Tahoma"/>
          <w:sz w:val="22"/>
          <w:szCs w:val="22"/>
        </w:rPr>
        <w:t xml:space="preserve"> of the fiscal policy. Namely, in the following period, realization of grand investment projects in road and railway infrastructure, as well as in public </w:t>
      </w:r>
      <w:r w:rsidRPr="006A7116">
        <w:rPr>
          <w:rFonts w:ascii="Tahoma" w:hAnsi="Tahoma" w:cs="Tahoma"/>
          <w:sz w:val="22"/>
          <w:szCs w:val="22"/>
        </w:rPr>
        <w:t>utilities</w:t>
      </w:r>
      <w:r>
        <w:rPr>
          <w:rFonts w:ascii="Tahoma" w:hAnsi="Tahoma" w:cs="Tahoma"/>
          <w:sz w:val="22"/>
          <w:szCs w:val="22"/>
        </w:rPr>
        <w:t xml:space="preserve"> infrastructure and energy sector, agriculture, etc., is projected. Thus the fiscal policy will further support the economic recovery process of the domestic economy. As anticipated, the deficit is going to be funded from external and domestic sources. Within the domestic sources, it is envisaged to use part of the Government deposits with the National Bank, as well as to issue government securities with longer maturity, which will contribute towards strengthening and further development of the domestic securities market. This fiscal framework envisages moderate increase in the government debt in the following period, which will not jeopardize the sustainability of the public finance. Of course, the fiscal policy established in such a manner is accompanied with risks, which, as well as with the monetary policy, arise mainly from the external environment and its influence on the domestic economic activity, the consumption and investments, as well as the possibility for access to foreign financial markets. </w:t>
      </w:r>
    </w:p>
    <w:p w:rsidR="00A42A21" w:rsidRDefault="00A42A21" w:rsidP="00A42A21">
      <w:pPr>
        <w:autoSpaceDE w:val="0"/>
        <w:autoSpaceDN w:val="0"/>
        <w:adjustRightInd w:val="0"/>
        <w:spacing w:before="120" w:after="120"/>
        <w:ind w:firstLine="720"/>
        <w:jc w:val="both"/>
        <w:rPr>
          <w:rFonts w:ascii="Tahoma" w:hAnsi="Tahoma" w:cs="Tahoma"/>
          <w:sz w:val="22"/>
          <w:szCs w:val="22"/>
        </w:rPr>
      </w:pPr>
    </w:p>
    <w:p w:rsidR="00A42A21" w:rsidRPr="008D18F3" w:rsidRDefault="00A42A21" w:rsidP="00A42A21">
      <w:pPr>
        <w:autoSpaceDE w:val="0"/>
        <w:autoSpaceDN w:val="0"/>
        <w:adjustRightInd w:val="0"/>
        <w:spacing w:before="120" w:after="120"/>
        <w:ind w:firstLine="720"/>
        <w:jc w:val="both"/>
        <w:rPr>
          <w:rFonts w:ascii="Tahoma" w:hAnsi="Tahoma" w:cs="Tahoma"/>
          <w:sz w:val="22"/>
          <w:szCs w:val="22"/>
          <w:lang w:val="mk-MK"/>
        </w:rPr>
      </w:pPr>
    </w:p>
    <w:p w:rsidR="00A42A21" w:rsidRDefault="00A42A21">
      <w:pPr>
        <w:spacing w:after="200" w:line="276" w:lineRule="auto"/>
        <w:rPr>
          <w:rFonts w:ascii="Tahoma" w:hAnsi="Tahoma" w:cs="Tahoma"/>
          <w:b/>
          <w:color w:val="1A3884"/>
          <w:sz w:val="28"/>
          <w:szCs w:val="28"/>
        </w:rPr>
      </w:pPr>
      <w:r>
        <w:br w:type="page"/>
      </w:r>
    </w:p>
    <w:p w:rsidR="00A42A21" w:rsidRPr="000C6CBF" w:rsidRDefault="00A42A21" w:rsidP="00450D25">
      <w:pPr>
        <w:pStyle w:val="Heading1"/>
        <w:keepNext/>
        <w:numPr>
          <w:ilvl w:val="0"/>
          <w:numId w:val="3"/>
        </w:numPr>
        <w:spacing w:before="480" w:after="240"/>
        <w:ind w:left="357" w:hanging="357"/>
      </w:pPr>
      <w:bookmarkStart w:id="14" w:name="_Toc389735014"/>
      <w:r>
        <w:rPr>
          <w:lang w:val="en-US"/>
        </w:rPr>
        <w:t>Monetary instruments</w:t>
      </w:r>
      <w:bookmarkEnd w:id="14"/>
    </w:p>
    <w:p w:rsidR="00A42A21" w:rsidRPr="00EB039B" w:rsidRDefault="00A42A21" w:rsidP="00A42A21">
      <w:pPr>
        <w:pStyle w:val="ListParagraph"/>
        <w:ind w:left="0" w:firstLine="709"/>
        <w:jc w:val="both"/>
        <w:rPr>
          <w:rFonts w:ascii="Tahoma" w:hAnsi="Tahoma" w:cs="Tahoma"/>
          <w:sz w:val="22"/>
          <w:szCs w:val="22"/>
        </w:rPr>
      </w:pPr>
      <w:r w:rsidRPr="00EB039B">
        <w:rPr>
          <w:rFonts w:ascii="Tahoma" w:hAnsi="Tahoma" w:cs="Tahoma"/>
          <w:sz w:val="22"/>
          <w:szCs w:val="22"/>
        </w:rPr>
        <w:t xml:space="preserve">In 2013, the monetary policy </w:t>
      </w:r>
      <w:r>
        <w:rPr>
          <w:rFonts w:ascii="Tahoma" w:hAnsi="Tahoma" w:cs="Tahoma"/>
          <w:sz w:val="22"/>
          <w:szCs w:val="22"/>
        </w:rPr>
        <w:t xml:space="preserve">was conducted in </w:t>
      </w:r>
      <w:r w:rsidRPr="00EB039B">
        <w:rPr>
          <w:rFonts w:ascii="Tahoma" w:hAnsi="Tahoma" w:cs="Tahoma"/>
          <w:sz w:val="22"/>
          <w:szCs w:val="22"/>
        </w:rPr>
        <w:t>relatively favorable</w:t>
      </w:r>
      <w:r>
        <w:rPr>
          <w:rFonts w:ascii="Tahoma" w:hAnsi="Tahoma" w:cs="Tahoma"/>
          <w:sz w:val="22"/>
          <w:szCs w:val="22"/>
        </w:rPr>
        <w:t xml:space="preserve"> </w:t>
      </w:r>
      <w:r w:rsidRPr="00EB039B">
        <w:rPr>
          <w:rFonts w:ascii="Tahoma" w:hAnsi="Tahoma" w:cs="Tahoma"/>
          <w:sz w:val="22"/>
          <w:szCs w:val="22"/>
        </w:rPr>
        <w:t>environment</w:t>
      </w:r>
      <w:r>
        <w:rPr>
          <w:rFonts w:ascii="Tahoma" w:hAnsi="Tahoma" w:cs="Tahoma"/>
          <w:sz w:val="22"/>
          <w:szCs w:val="22"/>
        </w:rPr>
        <w:t>.</w:t>
      </w:r>
      <w:r w:rsidRPr="00EB039B">
        <w:rPr>
          <w:rFonts w:ascii="Tahoma" w:hAnsi="Tahoma" w:cs="Tahoma"/>
          <w:sz w:val="22"/>
          <w:szCs w:val="22"/>
        </w:rPr>
        <w:t xml:space="preserve"> </w:t>
      </w:r>
      <w:r>
        <w:rPr>
          <w:rFonts w:ascii="Tahoma" w:hAnsi="Tahoma" w:cs="Tahoma"/>
          <w:sz w:val="22"/>
          <w:szCs w:val="22"/>
        </w:rPr>
        <w:t>T</w:t>
      </w:r>
      <w:r w:rsidRPr="00EB039B">
        <w:rPr>
          <w:rFonts w:ascii="Tahoma" w:hAnsi="Tahoma" w:cs="Tahoma"/>
          <w:sz w:val="22"/>
          <w:szCs w:val="22"/>
        </w:rPr>
        <w:t xml:space="preserve">he absence of significant pressures </w:t>
      </w:r>
      <w:r>
        <w:rPr>
          <w:rFonts w:ascii="Tahoma" w:hAnsi="Tahoma" w:cs="Tahoma"/>
          <w:sz w:val="22"/>
          <w:szCs w:val="22"/>
        </w:rPr>
        <w:t>on the foreign exchange market enabled</w:t>
      </w:r>
      <w:r w:rsidRPr="00EB039B">
        <w:rPr>
          <w:rFonts w:ascii="Tahoma" w:hAnsi="Tahoma" w:cs="Tahoma"/>
          <w:sz w:val="22"/>
          <w:szCs w:val="22"/>
        </w:rPr>
        <w:t xml:space="preserve"> stable exchange rate</w:t>
      </w:r>
      <w:r>
        <w:rPr>
          <w:rFonts w:ascii="Tahoma" w:hAnsi="Tahoma" w:cs="Tahoma"/>
          <w:sz w:val="22"/>
          <w:szCs w:val="22"/>
        </w:rPr>
        <w:t xml:space="preserve"> of the </w:t>
      </w:r>
      <w:proofErr w:type="spellStart"/>
      <w:r>
        <w:rPr>
          <w:rFonts w:ascii="Tahoma" w:hAnsi="Tahoma" w:cs="Tahoma"/>
          <w:sz w:val="22"/>
          <w:szCs w:val="22"/>
        </w:rPr>
        <w:t>Denar</w:t>
      </w:r>
      <w:proofErr w:type="spellEnd"/>
      <w:r w:rsidRPr="00EB039B">
        <w:rPr>
          <w:rFonts w:ascii="Tahoma" w:hAnsi="Tahoma" w:cs="Tahoma"/>
          <w:sz w:val="22"/>
          <w:szCs w:val="22"/>
        </w:rPr>
        <w:t xml:space="preserve">, and </w:t>
      </w:r>
      <w:r>
        <w:rPr>
          <w:rFonts w:ascii="Tahoma" w:hAnsi="Tahoma" w:cs="Tahoma"/>
          <w:sz w:val="22"/>
          <w:szCs w:val="22"/>
        </w:rPr>
        <w:t xml:space="preserve">during the </w:t>
      </w:r>
      <w:r w:rsidRPr="00EB039B">
        <w:rPr>
          <w:rFonts w:ascii="Tahoma" w:hAnsi="Tahoma" w:cs="Tahoma"/>
          <w:sz w:val="22"/>
          <w:szCs w:val="22"/>
        </w:rPr>
        <w:t>year</w:t>
      </w:r>
      <w:r>
        <w:rPr>
          <w:rFonts w:ascii="Tahoma" w:hAnsi="Tahoma" w:cs="Tahoma"/>
          <w:sz w:val="22"/>
          <w:szCs w:val="22"/>
        </w:rPr>
        <w:t>,</w:t>
      </w:r>
      <w:r w:rsidRPr="00EB039B">
        <w:rPr>
          <w:rFonts w:ascii="Tahoma" w:hAnsi="Tahoma" w:cs="Tahoma"/>
          <w:sz w:val="22"/>
          <w:szCs w:val="22"/>
        </w:rPr>
        <w:t xml:space="preserve"> </w:t>
      </w:r>
      <w:r>
        <w:rPr>
          <w:rFonts w:ascii="Tahoma" w:hAnsi="Tahoma" w:cs="Tahoma"/>
          <w:sz w:val="22"/>
          <w:szCs w:val="22"/>
        </w:rPr>
        <w:t>the</w:t>
      </w:r>
      <w:r w:rsidRPr="00EB039B">
        <w:rPr>
          <w:rFonts w:ascii="Tahoma" w:hAnsi="Tahoma" w:cs="Tahoma"/>
          <w:sz w:val="22"/>
          <w:szCs w:val="22"/>
        </w:rPr>
        <w:t xml:space="preserve"> inflationary pressures gradually stabilized, </w:t>
      </w:r>
      <w:r>
        <w:rPr>
          <w:rFonts w:ascii="Tahoma" w:hAnsi="Tahoma" w:cs="Tahoma"/>
          <w:sz w:val="22"/>
          <w:szCs w:val="22"/>
        </w:rPr>
        <w:t>given the registered</w:t>
      </w:r>
      <w:r w:rsidRPr="00EB039B">
        <w:rPr>
          <w:rFonts w:ascii="Tahoma" w:hAnsi="Tahoma" w:cs="Tahoma"/>
          <w:sz w:val="22"/>
          <w:szCs w:val="22"/>
        </w:rPr>
        <w:t xml:space="preserve"> downward trend </w:t>
      </w:r>
      <w:r>
        <w:rPr>
          <w:rFonts w:ascii="Tahoma" w:hAnsi="Tahoma" w:cs="Tahoma"/>
          <w:sz w:val="22"/>
          <w:szCs w:val="22"/>
        </w:rPr>
        <w:t>of the c</w:t>
      </w:r>
      <w:r w:rsidRPr="00EB039B">
        <w:rPr>
          <w:rFonts w:ascii="Tahoma" w:hAnsi="Tahoma" w:cs="Tahoma"/>
          <w:sz w:val="22"/>
          <w:szCs w:val="22"/>
        </w:rPr>
        <w:t xml:space="preserve">ore inflation. In such circumstances, the monetary policy </w:t>
      </w:r>
      <w:r>
        <w:rPr>
          <w:rFonts w:ascii="Tahoma" w:hAnsi="Tahoma" w:cs="Tahoma"/>
          <w:sz w:val="22"/>
          <w:szCs w:val="22"/>
        </w:rPr>
        <w:t>implementation</w:t>
      </w:r>
      <w:r w:rsidRPr="00EB039B">
        <w:rPr>
          <w:rFonts w:ascii="Tahoma" w:hAnsi="Tahoma" w:cs="Tahoma"/>
          <w:sz w:val="22"/>
          <w:szCs w:val="22"/>
        </w:rPr>
        <w:t xml:space="preserve"> was mainly aimed at encouraging</w:t>
      </w:r>
      <w:r>
        <w:rPr>
          <w:rFonts w:ascii="Tahoma" w:hAnsi="Tahoma" w:cs="Tahoma"/>
          <w:sz w:val="22"/>
          <w:szCs w:val="22"/>
        </w:rPr>
        <w:t xml:space="preserve"> the banks'</w:t>
      </w:r>
      <w:r w:rsidRPr="00EB039B">
        <w:rPr>
          <w:rFonts w:ascii="Tahoma" w:hAnsi="Tahoma" w:cs="Tahoma"/>
          <w:sz w:val="22"/>
          <w:szCs w:val="22"/>
        </w:rPr>
        <w:t xml:space="preserve"> credit support as one of the conditions for faster economic growth. Thus </w:t>
      </w:r>
      <w:r>
        <w:rPr>
          <w:rFonts w:ascii="Tahoma" w:hAnsi="Tahoma" w:cs="Tahoma"/>
          <w:sz w:val="22"/>
          <w:szCs w:val="22"/>
        </w:rPr>
        <w:t>besides the lowered key</w:t>
      </w:r>
      <w:r w:rsidRPr="00EB039B">
        <w:rPr>
          <w:rFonts w:ascii="Tahoma" w:hAnsi="Tahoma" w:cs="Tahoma"/>
          <w:sz w:val="22"/>
          <w:szCs w:val="22"/>
        </w:rPr>
        <w:t xml:space="preserve"> interest rate o</w:t>
      </w:r>
      <w:r>
        <w:rPr>
          <w:rFonts w:ascii="Tahoma" w:hAnsi="Tahoma" w:cs="Tahoma"/>
          <w:sz w:val="22"/>
          <w:szCs w:val="22"/>
        </w:rPr>
        <w:t>n Treasury bills</w:t>
      </w:r>
      <w:r w:rsidRPr="00EB039B">
        <w:rPr>
          <w:rFonts w:ascii="Tahoma" w:hAnsi="Tahoma" w:cs="Tahoma"/>
          <w:sz w:val="22"/>
          <w:szCs w:val="22"/>
        </w:rPr>
        <w:t xml:space="preserve">, the National Bank took several </w:t>
      </w:r>
      <w:r>
        <w:rPr>
          <w:rFonts w:ascii="Tahoma" w:hAnsi="Tahoma" w:cs="Tahoma"/>
          <w:sz w:val="22"/>
          <w:szCs w:val="22"/>
        </w:rPr>
        <w:t xml:space="preserve">macro prudential </w:t>
      </w:r>
      <w:r w:rsidRPr="00EB039B">
        <w:rPr>
          <w:rFonts w:ascii="Tahoma" w:hAnsi="Tahoma" w:cs="Tahoma"/>
          <w:sz w:val="22"/>
          <w:szCs w:val="22"/>
        </w:rPr>
        <w:t>measures</w:t>
      </w:r>
      <w:r>
        <w:rPr>
          <w:rFonts w:ascii="Tahoma" w:hAnsi="Tahoma" w:cs="Tahoma"/>
          <w:sz w:val="22"/>
          <w:szCs w:val="22"/>
        </w:rPr>
        <w:t xml:space="preserve"> through changes to the</w:t>
      </w:r>
      <w:r w:rsidRPr="00EB039B">
        <w:rPr>
          <w:rFonts w:ascii="Tahoma" w:hAnsi="Tahoma" w:cs="Tahoma"/>
          <w:sz w:val="22"/>
          <w:szCs w:val="22"/>
        </w:rPr>
        <w:t xml:space="preserve">  reserve requirement system, which have a wider range of purposes, including:</w:t>
      </w:r>
    </w:p>
    <w:p w:rsidR="00A42A21" w:rsidRPr="008D18F3" w:rsidRDefault="00A42A21" w:rsidP="00450D25">
      <w:pPr>
        <w:pStyle w:val="ListParagraph"/>
        <w:numPr>
          <w:ilvl w:val="0"/>
          <w:numId w:val="18"/>
        </w:numPr>
        <w:ind w:left="0" w:firstLine="709"/>
        <w:jc w:val="both"/>
        <w:rPr>
          <w:rFonts w:ascii="Tahoma" w:hAnsi="Tahoma" w:cs="Tahoma"/>
          <w:sz w:val="22"/>
          <w:szCs w:val="22"/>
          <w:lang w:val="mk-MK"/>
        </w:rPr>
      </w:pPr>
      <w:r>
        <w:rPr>
          <w:rFonts w:ascii="Tahoma" w:hAnsi="Tahoma" w:cs="Tahoma"/>
          <w:sz w:val="22"/>
          <w:szCs w:val="22"/>
        </w:rPr>
        <w:t>support the credit activity of the systemically important sectors of the domestic economy</w:t>
      </w:r>
      <w:r w:rsidRPr="008D18F3">
        <w:rPr>
          <w:rFonts w:ascii="Tahoma" w:hAnsi="Tahoma" w:cs="Tahoma"/>
          <w:sz w:val="22"/>
          <w:szCs w:val="22"/>
          <w:lang w:val="mk-MK"/>
        </w:rPr>
        <w:t xml:space="preserve">, </w:t>
      </w:r>
    </w:p>
    <w:p w:rsidR="00A42A21" w:rsidRPr="008D18F3" w:rsidRDefault="00A42A21" w:rsidP="00450D25">
      <w:pPr>
        <w:pStyle w:val="ListParagraph"/>
        <w:numPr>
          <w:ilvl w:val="0"/>
          <w:numId w:val="18"/>
        </w:numPr>
        <w:ind w:left="0" w:firstLine="709"/>
        <w:jc w:val="both"/>
        <w:rPr>
          <w:rFonts w:ascii="Tahoma" w:hAnsi="Tahoma" w:cs="Tahoma"/>
          <w:sz w:val="22"/>
          <w:szCs w:val="22"/>
          <w:lang w:val="mk-MK"/>
        </w:rPr>
      </w:pPr>
      <w:r>
        <w:rPr>
          <w:rFonts w:ascii="Tahoma" w:hAnsi="Tahoma" w:cs="Tahoma"/>
          <w:sz w:val="22"/>
          <w:szCs w:val="22"/>
        </w:rPr>
        <w:t>stimulate the inflow of long-term foreign capital in the domestic economy, as additional source of funding of the banking system</w:t>
      </w:r>
      <w:r w:rsidRPr="008D18F3">
        <w:rPr>
          <w:rFonts w:ascii="Tahoma" w:hAnsi="Tahoma" w:cs="Tahoma"/>
          <w:sz w:val="22"/>
          <w:szCs w:val="22"/>
          <w:lang w:val="mk-MK"/>
        </w:rPr>
        <w:t xml:space="preserve">, </w:t>
      </w:r>
    </w:p>
    <w:p w:rsidR="00A42A21" w:rsidRPr="008D18F3" w:rsidRDefault="00A42A21" w:rsidP="00450D25">
      <w:pPr>
        <w:pStyle w:val="ListParagraph"/>
        <w:numPr>
          <w:ilvl w:val="0"/>
          <w:numId w:val="18"/>
        </w:numPr>
        <w:ind w:left="0" w:firstLine="709"/>
        <w:jc w:val="both"/>
        <w:rPr>
          <w:rFonts w:ascii="Tahoma" w:hAnsi="Tahoma" w:cs="Tahoma"/>
          <w:sz w:val="22"/>
          <w:szCs w:val="22"/>
          <w:lang w:val="mk-MK"/>
        </w:rPr>
      </w:pPr>
      <w:r>
        <w:rPr>
          <w:rFonts w:ascii="Tahoma" w:hAnsi="Tahoma" w:cs="Tahoma"/>
          <w:sz w:val="22"/>
          <w:szCs w:val="22"/>
        </w:rPr>
        <w:t xml:space="preserve">support the currency and maturity </w:t>
      </w:r>
      <w:r w:rsidRPr="005A38F3">
        <w:rPr>
          <w:rFonts w:ascii="Tahoma" w:hAnsi="Tahoma" w:cs="Tahoma"/>
          <w:sz w:val="22"/>
          <w:szCs w:val="22"/>
        </w:rPr>
        <w:t>restructuring</w:t>
      </w:r>
      <w:r>
        <w:rPr>
          <w:rFonts w:ascii="Tahoma" w:hAnsi="Tahoma" w:cs="Tahoma"/>
          <w:sz w:val="22"/>
          <w:szCs w:val="22"/>
        </w:rPr>
        <w:t xml:space="preserve"> of the banks' deposit base, as main source of lending activity</w:t>
      </w:r>
      <w:r w:rsidRPr="008D18F3">
        <w:rPr>
          <w:rFonts w:ascii="Tahoma" w:hAnsi="Tahoma" w:cs="Tahoma"/>
          <w:sz w:val="22"/>
          <w:szCs w:val="22"/>
          <w:lang w:val="mk-MK"/>
        </w:rPr>
        <w:t xml:space="preserve">, </w:t>
      </w:r>
      <w:r>
        <w:rPr>
          <w:rFonts w:ascii="Tahoma" w:hAnsi="Tahoma" w:cs="Tahoma"/>
          <w:sz w:val="22"/>
          <w:szCs w:val="22"/>
        </w:rPr>
        <w:t>and</w:t>
      </w:r>
    </w:p>
    <w:p w:rsidR="00A42A21" w:rsidRPr="008D18F3" w:rsidRDefault="00A42A21" w:rsidP="00450D25">
      <w:pPr>
        <w:pStyle w:val="ListParagraph"/>
        <w:numPr>
          <w:ilvl w:val="0"/>
          <w:numId w:val="18"/>
        </w:numPr>
        <w:ind w:left="0" w:firstLine="709"/>
        <w:jc w:val="both"/>
        <w:rPr>
          <w:rFonts w:ascii="Tahoma" w:hAnsi="Tahoma" w:cs="Tahoma"/>
          <w:sz w:val="22"/>
          <w:szCs w:val="22"/>
          <w:lang w:val="mk-MK"/>
        </w:rPr>
      </w:pPr>
      <w:r>
        <w:rPr>
          <w:rFonts w:ascii="Tahoma" w:hAnsi="Tahoma" w:cs="Tahoma"/>
          <w:sz w:val="22"/>
          <w:szCs w:val="22"/>
        </w:rPr>
        <w:t xml:space="preserve">stimulate the issuance of debt securities as an alternative source of funding of the banking and private sector, in general. </w:t>
      </w:r>
      <w:r w:rsidRPr="008D18F3">
        <w:rPr>
          <w:rFonts w:ascii="Tahoma" w:hAnsi="Tahoma" w:cs="Tahoma"/>
          <w:sz w:val="22"/>
          <w:szCs w:val="22"/>
          <w:lang w:val="mk-MK"/>
        </w:rPr>
        <w:t xml:space="preserve"> </w:t>
      </w:r>
    </w:p>
    <w:p w:rsidR="00A42A21" w:rsidRPr="008D18F3" w:rsidRDefault="00A42A21" w:rsidP="00A42A21">
      <w:pPr>
        <w:jc w:val="both"/>
        <w:rPr>
          <w:rFonts w:ascii="Tahoma" w:hAnsi="Tahoma" w:cs="Tahoma"/>
        </w:rPr>
      </w:pPr>
    </w:p>
    <w:p w:rsidR="00A42A21" w:rsidRPr="00A42A21" w:rsidRDefault="00A42A21" w:rsidP="00A42A21">
      <w:pPr>
        <w:pStyle w:val="Caption"/>
      </w:pPr>
      <w:r w:rsidRPr="00A42A21">
        <w:t xml:space="preserve">Picture </w:t>
      </w:r>
      <w:fldSimple w:instr=" SEQ Слика \* ARABIC ">
        <w:r w:rsidR="00B27772">
          <w:rPr>
            <w:noProof/>
          </w:rPr>
          <w:t>1</w:t>
        </w:r>
      </w:fldSimple>
    </w:p>
    <w:p w:rsidR="00A42A21" w:rsidRPr="008D18F3" w:rsidRDefault="00A42A21" w:rsidP="00A42A21">
      <w:pPr>
        <w:pStyle w:val="Caption"/>
        <w:rPr>
          <w:color w:val="000000" w:themeColor="text1"/>
        </w:rPr>
      </w:pPr>
      <w:r>
        <w:rPr>
          <w:color w:val="000000" w:themeColor="text1"/>
        </w:rPr>
        <w:t>Time framework of the monetary measures in 2013</w:t>
      </w:r>
    </w:p>
    <w:p w:rsidR="008C7AB7" w:rsidRDefault="008C7AB7" w:rsidP="008C7AB7">
      <w:pPr>
        <w:pStyle w:val="Caption"/>
        <w:rPr>
          <w:rFonts w:asciiTheme="minorHAnsi" w:hAnsiTheme="minorHAnsi"/>
          <w:color w:val="244061" w:themeColor="accent1" w:themeShade="80"/>
        </w:rPr>
      </w:pPr>
      <w:r w:rsidRPr="008C7AB7">
        <w:rPr>
          <w:noProof/>
          <w:lang w:val="en-US" w:eastAsia="en-US"/>
        </w:rPr>
        <w:drawing>
          <wp:inline distT="0" distB="0" distL="0" distR="0">
            <wp:extent cx="5732145" cy="2733552"/>
            <wp:effectExtent l="19050" t="0" r="1905" b="0"/>
            <wp:docPr id="2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srcRect/>
                    <a:stretch>
                      <a:fillRect/>
                    </a:stretch>
                  </pic:blipFill>
                  <pic:spPr bwMode="auto">
                    <a:xfrm>
                      <a:off x="0" y="0"/>
                      <a:ext cx="5732145" cy="2733552"/>
                    </a:xfrm>
                    <a:prstGeom prst="rect">
                      <a:avLst/>
                    </a:prstGeom>
                    <a:noFill/>
                    <a:ln w="9525">
                      <a:noFill/>
                      <a:miter lim="800000"/>
                      <a:headEnd/>
                      <a:tailEnd/>
                    </a:ln>
                  </pic:spPr>
                </pic:pic>
              </a:graphicData>
            </a:graphic>
          </wp:inline>
        </w:drawing>
      </w:r>
    </w:p>
    <w:p w:rsidR="00C634F2" w:rsidRDefault="00C634F2" w:rsidP="00C634F2">
      <w:pPr>
        <w:pStyle w:val="fusnotagraftab"/>
        <w:rPr>
          <w:lang w:val="en-US"/>
        </w:rPr>
      </w:pPr>
      <w:r>
        <w:rPr>
          <w:lang w:val="en-US"/>
        </w:rPr>
        <w:t>Source: NBRM</w:t>
      </w:r>
      <w:r w:rsidRPr="008D18F3">
        <w:rPr>
          <w:lang w:val="mk-MK"/>
        </w:rPr>
        <w:t>.</w:t>
      </w:r>
    </w:p>
    <w:p w:rsidR="00C634F2" w:rsidRPr="00C634F2" w:rsidRDefault="00C634F2" w:rsidP="00C634F2">
      <w:pPr>
        <w:pStyle w:val="fusnotagraftab"/>
        <w:rPr>
          <w:lang w:val="en-US"/>
        </w:rPr>
      </w:pPr>
    </w:p>
    <w:p w:rsidR="00A42A21" w:rsidRPr="008D18F3" w:rsidRDefault="00A42A21" w:rsidP="00A42A21">
      <w:pPr>
        <w:pStyle w:val="Style44"/>
        <w:spacing w:before="120" w:after="120"/>
        <w:ind w:left="210" w:firstLine="720"/>
        <w:jc w:val="both"/>
        <w:rPr>
          <w:lang w:val="mk-MK"/>
        </w:rPr>
      </w:pPr>
      <w:bookmarkStart w:id="15" w:name="_Toc389735015"/>
      <w:r w:rsidRPr="00A42A21">
        <w:rPr>
          <w:lang w:val="mk-MK"/>
        </w:rPr>
        <w:t xml:space="preserve">CB </w:t>
      </w:r>
      <w:proofErr w:type="spellStart"/>
      <w:r w:rsidRPr="00A42A21">
        <w:rPr>
          <w:lang w:val="mk-MK"/>
        </w:rPr>
        <w:t>bills</w:t>
      </w:r>
      <w:bookmarkEnd w:id="15"/>
      <w:proofErr w:type="spellEnd"/>
    </w:p>
    <w:p w:rsidR="00A42A21" w:rsidRPr="009C3DD6" w:rsidRDefault="00A42A21" w:rsidP="00A42A21">
      <w:pPr>
        <w:ind w:firstLine="720"/>
        <w:jc w:val="both"/>
        <w:rPr>
          <w:rFonts w:ascii="Tahoma" w:hAnsi="Tahoma" w:cs="Tahoma"/>
          <w:color w:val="000000" w:themeColor="text1"/>
          <w:sz w:val="22"/>
        </w:rPr>
      </w:pPr>
      <w:r w:rsidRPr="009C3DD6">
        <w:rPr>
          <w:rFonts w:ascii="Tahoma" w:hAnsi="Tahoma" w:cs="Tahoma"/>
          <w:color w:val="000000" w:themeColor="text1"/>
          <w:sz w:val="22"/>
        </w:rPr>
        <w:t>In conditions of reduced inflation risks and favorable movements with the foreign reserves, given slow recovery of the real sector and slowdown of the activity on the credit market, in 2013 the National Bank reduced the interest rate on the basic instrument - the CB bills in two occasions. Also, in 2013 the National Bank maintained stable level of offered CB bills, thus contributing towards channeling the excess of liquid assets from the banking system to alternative financial instruments</w:t>
      </w:r>
      <w:r w:rsidRPr="009C3DD6">
        <w:rPr>
          <w:rFonts w:ascii="Tahoma" w:hAnsi="Tahoma" w:cs="Tahoma"/>
          <w:color w:val="000000" w:themeColor="text1"/>
          <w:sz w:val="22"/>
          <w:lang w:val="mk-MK"/>
        </w:rPr>
        <w:t xml:space="preserve">, </w:t>
      </w:r>
      <w:r w:rsidRPr="009C3DD6">
        <w:rPr>
          <w:rFonts w:ascii="Tahoma" w:hAnsi="Tahoma" w:cs="Tahoma"/>
          <w:color w:val="000000" w:themeColor="text1"/>
          <w:sz w:val="22"/>
        </w:rPr>
        <w:t xml:space="preserve">which, at the end, reflected as moderately intensified credit activity at the end of the year. </w:t>
      </w:r>
    </w:p>
    <w:p w:rsidR="00A42A21" w:rsidRPr="009C3DD6" w:rsidRDefault="00A42A21" w:rsidP="00A42A21">
      <w:pPr>
        <w:ind w:firstLine="720"/>
        <w:jc w:val="both"/>
        <w:rPr>
          <w:rFonts w:ascii="Tahoma" w:hAnsi="Tahoma" w:cs="Tahoma"/>
          <w:color w:val="000000" w:themeColor="text1"/>
          <w:sz w:val="22"/>
          <w:lang w:val="mk-MK"/>
        </w:rPr>
      </w:pPr>
    </w:p>
    <w:p w:rsidR="00A42A21" w:rsidRPr="009C3DD6" w:rsidRDefault="00A42A21" w:rsidP="00A42A21">
      <w:pPr>
        <w:spacing w:after="120"/>
        <w:ind w:firstLine="720"/>
        <w:jc w:val="both"/>
        <w:rPr>
          <w:rFonts w:ascii="Tahoma" w:hAnsi="Tahoma" w:cs="Tahoma"/>
          <w:sz w:val="22"/>
          <w:lang w:val="mk-MK"/>
        </w:rPr>
      </w:pPr>
      <w:r w:rsidRPr="009C3DD6">
        <w:rPr>
          <w:rFonts w:ascii="Tahoma" w:hAnsi="Tahoma" w:cs="Tahoma"/>
          <w:sz w:val="22"/>
        </w:rPr>
        <w:t xml:space="preserve">At the beginning of </w:t>
      </w:r>
      <w:r w:rsidRPr="009C3DD6">
        <w:rPr>
          <w:rFonts w:ascii="Tahoma" w:hAnsi="Tahoma" w:cs="Tahoma"/>
          <w:sz w:val="22"/>
          <w:lang w:val="mk-MK"/>
        </w:rPr>
        <w:t xml:space="preserve">2013, </w:t>
      </w:r>
      <w:r w:rsidRPr="009C3DD6">
        <w:rPr>
          <w:rFonts w:ascii="Tahoma" w:hAnsi="Tahoma" w:cs="Tahoma"/>
          <w:sz w:val="22"/>
        </w:rPr>
        <w:t>the National Bank reduced the maximal interest rate</w:t>
      </w:r>
      <w:r w:rsidRPr="009C3DD6">
        <w:rPr>
          <w:rFonts w:ascii="Tahoma" w:hAnsi="Tahoma" w:cs="Tahoma"/>
          <w:sz w:val="22"/>
          <w:vertAlign w:val="superscript"/>
          <w:lang w:val="mk-MK"/>
        </w:rPr>
        <w:footnoteReference w:id="64"/>
      </w:r>
      <w:r w:rsidRPr="009C3DD6">
        <w:rPr>
          <w:rFonts w:ascii="Tahoma" w:hAnsi="Tahoma" w:cs="Tahoma"/>
          <w:sz w:val="22"/>
          <w:vertAlign w:val="superscript"/>
          <w:lang w:val="mk-MK"/>
        </w:rPr>
        <w:t xml:space="preserve"> </w:t>
      </w:r>
      <w:r w:rsidRPr="009C3DD6">
        <w:rPr>
          <w:rFonts w:ascii="Tahoma" w:hAnsi="Tahoma" w:cs="Tahoma"/>
          <w:sz w:val="22"/>
        </w:rPr>
        <w:t xml:space="preserve">on CB bills by </w:t>
      </w:r>
      <w:r w:rsidRPr="009C3DD6">
        <w:rPr>
          <w:rFonts w:ascii="Tahoma" w:hAnsi="Tahoma" w:cs="Tahoma"/>
          <w:sz w:val="22"/>
          <w:lang w:val="mk-MK"/>
        </w:rPr>
        <w:t>0</w:t>
      </w:r>
      <w:r w:rsidRPr="009C3DD6">
        <w:rPr>
          <w:rFonts w:ascii="Tahoma" w:hAnsi="Tahoma" w:cs="Tahoma"/>
          <w:sz w:val="22"/>
        </w:rPr>
        <w:t>.</w:t>
      </w:r>
      <w:r w:rsidRPr="009C3DD6">
        <w:rPr>
          <w:rFonts w:ascii="Tahoma" w:hAnsi="Tahoma" w:cs="Tahoma"/>
          <w:sz w:val="22"/>
          <w:lang w:val="mk-MK"/>
        </w:rPr>
        <w:t xml:space="preserve">25 </w:t>
      </w:r>
      <w:r w:rsidRPr="009C3DD6">
        <w:rPr>
          <w:rFonts w:ascii="Tahoma" w:hAnsi="Tahoma" w:cs="Tahoma"/>
          <w:sz w:val="22"/>
        </w:rPr>
        <w:t>p.p.</w:t>
      </w:r>
      <w:r w:rsidRPr="009C3DD6">
        <w:rPr>
          <w:rFonts w:ascii="Tahoma" w:hAnsi="Tahoma" w:cs="Tahoma"/>
          <w:sz w:val="22"/>
          <w:lang w:val="mk-MK"/>
        </w:rPr>
        <w:t xml:space="preserve">, </w:t>
      </w:r>
      <w:r w:rsidRPr="009C3DD6">
        <w:rPr>
          <w:rFonts w:ascii="Tahoma" w:hAnsi="Tahoma" w:cs="Tahoma"/>
          <w:sz w:val="22"/>
        </w:rPr>
        <w:t xml:space="preserve">i.e. from </w:t>
      </w:r>
      <w:r w:rsidRPr="009C3DD6">
        <w:rPr>
          <w:rFonts w:ascii="Tahoma" w:hAnsi="Tahoma" w:cs="Tahoma"/>
          <w:sz w:val="22"/>
          <w:lang w:val="mk-MK"/>
        </w:rPr>
        <w:t>3</w:t>
      </w:r>
      <w:r w:rsidRPr="009C3DD6">
        <w:rPr>
          <w:rFonts w:ascii="Tahoma" w:hAnsi="Tahoma" w:cs="Tahoma"/>
          <w:sz w:val="22"/>
        </w:rPr>
        <w:t>.</w:t>
      </w:r>
      <w:r w:rsidRPr="009C3DD6">
        <w:rPr>
          <w:rFonts w:ascii="Tahoma" w:hAnsi="Tahoma" w:cs="Tahoma"/>
          <w:sz w:val="22"/>
          <w:lang w:val="mk-MK"/>
        </w:rPr>
        <w:t xml:space="preserve">75% </w:t>
      </w:r>
      <w:r w:rsidRPr="009C3DD6">
        <w:rPr>
          <w:rFonts w:ascii="Tahoma" w:hAnsi="Tahoma" w:cs="Tahoma"/>
          <w:sz w:val="22"/>
        </w:rPr>
        <w:t>to</w:t>
      </w:r>
      <w:r w:rsidRPr="009C3DD6">
        <w:rPr>
          <w:rFonts w:ascii="Tahoma" w:hAnsi="Tahoma" w:cs="Tahoma"/>
          <w:sz w:val="22"/>
          <w:lang w:val="mk-MK"/>
        </w:rPr>
        <w:t xml:space="preserve"> 3</w:t>
      </w:r>
      <w:r w:rsidRPr="009C3DD6">
        <w:rPr>
          <w:rFonts w:ascii="Tahoma" w:hAnsi="Tahoma" w:cs="Tahoma"/>
          <w:sz w:val="22"/>
        </w:rPr>
        <w:t>.</w:t>
      </w:r>
      <w:r w:rsidRPr="009C3DD6">
        <w:rPr>
          <w:rFonts w:ascii="Tahoma" w:hAnsi="Tahoma" w:cs="Tahoma"/>
          <w:sz w:val="22"/>
          <w:lang w:val="mk-MK"/>
        </w:rPr>
        <w:t xml:space="preserve">5%. </w:t>
      </w:r>
      <w:r w:rsidRPr="009C3DD6">
        <w:rPr>
          <w:rFonts w:ascii="Tahoma" w:hAnsi="Tahoma" w:cs="Tahoma"/>
          <w:sz w:val="22"/>
        </w:rPr>
        <w:t xml:space="preserve">During the first half of the year, the demand for CB bills was constantly on a moderately higher level by about </w:t>
      </w:r>
      <w:r w:rsidRPr="009C3DD6">
        <w:rPr>
          <w:rFonts w:ascii="Tahoma" w:hAnsi="Tahoma" w:cs="Tahoma"/>
          <w:sz w:val="22"/>
          <w:lang w:val="mk-MK"/>
        </w:rPr>
        <w:t>9</w:t>
      </w:r>
      <w:r w:rsidRPr="009C3DD6">
        <w:rPr>
          <w:rFonts w:ascii="Tahoma" w:hAnsi="Tahoma" w:cs="Tahoma"/>
          <w:sz w:val="22"/>
        </w:rPr>
        <w:t>.</w:t>
      </w:r>
      <w:r w:rsidRPr="009C3DD6">
        <w:rPr>
          <w:rFonts w:ascii="Tahoma" w:hAnsi="Tahoma" w:cs="Tahoma"/>
          <w:sz w:val="22"/>
          <w:lang w:val="mk-MK"/>
        </w:rPr>
        <w:t xml:space="preserve">5% </w:t>
      </w:r>
      <w:r w:rsidRPr="009C3DD6">
        <w:rPr>
          <w:rFonts w:ascii="Tahoma" w:hAnsi="Tahoma" w:cs="Tahoma"/>
          <w:sz w:val="22"/>
        </w:rPr>
        <w:t xml:space="preserve">compared to the offered amount </w:t>
      </w:r>
      <w:r w:rsidRPr="009C3DD6">
        <w:rPr>
          <w:rFonts w:ascii="Tahoma" w:hAnsi="Tahoma" w:cs="Tahoma"/>
          <w:sz w:val="22"/>
          <w:lang w:val="mk-MK"/>
        </w:rPr>
        <w:t>(</w:t>
      </w:r>
      <w:r w:rsidRPr="009C3DD6">
        <w:rPr>
          <w:rFonts w:ascii="Tahoma" w:hAnsi="Tahoma" w:cs="Tahoma"/>
          <w:sz w:val="22"/>
        </w:rPr>
        <w:t xml:space="preserve">the average offered amount of CB bills in the first half of the year equaled </w:t>
      </w:r>
      <w:proofErr w:type="spellStart"/>
      <w:r w:rsidRPr="009C3DD6">
        <w:rPr>
          <w:rFonts w:ascii="Tahoma" w:hAnsi="Tahoma" w:cs="Tahoma"/>
          <w:sz w:val="22"/>
        </w:rPr>
        <w:t>Denar</w:t>
      </w:r>
      <w:proofErr w:type="spellEnd"/>
      <w:r w:rsidRPr="009C3DD6">
        <w:rPr>
          <w:rFonts w:ascii="Tahoma" w:hAnsi="Tahoma" w:cs="Tahoma"/>
          <w:sz w:val="22"/>
        </w:rPr>
        <w:t xml:space="preserve"> </w:t>
      </w:r>
      <w:r w:rsidRPr="009C3DD6">
        <w:rPr>
          <w:rFonts w:ascii="Tahoma" w:hAnsi="Tahoma" w:cs="Tahoma"/>
          <w:sz w:val="22"/>
          <w:lang w:val="mk-MK"/>
        </w:rPr>
        <w:t>24</w:t>
      </w:r>
      <w:r w:rsidRPr="009C3DD6">
        <w:rPr>
          <w:rFonts w:ascii="Tahoma" w:hAnsi="Tahoma" w:cs="Tahoma"/>
          <w:sz w:val="22"/>
        </w:rPr>
        <w:t>,</w:t>
      </w:r>
      <w:r w:rsidRPr="009C3DD6">
        <w:rPr>
          <w:rFonts w:ascii="Tahoma" w:hAnsi="Tahoma" w:cs="Tahoma"/>
          <w:sz w:val="22"/>
          <w:lang w:val="mk-MK"/>
        </w:rPr>
        <w:t xml:space="preserve">100 </w:t>
      </w:r>
      <w:r w:rsidRPr="009C3DD6">
        <w:rPr>
          <w:rFonts w:ascii="Tahoma" w:hAnsi="Tahoma" w:cs="Tahoma"/>
          <w:sz w:val="22"/>
        </w:rPr>
        <w:t>million)</w:t>
      </w:r>
      <w:r w:rsidRPr="009C3DD6">
        <w:rPr>
          <w:rFonts w:ascii="Tahoma" w:hAnsi="Tahoma" w:cs="Tahoma"/>
          <w:sz w:val="22"/>
          <w:lang w:val="mk-MK"/>
        </w:rPr>
        <w:t xml:space="preserve">. </w:t>
      </w:r>
      <w:r w:rsidRPr="009C3DD6">
        <w:rPr>
          <w:rFonts w:ascii="Tahoma" w:hAnsi="Tahoma" w:cs="Tahoma"/>
          <w:sz w:val="22"/>
        </w:rPr>
        <w:t>The banks' larger interest in placing assets in low-risk and highly liquid instruments mirrored the unfavorable risk perceptions, but also was a result of the process deleveraging of a part of the European banks</w:t>
      </w:r>
      <w:r w:rsidRPr="009C3DD6">
        <w:rPr>
          <w:rFonts w:ascii="Tahoma" w:hAnsi="Tahoma" w:cs="Tahoma"/>
          <w:sz w:val="22"/>
          <w:vertAlign w:val="superscript"/>
          <w:lang w:val="mk-MK"/>
        </w:rPr>
        <w:footnoteReference w:id="65"/>
      </w:r>
      <w:r w:rsidRPr="009C3DD6">
        <w:rPr>
          <w:rFonts w:ascii="Tahoma" w:hAnsi="Tahoma" w:cs="Tahoma"/>
          <w:sz w:val="22"/>
          <w:lang w:val="mk-MK"/>
        </w:rPr>
        <w:t xml:space="preserve"> </w:t>
      </w:r>
      <w:r w:rsidRPr="009C3DD6">
        <w:rPr>
          <w:rFonts w:ascii="Tahoma" w:hAnsi="Tahoma" w:cs="Tahoma"/>
          <w:sz w:val="22"/>
        </w:rPr>
        <w:t xml:space="preserve">that are present on the domestic market. In such circumstances, the average weighted interest rate registered a downward trend and in June 2013 it equaled </w:t>
      </w:r>
      <w:r w:rsidRPr="009C3DD6">
        <w:rPr>
          <w:rFonts w:ascii="Tahoma" w:hAnsi="Tahoma" w:cs="Tahoma"/>
          <w:sz w:val="22"/>
          <w:lang w:val="mk-MK"/>
        </w:rPr>
        <w:t>3</w:t>
      </w:r>
      <w:r w:rsidRPr="009C3DD6">
        <w:rPr>
          <w:rFonts w:ascii="Tahoma" w:hAnsi="Tahoma" w:cs="Tahoma"/>
          <w:sz w:val="22"/>
        </w:rPr>
        <w:t>.</w:t>
      </w:r>
      <w:r w:rsidRPr="009C3DD6">
        <w:rPr>
          <w:rFonts w:ascii="Tahoma" w:hAnsi="Tahoma" w:cs="Tahoma"/>
          <w:sz w:val="22"/>
          <w:lang w:val="mk-MK"/>
        </w:rPr>
        <w:t>21% (</w:t>
      </w:r>
      <w:r w:rsidRPr="009C3DD6">
        <w:rPr>
          <w:rFonts w:ascii="Tahoma" w:hAnsi="Tahoma" w:cs="Tahoma"/>
          <w:sz w:val="22"/>
        </w:rPr>
        <w:t xml:space="preserve">lower by </w:t>
      </w:r>
      <w:r w:rsidRPr="009C3DD6">
        <w:rPr>
          <w:rFonts w:ascii="Tahoma" w:hAnsi="Tahoma" w:cs="Tahoma"/>
          <w:sz w:val="22"/>
          <w:lang w:val="mk-MK"/>
        </w:rPr>
        <w:t>0</w:t>
      </w:r>
      <w:r w:rsidRPr="009C3DD6">
        <w:rPr>
          <w:rFonts w:ascii="Tahoma" w:hAnsi="Tahoma" w:cs="Tahoma"/>
          <w:sz w:val="22"/>
        </w:rPr>
        <w:t>.</w:t>
      </w:r>
      <w:r w:rsidRPr="009C3DD6">
        <w:rPr>
          <w:rFonts w:ascii="Tahoma" w:hAnsi="Tahoma" w:cs="Tahoma"/>
          <w:sz w:val="22"/>
          <w:lang w:val="mk-MK"/>
        </w:rPr>
        <w:t xml:space="preserve">29 </w:t>
      </w:r>
      <w:r w:rsidRPr="009C3DD6">
        <w:rPr>
          <w:rFonts w:ascii="Tahoma" w:hAnsi="Tahoma" w:cs="Tahoma"/>
          <w:sz w:val="22"/>
        </w:rPr>
        <w:t>p.p. relative to the maximal interest rate</w:t>
      </w:r>
      <w:r w:rsidRPr="009C3DD6">
        <w:rPr>
          <w:rFonts w:ascii="Tahoma" w:hAnsi="Tahoma" w:cs="Tahoma"/>
          <w:sz w:val="22"/>
          <w:lang w:val="mk-MK"/>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5"/>
        <w:gridCol w:w="4548"/>
      </w:tblGrid>
      <w:tr w:rsidR="00A42A21" w:rsidRPr="008D18F3" w:rsidTr="009C3DD6">
        <w:tc>
          <w:tcPr>
            <w:tcW w:w="4776" w:type="dxa"/>
          </w:tcPr>
          <w:p w:rsidR="00A42A21" w:rsidRPr="00CF43C1" w:rsidRDefault="00A42A21" w:rsidP="00A42A21">
            <w:pPr>
              <w:pStyle w:val="Caption"/>
            </w:pPr>
            <w:r w:rsidRPr="00CF43C1">
              <w:t xml:space="preserve">Chart </w:t>
            </w:r>
            <w:fldSimple w:instr=" SEQ Графикон \* ARABIC ">
              <w:r w:rsidR="00B27772">
                <w:rPr>
                  <w:noProof/>
                </w:rPr>
                <w:t>63</w:t>
              </w:r>
            </w:fldSimple>
          </w:p>
          <w:p w:rsidR="00A42A21" w:rsidRPr="008D18F3" w:rsidRDefault="00A42A21" w:rsidP="009C3DD6">
            <w:pPr>
              <w:pStyle w:val="Caption"/>
              <w:rPr>
                <w:color w:val="000000" w:themeColor="text1"/>
                <w:lang w:val="mk-MK"/>
              </w:rPr>
            </w:pPr>
            <w:r>
              <w:rPr>
                <w:color w:val="000000" w:themeColor="text1"/>
                <w:lang w:val="en-US"/>
              </w:rPr>
              <w:t>CB bills auctions</w:t>
            </w:r>
          </w:p>
        </w:tc>
        <w:tc>
          <w:tcPr>
            <w:tcW w:w="4800" w:type="dxa"/>
          </w:tcPr>
          <w:p w:rsidR="00A42A21" w:rsidRPr="00CF43C1" w:rsidRDefault="00A42A21" w:rsidP="00A42A21">
            <w:pPr>
              <w:pStyle w:val="Caption"/>
            </w:pPr>
            <w:r w:rsidRPr="00CF43C1">
              <w:t xml:space="preserve">Chart </w:t>
            </w:r>
            <w:fldSimple w:instr=" SEQ Графикон \* ARABIC ">
              <w:r w:rsidR="00B27772">
                <w:rPr>
                  <w:noProof/>
                </w:rPr>
                <w:t>64</w:t>
              </w:r>
            </w:fldSimple>
          </w:p>
          <w:p w:rsidR="00A42A21" w:rsidRPr="008D18F3" w:rsidRDefault="00A42A21" w:rsidP="009C3DD6">
            <w:pPr>
              <w:pStyle w:val="Caption"/>
              <w:rPr>
                <w:i/>
                <w:color w:val="000000" w:themeColor="text1"/>
                <w:lang w:val="mk-MK"/>
              </w:rPr>
            </w:pPr>
            <w:r>
              <w:rPr>
                <w:color w:val="000000" w:themeColor="text1"/>
                <w:lang w:val="en-US"/>
              </w:rPr>
              <w:t>Interest rates on CB bills</w:t>
            </w:r>
          </w:p>
        </w:tc>
      </w:tr>
      <w:tr w:rsidR="00A42A21" w:rsidRPr="008D18F3" w:rsidTr="009C3DD6">
        <w:tc>
          <w:tcPr>
            <w:tcW w:w="4776" w:type="dxa"/>
          </w:tcPr>
          <w:p w:rsidR="00A42A21" w:rsidRPr="00AB303F" w:rsidRDefault="00AB303F" w:rsidP="009C3DD6">
            <w:pPr>
              <w:jc w:val="both"/>
              <w:rPr>
                <w:rFonts w:asciiTheme="minorHAnsi" w:hAnsiTheme="minorHAnsi" w:cs="Tahoma"/>
                <w:color w:val="000000" w:themeColor="text1"/>
                <w:lang w:val="mk-MK"/>
              </w:rPr>
            </w:pPr>
            <w:r>
              <w:rPr>
                <w:rFonts w:asciiTheme="minorHAnsi" w:hAnsiTheme="minorHAnsi" w:cs="Tahoma"/>
                <w:noProof/>
                <w:color w:val="000000" w:themeColor="text1"/>
              </w:rPr>
              <w:drawing>
                <wp:inline distT="0" distB="0" distL="0" distR="0">
                  <wp:extent cx="2867025" cy="1838325"/>
                  <wp:effectExtent l="19050" t="0" r="9525" b="0"/>
                  <wp:docPr id="2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srcRect/>
                          <a:stretch>
                            <a:fillRect/>
                          </a:stretch>
                        </pic:blipFill>
                        <pic:spPr bwMode="auto">
                          <a:xfrm>
                            <a:off x="0" y="0"/>
                            <a:ext cx="2867025" cy="1838325"/>
                          </a:xfrm>
                          <a:prstGeom prst="rect">
                            <a:avLst/>
                          </a:prstGeom>
                          <a:noFill/>
                          <a:ln w="9525">
                            <a:noFill/>
                            <a:miter lim="800000"/>
                            <a:headEnd/>
                            <a:tailEnd/>
                          </a:ln>
                        </pic:spPr>
                      </pic:pic>
                    </a:graphicData>
                  </a:graphic>
                </wp:inline>
              </w:drawing>
            </w:r>
          </w:p>
        </w:tc>
        <w:tc>
          <w:tcPr>
            <w:tcW w:w="4800" w:type="dxa"/>
          </w:tcPr>
          <w:p w:rsidR="00A42A21" w:rsidRPr="00AB303F" w:rsidRDefault="00AB303F" w:rsidP="009C3DD6">
            <w:pPr>
              <w:keepNext/>
              <w:jc w:val="both"/>
              <w:rPr>
                <w:rFonts w:asciiTheme="minorHAnsi" w:hAnsiTheme="minorHAnsi" w:cs="Tahoma"/>
                <w:color w:val="000000" w:themeColor="text1"/>
                <w:lang w:val="mk-MK"/>
              </w:rPr>
            </w:pPr>
            <w:r>
              <w:rPr>
                <w:rFonts w:asciiTheme="minorHAnsi" w:hAnsiTheme="minorHAnsi" w:cs="Tahoma"/>
                <w:noProof/>
                <w:color w:val="000000" w:themeColor="text1"/>
              </w:rPr>
              <w:drawing>
                <wp:inline distT="0" distB="0" distL="0" distR="0">
                  <wp:extent cx="2781300" cy="1828800"/>
                  <wp:effectExtent l="19050" t="0" r="0" b="0"/>
                  <wp:docPr id="2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a:stretch>
                            <a:fillRect/>
                          </a:stretch>
                        </pic:blipFill>
                        <pic:spPr bwMode="auto">
                          <a:xfrm>
                            <a:off x="0" y="0"/>
                            <a:ext cx="2781300" cy="1828800"/>
                          </a:xfrm>
                          <a:prstGeom prst="rect">
                            <a:avLst/>
                          </a:prstGeom>
                          <a:noFill/>
                          <a:ln w="9525">
                            <a:noFill/>
                            <a:miter lim="800000"/>
                            <a:headEnd/>
                            <a:tailEnd/>
                          </a:ln>
                        </pic:spPr>
                      </pic:pic>
                    </a:graphicData>
                  </a:graphic>
                </wp:inline>
              </w:drawing>
            </w:r>
          </w:p>
        </w:tc>
      </w:tr>
      <w:tr w:rsidR="00C634F2" w:rsidRPr="008D18F3" w:rsidTr="009C3DD6">
        <w:tc>
          <w:tcPr>
            <w:tcW w:w="4776" w:type="dxa"/>
          </w:tcPr>
          <w:p w:rsidR="00C634F2" w:rsidRPr="00C634F2" w:rsidRDefault="00C634F2" w:rsidP="00C634F2">
            <w:pPr>
              <w:pStyle w:val="fusnotagraftab"/>
              <w:rPr>
                <w:lang w:val="en-US"/>
              </w:rPr>
            </w:pPr>
            <w:r>
              <w:rPr>
                <w:lang w:val="en-US"/>
              </w:rPr>
              <w:t>Source: NBRM</w:t>
            </w:r>
            <w:r w:rsidRPr="008D18F3">
              <w:rPr>
                <w:lang w:val="mk-MK"/>
              </w:rPr>
              <w:t>.</w:t>
            </w:r>
          </w:p>
        </w:tc>
        <w:tc>
          <w:tcPr>
            <w:tcW w:w="4800" w:type="dxa"/>
          </w:tcPr>
          <w:p w:rsidR="00C634F2" w:rsidRDefault="00C634F2" w:rsidP="009C3DD6">
            <w:pPr>
              <w:keepNext/>
              <w:jc w:val="both"/>
              <w:rPr>
                <w:rFonts w:asciiTheme="minorHAnsi" w:hAnsiTheme="minorHAnsi" w:cs="Tahoma"/>
                <w:noProof/>
                <w:color w:val="000000" w:themeColor="text1"/>
              </w:rPr>
            </w:pPr>
          </w:p>
        </w:tc>
      </w:tr>
    </w:tbl>
    <w:p w:rsidR="00A42A21" w:rsidRPr="00A42A21" w:rsidRDefault="00A42A21" w:rsidP="00A42A21">
      <w:pPr>
        <w:spacing w:before="120" w:after="120"/>
        <w:ind w:firstLine="720"/>
        <w:jc w:val="both"/>
        <w:rPr>
          <w:rFonts w:ascii="Tahoma" w:hAnsi="Tahoma" w:cs="Tahoma"/>
          <w:sz w:val="22"/>
          <w:lang w:val="mk-MK"/>
        </w:rPr>
      </w:pPr>
      <w:r w:rsidRPr="00A42A21">
        <w:rPr>
          <w:rFonts w:ascii="Tahoma" w:hAnsi="Tahoma" w:cs="Tahoma"/>
          <w:sz w:val="22"/>
        </w:rPr>
        <w:t xml:space="preserve">In order to intensify the support to lending activity, in July 2013 the National Bank once again reduced the interest rate on the CB bills from 0.25 p.p. to </w:t>
      </w:r>
      <w:r w:rsidRPr="00A42A21">
        <w:rPr>
          <w:rFonts w:ascii="Tahoma" w:hAnsi="Tahoma" w:cs="Tahoma"/>
          <w:sz w:val="22"/>
          <w:lang w:val="mk-MK"/>
        </w:rPr>
        <w:t>3</w:t>
      </w:r>
      <w:r w:rsidRPr="00A42A21">
        <w:rPr>
          <w:rFonts w:ascii="Tahoma" w:hAnsi="Tahoma" w:cs="Tahoma"/>
          <w:sz w:val="22"/>
        </w:rPr>
        <w:t>.</w:t>
      </w:r>
      <w:r w:rsidRPr="00A42A21">
        <w:rPr>
          <w:rFonts w:ascii="Tahoma" w:hAnsi="Tahoma" w:cs="Tahoma"/>
          <w:sz w:val="22"/>
          <w:lang w:val="mk-MK"/>
        </w:rPr>
        <w:t>25%</w:t>
      </w:r>
      <w:r w:rsidRPr="00A42A21">
        <w:rPr>
          <w:rFonts w:ascii="Tahoma" w:hAnsi="Tahoma" w:cs="Tahoma"/>
          <w:sz w:val="22"/>
        </w:rPr>
        <w:t xml:space="preserve">, which is the historical minimum. Simultaneously, in order to stabilize the movement of the CB bills interest rate, when conducting CB bills auctions, the National Bank has introduced volume tender </w:t>
      </w:r>
      <w:r w:rsidRPr="00A42A21">
        <w:rPr>
          <w:rFonts w:ascii="Tahoma" w:hAnsi="Tahoma" w:cs="Tahoma"/>
          <w:sz w:val="22"/>
          <w:lang w:val="mk-MK"/>
        </w:rPr>
        <w:t>(</w:t>
      </w:r>
      <w:r w:rsidRPr="00A42A21">
        <w:rPr>
          <w:rFonts w:ascii="Tahoma" w:hAnsi="Tahoma" w:cs="Tahoma"/>
          <w:sz w:val="22"/>
        </w:rPr>
        <w:t>restricted offered amount and fixed interest rate</w:t>
      </w:r>
      <w:r w:rsidRPr="00A42A21">
        <w:rPr>
          <w:rFonts w:ascii="Tahoma" w:hAnsi="Tahoma" w:cs="Tahoma"/>
          <w:sz w:val="22"/>
          <w:lang w:val="mk-MK"/>
        </w:rPr>
        <w:t xml:space="preserve"> - 3</w:t>
      </w:r>
      <w:r w:rsidRPr="00A42A21">
        <w:rPr>
          <w:rFonts w:ascii="Tahoma" w:hAnsi="Tahoma" w:cs="Tahoma"/>
          <w:sz w:val="22"/>
        </w:rPr>
        <w:t>.</w:t>
      </w:r>
      <w:r w:rsidRPr="00A42A21">
        <w:rPr>
          <w:rFonts w:ascii="Tahoma" w:hAnsi="Tahoma" w:cs="Tahoma"/>
          <w:sz w:val="22"/>
          <w:lang w:val="mk-MK"/>
        </w:rPr>
        <w:t>25%)</w:t>
      </w:r>
      <w:r w:rsidRPr="00A42A21">
        <w:rPr>
          <w:rFonts w:ascii="Tahoma" w:hAnsi="Tahoma" w:cs="Tahoma"/>
          <w:sz w:val="22"/>
        </w:rPr>
        <w:t xml:space="preserve">. At the CB bills auction held in July, the National Bank increased the supply moderately by </w:t>
      </w:r>
      <w:proofErr w:type="spellStart"/>
      <w:r w:rsidRPr="00A42A21">
        <w:rPr>
          <w:rFonts w:ascii="Tahoma" w:hAnsi="Tahoma" w:cs="Tahoma"/>
          <w:sz w:val="22"/>
        </w:rPr>
        <w:t>Denar</w:t>
      </w:r>
      <w:proofErr w:type="spellEnd"/>
      <w:r w:rsidRPr="00A42A21">
        <w:rPr>
          <w:rFonts w:ascii="Tahoma" w:hAnsi="Tahoma" w:cs="Tahoma"/>
          <w:sz w:val="22"/>
          <w:lang w:val="mk-MK"/>
        </w:rPr>
        <w:t xml:space="preserve"> 1</w:t>
      </w:r>
      <w:r w:rsidRPr="00A42A21">
        <w:rPr>
          <w:rFonts w:ascii="Tahoma" w:hAnsi="Tahoma" w:cs="Tahoma"/>
          <w:sz w:val="22"/>
        </w:rPr>
        <w:t>,</w:t>
      </w:r>
      <w:r w:rsidRPr="00A42A21">
        <w:rPr>
          <w:rFonts w:ascii="Tahoma" w:hAnsi="Tahoma" w:cs="Tahoma"/>
          <w:sz w:val="22"/>
          <w:lang w:val="mk-MK"/>
        </w:rPr>
        <w:t xml:space="preserve">450 </w:t>
      </w:r>
      <w:r w:rsidRPr="00A42A21">
        <w:rPr>
          <w:rFonts w:ascii="Tahoma" w:hAnsi="Tahoma" w:cs="Tahoma"/>
          <w:sz w:val="22"/>
        </w:rPr>
        <w:t>million</w:t>
      </w:r>
      <w:r w:rsidRPr="00A42A21">
        <w:rPr>
          <w:rFonts w:ascii="Tahoma" w:hAnsi="Tahoma" w:cs="Tahoma"/>
          <w:sz w:val="22"/>
          <w:lang w:val="mk-MK"/>
        </w:rPr>
        <w:t xml:space="preserve"> (</w:t>
      </w:r>
      <w:r w:rsidRPr="00A42A21">
        <w:rPr>
          <w:rFonts w:ascii="Tahoma" w:hAnsi="Tahoma" w:cs="Tahoma"/>
          <w:sz w:val="22"/>
        </w:rPr>
        <w:t>by</w:t>
      </w:r>
      <w:r w:rsidRPr="00A42A21">
        <w:rPr>
          <w:rFonts w:ascii="Tahoma" w:hAnsi="Tahoma" w:cs="Tahoma"/>
          <w:sz w:val="22"/>
          <w:lang w:val="mk-MK"/>
        </w:rPr>
        <w:t xml:space="preserve"> 6%) </w:t>
      </w:r>
      <w:r w:rsidRPr="00A42A21">
        <w:rPr>
          <w:rFonts w:ascii="Tahoma" w:hAnsi="Tahoma" w:cs="Tahoma"/>
          <w:sz w:val="22"/>
        </w:rPr>
        <w:t xml:space="preserve">relative to the amount due and defined the CB bills supply at the level of </w:t>
      </w:r>
      <w:proofErr w:type="spellStart"/>
      <w:r w:rsidRPr="00A42A21">
        <w:rPr>
          <w:rFonts w:ascii="Tahoma" w:hAnsi="Tahoma" w:cs="Tahoma"/>
          <w:sz w:val="22"/>
        </w:rPr>
        <w:t>Denar</w:t>
      </w:r>
      <w:proofErr w:type="spellEnd"/>
      <w:r w:rsidRPr="00A42A21">
        <w:rPr>
          <w:rFonts w:ascii="Tahoma" w:hAnsi="Tahoma" w:cs="Tahoma"/>
          <w:sz w:val="22"/>
        </w:rPr>
        <w:t xml:space="preserve"> </w:t>
      </w:r>
      <w:r w:rsidRPr="00A42A21">
        <w:rPr>
          <w:rFonts w:ascii="Tahoma" w:hAnsi="Tahoma" w:cs="Tahoma"/>
          <w:sz w:val="22"/>
          <w:lang w:val="mk-MK"/>
        </w:rPr>
        <w:t>25</w:t>
      </w:r>
      <w:r w:rsidRPr="00A42A21">
        <w:rPr>
          <w:rFonts w:ascii="Tahoma" w:hAnsi="Tahoma" w:cs="Tahoma"/>
          <w:sz w:val="22"/>
        </w:rPr>
        <w:t>,</w:t>
      </w:r>
      <w:r w:rsidRPr="00A42A21">
        <w:rPr>
          <w:rFonts w:ascii="Tahoma" w:hAnsi="Tahoma" w:cs="Tahoma"/>
          <w:sz w:val="22"/>
          <w:lang w:val="mk-MK"/>
        </w:rPr>
        <w:t xml:space="preserve">500 </w:t>
      </w:r>
      <w:r w:rsidRPr="00A42A21">
        <w:rPr>
          <w:rFonts w:ascii="Tahoma" w:hAnsi="Tahoma" w:cs="Tahoma"/>
          <w:sz w:val="22"/>
        </w:rPr>
        <w:t>million</w:t>
      </w:r>
      <w:r w:rsidRPr="00A42A21">
        <w:rPr>
          <w:rFonts w:ascii="Tahoma" w:hAnsi="Tahoma" w:cs="Tahoma"/>
          <w:sz w:val="22"/>
          <w:lang w:val="mk-MK"/>
        </w:rPr>
        <w:t xml:space="preserve">, </w:t>
      </w:r>
      <w:r w:rsidRPr="00A42A21">
        <w:rPr>
          <w:rFonts w:ascii="Tahoma" w:hAnsi="Tahoma" w:cs="Tahoma"/>
          <w:sz w:val="22"/>
        </w:rPr>
        <w:t xml:space="preserve">which was maintained until the end of the year. </w:t>
      </w:r>
      <w:r w:rsidRPr="00A42A21">
        <w:rPr>
          <w:rFonts w:ascii="Tahoma" w:hAnsi="Tahoma" w:cs="Tahoma"/>
          <w:sz w:val="22"/>
          <w:lang w:val="mk-MK"/>
        </w:rPr>
        <w:t xml:space="preserve">  </w:t>
      </w:r>
    </w:p>
    <w:p w:rsidR="00A42A21" w:rsidRPr="00A42A21" w:rsidRDefault="00A42A21" w:rsidP="00A42A21">
      <w:pPr>
        <w:spacing w:before="120" w:after="120"/>
        <w:ind w:firstLine="720"/>
        <w:jc w:val="both"/>
        <w:rPr>
          <w:sz w:val="22"/>
          <w:lang w:val="mk-MK"/>
        </w:rPr>
      </w:pPr>
      <w:r w:rsidRPr="00A42A21">
        <w:rPr>
          <w:rFonts w:ascii="Tahoma" w:hAnsi="Tahoma" w:cs="Tahoma"/>
          <w:sz w:val="22"/>
        </w:rPr>
        <w:t>The implementation of the volume tender and fixed interest rate enabled maintenance of the interest rate on a stable level</w:t>
      </w:r>
      <w:r w:rsidRPr="00A42A21">
        <w:rPr>
          <w:rFonts w:ascii="Tahoma" w:hAnsi="Tahoma" w:cs="Tahoma"/>
          <w:sz w:val="22"/>
          <w:lang w:val="mk-MK"/>
        </w:rPr>
        <w:t xml:space="preserve">. </w:t>
      </w:r>
      <w:r w:rsidRPr="00A42A21">
        <w:rPr>
          <w:rFonts w:ascii="Tahoma" w:hAnsi="Tahoma" w:cs="Tahoma"/>
          <w:sz w:val="22"/>
        </w:rPr>
        <w:t xml:space="preserve">However, the implementation of the restricted amount of offered CB bills, in conditions of creation of free liquid assets as a result of the macro prudential measures with the reserve requirement, given slower credit growth, resulted in banks' preference to increase the assets placed in CB bills. In such circumstances, in the third quarter of the year, the demand for CB bills started to rise significantly and it was higher by </w:t>
      </w:r>
      <w:r w:rsidRPr="00A42A21">
        <w:rPr>
          <w:rFonts w:ascii="Tahoma" w:hAnsi="Tahoma" w:cs="Tahoma"/>
          <w:sz w:val="22"/>
          <w:lang w:val="mk-MK"/>
        </w:rPr>
        <w:t xml:space="preserve">24% </w:t>
      </w:r>
      <w:r w:rsidRPr="00A42A21">
        <w:rPr>
          <w:rFonts w:ascii="Tahoma" w:hAnsi="Tahoma" w:cs="Tahoma"/>
          <w:sz w:val="22"/>
          <w:lang w:val="en-GB"/>
        </w:rPr>
        <w:t xml:space="preserve">in </w:t>
      </w:r>
      <w:r w:rsidRPr="00A42A21">
        <w:rPr>
          <w:rFonts w:ascii="Tahoma" w:hAnsi="Tahoma" w:cs="Tahoma"/>
          <w:sz w:val="22"/>
        </w:rPr>
        <w:t>average, relative to the CB bills supply</w:t>
      </w:r>
      <w:r w:rsidRPr="00A42A21">
        <w:rPr>
          <w:rFonts w:ascii="Tahoma" w:hAnsi="Tahoma" w:cs="Tahoma"/>
          <w:sz w:val="22"/>
          <w:lang w:val="mk-MK"/>
        </w:rPr>
        <w:t xml:space="preserve"> (</w:t>
      </w:r>
      <w:proofErr w:type="spellStart"/>
      <w:r w:rsidRPr="00A42A21">
        <w:rPr>
          <w:rFonts w:ascii="Tahoma" w:hAnsi="Tahoma" w:cs="Tahoma"/>
          <w:sz w:val="22"/>
        </w:rPr>
        <w:t>Denar</w:t>
      </w:r>
      <w:proofErr w:type="spellEnd"/>
      <w:r w:rsidRPr="00A42A21">
        <w:rPr>
          <w:rFonts w:ascii="Tahoma" w:hAnsi="Tahoma" w:cs="Tahoma"/>
          <w:sz w:val="22"/>
        </w:rPr>
        <w:t xml:space="preserve"> </w:t>
      </w:r>
      <w:r w:rsidRPr="00A42A21">
        <w:rPr>
          <w:rFonts w:ascii="Tahoma" w:hAnsi="Tahoma" w:cs="Tahoma"/>
          <w:sz w:val="22"/>
          <w:lang w:val="mk-MK"/>
        </w:rPr>
        <w:t>25</w:t>
      </w:r>
      <w:r w:rsidRPr="00A42A21">
        <w:rPr>
          <w:rFonts w:ascii="Tahoma" w:hAnsi="Tahoma" w:cs="Tahoma"/>
          <w:sz w:val="22"/>
        </w:rPr>
        <w:t>,</w:t>
      </w:r>
      <w:r w:rsidRPr="00A42A21">
        <w:rPr>
          <w:rFonts w:ascii="Tahoma" w:hAnsi="Tahoma" w:cs="Tahoma"/>
          <w:sz w:val="22"/>
          <w:lang w:val="mk-MK"/>
        </w:rPr>
        <w:t xml:space="preserve">500 </w:t>
      </w:r>
      <w:r w:rsidRPr="00A42A21">
        <w:rPr>
          <w:rFonts w:ascii="Tahoma" w:hAnsi="Tahoma" w:cs="Tahoma"/>
          <w:sz w:val="22"/>
        </w:rPr>
        <w:t>million</w:t>
      </w:r>
      <w:r w:rsidRPr="00A42A21">
        <w:rPr>
          <w:rFonts w:ascii="Tahoma" w:hAnsi="Tahoma" w:cs="Tahoma"/>
          <w:sz w:val="22"/>
          <w:lang w:val="mk-MK"/>
        </w:rPr>
        <w:t xml:space="preserve">). </w:t>
      </w:r>
      <w:r w:rsidRPr="00A42A21">
        <w:rPr>
          <w:rFonts w:ascii="Tahoma" w:hAnsi="Tahoma" w:cs="Tahoma"/>
          <w:sz w:val="22"/>
        </w:rPr>
        <w:t>Having in mind such a behavior typical when implementing this type of tender, because of the banks' efforts to increase the shares in the total amount of CB bills, in November 2013, the National Bank introduced the Methodology for determining the potential demand for CB bills</w:t>
      </w:r>
      <w:r w:rsidRPr="00A42A21">
        <w:rPr>
          <w:rFonts w:ascii="Tahoma" w:hAnsi="Tahoma" w:cs="Tahoma"/>
          <w:sz w:val="22"/>
          <w:vertAlign w:val="superscript"/>
          <w:lang w:val="mk-MK"/>
        </w:rPr>
        <w:footnoteReference w:id="66"/>
      </w:r>
      <w:r w:rsidRPr="00A42A21">
        <w:rPr>
          <w:rFonts w:ascii="Tahoma" w:hAnsi="Tahoma" w:cs="Tahoma"/>
          <w:sz w:val="22"/>
          <w:lang w:val="mk-MK"/>
        </w:rPr>
        <w:t xml:space="preserve">. </w:t>
      </w:r>
      <w:r w:rsidRPr="00A42A21">
        <w:rPr>
          <w:rFonts w:ascii="Tahoma" w:hAnsi="Tahoma" w:cs="Tahoma"/>
          <w:sz w:val="22"/>
        </w:rPr>
        <w:t>The implementation of this Methodology at the latest auction in 2013 resulted in significant fall in the demand for CB bills</w:t>
      </w:r>
      <w:r w:rsidRPr="00A42A21">
        <w:rPr>
          <w:rFonts w:ascii="Tahoma" w:hAnsi="Tahoma" w:cs="Tahoma"/>
          <w:sz w:val="22"/>
          <w:lang w:val="mk-MK"/>
        </w:rPr>
        <w:t xml:space="preserve">, </w:t>
      </w:r>
      <w:r w:rsidRPr="00A42A21">
        <w:rPr>
          <w:rFonts w:ascii="Tahoma" w:hAnsi="Tahoma" w:cs="Tahoma"/>
          <w:sz w:val="22"/>
        </w:rPr>
        <w:t xml:space="preserve">which reduced to a moderately lower level relative to the potential demand. </w:t>
      </w:r>
      <w:r w:rsidRPr="00A42A21">
        <w:rPr>
          <w:sz w:val="22"/>
          <w:lang w:val="mk-MK"/>
        </w:rPr>
        <w:t xml:space="preserve">  </w:t>
      </w:r>
    </w:p>
    <w:tbl>
      <w:tblPr>
        <w:tblStyle w:val="TableGrid"/>
        <w:tblW w:w="9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56"/>
        <w:gridCol w:w="4746"/>
      </w:tblGrid>
      <w:tr w:rsidR="00A42A21" w:rsidRPr="008D18F3" w:rsidTr="009C3DD6">
        <w:tc>
          <w:tcPr>
            <w:tcW w:w="4656" w:type="dxa"/>
          </w:tcPr>
          <w:p w:rsidR="00A42A21" w:rsidRPr="00CF43C1" w:rsidRDefault="00A42A21" w:rsidP="00A42A21">
            <w:pPr>
              <w:pStyle w:val="Caption"/>
            </w:pPr>
            <w:r w:rsidRPr="00CF43C1">
              <w:t xml:space="preserve">Chart </w:t>
            </w:r>
            <w:fldSimple w:instr=" SEQ Графикон \* ARABIC ">
              <w:r w:rsidR="00B27772">
                <w:rPr>
                  <w:noProof/>
                </w:rPr>
                <w:t>65</w:t>
              </w:r>
            </w:fldSimple>
          </w:p>
          <w:p w:rsidR="00A42A21" w:rsidRPr="008D18F3" w:rsidRDefault="00A42A21" w:rsidP="009C3DD6">
            <w:pPr>
              <w:pStyle w:val="Caption"/>
              <w:rPr>
                <w:color w:val="000000" w:themeColor="text1"/>
                <w:lang w:val="mk-MK"/>
              </w:rPr>
            </w:pPr>
            <w:r>
              <w:rPr>
                <w:color w:val="000000" w:themeColor="text1"/>
                <w:lang w:val="en-US"/>
              </w:rPr>
              <w:t>Interest rates on the Money Market</w:t>
            </w:r>
          </w:p>
        </w:tc>
        <w:tc>
          <w:tcPr>
            <w:tcW w:w="4746" w:type="dxa"/>
          </w:tcPr>
          <w:p w:rsidR="00A42A21" w:rsidRPr="00CF43C1" w:rsidRDefault="00A42A21" w:rsidP="00A42A21">
            <w:pPr>
              <w:pStyle w:val="Caption"/>
            </w:pPr>
            <w:r w:rsidRPr="00CF43C1">
              <w:t xml:space="preserve">Chart </w:t>
            </w:r>
            <w:fldSimple w:instr=" SEQ Графикон \* ARABIC ">
              <w:r w:rsidR="00B27772">
                <w:rPr>
                  <w:noProof/>
                </w:rPr>
                <w:t>66</w:t>
              </w:r>
            </w:fldSimple>
          </w:p>
          <w:p w:rsidR="00A42A21" w:rsidRPr="008D18F3" w:rsidRDefault="00A42A21" w:rsidP="009C3DD6">
            <w:pPr>
              <w:pStyle w:val="Caption"/>
              <w:rPr>
                <w:i/>
                <w:color w:val="000000" w:themeColor="text1"/>
                <w:lang w:val="mk-MK"/>
              </w:rPr>
            </w:pPr>
            <w:r>
              <w:rPr>
                <w:color w:val="000000" w:themeColor="text1"/>
                <w:lang w:val="en-US"/>
              </w:rPr>
              <w:t xml:space="preserve">Interest rates of the banking system </w:t>
            </w:r>
            <w:r w:rsidRPr="008D18F3">
              <w:rPr>
                <w:color w:val="000000" w:themeColor="text1"/>
                <w:lang w:val="mk-MK"/>
              </w:rPr>
              <w:t xml:space="preserve"> </w:t>
            </w:r>
          </w:p>
        </w:tc>
      </w:tr>
      <w:tr w:rsidR="00A42A21" w:rsidRPr="008D18F3" w:rsidTr="009C3DD6">
        <w:tc>
          <w:tcPr>
            <w:tcW w:w="4656" w:type="dxa"/>
          </w:tcPr>
          <w:p w:rsidR="00A42A21" w:rsidRPr="00AB303F" w:rsidRDefault="00AB303F" w:rsidP="009C3DD6">
            <w:pPr>
              <w:jc w:val="both"/>
              <w:rPr>
                <w:rFonts w:asciiTheme="minorHAnsi" w:hAnsiTheme="minorHAnsi" w:cs="Tahoma"/>
                <w:color w:val="000000" w:themeColor="text1"/>
                <w:lang w:val="mk-MK"/>
              </w:rPr>
            </w:pPr>
            <w:r>
              <w:rPr>
                <w:rFonts w:asciiTheme="minorHAnsi" w:hAnsiTheme="minorHAnsi" w:cs="Tahoma"/>
                <w:noProof/>
                <w:color w:val="000000" w:themeColor="text1"/>
              </w:rPr>
              <w:drawing>
                <wp:inline distT="0" distB="0" distL="0" distR="0">
                  <wp:extent cx="2771775" cy="1800225"/>
                  <wp:effectExtent l="19050" t="0" r="9525" b="0"/>
                  <wp:docPr id="2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srcRect/>
                          <a:stretch>
                            <a:fillRect/>
                          </a:stretch>
                        </pic:blipFill>
                        <pic:spPr bwMode="auto">
                          <a:xfrm>
                            <a:off x="0" y="0"/>
                            <a:ext cx="2771775" cy="1800225"/>
                          </a:xfrm>
                          <a:prstGeom prst="rect">
                            <a:avLst/>
                          </a:prstGeom>
                          <a:noFill/>
                          <a:ln w="9525">
                            <a:noFill/>
                            <a:miter lim="800000"/>
                            <a:headEnd/>
                            <a:tailEnd/>
                          </a:ln>
                        </pic:spPr>
                      </pic:pic>
                    </a:graphicData>
                  </a:graphic>
                </wp:inline>
              </w:drawing>
            </w:r>
          </w:p>
        </w:tc>
        <w:tc>
          <w:tcPr>
            <w:tcW w:w="4746" w:type="dxa"/>
          </w:tcPr>
          <w:p w:rsidR="00A42A21" w:rsidRPr="008C7AB7" w:rsidRDefault="008C7AB7" w:rsidP="009C3DD6">
            <w:pPr>
              <w:jc w:val="both"/>
              <w:rPr>
                <w:rFonts w:asciiTheme="minorHAnsi" w:hAnsiTheme="minorHAnsi" w:cs="Tahoma"/>
                <w:color w:val="000000" w:themeColor="text1"/>
              </w:rPr>
            </w:pPr>
            <w:r>
              <w:rPr>
                <w:rFonts w:asciiTheme="minorHAnsi" w:hAnsiTheme="minorHAnsi" w:cs="Tahoma"/>
                <w:noProof/>
                <w:color w:val="000000" w:themeColor="text1"/>
              </w:rPr>
              <w:drawing>
                <wp:inline distT="0" distB="0" distL="0" distR="0">
                  <wp:extent cx="2847975" cy="1800225"/>
                  <wp:effectExtent l="19050" t="0" r="9525" b="0"/>
                  <wp:docPr id="2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a:stretch>
                            <a:fillRect/>
                          </a:stretch>
                        </pic:blipFill>
                        <pic:spPr bwMode="auto">
                          <a:xfrm>
                            <a:off x="0" y="0"/>
                            <a:ext cx="2847975" cy="1800225"/>
                          </a:xfrm>
                          <a:prstGeom prst="rect">
                            <a:avLst/>
                          </a:prstGeom>
                          <a:noFill/>
                          <a:ln w="9525">
                            <a:noFill/>
                            <a:miter lim="800000"/>
                            <a:headEnd/>
                            <a:tailEnd/>
                          </a:ln>
                        </pic:spPr>
                      </pic:pic>
                    </a:graphicData>
                  </a:graphic>
                </wp:inline>
              </w:drawing>
            </w:r>
          </w:p>
        </w:tc>
      </w:tr>
      <w:tr w:rsidR="00C634F2" w:rsidRPr="008D18F3" w:rsidTr="009C3DD6">
        <w:tc>
          <w:tcPr>
            <w:tcW w:w="4656" w:type="dxa"/>
          </w:tcPr>
          <w:p w:rsidR="00C634F2" w:rsidRPr="00C634F2" w:rsidRDefault="00C634F2" w:rsidP="009C3DD6">
            <w:pPr>
              <w:jc w:val="both"/>
              <w:rPr>
                <w:rFonts w:ascii="Tahoma" w:hAnsi="Tahoma" w:cs="Tahoma"/>
                <w:noProof/>
                <w:color w:val="000000" w:themeColor="text1"/>
                <w:sz w:val="16"/>
                <w:szCs w:val="16"/>
              </w:rPr>
            </w:pPr>
            <w:r w:rsidRPr="00C634F2">
              <w:rPr>
                <w:rFonts w:ascii="Tahoma" w:hAnsi="Tahoma" w:cs="Tahoma"/>
                <w:sz w:val="16"/>
                <w:szCs w:val="16"/>
              </w:rPr>
              <w:t>Source: NBRM</w:t>
            </w:r>
            <w:r w:rsidRPr="00C634F2">
              <w:rPr>
                <w:rFonts w:ascii="Tahoma" w:hAnsi="Tahoma" w:cs="Tahoma"/>
                <w:sz w:val="16"/>
                <w:szCs w:val="16"/>
                <w:lang w:val="mk-MK"/>
              </w:rPr>
              <w:t>.</w:t>
            </w:r>
          </w:p>
        </w:tc>
        <w:tc>
          <w:tcPr>
            <w:tcW w:w="4746" w:type="dxa"/>
          </w:tcPr>
          <w:p w:rsidR="00C634F2" w:rsidRDefault="00C634F2" w:rsidP="009C3DD6">
            <w:pPr>
              <w:jc w:val="both"/>
              <w:rPr>
                <w:rFonts w:asciiTheme="minorHAnsi" w:hAnsiTheme="minorHAnsi" w:cs="Tahoma"/>
                <w:noProof/>
                <w:color w:val="000000" w:themeColor="text1"/>
              </w:rPr>
            </w:pPr>
          </w:p>
        </w:tc>
      </w:tr>
    </w:tbl>
    <w:p w:rsidR="00A42A21" w:rsidRPr="009C3DD6" w:rsidRDefault="00A42A21" w:rsidP="00A42A21">
      <w:pPr>
        <w:spacing w:before="120"/>
        <w:ind w:firstLine="720"/>
        <w:jc w:val="both"/>
        <w:rPr>
          <w:rFonts w:ascii="Tahoma" w:hAnsi="Tahoma" w:cs="Tahoma"/>
          <w:sz w:val="22"/>
          <w:lang w:val="mk-MK"/>
        </w:rPr>
      </w:pPr>
      <w:r w:rsidRPr="009C3DD6">
        <w:rPr>
          <w:rFonts w:ascii="Tahoma" w:hAnsi="Tahoma" w:cs="Tahoma"/>
          <w:sz w:val="22"/>
        </w:rPr>
        <w:t xml:space="preserve">The decrease of the CB bills interest rate caused moderate decrease in the interest rates on the interbank money market </w:t>
      </w:r>
      <w:r w:rsidRPr="009C3DD6">
        <w:rPr>
          <w:rFonts w:ascii="Tahoma" w:hAnsi="Tahoma" w:cs="Tahoma"/>
          <w:sz w:val="22"/>
          <w:lang w:val="mk-MK"/>
        </w:rPr>
        <w:t>(</w:t>
      </w:r>
      <w:r w:rsidRPr="009C3DD6">
        <w:rPr>
          <w:rFonts w:ascii="Tahoma" w:hAnsi="Tahoma" w:cs="Tahoma"/>
          <w:sz w:val="22"/>
        </w:rPr>
        <w:t>trading with unsecured deposits). Namely, the average interest rate MKDONIA in 2013 equaled 1.</w:t>
      </w:r>
      <w:r w:rsidRPr="009C3DD6">
        <w:rPr>
          <w:rFonts w:ascii="Tahoma" w:hAnsi="Tahoma" w:cs="Tahoma"/>
          <w:sz w:val="22"/>
          <w:lang w:val="mk-MK"/>
        </w:rPr>
        <w:t>86%</w:t>
      </w:r>
      <w:r w:rsidRPr="009C3DD6">
        <w:rPr>
          <w:rFonts w:ascii="Tahoma" w:hAnsi="Tahoma" w:cs="Tahoma"/>
          <w:sz w:val="22"/>
        </w:rPr>
        <w:t xml:space="preserve">, which is less by </w:t>
      </w:r>
      <w:r w:rsidRPr="009C3DD6">
        <w:rPr>
          <w:rFonts w:ascii="Tahoma" w:hAnsi="Tahoma" w:cs="Tahoma"/>
          <w:sz w:val="22"/>
          <w:lang w:val="mk-MK"/>
        </w:rPr>
        <w:t>0</w:t>
      </w:r>
      <w:r w:rsidRPr="009C3DD6">
        <w:rPr>
          <w:rFonts w:ascii="Tahoma" w:hAnsi="Tahoma" w:cs="Tahoma"/>
          <w:sz w:val="22"/>
        </w:rPr>
        <w:t>.</w:t>
      </w:r>
      <w:r w:rsidRPr="009C3DD6">
        <w:rPr>
          <w:rFonts w:ascii="Tahoma" w:hAnsi="Tahoma" w:cs="Tahoma"/>
          <w:sz w:val="22"/>
          <w:lang w:val="mk-MK"/>
        </w:rPr>
        <w:t xml:space="preserve">25 </w:t>
      </w:r>
      <w:r w:rsidRPr="009C3DD6">
        <w:rPr>
          <w:rFonts w:ascii="Tahoma" w:hAnsi="Tahoma" w:cs="Tahoma"/>
          <w:sz w:val="22"/>
        </w:rPr>
        <w:t>p.p. compared to the level in 2012</w:t>
      </w:r>
      <w:r w:rsidRPr="009C3DD6">
        <w:rPr>
          <w:rFonts w:ascii="Tahoma" w:hAnsi="Tahoma" w:cs="Tahoma"/>
          <w:sz w:val="22"/>
          <w:lang w:val="mk-MK"/>
        </w:rPr>
        <w:t xml:space="preserve">, </w:t>
      </w:r>
      <w:r w:rsidRPr="009C3DD6">
        <w:rPr>
          <w:rFonts w:ascii="Tahoma" w:hAnsi="Tahoma" w:cs="Tahoma"/>
          <w:sz w:val="22"/>
        </w:rPr>
        <w:t xml:space="preserve">while the listed SKIBOR interest rates registered a decrease in the range from </w:t>
      </w:r>
      <w:r w:rsidRPr="009C3DD6">
        <w:rPr>
          <w:rFonts w:ascii="Tahoma" w:hAnsi="Tahoma" w:cs="Tahoma"/>
          <w:sz w:val="22"/>
          <w:lang w:val="mk-MK"/>
        </w:rPr>
        <w:t>0</w:t>
      </w:r>
      <w:r w:rsidRPr="009C3DD6">
        <w:rPr>
          <w:rFonts w:ascii="Tahoma" w:hAnsi="Tahoma" w:cs="Tahoma"/>
          <w:sz w:val="22"/>
        </w:rPr>
        <w:t>.</w:t>
      </w:r>
      <w:r w:rsidRPr="009C3DD6">
        <w:rPr>
          <w:rFonts w:ascii="Tahoma" w:hAnsi="Tahoma" w:cs="Tahoma"/>
          <w:sz w:val="22"/>
          <w:lang w:val="mk-MK"/>
        </w:rPr>
        <w:t xml:space="preserve">2 </w:t>
      </w:r>
      <w:r w:rsidRPr="009C3DD6">
        <w:rPr>
          <w:rFonts w:ascii="Tahoma" w:hAnsi="Tahoma" w:cs="Tahoma"/>
          <w:sz w:val="22"/>
        </w:rPr>
        <w:t xml:space="preserve">p.p. on shorter maturities, to </w:t>
      </w:r>
      <w:r w:rsidRPr="009C3DD6">
        <w:rPr>
          <w:rFonts w:ascii="Tahoma" w:hAnsi="Tahoma" w:cs="Tahoma"/>
          <w:sz w:val="22"/>
          <w:lang w:val="mk-MK"/>
        </w:rPr>
        <w:t xml:space="preserve">1 </w:t>
      </w:r>
      <w:r w:rsidRPr="009C3DD6">
        <w:rPr>
          <w:rFonts w:ascii="Tahoma" w:hAnsi="Tahoma" w:cs="Tahoma"/>
          <w:sz w:val="22"/>
        </w:rPr>
        <w:t>p.p.</w:t>
      </w:r>
      <w:r w:rsidRPr="009C3DD6">
        <w:rPr>
          <w:rFonts w:ascii="Tahoma" w:hAnsi="Tahoma" w:cs="Tahoma"/>
          <w:sz w:val="22"/>
          <w:lang w:val="mk-MK"/>
        </w:rPr>
        <w:t xml:space="preserve"> </w:t>
      </w:r>
      <w:r w:rsidRPr="009C3DD6">
        <w:rPr>
          <w:rFonts w:ascii="Tahoma" w:hAnsi="Tahoma" w:cs="Tahoma"/>
          <w:sz w:val="22"/>
        </w:rPr>
        <w:t xml:space="preserve">on one-month maturity. The easing of the monetary conditions also resulted in a downward adjustment of both lending and deposit interest rates of the banks. In that context, and having in mind the relatively faster downward adjustment of the interest rate on the </w:t>
      </w:r>
      <w:proofErr w:type="spellStart"/>
      <w:r w:rsidRPr="009C3DD6">
        <w:rPr>
          <w:rFonts w:ascii="Tahoma" w:hAnsi="Tahoma" w:cs="Tahoma"/>
          <w:sz w:val="22"/>
        </w:rPr>
        <w:t>Denar</w:t>
      </w:r>
      <w:proofErr w:type="spellEnd"/>
      <w:r w:rsidRPr="009C3DD6">
        <w:rPr>
          <w:rFonts w:ascii="Tahoma" w:hAnsi="Tahoma" w:cs="Tahoma"/>
          <w:sz w:val="22"/>
        </w:rPr>
        <w:t xml:space="preserve"> deposits relative the foreign currency deposits, the space for taking further actions via the main instrument narrowed and until the end of the year, the interest rate remained on the historical minimum of 3.25%. </w:t>
      </w:r>
    </w:p>
    <w:p w:rsidR="00A42A21" w:rsidRPr="008D18F3" w:rsidRDefault="00A42A21" w:rsidP="00A42A21">
      <w:pPr>
        <w:pStyle w:val="Style44"/>
        <w:spacing w:before="360" w:after="120"/>
        <w:ind w:left="0" w:firstLine="720"/>
        <w:jc w:val="both"/>
        <w:rPr>
          <w:lang w:val="mk-MK"/>
        </w:rPr>
      </w:pPr>
      <w:bookmarkStart w:id="16" w:name="_Toc389735016"/>
      <w:r>
        <w:t>Reserve requirement</w:t>
      </w:r>
      <w:bookmarkEnd w:id="16"/>
    </w:p>
    <w:p w:rsidR="00A42A21" w:rsidRPr="009C3DD6" w:rsidRDefault="00A42A21" w:rsidP="00A42A21">
      <w:pPr>
        <w:ind w:firstLine="720"/>
        <w:jc w:val="both"/>
        <w:rPr>
          <w:rFonts w:ascii="Tahoma" w:hAnsi="Tahoma" w:cs="Tahoma"/>
          <w:color w:val="000000" w:themeColor="text1"/>
          <w:sz w:val="22"/>
          <w:lang w:val="mk-MK"/>
        </w:rPr>
      </w:pPr>
      <w:r w:rsidRPr="009C3DD6">
        <w:rPr>
          <w:rFonts w:ascii="Tahoma" w:hAnsi="Tahoma" w:cs="Tahoma"/>
          <w:color w:val="000000" w:themeColor="text1"/>
          <w:sz w:val="22"/>
        </w:rPr>
        <w:t>In line with the current macro prudential role of the reserve requirement on a global level, in 2012 and 2013 the National Bank has launched a cycle of changes with this instrument. Besides the primary objectives of the instrument - managing the supply of money in the economy, stabilization of the short-term interest rates on the money markets and flexible managing of the banks liquidity, the changes were aimed at making influence on certain sectors in the economy, stimulating the foreign capital inflows and making changes in the banks' balance sheets. In that regard, the changes in the reserve requirement system, besides the lending activity support, were also directed towards attaining wider macroeconomic goals, such as</w:t>
      </w:r>
      <w:r w:rsidRPr="009C3DD6">
        <w:rPr>
          <w:rFonts w:ascii="Tahoma" w:hAnsi="Tahoma" w:cs="Tahoma"/>
          <w:color w:val="000000" w:themeColor="text1"/>
          <w:sz w:val="22"/>
          <w:lang w:val="mk-MK"/>
        </w:rPr>
        <w:t>:</w:t>
      </w:r>
    </w:p>
    <w:p w:rsidR="00A42A21" w:rsidRPr="008D18F3" w:rsidRDefault="00A42A21" w:rsidP="00450D25">
      <w:pPr>
        <w:pStyle w:val="ListParagraph"/>
        <w:numPr>
          <w:ilvl w:val="0"/>
          <w:numId w:val="18"/>
        </w:numPr>
        <w:ind w:left="0" w:firstLine="709"/>
        <w:jc w:val="both"/>
        <w:rPr>
          <w:rFonts w:ascii="Tahoma" w:eastAsiaTheme="minorHAnsi" w:hAnsi="Tahoma" w:cs="Tahoma"/>
          <w:color w:val="000000" w:themeColor="text1"/>
          <w:sz w:val="22"/>
          <w:szCs w:val="22"/>
          <w:lang w:val="mk-MK"/>
        </w:rPr>
      </w:pPr>
      <w:r>
        <w:rPr>
          <w:rFonts w:ascii="Tahoma" w:eastAsiaTheme="minorHAnsi" w:hAnsi="Tahoma" w:cs="Tahoma"/>
          <w:color w:val="000000" w:themeColor="text1"/>
          <w:sz w:val="22"/>
          <w:szCs w:val="22"/>
        </w:rPr>
        <w:t>Narrowing of the imbalance on the trade account of the Republic of Macedonia, by providing favorable conditions for lending to net exporters and domestic electricity producers, which would result in higher export-based inflows and lower outflow of foreign currency from the economy related to import of electricity. The attainment of this objective is especially important in conditions of applying a monetary strategy of targeting of the exchange rate of the domestic currency</w:t>
      </w:r>
      <w:r w:rsidRPr="008D18F3">
        <w:rPr>
          <w:rFonts w:ascii="Tahoma" w:eastAsiaTheme="minorHAnsi" w:hAnsi="Tahoma" w:cs="Tahoma"/>
          <w:color w:val="000000" w:themeColor="text1"/>
          <w:sz w:val="22"/>
          <w:szCs w:val="22"/>
          <w:lang w:val="mk-MK"/>
        </w:rPr>
        <w:t>;</w:t>
      </w:r>
    </w:p>
    <w:p w:rsidR="00A42A21" w:rsidRPr="008D18F3" w:rsidRDefault="00A42A21" w:rsidP="00450D25">
      <w:pPr>
        <w:pStyle w:val="ListParagraph"/>
        <w:numPr>
          <w:ilvl w:val="0"/>
          <w:numId w:val="18"/>
        </w:numPr>
        <w:ind w:left="0" w:firstLine="709"/>
        <w:jc w:val="both"/>
        <w:rPr>
          <w:rFonts w:ascii="Tahoma" w:eastAsiaTheme="minorHAnsi" w:hAnsi="Tahoma" w:cs="Tahoma"/>
          <w:color w:val="000000" w:themeColor="text1"/>
          <w:sz w:val="22"/>
          <w:szCs w:val="22"/>
          <w:lang w:val="mk-MK"/>
        </w:rPr>
      </w:pPr>
      <w:r>
        <w:rPr>
          <w:rFonts w:ascii="Tahoma" w:eastAsiaTheme="minorHAnsi" w:hAnsi="Tahoma" w:cs="Tahoma"/>
          <w:color w:val="000000" w:themeColor="text1"/>
          <w:sz w:val="22"/>
          <w:szCs w:val="22"/>
        </w:rPr>
        <w:t xml:space="preserve">Further enhancement of the initiated </w:t>
      </w:r>
      <w:proofErr w:type="spellStart"/>
      <w:r>
        <w:rPr>
          <w:rFonts w:ascii="Tahoma" w:eastAsiaTheme="minorHAnsi" w:hAnsi="Tahoma" w:cs="Tahoma"/>
          <w:color w:val="000000" w:themeColor="text1"/>
          <w:sz w:val="22"/>
          <w:szCs w:val="22"/>
        </w:rPr>
        <w:t>denarization</w:t>
      </w:r>
      <w:proofErr w:type="spellEnd"/>
      <w:r>
        <w:rPr>
          <w:rFonts w:ascii="Tahoma" w:eastAsiaTheme="minorHAnsi" w:hAnsi="Tahoma" w:cs="Tahoma"/>
          <w:color w:val="000000" w:themeColor="text1"/>
          <w:sz w:val="22"/>
          <w:szCs w:val="22"/>
        </w:rPr>
        <w:t xml:space="preserve"> process and reduction of the high share of foreign currency deposits in the bank liabilities, in order to diminish the systemic risk and improve the efficiency of the monetary transmission</w:t>
      </w:r>
      <w:r w:rsidRPr="008D18F3">
        <w:rPr>
          <w:rFonts w:ascii="Tahoma" w:eastAsiaTheme="minorHAnsi" w:hAnsi="Tahoma" w:cs="Tahoma"/>
          <w:color w:val="000000" w:themeColor="text1"/>
          <w:sz w:val="22"/>
          <w:szCs w:val="22"/>
          <w:lang w:val="mk-MK"/>
        </w:rPr>
        <w:t>;</w:t>
      </w:r>
    </w:p>
    <w:p w:rsidR="00A42A21" w:rsidRPr="008D18F3" w:rsidRDefault="00A42A21" w:rsidP="00450D25">
      <w:pPr>
        <w:pStyle w:val="ListParagraph"/>
        <w:numPr>
          <w:ilvl w:val="0"/>
          <w:numId w:val="18"/>
        </w:numPr>
        <w:ind w:left="0" w:firstLine="709"/>
        <w:jc w:val="both"/>
        <w:rPr>
          <w:rFonts w:ascii="Tahoma" w:eastAsiaTheme="minorHAnsi" w:hAnsi="Tahoma" w:cs="Tahoma"/>
          <w:color w:val="000000" w:themeColor="text1"/>
          <w:sz w:val="22"/>
          <w:szCs w:val="22"/>
          <w:lang w:val="mk-MK"/>
        </w:rPr>
      </w:pPr>
      <w:r>
        <w:rPr>
          <w:rFonts w:ascii="Tahoma" w:eastAsiaTheme="minorHAnsi" w:hAnsi="Tahoma" w:cs="Tahoma"/>
          <w:color w:val="000000" w:themeColor="text1"/>
          <w:sz w:val="22"/>
          <w:szCs w:val="22"/>
        </w:rPr>
        <w:t xml:space="preserve">Widening of the scope of banking sources of financing and establishing new market segments, which will enable higher competitiveness and efficient distribution of available resources. </w:t>
      </w:r>
    </w:p>
    <w:p w:rsidR="00A42A21" w:rsidRPr="00910E16" w:rsidRDefault="00A42A21" w:rsidP="00A42A21">
      <w:pPr>
        <w:spacing w:before="120"/>
        <w:ind w:firstLine="720"/>
        <w:jc w:val="both"/>
        <w:rPr>
          <w:rFonts w:ascii="Tahoma" w:hAnsi="Tahoma" w:cs="Tahoma"/>
          <w:sz w:val="22"/>
          <w:lang w:val="mk-MK"/>
        </w:rPr>
      </w:pPr>
      <w:r w:rsidRPr="00910E16">
        <w:rPr>
          <w:rFonts w:ascii="Tahoma" w:hAnsi="Tahoma" w:cs="Tahoma"/>
          <w:sz w:val="22"/>
        </w:rPr>
        <w:t xml:space="preserve">At the end of </w:t>
      </w:r>
      <w:r w:rsidRPr="00910E16">
        <w:rPr>
          <w:rFonts w:ascii="Tahoma" w:hAnsi="Tahoma" w:cs="Tahoma"/>
          <w:sz w:val="22"/>
          <w:lang w:val="mk-MK"/>
        </w:rPr>
        <w:t xml:space="preserve">2012, </w:t>
      </w:r>
      <w:r w:rsidRPr="00910E16">
        <w:rPr>
          <w:rFonts w:ascii="Tahoma" w:hAnsi="Tahoma" w:cs="Tahoma"/>
          <w:sz w:val="22"/>
        </w:rPr>
        <w:t xml:space="preserve">the National Bank introduced modifications in the reserve requirement thus creating conditions for lowering the banks' reserve requirement base by the amount of the new loans extended to the net exporters and domestic electricity producers. Also, decrease in the reserve requirement base by the amount of the banks' investments in </w:t>
      </w:r>
      <w:proofErr w:type="spellStart"/>
      <w:r w:rsidRPr="00910E16">
        <w:rPr>
          <w:rFonts w:ascii="Tahoma" w:hAnsi="Tahoma" w:cs="Tahoma"/>
          <w:sz w:val="22"/>
        </w:rPr>
        <w:t>Denar</w:t>
      </w:r>
      <w:proofErr w:type="spellEnd"/>
      <w:r w:rsidRPr="00910E16">
        <w:rPr>
          <w:rFonts w:ascii="Tahoma" w:hAnsi="Tahoma" w:cs="Tahoma"/>
          <w:sz w:val="22"/>
        </w:rPr>
        <w:t xml:space="preserve"> debt securities without FX clause issued by these sectors was allowed. The preliminary changes were aimed at enabling lending at lower costs and maintenance and stimulating the credit support volume in these significant economic sectors, which will finally result in increase in the export, and simultaneously, decrease in the import component of the foreign trade of the Republic of Macedonia. The second </w:t>
      </w:r>
      <w:r w:rsidRPr="00910E16">
        <w:rPr>
          <w:rFonts w:ascii="Tahoma" w:hAnsi="Tahoma" w:cs="Tahoma"/>
          <w:sz w:val="22"/>
          <w:lang w:val="en-GB"/>
        </w:rPr>
        <w:t>decrease</w:t>
      </w:r>
      <w:r w:rsidRPr="00910E16">
        <w:rPr>
          <w:rFonts w:ascii="Tahoma" w:hAnsi="Tahoma" w:cs="Tahoma"/>
          <w:sz w:val="22"/>
        </w:rPr>
        <w:t xml:space="preserve"> of the reserve requirement base was aimed at stimulating the issuance of debt securities in domestic currency (the corporate bonds in domestic currency), as an instrument through which these sectors will mobilize fresh capital, and the banks will find new investment alternatives. Parallel to these changes, in order to widen the banks' sources of financing, and in conditions of limited access to foreign sources of funding, as well as additional stimulation of the development of the domestic capital market, a rate of 0% of the reserve requirement on liabilities in the banks' balance sheets based on issued securities in domestic currency and original maturity of minimum two years, was envisaged. </w:t>
      </w:r>
    </w:p>
    <w:p w:rsidR="00A42A21" w:rsidRPr="00910E16" w:rsidRDefault="00A42A21" w:rsidP="00A42A21">
      <w:pPr>
        <w:ind w:firstLine="720"/>
        <w:jc w:val="both"/>
        <w:rPr>
          <w:rFonts w:ascii="Tahoma" w:hAnsi="Tahoma" w:cs="Tahoma"/>
          <w:color w:val="000000" w:themeColor="text1"/>
          <w:sz w:val="22"/>
        </w:rPr>
      </w:pPr>
    </w:p>
    <w:p w:rsidR="00A42A21" w:rsidRPr="00910E16" w:rsidRDefault="00A42A21" w:rsidP="00A42A21">
      <w:pPr>
        <w:ind w:firstLine="720"/>
        <w:jc w:val="both"/>
        <w:rPr>
          <w:rFonts w:ascii="Tahoma" w:hAnsi="Tahoma" w:cs="Tahoma"/>
          <w:color w:val="000000" w:themeColor="text1"/>
          <w:sz w:val="22"/>
          <w:lang w:val="mk-MK"/>
        </w:rPr>
      </w:pPr>
      <w:r w:rsidRPr="00910E16">
        <w:rPr>
          <w:rFonts w:ascii="Tahoma" w:hAnsi="Tahoma" w:cs="Tahoma"/>
          <w:color w:val="000000" w:themeColor="text1"/>
          <w:sz w:val="22"/>
        </w:rPr>
        <w:t>In the second half of the year, in order to further support the increase in the savings in domestic currency and the continuing trend of gradual, but stable restructuring of the currency composition of the liabilities of the banking system</w:t>
      </w:r>
      <w:r w:rsidRPr="00910E16">
        <w:rPr>
          <w:rStyle w:val="FootnoteReference"/>
          <w:rFonts w:ascii="Tahoma" w:eastAsiaTheme="majorEastAsia" w:hAnsi="Tahoma" w:cs="Tahoma"/>
          <w:color w:val="000000" w:themeColor="text1"/>
          <w:sz w:val="22"/>
          <w:lang w:val="mk-MK"/>
        </w:rPr>
        <w:footnoteReference w:id="67"/>
      </w:r>
      <w:r w:rsidRPr="00910E16">
        <w:rPr>
          <w:rFonts w:ascii="Tahoma" w:hAnsi="Tahoma" w:cs="Tahoma"/>
          <w:color w:val="000000" w:themeColor="text1"/>
          <w:sz w:val="22"/>
          <w:lang w:val="mk-MK"/>
        </w:rPr>
        <w:t xml:space="preserve">, </w:t>
      </w:r>
      <w:r w:rsidRPr="00910E16">
        <w:rPr>
          <w:rFonts w:ascii="Tahoma" w:hAnsi="Tahoma" w:cs="Tahoma"/>
          <w:color w:val="000000" w:themeColor="text1"/>
          <w:sz w:val="22"/>
        </w:rPr>
        <w:t xml:space="preserve">the National Bank increased the reserve requirement rate for liabilities in foreign currency by </w:t>
      </w:r>
      <w:r w:rsidRPr="00910E16">
        <w:rPr>
          <w:rFonts w:ascii="Tahoma" w:hAnsi="Tahoma" w:cs="Tahoma"/>
          <w:color w:val="000000" w:themeColor="text1"/>
          <w:sz w:val="22"/>
          <w:lang w:val="mk-MK"/>
        </w:rPr>
        <w:t xml:space="preserve">2 </w:t>
      </w:r>
      <w:r w:rsidRPr="00910E16">
        <w:rPr>
          <w:rFonts w:ascii="Tahoma" w:hAnsi="Tahoma" w:cs="Tahoma"/>
          <w:color w:val="000000" w:themeColor="text1"/>
          <w:sz w:val="22"/>
        </w:rPr>
        <w:t>p.p.</w:t>
      </w:r>
      <w:r w:rsidRPr="00910E16">
        <w:rPr>
          <w:rFonts w:ascii="Tahoma" w:hAnsi="Tahoma" w:cs="Tahoma"/>
          <w:color w:val="000000" w:themeColor="text1"/>
          <w:sz w:val="22"/>
          <w:lang w:val="mk-MK"/>
        </w:rPr>
        <w:t xml:space="preserve">, </w:t>
      </w:r>
      <w:r w:rsidRPr="00910E16">
        <w:rPr>
          <w:rFonts w:ascii="Tahoma" w:hAnsi="Tahoma" w:cs="Tahoma"/>
          <w:color w:val="000000" w:themeColor="text1"/>
          <w:sz w:val="22"/>
        </w:rPr>
        <w:t>from</w:t>
      </w:r>
      <w:r w:rsidRPr="00910E16">
        <w:rPr>
          <w:rFonts w:ascii="Tahoma" w:hAnsi="Tahoma" w:cs="Tahoma"/>
          <w:color w:val="000000" w:themeColor="text1"/>
          <w:sz w:val="22"/>
          <w:lang w:val="mk-MK"/>
        </w:rPr>
        <w:t xml:space="preserve"> 13% </w:t>
      </w:r>
      <w:r w:rsidRPr="00910E16">
        <w:rPr>
          <w:rFonts w:ascii="Tahoma" w:hAnsi="Tahoma" w:cs="Tahoma"/>
          <w:color w:val="000000" w:themeColor="text1"/>
          <w:sz w:val="22"/>
        </w:rPr>
        <w:t>to</w:t>
      </w:r>
      <w:r w:rsidRPr="00910E16">
        <w:rPr>
          <w:rFonts w:ascii="Tahoma" w:hAnsi="Tahoma" w:cs="Tahoma"/>
          <w:color w:val="000000" w:themeColor="text1"/>
          <w:sz w:val="22"/>
          <w:lang w:val="mk-MK"/>
        </w:rPr>
        <w:t xml:space="preserve"> 15%, </w:t>
      </w:r>
      <w:r w:rsidRPr="00910E16">
        <w:rPr>
          <w:rFonts w:ascii="Tahoma" w:hAnsi="Tahoma" w:cs="Tahoma"/>
          <w:color w:val="000000" w:themeColor="text1"/>
          <w:sz w:val="22"/>
        </w:rPr>
        <w:t xml:space="preserve">simultaneously reducing the reserve requirement rate for liabilities in domestic currency from </w:t>
      </w:r>
      <w:r w:rsidRPr="00910E16">
        <w:rPr>
          <w:rFonts w:ascii="Tahoma" w:hAnsi="Tahoma" w:cs="Tahoma"/>
          <w:color w:val="000000" w:themeColor="text1"/>
          <w:sz w:val="22"/>
          <w:lang w:val="mk-MK"/>
        </w:rPr>
        <w:t xml:space="preserve">10% </w:t>
      </w:r>
      <w:r w:rsidRPr="00910E16">
        <w:rPr>
          <w:rFonts w:ascii="Tahoma" w:hAnsi="Tahoma" w:cs="Tahoma"/>
          <w:color w:val="000000" w:themeColor="text1"/>
          <w:sz w:val="22"/>
        </w:rPr>
        <w:t>to</w:t>
      </w:r>
      <w:r w:rsidRPr="00910E16">
        <w:rPr>
          <w:rFonts w:ascii="Tahoma" w:hAnsi="Tahoma" w:cs="Tahoma"/>
          <w:color w:val="000000" w:themeColor="text1"/>
          <w:sz w:val="22"/>
          <w:lang w:val="mk-MK"/>
        </w:rPr>
        <w:t xml:space="preserve"> 8%</w:t>
      </w:r>
      <w:r w:rsidRPr="00910E16">
        <w:rPr>
          <w:rStyle w:val="FootnoteReference"/>
          <w:rFonts w:ascii="Tahoma" w:eastAsiaTheme="majorEastAsia" w:hAnsi="Tahoma" w:cs="Tahoma"/>
          <w:color w:val="000000" w:themeColor="text1"/>
          <w:sz w:val="22"/>
          <w:lang w:val="mk-MK"/>
        </w:rPr>
        <w:footnoteReference w:id="68"/>
      </w:r>
      <w:r w:rsidRPr="00910E16">
        <w:rPr>
          <w:rFonts w:ascii="Tahoma" w:hAnsi="Tahoma" w:cs="Tahoma"/>
          <w:color w:val="000000" w:themeColor="text1"/>
          <w:sz w:val="22"/>
          <w:lang w:val="mk-MK"/>
        </w:rPr>
        <w:t xml:space="preserve">. </w:t>
      </w:r>
    </w:p>
    <w:p w:rsidR="00A42A21" w:rsidRPr="00910E16" w:rsidRDefault="00A42A21" w:rsidP="00A42A21">
      <w:pPr>
        <w:ind w:firstLine="720"/>
        <w:jc w:val="both"/>
        <w:rPr>
          <w:rFonts w:ascii="Tahoma" w:hAnsi="Tahoma" w:cs="Tahoma"/>
          <w:color w:val="000000" w:themeColor="text1"/>
          <w:sz w:val="22"/>
        </w:rPr>
      </w:pPr>
    </w:p>
    <w:p w:rsidR="00A42A21" w:rsidRPr="00910E16" w:rsidRDefault="00A42A21" w:rsidP="00A42A21">
      <w:pPr>
        <w:ind w:firstLine="720"/>
        <w:jc w:val="both"/>
        <w:rPr>
          <w:rFonts w:ascii="Tahoma" w:hAnsi="Tahoma" w:cs="Tahoma"/>
          <w:color w:val="000000" w:themeColor="text1"/>
          <w:sz w:val="22"/>
        </w:rPr>
      </w:pPr>
      <w:r w:rsidRPr="00910E16">
        <w:rPr>
          <w:rFonts w:ascii="Tahoma" w:hAnsi="Tahoma" w:cs="Tahoma"/>
          <w:color w:val="000000" w:themeColor="text1"/>
          <w:sz w:val="22"/>
        </w:rPr>
        <w:t xml:space="preserve">In conditions of sluggish credit activity, counter-cyclical macro prudential measures were adopted. Namely, in order to stimulate inflow of foreign capital in the domestic economy as additional source of financing of the banking system, it was envisaged to apply a rate of 0% for the bank's liabilities to nonresidents - financial companies, with contractual maturity over one year, as well for all liabilities to non-residents with contractual maturity over two years. The rate pertaining to this category of liabilities is applied only for the long-term inflows of foreign capital, intended for credit support in the country, while for the category of short-term liabilities to nonresidents - financial companies with maturity up to one year, the rate of 13% was maintained. </w:t>
      </w:r>
    </w:p>
    <w:p w:rsidR="00A42A21" w:rsidRPr="00910E16" w:rsidRDefault="00A42A21" w:rsidP="00A42A21">
      <w:pPr>
        <w:ind w:firstLine="720"/>
        <w:jc w:val="both"/>
        <w:rPr>
          <w:rFonts w:ascii="Tahoma" w:hAnsi="Tahoma" w:cs="Tahoma"/>
          <w:color w:val="000000" w:themeColor="text1"/>
          <w:sz w:val="22"/>
        </w:rPr>
      </w:pPr>
    </w:p>
    <w:p w:rsidR="00A42A21" w:rsidRPr="00910E16" w:rsidRDefault="00A42A21" w:rsidP="00A42A21">
      <w:pPr>
        <w:ind w:firstLine="720"/>
        <w:jc w:val="both"/>
        <w:rPr>
          <w:rFonts w:ascii="Tahoma" w:hAnsi="Tahoma" w:cs="Tahoma"/>
          <w:color w:val="000000" w:themeColor="text1"/>
          <w:sz w:val="22"/>
        </w:rPr>
      </w:pPr>
      <w:r w:rsidRPr="00910E16">
        <w:rPr>
          <w:rFonts w:ascii="Tahoma" w:hAnsi="Tahoma" w:cs="Tahoma"/>
          <w:color w:val="000000" w:themeColor="text1"/>
          <w:sz w:val="22"/>
        </w:rPr>
        <w:t>In order to stimulate more active use of the advantages the macro prudential measures provided with the reserve requirement system, at the end of 2013, the National Bank adopted a decision on revoking the reserve requirement remuneration</w:t>
      </w:r>
      <w:r w:rsidRPr="00910E16">
        <w:rPr>
          <w:rFonts w:ascii="Tahoma" w:hAnsi="Tahoma" w:cs="Tahoma"/>
          <w:color w:val="000000" w:themeColor="text1"/>
          <w:sz w:val="22"/>
          <w:lang w:val="mk-MK"/>
        </w:rPr>
        <w:t xml:space="preserve">. </w:t>
      </w:r>
      <w:r w:rsidRPr="00910E16">
        <w:rPr>
          <w:rFonts w:ascii="Tahoma" w:hAnsi="Tahoma" w:cs="Tahoma"/>
          <w:color w:val="000000" w:themeColor="text1"/>
          <w:sz w:val="22"/>
        </w:rPr>
        <w:t xml:space="preserve">This measure becomes effective in February 2014 and it is expected to additionally stimulate the bank efforts for increasing the credit supply. </w:t>
      </w:r>
    </w:p>
    <w:p w:rsidR="00A42A21" w:rsidRPr="00910E16" w:rsidRDefault="00A42A21" w:rsidP="00A42A21">
      <w:pPr>
        <w:ind w:firstLine="720"/>
        <w:jc w:val="both"/>
        <w:rPr>
          <w:rFonts w:ascii="Tahoma" w:hAnsi="Tahoma" w:cs="Tahoma"/>
          <w:sz w:val="22"/>
          <w:lang w:val="mk-MK"/>
        </w:rPr>
      </w:pPr>
      <w:r w:rsidRPr="00910E16">
        <w:rPr>
          <w:rFonts w:ascii="Tahoma" w:hAnsi="Tahoma" w:cs="Tahoma"/>
          <w:color w:val="000000" w:themeColor="text1"/>
          <w:sz w:val="22"/>
          <w:lang w:val="mk-MK"/>
        </w:rPr>
        <w:t xml:space="preserve"> </w:t>
      </w:r>
    </w:p>
    <w:p w:rsidR="00A42A21" w:rsidRPr="00910E16" w:rsidRDefault="00A42A21" w:rsidP="00A42A21">
      <w:pPr>
        <w:spacing w:after="120"/>
        <w:ind w:firstLine="720"/>
        <w:jc w:val="both"/>
        <w:rPr>
          <w:rFonts w:ascii="Tahoma" w:hAnsi="Tahoma" w:cs="Tahoma"/>
          <w:color w:val="000000" w:themeColor="text1"/>
          <w:sz w:val="22"/>
          <w:lang w:val="mk-MK"/>
        </w:rPr>
      </w:pPr>
      <w:r w:rsidRPr="00910E16">
        <w:rPr>
          <w:rFonts w:ascii="Tahoma" w:hAnsi="Tahoma" w:cs="Tahoma"/>
          <w:color w:val="000000" w:themeColor="text1"/>
          <w:sz w:val="22"/>
        </w:rPr>
        <w:t xml:space="preserve">The introduced macro prudential changes with the reserve requirement enabled more substantial release of liquid assets in the banking sector in 2013, with the reserve requirement in </w:t>
      </w:r>
      <w:proofErr w:type="spellStart"/>
      <w:r w:rsidRPr="00910E16">
        <w:rPr>
          <w:rFonts w:ascii="Tahoma" w:hAnsi="Tahoma" w:cs="Tahoma"/>
          <w:color w:val="000000" w:themeColor="text1"/>
          <w:sz w:val="22"/>
        </w:rPr>
        <w:t>Denars</w:t>
      </w:r>
      <w:proofErr w:type="spellEnd"/>
      <w:r w:rsidRPr="00910E16">
        <w:rPr>
          <w:rFonts w:ascii="Tahoma" w:hAnsi="Tahoma" w:cs="Tahoma"/>
          <w:color w:val="000000" w:themeColor="text1"/>
          <w:sz w:val="22"/>
        </w:rPr>
        <w:t xml:space="preserve"> and Euros being reduced by </w:t>
      </w:r>
      <w:proofErr w:type="spellStart"/>
      <w:r w:rsidRPr="00910E16">
        <w:rPr>
          <w:rFonts w:ascii="Tahoma" w:hAnsi="Tahoma" w:cs="Tahoma"/>
          <w:color w:val="000000" w:themeColor="text1"/>
          <w:sz w:val="22"/>
        </w:rPr>
        <w:t>Denar</w:t>
      </w:r>
      <w:proofErr w:type="spellEnd"/>
      <w:r w:rsidRPr="00910E16">
        <w:rPr>
          <w:rFonts w:ascii="Tahoma" w:hAnsi="Tahoma" w:cs="Tahoma"/>
          <w:color w:val="000000" w:themeColor="text1"/>
          <w:sz w:val="22"/>
        </w:rPr>
        <w:t xml:space="preserve"> </w:t>
      </w:r>
      <w:r w:rsidRPr="00910E16">
        <w:rPr>
          <w:rFonts w:ascii="Tahoma" w:hAnsi="Tahoma" w:cs="Tahoma"/>
          <w:color w:val="000000" w:themeColor="text1"/>
          <w:sz w:val="22"/>
          <w:lang w:val="mk-MK"/>
        </w:rPr>
        <w:t>1</w:t>
      </w:r>
      <w:r w:rsidRPr="00910E16">
        <w:rPr>
          <w:rFonts w:ascii="Tahoma" w:hAnsi="Tahoma" w:cs="Tahoma"/>
          <w:color w:val="000000" w:themeColor="text1"/>
          <w:sz w:val="22"/>
        </w:rPr>
        <w:t>,</w:t>
      </w:r>
      <w:r w:rsidRPr="00910E16">
        <w:rPr>
          <w:rFonts w:ascii="Tahoma" w:hAnsi="Tahoma" w:cs="Tahoma"/>
          <w:color w:val="000000" w:themeColor="text1"/>
          <w:sz w:val="22"/>
          <w:lang w:val="mk-MK"/>
        </w:rPr>
        <w:t xml:space="preserve">065 </w:t>
      </w:r>
      <w:r w:rsidRPr="00910E16">
        <w:rPr>
          <w:rFonts w:ascii="Tahoma" w:hAnsi="Tahoma" w:cs="Tahoma"/>
          <w:color w:val="000000" w:themeColor="text1"/>
          <w:sz w:val="22"/>
        </w:rPr>
        <w:t xml:space="preserve">million and </w:t>
      </w:r>
      <w:proofErr w:type="spellStart"/>
      <w:r w:rsidRPr="00910E16">
        <w:rPr>
          <w:rFonts w:ascii="Tahoma" w:hAnsi="Tahoma" w:cs="Tahoma"/>
          <w:color w:val="000000" w:themeColor="text1"/>
          <w:sz w:val="22"/>
        </w:rPr>
        <w:t>Denar</w:t>
      </w:r>
      <w:proofErr w:type="spellEnd"/>
      <w:r w:rsidRPr="00910E16">
        <w:rPr>
          <w:rFonts w:ascii="Tahoma" w:hAnsi="Tahoma" w:cs="Tahoma"/>
          <w:color w:val="000000" w:themeColor="text1"/>
          <w:sz w:val="22"/>
          <w:lang w:val="mk-MK"/>
        </w:rPr>
        <w:t xml:space="preserve"> 799 </w:t>
      </w:r>
      <w:r w:rsidRPr="00910E16">
        <w:rPr>
          <w:rFonts w:ascii="Tahoma" w:hAnsi="Tahoma" w:cs="Tahoma"/>
          <w:color w:val="000000" w:themeColor="text1"/>
          <w:sz w:val="22"/>
        </w:rPr>
        <w:t>million</w:t>
      </w:r>
      <w:r w:rsidRPr="00910E16">
        <w:rPr>
          <w:rFonts w:ascii="Tahoma" w:hAnsi="Tahoma" w:cs="Tahoma"/>
          <w:color w:val="000000" w:themeColor="text1"/>
          <w:sz w:val="22"/>
          <w:lang w:val="mk-MK"/>
        </w:rPr>
        <w:t xml:space="preserve">, </w:t>
      </w:r>
      <w:r w:rsidRPr="00910E16">
        <w:rPr>
          <w:rFonts w:ascii="Tahoma" w:hAnsi="Tahoma" w:cs="Tahoma"/>
          <w:color w:val="000000" w:themeColor="text1"/>
          <w:sz w:val="22"/>
        </w:rPr>
        <w:t>respectively. Despite the increase in the total liabilities of the banks which are included in the reserve requirement base by</w:t>
      </w:r>
      <w:r w:rsidRPr="00910E16">
        <w:rPr>
          <w:rFonts w:ascii="Tahoma" w:hAnsi="Tahoma" w:cs="Tahoma"/>
          <w:color w:val="000000" w:themeColor="text1"/>
          <w:sz w:val="22"/>
          <w:lang w:val="mk-MK"/>
        </w:rPr>
        <w:t xml:space="preserve"> 4</w:t>
      </w:r>
      <w:r w:rsidRPr="00910E16">
        <w:rPr>
          <w:rFonts w:ascii="Tahoma" w:hAnsi="Tahoma" w:cs="Tahoma"/>
          <w:color w:val="000000" w:themeColor="text1"/>
          <w:sz w:val="22"/>
        </w:rPr>
        <w:t>.</w:t>
      </w:r>
      <w:r w:rsidRPr="00910E16">
        <w:rPr>
          <w:rFonts w:ascii="Tahoma" w:hAnsi="Tahoma" w:cs="Tahoma"/>
          <w:color w:val="000000" w:themeColor="text1"/>
          <w:sz w:val="22"/>
          <w:lang w:val="mk-MK"/>
        </w:rPr>
        <w:t>3%</w:t>
      </w:r>
      <w:r w:rsidRPr="00910E16">
        <w:rPr>
          <w:rStyle w:val="FootnoteReference"/>
          <w:rFonts w:ascii="Tahoma" w:eastAsiaTheme="majorEastAsia" w:hAnsi="Tahoma" w:cs="Tahoma"/>
          <w:color w:val="000000" w:themeColor="text1"/>
          <w:sz w:val="22"/>
          <w:lang w:val="mk-MK"/>
        </w:rPr>
        <w:footnoteReference w:id="69"/>
      </w:r>
      <w:r w:rsidRPr="00910E16">
        <w:rPr>
          <w:rFonts w:ascii="Tahoma" w:hAnsi="Tahoma" w:cs="Tahoma"/>
          <w:color w:val="000000" w:themeColor="text1"/>
          <w:sz w:val="22"/>
          <w:lang w:val="mk-MK"/>
        </w:rPr>
        <w:t xml:space="preserve">, </w:t>
      </w:r>
      <w:r w:rsidRPr="00910E16">
        <w:rPr>
          <w:rFonts w:ascii="Tahoma" w:hAnsi="Tahoma" w:cs="Tahoma"/>
          <w:color w:val="000000" w:themeColor="text1"/>
          <w:sz w:val="22"/>
        </w:rPr>
        <w:t>the decrease in the reserve requirement primarily mirrors the effect of implementation of the non-standard measures. The decrease in the reserve requirement in Euros, besides the de-</w:t>
      </w:r>
      <w:proofErr w:type="spellStart"/>
      <w:r w:rsidRPr="00910E16">
        <w:rPr>
          <w:rFonts w:ascii="Tahoma" w:hAnsi="Tahoma" w:cs="Tahoma"/>
          <w:color w:val="000000" w:themeColor="text1"/>
          <w:sz w:val="22"/>
        </w:rPr>
        <w:t>euroization</w:t>
      </w:r>
      <w:proofErr w:type="spellEnd"/>
      <w:r w:rsidRPr="00910E16">
        <w:rPr>
          <w:rFonts w:ascii="Tahoma" w:hAnsi="Tahoma" w:cs="Tahoma"/>
          <w:color w:val="000000" w:themeColor="text1"/>
          <w:sz w:val="22"/>
        </w:rPr>
        <w:t xml:space="preserve"> process, which reflected in a decrease in the foreign currency liabilities, was largely affected by the widening of the implementation scope of the rate of </w:t>
      </w:r>
      <w:r w:rsidRPr="00910E16">
        <w:rPr>
          <w:rFonts w:ascii="Tahoma" w:hAnsi="Tahoma" w:cs="Tahoma"/>
          <w:color w:val="000000" w:themeColor="text1"/>
          <w:sz w:val="22"/>
          <w:lang w:val="mk-MK"/>
        </w:rPr>
        <w:t xml:space="preserve">0%. </w:t>
      </w:r>
      <w:r w:rsidRPr="00910E16">
        <w:rPr>
          <w:rFonts w:ascii="Tahoma" w:hAnsi="Tahoma" w:cs="Tahoma"/>
          <w:color w:val="000000" w:themeColor="text1"/>
          <w:sz w:val="22"/>
        </w:rPr>
        <w:t xml:space="preserve">Regarding the reserve requirement in </w:t>
      </w:r>
      <w:proofErr w:type="spellStart"/>
      <w:r w:rsidRPr="00910E16">
        <w:rPr>
          <w:rFonts w:ascii="Tahoma" w:hAnsi="Tahoma" w:cs="Tahoma"/>
          <w:color w:val="000000" w:themeColor="text1"/>
          <w:sz w:val="22"/>
        </w:rPr>
        <w:t>Denars</w:t>
      </w:r>
      <w:proofErr w:type="spellEnd"/>
      <w:r w:rsidRPr="00910E16">
        <w:rPr>
          <w:rFonts w:ascii="Tahoma" w:hAnsi="Tahoma" w:cs="Tahoma"/>
          <w:color w:val="000000" w:themeColor="text1"/>
          <w:sz w:val="22"/>
        </w:rPr>
        <w:t xml:space="preserve">, the effect of increase in the banks' </w:t>
      </w:r>
      <w:proofErr w:type="spellStart"/>
      <w:r w:rsidRPr="00910E16">
        <w:rPr>
          <w:rFonts w:ascii="Tahoma" w:hAnsi="Tahoma" w:cs="Tahoma"/>
          <w:color w:val="000000" w:themeColor="text1"/>
          <w:sz w:val="22"/>
        </w:rPr>
        <w:t>Denar</w:t>
      </w:r>
      <w:proofErr w:type="spellEnd"/>
      <w:r w:rsidRPr="00910E16">
        <w:rPr>
          <w:rFonts w:ascii="Tahoma" w:hAnsi="Tahoma" w:cs="Tahoma"/>
          <w:color w:val="000000" w:themeColor="text1"/>
          <w:sz w:val="22"/>
        </w:rPr>
        <w:t xml:space="preserve"> liabilities was fully compensated by applying the rate of 0% on certain liabilities (in the amount of </w:t>
      </w:r>
      <w:proofErr w:type="spellStart"/>
      <w:r w:rsidRPr="00910E16">
        <w:rPr>
          <w:rFonts w:ascii="Tahoma" w:hAnsi="Tahoma" w:cs="Tahoma"/>
          <w:color w:val="000000" w:themeColor="text1"/>
          <w:sz w:val="22"/>
        </w:rPr>
        <w:t>Denar</w:t>
      </w:r>
      <w:proofErr w:type="spellEnd"/>
      <w:r w:rsidRPr="00910E16">
        <w:rPr>
          <w:rFonts w:ascii="Tahoma" w:hAnsi="Tahoma" w:cs="Tahoma"/>
          <w:color w:val="000000" w:themeColor="text1"/>
          <w:sz w:val="22"/>
        </w:rPr>
        <w:t xml:space="preserve"> </w:t>
      </w:r>
      <w:r w:rsidRPr="00910E16">
        <w:rPr>
          <w:rFonts w:ascii="Tahoma" w:hAnsi="Tahoma" w:cs="Tahoma"/>
          <w:color w:val="000000" w:themeColor="text1"/>
          <w:sz w:val="22"/>
          <w:lang w:val="mk-MK"/>
        </w:rPr>
        <w:t xml:space="preserve">784 </w:t>
      </w:r>
      <w:r w:rsidRPr="00910E16">
        <w:rPr>
          <w:rFonts w:ascii="Tahoma" w:hAnsi="Tahoma" w:cs="Tahoma"/>
          <w:color w:val="000000" w:themeColor="text1"/>
          <w:sz w:val="22"/>
        </w:rPr>
        <w:t xml:space="preserve">million), as well as by decrease in the reserve requirement base on the basis of newly granted loans for net exporters (in the amount of </w:t>
      </w:r>
      <w:proofErr w:type="spellStart"/>
      <w:r w:rsidRPr="00910E16">
        <w:rPr>
          <w:rFonts w:ascii="Tahoma" w:hAnsi="Tahoma" w:cs="Tahoma"/>
          <w:color w:val="000000" w:themeColor="text1"/>
          <w:sz w:val="22"/>
        </w:rPr>
        <w:t>Denar</w:t>
      </w:r>
      <w:proofErr w:type="spellEnd"/>
      <w:r w:rsidRPr="00910E16">
        <w:rPr>
          <w:rFonts w:ascii="Tahoma" w:hAnsi="Tahoma" w:cs="Tahoma"/>
          <w:color w:val="000000" w:themeColor="text1"/>
          <w:sz w:val="22"/>
        </w:rPr>
        <w:t xml:space="preserve"> </w:t>
      </w:r>
      <w:r w:rsidRPr="00910E16">
        <w:rPr>
          <w:rFonts w:ascii="Tahoma" w:hAnsi="Tahoma" w:cs="Tahoma"/>
          <w:color w:val="000000" w:themeColor="text1"/>
          <w:sz w:val="22"/>
          <w:lang w:val="mk-MK"/>
        </w:rPr>
        <w:t xml:space="preserve">511 </w:t>
      </w:r>
      <w:r w:rsidRPr="00910E16">
        <w:rPr>
          <w:rFonts w:ascii="Tahoma" w:hAnsi="Tahoma" w:cs="Tahoma"/>
          <w:color w:val="000000" w:themeColor="text1"/>
          <w:sz w:val="22"/>
        </w:rPr>
        <w:t>million</w:t>
      </w:r>
      <w:r w:rsidRPr="00910E16">
        <w:rPr>
          <w:rFonts w:ascii="Tahoma" w:hAnsi="Tahoma" w:cs="Tahoma"/>
          <w:color w:val="000000" w:themeColor="text1"/>
          <w:sz w:val="22"/>
          <w:lang w:val="mk-MK"/>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4"/>
        <w:gridCol w:w="4619"/>
      </w:tblGrid>
      <w:tr w:rsidR="00A42A21" w:rsidRPr="008D18F3" w:rsidTr="009C3DD6">
        <w:tc>
          <w:tcPr>
            <w:tcW w:w="4594" w:type="dxa"/>
          </w:tcPr>
          <w:p w:rsidR="00910E16" w:rsidRPr="00CF43C1" w:rsidRDefault="00910E16" w:rsidP="00910E16">
            <w:pPr>
              <w:pStyle w:val="Caption"/>
            </w:pPr>
            <w:r w:rsidRPr="00CF43C1">
              <w:t xml:space="preserve">Chart </w:t>
            </w:r>
            <w:fldSimple w:instr=" SEQ Графикон \* ARABIC ">
              <w:r w:rsidR="00B27772">
                <w:rPr>
                  <w:noProof/>
                </w:rPr>
                <w:t>67</w:t>
              </w:r>
            </w:fldSimple>
          </w:p>
          <w:p w:rsidR="00A42A21" w:rsidRPr="008D18F3" w:rsidRDefault="00A42A21" w:rsidP="009C3DD6">
            <w:pPr>
              <w:pStyle w:val="Caption"/>
              <w:rPr>
                <w:color w:val="000000" w:themeColor="text1"/>
                <w:lang w:val="mk-MK"/>
              </w:rPr>
            </w:pPr>
            <w:r>
              <w:rPr>
                <w:color w:val="000000" w:themeColor="text1"/>
                <w:lang w:val="en-US"/>
              </w:rPr>
              <w:t>Change in the level of reserve requirement</w:t>
            </w:r>
          </w:p>
        </w:tc>
        <w:tc>
          <w:tcPr>
            <w:tcW w:w="4649" w:type="dxa"/>
          </w:tcPr>
          <w:p w:rsidR="00910E16" w:rsidRPr="00CF43C1" w:rsidRDefault="00910E16" w:rsidP="00910E16">
            <w:pPr>
              <w:pStyle w:val="Caption"/>
            </w:pPr>
            <w:r w:rsidRPr="00CF43C1">
              <w:t xml:space="preserve">Chart </w:t>
            </w:r>
            <w:fldSimple w:instr=" SEQ Графикон \* ARABIC ">
              <w:r w:rsidR="00B27772">
                <w:rPr>
                  <w:noProof/>
                </w:rPr>
                <w:t>68</w:t>
              </w:r>
            </w:fldSimple>
          </w:p>
          <w:p w:rsidR="00A42A21" w:rsidRPr="008D18F3" w:rsidRDefault="00A42A21" w:rsidP="009C3DD6">
            <w:pPr>
              <w:pStyle w:val="Caption"/>
              <w:rPr>
                <w:i/>
                <w:color w:val="000000" w:themeColor="text1"/>
                <w:lang w:val="mk-MK"/>
              </w:rPr>
            </w:pPr>
            <w:r>
              <w:rPr>
                <w:color w:val="000000" w:themeColor="text1"/>
                <w:lang w:val="en-US"/>
              </w:rPr>
              <w:t xml:space="preserve">Liquidity effect of the measures with the reserve requirement in </w:t>
            </w:r>
            <w:r w:rsidRPr="008D18F3">
              <w:rPr>
                <w:color w:val="000000" w:themeColor="text1"/>
                <w:lang w:val="mk-MK"/>
              </w:rPr>
              <w:t xml:space="preserve">2013 </w:t>
            </w:r>
          </w:p>
        </w:tc>
      </w:tr>
      <w:tr w:rsidR="00A42A21" w:rsidRPr="008D18F3" w:rsidTr="009C3DD6">
        <w:tc>
          <w:tcPr>
            <w:tcW w:w="4594" w:type="dxa"/>
          </w:tcPr>
          <w:p w:rsidR="00A42A21" w:rsidRPr="00AB303F" w:rsidRDefault="00AB303F" w:rsidP="009C3DD6">
            <w:pPr>
              <w:jc w:val="both"/>
              <w:rPr>
                <w:rFonts w:ascii="Tahoma" w:hAnsi="Tahoma" w:cs="Tahoma"/>
                <w:color w:val="000000" w:themeColor="text1"/>
              </w:rPr>
            </w:pPr>
            <w:r>
              <w:rPr>
                <w:rFonts w:ascii="Tahoma" w:hAnsi="Tahoma" w:cs="Tahoma"/>
                <w:noProof/>
                <w:color w:val="000000" w:themeColor="text1"/>
              </w:rPr>
              <w:drawing>
                <wp:inline distT="0" distB="0" distL="0" distR="0">
                  <wp:extent cx="2808000" cy="1611148"/>
                  <wp:effectExtent l="19050" t="0" r="0" b="0"/>
                  <wp:docPr id="2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srcRect/>
                          <a:stretch>
                            <a:fillRect/>
                          </a:stretch>
                        </pic:blipFill>
                        <pic:spPr bwMode="auto">
                          <a:xfrm>
                            <a:off x="0" y="0"/>
                            <a:ext cx="2808000" cy="1611148"/>
                          </a:xfrm>
                          <a:prstGeom prst="rect">
                            <a:avLst/>
                          </a:prstGeom>
                          <a:noFill/>
                          <a:ln w="9525">
                            <a:noFill/>
                            <a:miter lim="800000"/>
                            <a:headEnd/>
                            <a:tailEnd/>
                          </a:ln>
                        </pic:spPr>
                      </pic:pic>
                    </a:graphicData>
                  </a:graphic>
                </wp:inline>
              </w:drawing>
            </w:r>
          </w:p>
        </w:tc>
        <w:tc>
          <w:tcPr>
            <w:tcW w:w="4649" w:type="dxa"/>
          </w:tcPr>
          <w:p w:rsidR="00A42A21" w:rsidRPr="00AB303F" w:rsidRDefault="00AB303F" w:rsidP="009C3DD6">
            <w:pPr>
              <w:keepNext/>
              <w:jc w:val="both"/>
              <w:rPr>
                <w:rFonts w:ascii="Tahoma" w:hAnsi="Tahoma" w:cs="Tahoma"/>
                <w:color w:val="000000" w:themeColor="text1"/>
              </w:rPr>
            </w:pPr>
            <w:r>
              <w:rPr>
                <w:rFonts w:ascii="Tahoma" w:hAnsi="Tahoma" w:cs="Tahoma"/>
                <w:noProof/>
                <w:color w:val="000000" w:themeColor="text1"/>
              </w:rPr>
              <w:drawing>
                <wp:inline distT="0" distB="0" distL="0" distR="0">
                  <wp:extent cx="2805266" cy="1609725"/>
                  <wp:effectExtent l="19050" t="0" r="0" b="0"/>
                  <wp:docPr id="2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srcRect/>
                          <a:stretch>
                            <a:fillRect/>
                          </a:stretch>
                        </pic:blipFill>
                        <pic:spPr bwMode="auto">
                          <a:xfrm>
                            <a:off x="0" y="0"/>
                            <a:ext cx="2808000" cy="1611294"/>
                          </a:xfrm>
                          <a:prstGeom prst="rect">
                            <a:avLst/>
                          </a:prstGeom>
                          <a:noFill/>
                          <a:ln w="9525">
                            <a:noFill/>
                            <a:miter lim="800000"/>
                            <a:headEnd/>
                            <a:tailEnd/>
                          </a:ln>
                        </pic:spPr>
                      </pic:pic>
                    </a:graphicData>
                  </a:graphic>
                </wp:inline>
              </w:drawing>
            </w:r>
          </w:p>
        </w:tc>
      </w:tr>
      <w:tr w:rsidR="00C634F2" w:rsidRPr="008D18F3" w:rsidTr="009C3DD6">
        <w:tc>
          <w:tcPr>
            <w:tcW w:w="4594" w:type="dxa"/>
          </w:tcPr>
          <w:p w:rsidR="00C634F2" w:rsidRPr="00C634F2" w:rsidRDefault="00C634F2" w:rsidP="009C3DD6">
            <w:pPr>
              <w:jc w:val="both"/>
              <w:rPr>
                <w:rFonts w:ascii="Tahoma" w:hAnsi="Tahoma" w:cs="Tahoma"/>
                <w:noProof/>
                <w:color w:val="000000" w:themeColor="text1"/>
                <w:sz w:val="16"/>
                <w:szCs w:val="16"/>
              </w:rPr>
            </w:pPr>
            <w:r w:rsidRPr="00C634F2">
              <w:rPr>
                <w:rFonts w:ascii="Tahoma" w:hAnsi="Tahoma" w:cs="Tahoma"/>
                <w:sz w:val="16"/>
                <w:szCs w:val="16"/>
              </w:rPr>
              <w:t>Source: NBRM</w:t>
            </w:r>
            <w:r w:rsidRPr="00C634F2">
              <w:rPr>
                <w:rFonts w:ascii="Tahoma" w:hAnsi="Tahoma" w:cs="Tahoma"/>
                <w:sz w:val="16"/>
                <w:szCs w:val="16"/>
                <w:lang w:val="mk-MK"/>
              </w:rPr>
              <w:t>.</w:t>
            </w:r>
          </w:p>
        </w:tc>
        <w:tc>
          <w:tcPr>
            <w:tcW w:w="4649" w:type="dxa"/>
          </w:tcPr>
          <w:p w:rsidR="00C634F2" w:rsidRDefault="00C634F2" w:rsidP="009C3DD6">
            <w:pPr>
              <w:keepNext/>
              <w:jc w:val="both"/>
              <w:rPr>
                <w:rFonts w:ascii="Tahoma" w:hAnsi="Tahoma" w:cs="Tahoma"/>
                <w:noProof/>
                <w:color w:val="000000" w:themeColor="text1"/>
              </w:rPr>
            </w:pPr>
          </w:p>
        </w:tc>
      </w:tr>
    </w:tbl>
    <w:p w:rsidR="00A42A21" w:rsidRPr="008D18F3" w:rsidRDefault="00A42A21" w:rsidP="00A42A21"/>
    <w:p w:rsidR="00A42A21" w:rsidRPr="00910E16" w:rsidRDefault="00A42A21" w:rsidP="00A42A21">
      <w:pPr>
        <w:pStyle w:val="StyleBoks"/>
        <w:rPr>
          <w:sz w:val="22"/>
        </w:rPr>
      </w:pPr>
      <w:bookmarkStart w:id="17" w:name="_Toc389735017"/>
      <w:bookmarkStart w:id="18" w:name="_Toc386638445"/>
      <w:proofErr w:type="spellStart"/>
      <w:r w:rsidRPr="00910E16">
        <w:rPr>
          <w:sz w:val="22"/>
        </w:rPr>
        <w:t>Box</w:t>
      </w:r>
      <w:proofErr w:type="spellEnd"/>
      <w:r w:rsidRPr="00910E16">
        <w:rPr>
          <w:sz w:val="22"/>
        </w:rPr>
        <w:t xml:space="preserve"> </w:t>
      </w:r>
      <w:r w:rsidR="000D7493" w:rsidRPr="00910E16">
        <w:rPr>
          <w:sz w:val="22"/>
        </w:rPr>
        <w:fldChar w:fldCharType="begin"/>
      </w:r>
      <w:r w:rsidRPr="00910E16">
        <w:rPr>
          <w:sz w:val="22"/>
        </w:rPr>
        <w:instrText xml:space="preserve"> SEQ Прилог \* ARABIC </w:instrText>
      </w:r>
      <w:r w:rsidR="000D7493" w:rsidRPr="00910E16">
        <w:rPr>
          <w:sz w:val="22"/>
        </w:rPr>
        <w:fldChar w:fldCharType="separate"/>
      </w:r>
      <w:r w:rsidR="00B27772">
        <w:rPr>
          <w:noProof/>
          <w:sz w:val="22"/>
        </w:rPr>
        <w:t>1</w:t>
      </w:r>
      <w:r w:rsidR="000D7493" w:rsidRPr="00910E16">
        <w:rPr>
          <w:sz w:val="22"/>
        </w:rPr>
        <w:fldChar w:fldCharType="end"/>
      </w:r>
      <w:r w:rsidRPr="00910E16">
        <w:rPr>
          <w:sz w:val="22"/>
        </w:rPr>
        <w:t xml:space="preserve">: </w:t>
      </w:r>
      <w:proofErr w:type="spellStart"/>
      <w:r w:rsidRPr="00910E16">
        <w:rPr>
          <w:sz w:val="22"/>
        </w:rPr>
        <w:t>Analysis</w:t>
      </w:r>
      <w:proofErr w:type="spellEnd"/>
      <w:r w:rsidRPr="00910E16">
        <w:rPr>
          <w:sz w:val="22"/>
        </w:rPr>
        <w:t xml:space="preserve"> </w:t>
      </w:r>
      <w:proofErr w:type="spellStart"/>
      <w:r w:rsidRPr="00910E16">
        <w:rPr>
          <w:sz w:val="22"/>
        </w:rPr>
        <w:t>of</w:t>
      </w:r>
      <w:proofErr w:type="spellEnd"/>
      <w:r w:rsidRPr="00910E16">
        <w:rPr>
          <w:sz w:val="22"/>
        </w:rPr>
        <w:t xml:space="preserve"> </w:t>
      </w:r>
      <w:proofErr w:type="spellStart"/>
      <w:r w:rsidRPr="00910E16">
        <w:rPr>
          <w:sz w:val="22"/>
        </w:rPr>
        <w:t>the</w:t>
      </w:r>
      <w:proofErr w:type="spellEnd"/>
      <w:r w:rsidRPr="00910E16">
        <w:rPr>
          <w:sz w:val="22"/>
        </w:rPr>
        <w:t xml:space="preserve"> </w:t>
      </w:r>
      <w:proofErr w:type="spellStart"/>
      <w:r w:rsidRPr="00910E16">
        <w:rPr>
          <w:sz w:val="22"/>
        </w:rPr>
        <w:t>effects</w:t>
      </w:r>
      <w:proofErr w:type="spellEnd"/>
      <w:r w:rsidRPr="00910E16">
        <w:rPr>
          <w:sz w:val="22"/>
        </w:rPr>
        <w:t xml:space="preserve"> </w:t>
      </w:r>
      <w:proofErr w:type="spellStart"/>
      <w:r w:rsidRPr="00910E16">
        <w:rPr>
          <w:sz w:val="22"/>
        </w:rPr>
        <w:t>of</w:t>
      </w:r>
      <w:proofErr w:type="spellEnd"/>
      <w:r w:rsidRPr="00910E16">
        <w:rPr>
          <w:sz w:val="22"/>
        </w:rPr>
        <w:t xml:space="preserve"> </w:t>
      </w:r>
      <w:proofErr w:type="spellStart"/>
      <w:r w:rsidRPr="00910E16">
        <w:rPr>
          <w:sz w:val="22"/>
        </w:rPr>
        <w:t>the</w:t>
      </w:r>
      <w:proofErr w:type="spellEnd"/>
      <w:r w:rsidRPr="00910E16">
        <w:rPr>
          <w:sz w:val="22"/>
        </w:rPr>
        <w:t xml:space="preserve"> </w:t>
      </w:r>
      <w:proofErr w:type="spellStart"/>
      <w:r w:rsidRPr="00910E16">
        <w:rPr>
          <w:sz w:val="22"/>
        </w:rPr>
        <w:t>taken</w:t>
      </w:r>
      <w:proofErr w:type="spellEnd"/>
      <w:r w:rsidRPr="00910E16">
        <w:rPr>
          <w:sz w:val="22"/>
        </w:rPr>
        <w:t xml:space="preserve"> </w:t>
      </w:r>
      <w:proofErr w:type="spellStart"/>
      <w:r w:rsidRPr="00910E16">
        <w:rPr>
          <w:sz w:val="22"/>
        </w:rPr>
        <w:t>measures</w:t>
      </w:r>
      <w:proofErr w:type="spellEnd"/>
      <w:r w:rsidRPr="00910E16">
        <w:rPr>
          <w:sz w:val="22"/>
        </w:rPr>
        <w:t xml:space="preserve"> </w:t>
      </w:r>
      <w:proofErr w:type="spellStart"/>
      <w:r w:rsidRPr="00910E16">
        <w:rPr>
          <w:sz w:val="22"/>
        </w:rPr>
        <w:t>with</w:t>
      </w:r>
      <w:proofErr w:type="spellEnd"/>
      <w:r w:rsidRPr="00910E16">
        <w:rPr>
          <w:sz w:val="22"/>
        </w:rPr>
        <w:t xml:space="preserve"> </w:t>
      </w:r>
      <w:proofErr w:type="spellStart"/>
      <w:r w:rsidRPr="00910E16">
        <w:rPr>
          <w:sz w:val="22"/>
        </w:rPr>
        <w:t>the</w:t>
      </w:r>
      <w:proofErr w:type="spellEnd"/>
      <w:r w:rsidRPr="00910E16">
        <w:rPr>
          <w:sz w:val="22"/>
        </w:rPr>
        <w:t xml:space="preserve"> </w:t>
      </w:r>
      <w:proofErr w:type="spellStart"/>
      <w:r w:rsidRPr="00910E16">
        <w:rPr>
          <w:sz w:val="22"/>
        </w:rPr>
        <w:t>reserve</w:t>
      </w:r>
      <w:proofErr w:type="spellEnd"/>
      <w:r w:rsidRPr="00910E16">
        <w:rPr>
          <w:sz w:val="22"/>
        </w:rPr>
        <w:t xml:space="preserve"> </w:t>
      </w:r>
      <w:proofErr w:type="spellStart"/>
      <w:r w:rsidRPr="00910E16">
        <w:rPr>
          <w:sz w:val="22"/>
        </w:rPr>
        <w:t>requirement</w:t>
      </w:r>
      <w:proofErr w:type="spellEnd"/>
      <w:r w:rsidRPr="00910E16">
        <w:rPr>
          <w:sz w:val="22"/>
        </w:rPr>
        <w:t xml:space="preserve"> </w:t>
      </w:r>
      <w:proofErr w:type="spellStart"/>
      <w:r w:rsidRPr="00910E16">
        <w:rPr>
          <w:sz w:val="22"/>
        </w:rPr>
        <w:t>in</w:t>
      </w:r>
      <w:proofErr w:type="spellEnd"/>
      <w:r w:rsidRPr="00910E16">
        <w:rPr>
          <w:sz w:val="22"/>
        </w:rPr>
        <w:t xml:space="preserve"> 2013</w:t>
      </w:r>
      <w:bookmarkEnd w:id="17"/>
      <w:r w:rsidRPr="00910E16">
        <w:rPr>
          <w:sz w:val="22"/>
        </w:rPr>
        <w:t xml:space="preserve"> </w:t>
      </w:r>
      <w:bookmarkEnd w:id="18"/>
    </w:p>
    <w:p w:rsidR="00A42A21" w:rsidRPr="00910E16" w:rsidRDefault="00A42A21" w:rsidP="00A42A21">
      <w:pPr>
        <w:pBdr>
          <w:top w:val="single" w:sz="4" w:space="1" w:color="1A3884"/>
          <w:left w:val="single" w:sz="4" w:space="4" w:color="1A3884"/>
          <w:bottom w:val="single" w:sz="4" w:space="1" w:color="1A3884"/>
          <w:right w:val="single" w:sz="4" w:space="4" w:color="1A3884"/>
        </w:pBdr>
        <w:spacing w:before="120" w:after="120"/>
        <w:ind w:firstLine="709"/>
        <w:jc w:val="both"/>
        <w:rPr>
          <w:rFonts w:ascii="Tahoma" w:hAnsi="Tahoma" w:cs="Tahoma"/>
          <w:sz w:val="22"/>
          <w:szCs w:val="22"/>
        </w:rPr>
      </w:pPr>
      <w:r w:rsidRPr="00910E16">
        <w:rPr>
          <w:rFonts w:ascii="Tahoma" w:hAnsi="Tahoma" w:cs="Tahoma"/>
          <w:sz w:val="22"/>
          <w:szCs w:val="22"/>
        </w:rPr>
        <w:t xml:space="preserve">The implementation of the measure for reducing the reserve requirement base by the amount of the new loans to the net exporters and the domestic electricity producers contributed towards granting loans to selected borrowers in the amount of </w:t>
      </w:r>
      <w:proofErr w:type="spellStart"/>
      <w:r w:rsidRPr="00910E16">
        <w:rPr>
          <w:rFonts w:ascii="Tahoma" w:hAnsi="Tahoma" w:cs="Tahoma"/>
          <w:sz w:val="22"/>
          <w:szCs w:val="22"/>
        </w:rPr>
        <w:t>Denar</w:t>
      </w:r>
      <w:proofErr w:type="spellEnd"/>
      <w:r w:rsidRPr="00910E16">
        <w:rPr>
          <w:rFonts w:ascii="Tahoma" w:hAnsi="Tahoma" w:cs="Tahoma"/>
          <w:sz w:val="22"/>
          <w:szCs w:val="22"/>
          <w:lang w:val="mk-MK"/>
        </w:rPr>
        <w:t xml:space="preserve"> 6</w:t>
      </w:r>
      <w:r w:rsidRPr="00910E16">
        <w:rPr>
          <w:rFonts w:ascii="Tahoma" w:hAnsi="Tahoma" w:cs="Tahoma"/>
          <w:sz w:val="22"/>
          <w:szCs w:val="22"/>
        </w:rPr>
        <w:t>,</w:t>
      </w:r>
      <w:r w:rsidRPr="00910E16">
        <w:rPr>
          <w:rFonts w:ascii="Tahoma" w:hAnsi="Tahoma" w:cs="Tahoma"/>
          <w:sz w:val="22"/>
          <w:szCs w:val="22"/>
          <w:lang w:val="mk-MK"/>
        </w:rPr>
        <w:t xml:space="preserve">995 </w:t>
      </w:r>
      <w:r w:rsidRPr="00910E16">
        <w:rPr>
          <w:rFonts w:ascii="Tahoma" w:hAnsi="Tahoma" w:cs="Tahoma"/>
          <w:sz w:val="22"/>
          <w:szCs w:val="22"/>
        </w:rPr>
        <w:t xml:space="preserve">million, according to the data of the banks, and contributed positively to the revival of the lending activity of the banks. </w:t>
      </w:r>
    </w:p>
    <w:p w:rsidR="00A42A21" w:rsidRPr="00910E16" w:rsidRDefault="00A42A21" w:rsidP="00A42A21">
      <w:pPr>
        <w:pBdr>
          <w:top w:val="single" w:sz="4" w:space="1" w:color="1A3884"/>
          <w:left w:val="single" w:sz="4" w:space="4" w:color="1A3884"/>
          <w:bottom w:val="single" w:sz="4" w:space="1" w:color="1A3884"/>
          <w:right w:val="single" w:sz="4" w:space="4" w:color="1A3884"/>
        </w:pBdr>
        <w:spacing w:before="120" w:after="120"/>
        <w:ind w:firstLine="709"/>
        <w:jc w:val="both"/>
        <w:rPr>
          <w:rFonts w:ascii="Tahoma" w:hAnsi="Tahoma" w:cs="Tahoma"/>
          <w:sz w:val="22"/>
          <w:szCs w:val="22"/>
          <w:lang w:val="mk-MK"/>
        </w:rPr>
      </w:pPr>
      <w:r w:rsidRPr="00910E16">
        <w:rPr>
          <w:rFonts w:ascii="Tahoma" w:hAnsi="Tahoma" w:cs="Tahoma"/>
          <w:sz w:val="22"/>
          <w:szCs w:val="22"/>
        </w:rPr>
        <w:t>The largest share of 85% in these loans accounted for the new loans, i.e. the loans granted after January 1,</w:t>
      </w:r>
      <w:r w:rsidRPr="00910E16">
        <w:rPr>
          <w:rFonts w:ascii="Tahoma" w:hAnsi="Tahoma" w:cs="Tahoma"/>
          <w:sz w:val="22"/>
          <w:szCs w:val="22"/>
          <w:lang w:val="mk-MK"/>
        </w:rPr>
        <w:t xml:space="preserve">2013, </w:t>
      </w:r>
      <w:r w:rsidRPr="00910E16">
        <w:rPr>
          <w:rFonts w:ascii="Tahoma" w:hAnsi="Tahoma" w:cs="Tahoma"/>
          <w:sz w:val="22"/>
          <w:szCs w:val="22"/>
        </w:rPr>
        <w:t xml:space="preserve">while only two banks granted loans at changed terms, which were concluded prior to January </w:t>
      </w:r>
      <w:r w:rsidRPr="00910E16">
        <w:rPr>
          <w:rFonts w:ascii="Tahoma" w:hAnsi="Tahoma" w:cs="Tahoma"/>
          <w:sz w:val="22"/>
          <w:szCs w:val="22"/>
          <w:lang w:val="mk-MK"/>
        </w:rPr>
        <w:t>1</w:t>
      </w:r>
      <w:r w:rsidRPr="00910E16">
        <w:rPr>
          <w:rFonts w:ascii="Tahoma" w:hAnsi="Tahoma" w:cs="Tahoma"/>
          <w:sz w:val="22"/>
          <w:szCs w:val="22"/>
        </w:rPr>
        <w:t>,</w:t>
      </w:r>
      <w:r w:rsidRPr="00910E16">
        <w:rPr>
          <w:rFonts w:ascii="Tahoma" w:hAnsi="Tahoma" w:cs="Tahoma"/>
          <w:sz w:val="22"/>
          <w:szCs w:val="22"/>
          <w:lang w:val="mk-MK"/>
        </w:rPr>
        <w:t xml:space="preserve">2013. </w:t>
      </w:r>
      <w:r w:rsidRPr="00910E16">
        <w:rPr>
          <w:rFonts w:ascii="Tahoma" w:hAnsi="Tahoma" w:cs="Tahoma"/>
          <w:sz w:val="22"/>
          <w:szCs w:val="22"/>
        </w:rPr>
        <w:t xml:space="preserve">In addition, according to the purpose of the granted loans, it can be concluded that </w:t>
      </w:r>
      <w:r w:rsidRPr="00910E16">
        <w:rPr>
          <w:rFonts w:ascii="Tahoma" w:hAnsi="Tahoma" w:cs="Tahoma"/>
          <w:sz w:val="22"/>
          <w:szCs w:val="22"/>
          <w:lang w:val="mk-MK"/>
        </w:rPr>
        <w:t xml:space="preserve">86% </w:t>
      </w:r>
      <w:r w:rsidRPr="00910E16">
        <w:rPr>
          <w:rFonts w:ascii="Tahoma" w:hAnsi="Tahoma" w:cs="Tahoma"/>
          <w:sz w:val="22"/>
          <w:szCs w:val="22"/>
        </w:rPr>
        <w:t>of the loans are granted to net exporters. In the currency structure of the loans granted to net exporters and electricity producers</w:t>
      </w:r>
      <w:r w:rsidRPr="00910E16">
        <w:rPr>
          <w:rFonts w:ascii="Tahoma" w:hAnsi="Tahoma" w:cs="Tahoma"/>
          <w:sz w:val="22"/>
          <w:szCs w:val="22"/>
          <w:lang w:val="mk-MK"/>
        </w:rPr>
        <w:t xml:space="preserve">, </w:t>
      </w:r>
      <w:proofErr w:type="spellStart"/>
      <w:r w:rsidRPr="00910E16">
        <w:rPr>
          <w:rFonts w:ascii="Tahoma" w:hAnsi="Tahoma" w:cs="Tahoma"/>
          <w:sz w:val="22"/>
          <w:szCs w:val="22"/>
        </w:rPr>
        <w:t>Denar</w:t>
      </w:r>
      <w:proofErr w:type="spellEnd"/>
      <w:r w:rsidRPr="00910E16">
        <w:rPr>
          <w:rFonts w:ascii="Tahoma" w:hAnsi="Tahoma" w:cs="Tahoma"/>
          <w:sz w:val="22"/>
          <w:szCs w:val="22"/>
        </w:rPr>
        <w:t xml:space="preserve"> and foreign currency loans have almost equal share. </w:t>
      </w:r>
      <w:r w:rsidRPr="00910E16">
        <w:rPr>
          <w:rFonts w:ascii="Tahoma" w:hAnsi="Tahoma" w:cs="Tahoma"/>
          <w:sz w:val="22"/>
          <w:szCs w:val="22"/>
          <w:lang w:val="mk-MK"/>
        </w:rPr>
        <w:t xml:space="preserve"> </w:t>
      </w:r>
    </w:p>
    <w:p w:rsidR="00A42A21" w:rsidRPr="00910E16" w:rsidRDefault="00A42A21" w:rsidP="00A42A21">
      <w:pPr>
        <w:pBdr>
          <w:top w:val="single" w:sz="4" w:space="1" w:color="1A3884"/>
          <w:left w:val="single" w:sz="4" w:space="4" w:color="1A3884"/>
          <w:bottom w:val="single" w:sz="4" w:space="1" w:color="1A3884"/>
          <w:right w:val="single" w:sz="4" w:space="4" w:color="1A3884"/>
        </w:pBdr>
        <w:spacing w:before="120" w:after="120"/>
        <w:ind w:firstLine="709"/>
        <w:jc w:val="both"/>
        <w:rPr>
          <w:rFonts w:ascii="Tahoma" w:hAnsi="Tahoma" w:cs="Tahoma"/>
          <w:sz w:val="22"/>
          <w:szCs w:val="22"/>
        </w:rPr>
      </w:pPr>
      <w:r w:rsidRPr="00910E16">
        <w:rPr>
          <w:rFonts w:ascii="Tahoma" w:hAnsi="Tahoma" w:cs="Tahoma"/>
          <w:sz w:val="22"/>
          <w:szCs w:val="22"/>
        </w:rPr>
        <w:t xml:space="preserve">Analyzed by banks, the measure is applied mainly with the large banks, while the medium-size and small banks participate only with </w:t>
      </w:r>
      <w:r w:rsidRPr="00910E16">
        <w:rPr>
          <w:rFonts w:ascii="Tahoma" w:hAnsi="Tahoma" w:cs="Tahoma"/>
          <w:sz w:val="22"/>
          <w:szCs w:val="22"/>
          <w:lang w:val="mk-MK"/>
        </w:rPr>
        <w:t xml:space="preserve">9%. </w:t>
      </w:r>
      <w:r w:rsidRPr="00910E16">
        <w:rPr>
          <w:rFonts w:ascii="Tahoma" w:hAnsi="Tahoma" w:cs="Tahoma"/>
          <w:sz w:val="22"/>
          <w:szCs w:val="22"/>
        </w:rPr>
        <w:t xml:space="preserve">However, the number of banks that grant loans according to this measure of the National Bank, in the second half of the year, when the credit activity moderately revived, increased to 10 out of a total of </w:t>
      </w:r>
      <w:r w:rsidRPr="00910E16">
        <w:rPr>
          <w:rFonts w:ascii="Tahoma" w:hAnsi="Tahoma" w:cs="Tahoma"/>
          <w:sz w:val="22"/>
          <w:szCs w:val="22"/>
          <w:lang w:val="mk-MK"/>
        </w:rPr>
        <w:t xml:space="preserve">15 </w:t>
      </w:r>
      <w:r w:rsidRPr="00910E16">
        <w:rPr>
          <w:rFonts w:ascii="Tahoma" w:hAnsi="Tahoma" w:cs="Tahoma"/>
          <w:sz w:val="22"/>
          <w:szCs w:val="22"/>
        </w:rPr>
        <w:t>banks</w:t>
      </w:r>
      <w:r w:rsidRPr="00910E16">
        <w:rPr>
          <w:rFonts w:ascii="Tahoma" w:hAnsi="Tahoma" w:cs="Tahoma"/>
          <w:sz w:val="22"/>
          <w:szCs w:val="22"/>
          <w:vertAlign w:val="superscript"/>
          <w:lang w:val="mk-MK"/>
        </w:rPr>
        <w:footnoteReference w:id="70"/>
      </w:r>
      <w:r w:rsidRPr="00910E16">
        <w:rPr>
          <w:rFonts w:ascii="Tahoma" w:hAnsi="Tahoma" w:cs="Tahoma"/>
          <w:sz w:val="22"/>
          <w:szCs w:val="22"/>
          <w:lang w:val="mk-MK"/>
        </w:rPr>
        <w:t>.</w:t>
      </w:r>
    </w:p>
    <w:p w:rsidR="00A42A21" w:rsidRPr="00910E16" w:rsidRDefault="000D7493" w:rsidP="00A42A21">
      <w:pPr>
        <w:keepNext/>
        <w:pBdr>
          <w:top w:val="single" w:sz="4" w:space="1" w:color="1A3884"/>
          <w:left w:val="single" w:sz="4" w:space="4" w:color="1A3884"/>
          <w:bottom w:val="single" w:sz="4" w:space="1" w:color="1A3884"/>
          <w:right w:val="single" w:sz="4" w:space="4" w:color="1A3884"/>
        </w:pBdr>
        <w:spacing w:before="120" w:after="120"/>
        <w:jc w:val="both"/>
        <w:rPr>
          <w:rFonts w:ascii="Tahoma" w:hAnsi="Tahoma" w:cs="Tahoma"/>
          <w:sz w:val="22"/>
          <w:szCs w:val="22"/>
        </w:rPr>
      </w:pPr>
      <w:r>
        <w:rPr>
          <w:rFonts w:ascii="Tahoma" w:hAnsi="Tahoma" w:cs="Tahoma"/>
          <w:noProof/>
          <w:sz w:val="22"/>
          <w:szCs w:val="22"/>
        </w:rPr>
        <w:pict>
          <v:group id="Group 2" o:spid="_x0000_s1026" style="position:absolute;left:0;text-align:left;margin-left:3pt;margin-top:13.85pt;width:436.5pt;height:35.4pt;z-index:251660288" coordorigin="1500,10981" coordsize="8730,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">
            <v:shapetype id="_x0000_t202" coordsize="21600,21600" o:spt="202" path="m,l,21600r21600,l21600,xe">
              <v:stroke joinstyle="miter"/>
              <v:path gradientshapeok="t" o:connecttype="rect"/>
            </v:shapetype>
            <v:shape id="Text Box 3" o:spid="_x0000_s1027" type="#_x0000_t202" style="position:absolute;left:1500;top:10981;width:4305;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D8YA&#10;AADbAAAADwAAAGRycy9kb3ducmV2LnhtbESPQWsCMRSE70L/Q3gFL6LZWrG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D8YAAADbAAAADwAAAAAAAAAAAAAAAACYAgAAZHJz&#10;L2Rvd25yZXYueG1sUEsFBgAAAAAEAAQA9QAAAIsDAAAAAA==&#10;" stroked="f">
              <v:textbox style="mso-fit-shape-to-text:t" inset="0,0,0,0">
                <w:txbxContent>
                  <w:p w:rsidR="008C7AB7" w:rsidRPr="00CF43C1" w:rsidRDefault="008C7AB7" w:rsidP="00910E16">
                    <w:pPr>
                      <w:pStyle w:val="Caption"/>
                    </w:pPr>
                    <w:r w:rsidRPr="00CF43C1">
                      <w:t xml:space="preserve">Chart </w:t>
                    </w:r>
                    <w:fldSimple w:instr=" SEQ Графикон \* ARABIC ">
                      <w:r>
                        <w:rPr>
                          <w:noProof/>
                        </w:rPr>
                        <w:t>69</w:t>
                      </w:r>
                    </w:fldSimple>
                  </w:p>
                  <w:p w:rsidR="008C7AB7" w:rsidRPr="009F7417" w:rsidRDefault="008C7AB7" w:rsidP="00910E16">
                    <w:pPr>
                      <w:pStyle w:val="Caption"/>
                    </w:pPr>
                    <w:r>
                      <w:t>New loans to selected sector, by group of banks</w:t>
                    </w:r>
                  </w:p>
                </w:txbxContent>
              </v:textbox>
            </v:shape>
            <v:shape id="Text Box 4" o:spid="_x0000_s1028" type="#_x0000_t202" style="position:absolute;left:5925;top:11206;width:4305;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iPcYA&#10;AADbAAAADwAAAGRycy9kb3ducmV2LnhtbESPT2sCMRTE70K/Q3iFXkSz/kHK1igiFVov0q0Xb4/N&#10;c7Pt5mVJsrr99kYQehxm5jfMct3bRlzIh9qxgsk4A0FcOl1zpeD4vRu9gggRWWPjmBT8UYD16mmw&#10;xFy7K3/RpYiVSBAOOSowMba5lKE0ZDGMXUucvLPzFmOSvpLa4zXBbSOnWbaQFmtOCwZb2hoqf4vO&#10;KjjMTwcz7M7v+8185j+P3XbxUxVKvTz3mzcQkfr4H360P7SC2QTuX9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hiPcYAAADbAAAADwAAAAAAAAAAAAAAAACYAgAAZHJz&#10;L2Rvd25yZXYueG1sUEsFBgAAAAAEAAQA9QAAAIsDAAAAAA==&#10;" stroked="f">
              <v:textbox style="mso-fit-shape-to-text:t" inset="0,0,0,0">
                <w:txbxContent>
                  <w:p w:rsidR="008C7AB7" w:rsidRPr="009F7417" w:rsidRDefault="008C7AB7" w:rsidP="00910E16">
                    <w:pPr>
                      <w:pStyle w:val="Caption"/>
                    </w:pPr>
                    <w:r>
                      <w:t>Characteristics of the new loans to selected sectors</w:t>
                    </w:r>
                  </w:p>
                </w:txbxContent>
              </v:textbox>
            </v:shape>
          </v:group>
        </w:pict>
      </w:r>
    </w:p>
    <w:p w:rsidR="00A42A21" w:rsidRPr="00910E16" w:rsidRDefault="00A42A21" w:rsidP="00A42A21">
      <w:pPr>
        <w:keepNext/>
        <w:pBdr>
          <w:top w:val="single" w:sz="4" w:space="1" w:color="1A3884"/>
          <w:left w:val="single" w:sz="4" w:space="4" w:color="1A3884"/>
          <w:bottom w:val="single" w:sz="4" w:space="1" w:color="1A3884"/>
          <w:right w:val="single" w:sz="4" w:space="4" w:color="1A3884"/>
        </w:pBdr>
        <w:spacing w:before="120" w:after="120"/>
        <w:jc w:val="both"/>
        <w:rPr>
          <w:rFonts w:ascii="Tahoma" w:hAnsi="Tahoma" w:cs="Tahoma"/>
          <w:sz w:val="22"/>
          <w:szCs w:val="22"/>
        </w:rPr>
      </w:pPr>
    </w:p>
    <w:p w:rsidR="00A42A21" w:rsidRPr="00910E16" w:rsidRDefault="00A42A21" w:rsidP="00A42A21">
      <w:pPr>
        <w:keepNext/>
        <w:pBdr>
          <w:top w:val="single" w:sz="4" w:space="1" w:color="1A3884"/>
          <w:left w:val="single" w:sz="4" w:space="4" w:color="1A3884"/>
          <w:bottom w:val="single" w:sz="4" w:space="1" w:color="1A3884"/>
          <w:right w:val="single" w:sz="4" w:space="4" w:color="1A3884"/>
        </w:pBdr>
        <w:jc w:val="both"/>
        <w:rPr>
          <w:rFonts w:ascii="Tahoma" w:hAnsi="Tahoma" w:cs="Tahoma"/>
          <w:sz w:val="22"/>
          <w:szCs w:val="22"/>
        </w:rPr>
      </w:pPr>
    </w:p>
    <w:p w:rsidR="008C7AB7" w:rsidRDefault="00AB303F" w:rsidP="00A42A21">
      <w:pPr>
        <w:pBdr>
          <w:top w:val="single" w:sz="4" w:space="1" w:color="1A3884"/>
          <w:left w:val="single" w:sz="4" w:space="4" w:color="1A3884"/>
          <w:bottom w:val="single" w:sz="4" w:space="1" w:color="1A3884"/>
          <w:right w:val="single" w:sz="4" w:space="4" w:color="1A3884"/>
        </w:pBdr>
        <w:spacing w:after="120"/>
        <w:jc w:val="both"/>
        <w:rPr>
          <w:rFonts w:ascii="Tahoma" w:hAnsi="Tahoma" w:cs="Tahoma"/>
          <w:sz w:val="22"/>
          <w:szCs w:val="22"/>
        </w:rPr>
      </w:pPr>
      <w:r w:rsidRPr="00AB303F">
        <w:rPr>
          <w:noProof/>
          <w:szCs w:val="22"/>
        </w:rPr>
        <w:drawing>
          <wp:inline distT="0" distB="0" distL="0" distR="0">
            <wp:extent cx="2802720" cy="1676400"/>
            <wp:effectExtent l="19050" t="0" r="0" b="0"/>
            <wp:docPr id="2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srcRect/>
                    <a:stretch>
                      <a:fillRect/>
                    </a:stretch>
                  </pic:blipFill>
                  <pic:spPr bwMode="auto">
                    <a:xfrm>
                      <a:off x="0" y="0"/>
                      <a:ext cx="2808000" cy="1679558"/>
                    </a:xfrm>
                    <a:prstGeom prst="rect">
                      <a:avLst/>
                    </a:prstGeom>
                    <a:noFill/>
                    <a:ln w="9525">
                      <a:noFill/>
                      <a:miter lim="800000"/>
                      <a:headEnd/>
                      <a:tailEnd/>
                    </a:ln>
                  </pic:spPr>
                </pic:pic>
              </a:graphicData>
            </a:graphic>
          </wp:inline>
        </w:drawing>
      </w:r>
      <w:r w:rsidR="008C7AB7" w:rsidRPr="008C7AB7">
        <w:rPr>
          <w:noProof/>
          <w:szCs w:val="22"/>
        </w:rPr>
        <w:drawing>
          <wp:inline distT="0" distB="0" distL="0" distR="0">
            <wp:extent cx="2838450" cy="1674978"/>
            <wp:effectExtent l="19050" t="0" r="0" b="0"/>
            <wp:docPr id="2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srcRect/>
                    <a:stretch>
                      <a:fillRect/>
                    </a:stretch>
                  </pic:blipFill>
                  <pic:spPr bwMode="auto">
                    <a:xfrm>
                      <a:off x="0" y="0"/>
                      <a:ext cx="2840400" cy="1676129"/>
                    </a:xfrm>
                    <a:prstGeom prst="rect">
                      <a:avLst/>
                    </a:prstGeom>
                    <a:noFill/>
                    <a:ln w="9525">
                      <a:noFill/>
                      <a:miter lim="800000"/>
                      <a:headEnd/>
                      <a:tailEnd/>
                    </a:ln>
                  </pic:spPr>
                </pic:pic>
              </a:graphicData>
            </a:graphic>
          </wp:inline>
        </w:drawing>
      </w:r>
    </w:p>
    <w:p w:rsidR="00A42A21" w:rsidRPr="00C634F2" w:rsidRDefault="00C634F2" w:rsidP="00C634F2">
      <w:pPr>
        <w:pBdr>
          <w:top w:val="single" w:sz="4" w:space="1" w:color="1A3884"/>
          <w:left w:val="single" w:sz="4" w:space="4" w:color="1A3884"/>
          <w:bottom w:val="single" w:sz="4" w:space="1" w:color="1A3884"/>
          <w:right w:val="single" w:sz="4" w:space="4" w:color="1A3884"/>
        </w:pBdr>
        <w:spacing w:after="120"/>
        <w:jc w:val="both"/>
        <w:rPr>
          <w:rFonts w:ascii="Tahoma" w:hAnsi="Tahoma" w:cs="Tahoma"/>
          <w:sz w:val="16"/>
          <w:szCs w:val="16"/>
        </w:rPr>
      </w:pPr>
      <w:r w:rsidRPr="00C634F2">
        <w:rPr>
          <w:rFonts w:ascii="Tahoma" w:hAnsi="Tahoma" w:cs="Tahoma"/>
          <w:sz w:val="16"/>
          <w:szCs w:val="16"/>
        </w:rPr>
        <w:t>Source: NBRM</w:t>
      </w:r>
      <w:r w:rsidRPr="00C634F2">
        <w:rPr>
          <w:rFonts w:ascii="Tahoma" w:hAnsi="Tahoma" w:cs="Tahoma"/>
          <w:sz w:val="16"/>
          <w:szCs w:val="16"/>
          <w:lang w:val="mk-MK"/>
        </w:rPr>
        <w:t>.</w:t>
      </w:r>
    </w:p>
    <w:p w:rsidR="00A42A21" w:rsidRPr="00910E16" w:rsidRDefault="00A42A21" w:rsidP="00A42A21">
      <w:pPr>
        <w:pBdr>
          <w:top w:val="single" w:sz="4" w:space="1" w:color="1A3884"/>
          <w:left w:val="single" w:sz="4" w:space="4" w:color="1A3884"/>
          <w:bottom w:val="single" w:sz="4" w:space="1" w:color="1A3884"/>
          <w:right w:val="single" w:sz="4" w:space="4" w:color="1A3884"/>
        </w:pBdr>
        <w:spacing w:after="120"/>
        <w:ind w:firstLine="720"/>
        <w:jc w:val="both"/>
        <w:rPr>
          <w:rFonts w:ascii="Tahoma" w:hAnsi="Tahoma" w:cs="Tahoma"/>
          <w:sz w:val="22"/>
          <w:szCs w:val="22"/>
        </w:rPr>
      </w:pPr>
      <w:r w:rsidRPr="00910E16">
        <w:rPr>
          <w:rFonts w:ascii="Tahoma" w:hAnsi="Tahoma" w:cs="Tahoma"/>
          <w:sz w:val="22"/>
          <w:szCs w:val="22"/>
        </w:rPr>
        <w:t xml:space="preserve">The changes with the reserve requirement rate in the second half of </w:t>
      </w:r>
      <w:r w:rsidRPr="00910E16">
        <w:rPr>
          <w:rFonts w:ascii="Tahoma" w:hAnsi="Tahoma" w:cs="Tahoma"/>
          <w:sz w:val="22"/>
          <w:szCs w:val="22"/>
          <w:lang w:val="mk-MK"/>
        </w:rPr>
        <w:t xml:space="preserve">2013 </w:t>
      </w:r>
      <w:r w:rsidRPr="00910E16">
        <w:rPr>
          <w:rFonts w:ascii="Tahoma" w:hAnsi="Tahoma" w:cs="Tahoma"/>
          <w:sz w:val="22"/>
          <w:szCs w:val="22"/>
        </w:rPr>
        <w:t xml:space="preserve">were additional impulse for the favorable trends in the bank liabilities' structure. Namely, since the introduction of the new reserve requirement rates, the increase in the bank liabilities remained mainly conditioned by the </w:t>
      </w:r>
      <w:proofErr w:type="spellStart"/>
      <w:r w:rsidRPr="00910E16">
        <w:rPr>
          <w:rFonts w:ascii="Tahoma" w:hAnsi="Tahoma" w:cs="Tahoma"/>
          <w:sz w:val="22"/>
          <w:szCs w:val="22"/>
        </w:rPr>
        <w:t>Denar</w:t>
      </w:r>
      <w:proofErr w:type="spellEnd"/>
      <w:r w:rsidRPr="00910E16">
        <w:rPr>
          <w:rFonts w:ascii="Tahoma" w:hAnsi="Tahoma" w:cs="Tahoma"/>
          <w:sz w:val="22"/>
          <w:szCs w:val="22"/>
        </w:rPr>
        <w:t xml:space="preserve"> deposits. On the other hand, the application of higher rate of reserve requirement on the foreign currency liabilities during the analyzed period, resulted in continuation of the de-</w:t>
      </w:r>
      <w:proofErr w:type="spellStart"/>
      <w:r w:rsidRPr="00910E16">
        <w:rPr>
          <w:rFonts w:ascii="Tahoma" w:hAnsi="Tahoma" w:cs="Tahoma"/>
          <w:sz w:val="22"/>
          <w:szCs w:val="22"/>
        </w:rPr>
        <w:t>euroization</w:t>
      </w:r>
      <w:proofErr w:type="spellEnd"/>
      <w:r w:rsidRPr="00910E16">
        <w:rPr>
          <w:rFonts w:ascii="Tahoma" w:hAnsi="Tahoma" w:cs="Tahoma"/>
          <w:sz w:val="22"/>
          <w:szCs w:val="22"/>
        </w:rPr>
        <w:t xml:space="preserve"> process, so the share of the foreign currency liabilities in the total bank liabilities decreased to 47%</w:t>
      </w:r>
      <w:r w:rsidRPr="00910E16">
        <w:rPr>
          <w:rFonts w:ascii="Tahoma" w:hAnsi="Tahoma" w:cs="Tahoma"/>
          <w:sz w:val="22"/>
          <w:szCs w:val="22"/>
          <w:vertAlign w:val="superscript"/>
          <w:lang w:val="mk-MK"/>
        </w:rPr>
        <w:footnoteReference w:id="71"/>
      </w:r>
      <w:r w:rsidRPr="00910E16">
        <w:rPr>
          <w:rFonts w:ascii="Tahoma" w:hAnsi="Tahoma" w:cs="Tahoma"/>
          <w:sz w:val="22"/>
          <w:szCs w:val="22"/>
          <w:lang w:val="mk-MK"/>
        </w:rPr>
        <w:t>.</w:t>
      </w:r>
    </w:p>
    <w:p w:rsidR="00A42A21" w:rsidRPr="00910E16" w:rsidRDefault="000D7493" w:rsidP="00A42A21">
      <w:pPr>
        <w:keepNext/>
        <w:pBdr>
          <w:top w:val="single" w:sz="4" w:space="1" w:color="1A3884"/>
          <w:left w:val="single" w:sz="4" w:space="4" w:color="1A3884"/>
          <w:bottom w:val="single" w:sz="4" w:space="1" w:color="1A3884"/>
          <w:right w:val="single" w:sz="4" w:space="4" w:color="1A3884"/>
        </w:pBdr>
        <w:spacing w:before="120" w:after="120"/>
        <w:jc w:val="both"/>
        <w:rPr>
          <w:rFonts w:ascii="Tahoma" w:hAnsi="Tahoma" w:cs="Tahoma"/>
          <w:sz w:val="22"/>
          <w:szCs w:val="22"/>
          <w:lang w:val="mk-MK"/>
        </w:rPr>
      </w:pPr>
      <w:r>
        <w:rPr>
          <w:rFonts w:ascii="Tahoma" w:hAnsi="Tahoma" w:cs="Tahoma"/>
          <w:noProof/>
          <w:sz w:val="22"/>
          <w:szCs w:val="22"/>
        </w:rPr>
        <w:pict>
          <v:group id="Group 5" o:spid="_x0000_s1029" style="position:absolute;left:0;text-align:left;margin-left:1.5pt;margin-top:1.45pt;width:438pt;height:36.2pt;z-index:251661312" coordorigin="1470,1874" coordsize="8760,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">
            <v:shape id="Text Box 6" o:spid="_x0000_s1030" type="#_x0000_t202" style="position:absolute;left:1470;top:1874;width:4305;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1Re8IA&#10;AADbAAAADwAAAGRycy9kb3ducmV2LnhtbERPy2oCMRTdF/yHcIVuimZ8IDI1iogFdSOduunuMrlO&#10;pp3cDElGx783i0KXh/NebXrbiBv5UDtWMBlnIIhLp2uuFFy+PkZLECEia2wck4IHBdisBy8rzLW7&#10;8yfdiliJFMIhRwUmxjaXMpSGLIaxa4kTd3XeYkzQV1J7vKdw28hpli2kxZpTg8GWdobK36KzCs7z&#10;77N5667703Y+88dLt1v8VIVSr8N++w4iUh//xX/ug1YwTevTl/Q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VF7wgAAANsAAAAPAAAAAAAAAAAAAAAAAJgCAABkcnMvZG93&#10;bnJldi54bWxQSwUGAAAAAAQABAD1AAAAhwMAAAAA&#10;" stroked="f">
              <v:textbox style="mso-fit-shape-to-text:t" inset="0,0,0,0">
                <w:txbxContent>
                  <w:p w:rsidR="008C7AB7" w:rsidRPr="00CF43C1" w:rsidRDefault="008C7AB7" w:rsidP="00910E16">
                    <w:pPr>
                      <w:pStyle w:val="Caption"/>
                    </w:pPr>
                    <w:r w:rsidRPr="00CF43C1">
                      <w:t xml:space="preserve">Chart </w:t>
                    </w:r>
                    <w:fldSimple w:instr=" SEQ Графикон \* ARABIC ">
                      <w:r>
                        <w:rPr>
                          <w:noProof/>
                        </w:rPr>
                        <w:t>70</w:t>
                      </w:r>
                    </w:fldSimple>
                  </w:p>
                  <w:p w:rsidR="008C7AB7" w:rsidRPr="009F7417" w:rsidRDefault="008C7AB7" w:rsidP="00910E16">
                    <w:pPr>
                      <w:pStyle w:val="Caption"/>
                    </w:pPr>
                    <w:r>
                      <w:t>Currency structure of the bank liabilities</w:t>
                    </w:r>
                  </w:p>
                </w:txbxContent>
              </v:textbox>
            </v:shape>
            <v:shape id="Text Box 7" o:spid="_x0000_s1031" type="#_x0000_t202" style="position:absolute;left:5925;top:1874;width:4305;height: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y48YA&#10;AADbAAAADwAAAGRycy9kb3ducmV2LnhtbESPQWsCMRSE70L/Q3gFL6LZWiu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ry48YAAADbAAAADwAAAAAAAAAAAAAAAACYAgAAZHJz&#10;L2Rvd25yZXYueG1sUEsFBgAAAAAEAAQA9QAAAIsDAAAAAA==&#10;" stroked="f">
              <v:textbox style="mso-fit-shape-to-text:t" inset="0,0,0,0">
                <w:txbxContent>
                  <w:p w:rsidR="008C7AB7" w:rsidRDefault="008C7AB7" w:rsidP="00910E16">
                    <w:pPr>
                      <w:pStyle w:val="Caption"/>
                    </w:pPr>
                  </w:p>
                  <w:p w:rsidR="008C7AB7" w:rsidRPr="009F7417" w:rsidRDefault="008C7AB7" w:rsidP="00910E16">
                    <w:pPr>
                      <w:pStyle w:val="Caption"/>
                    </w:pPr>
                    <w:r>
                      <w:t>Contribution to the annual growth rates of the household deposits</w:t>
                    </w:r>
                  </w:p>
                </w:txbxContent>
              </v:textbox>
            </v:shape>
          </v:group>
        </w:pict>
      </w:r>
    </w:p>
    <w:p w:rsidR="00A42A21" w:rsidRPr="00910E16" w:rsidRDefault="00A42A21" w:rsidP="00A42A21">
      <w:pPr>
        <w:keepNext/>
        <w:pBdr>
          <w:top w:val="single" w:sz="4" w:space="1" w:color="1A3884"/>
          <w:left w:val="single" w:sz="4" w:space="4" w:color="1A3884"/>
          <w:bottom w:val="single" w:sz="4" w:space="1" w:color="1A3884"/>
          <w:right w:val="single" w:sz="4" w:space="4" w:color="1A3884"/>
        </w:pBdr>
        <w:spacing w:before="120" w:after="120"/>
        <w:jc w:val="both"/>
        <w:rPr>
          <w:rFonts w:ascii="Tahoma" w:hAnsi="Tahoma" w:cs="Tahoma"/>
          <w:b/>
          <w:sz w:val="22"/>
          <w:szCs w:val="22"/>
        </w:rPr>
      </w:pPr>
    </w:p>
    <w:p w:rsidR="00AB303F" w:rsidRDefault="00AB303F" w:rsidP="00A42A21">
      <w:pPr>
        <w:keepNext/>
        <w:pBdr>
          <w:top w:val="single" w:sz="4" w:space="1" w:color="1A3884"/>
          <w:left w:val="single" w:sz="4" w:space="4" w:color="1A3884"/>
          <w:bottom w:val="single" w:sz="4" w:space="1" w:color="1A3884"/>
          <w:right w:val="single" w:sz="4" w:space="4" w:color="1A3884"/>
        </w:pBdr>
        <w:spacing w:before="120" w:after="120"/>
        <w:jc w:val="both"/>
        <w:rPr>
          <w:rFonts w:ascii="Tahoma" w:hAnsi="Tahoma" w:cs="Tahoma"/>
          <w:sz w:val="22"/>
          <w:szCs w:val="22"/>
        </w:rPr>
      </w:pPr>
      <w:r w:rsidRPr="00AB303F">
        <w:rPr>
          <w:noProof/>
          <w:szCs w:val="22"/>
        </w:rPr>
        <w:drawing>
          <wp:inline distT="0" distB="0" distL="0" distR="0">
            <wp:extent cx="2772410" cy="1758840"/>
            <wp:effectExtent l="19050" t="0" r="8890" b="0"/>
            <wp:docPr id="2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srcRect/>
                    <a:stretch>
                      <a:fillRect/>
                    </a:stretch>
                  </pic:blipFill>
                  <pic:spPr bwMode="auto">
                    <a:xfrm>
                      <a:off x="0" y="0"/>
                      <a:ext cx="2772000" cy="1758580"/>
                    </a:xfrm>
                    <a:prstGeom prst="rect">
                      <a:avLst/>
                    </a:prstGeom>
                    <a:noFill/>
                    <a:ln w="9525">
                      <a:noFill/>
                      <a:miter lim="800000"/>
                      <a:headEnd/>
                      <a:tailEnd/>
                    </a:ln>
                  </pic:spPr>
                </pic:pic>
              </a:graphicData>
            </a:graphic>
          </wp:inline>
        </w:drawing>
      </w:r>
      <w:r w:rsidRPr="00AB303F">
        <w:rPr>
          <w:noProof/>
          <w:szCs w:val="22"/>
        </w:rPr>
        <w:drawing>
          <wp:inline distT="0" distB="0" distL="0" distR="0">
            <wp:extent cx="2809875" cy="1759353"/>
            <wp:effectExtent l="19050" t="0" r="9525" b="0"/>
            <wp:docPr id="2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srcRect/>
                    <a:stretch>
                      <a:fillRect/>
                    </a:stretch>
                  </pic:blipFill>
                  <pic:spPr bwMode="auto">
                    <a:xfrm>
                      <a:off x="0" y="0"/>
                      <a:ext cx="2808000" cy="1758179"/>
                    </a:xfrm>
                    <a:prstGeom prst="rect">
                      <a:avLst/>
                    </a:prstGeom>
                    <a:noFill/>
                    <a:ln w="9525">
                      <a:noFill/>
                      <a:miter lim="800000"/>
                      <a:headEnd/>
                      <a:tailEnd/>
                    </a:ln>
                  </pic:spPr>
                </pic:pic>
              </a:graphicData>
            </a:graphic>
          </wp:inline>
        </w:drawing>
      </w:r>
    </w:p>
    <w:p w:rsidR="00A42A21" w:rsidRPr="00C634F2" w:rsidRDefault="00C634F2" w:rsidP="00C634F2">
      <w:pPr>
        <w:pBdr>
          <w:top w:val="single" w:sz="4" w:space="1" w:color="1A3884"/>
          <w:left w:val="single" w:sz="4" w:space="4" w:color="1A3884"/>
          <w:bottom w:val="single" w:sz="4" w:space="1" w:color="1A3884"/>
          <w:right w:val="single" w:sz="4" w:space="4" w:color="1A3884"/>
        </w:pBdr>
        <w:spacing w:after="120"/>
        <w:jc w:val="both"/>
        <w:rPr>
          <w:rFonts w:ascii="Tahoma" w:hAnsi="Tahoma" w:cs="Tahoma"/>
          <w:sz w:val="16"/>
          <w:szCs w:val="16"/>
        </w:rPr>
      </w:pPr>
      <w:r w:rsidRPr="00C634F2">
        <w:rPr>
          <w:rFonts w:ascii="Tahoma" w:hAnsi="Tahoma" w:cs="Tahoma"/>
          <w:sz w:val="16"/>
          <w:szCs w:val="16"/>
        </w:rPr>
        <w:t>Source: NBRM</w:t>
      </w:r>
      <w:r w:rsidRPr="00C634F2">
        <w:rPr>
          <w:rFonts w:ascii="Tahoma" w:hAnsi="Tahoma" w:cs="Tahoma"/>
          <w:sz w:val="16"/>
          <w:szCs w:val="16"/>
          <w:lang w:val="mk-MK"/>
        </w:rPr>
        <w:t>.</w:t>
      </w:r>
    </w:p>
    <w:p w:rsidR="00A42A21" w:rsidRPr="00910E16" w:rsidRDefault="00A42A21" w:rsidP="00A42A21">
      <w:pPr>
        <w:pBdr>
          <w:top w:val="single" w:sz="4" w:space="1" w:color="1A3884"/>
          <w:left w:val="single" w:sz="4" w:space="4" w:color="1A3884"/>
          <w:bottom w:val="single" w:sz="4" w:space="1" w:color="1A3884"/>
          <w:right w:val="single" w:sz="4" w:space="4" w:color="1A3884"/>
        </w:pBdr>
        <w:spacing w:after="120"/>
        <w:ind w:firstLine="720"/>
        <w:jc w:val="both"/>
        <w:rPr>
          <w:rFonts w:ascii="Tahoma" w:hAnsi="Tahoma" w:cs="Tahoma"/>
          <w:sz w:val="22"/>
          <w:szCs w:val="22"/>
          <w:lang w:val="mk-MK"/>
        </w:rPr>
      </w:pPr>
      <w:r w:rsidRPr="00910E16">
        <w:rPr>
          <w:rFonts w:ascii="Tahoma" w:hAnsi="Tahoma" w:cs="Tahoma"/>
          <w:sz w:val="22"/>
          <w:szCs w:val="22"/>
        </w:rPr>
        <w:t xml:space="preserve">The implementation of </w:t>
      </w:r>
      <w:r w:rsidRPr="00910E16">
        <w:rPr>
          <w:rFonts w:ascii="Tahoma" w:hAnsi="Tahoma" w:cs="Tahoma"/>
          <w:sz w:val="22"/>
          <w:szCs w:val="22"/>
          <w:lang w:val="mk-MK"/>
        </w:rPr>
        <w:t>0%</w:t>
      </w:r>
      <w:r w:rsidRPr="00910E16">
        <w:rPr>
          <w:rFonts w:ascii="Tahoma" w:hAnsi="Tahoma" w:cs="Tahoma"/>
          <w:sz w:val="22"/>
          <w:szCs w:val="22"/>
        </w:rPr>
        <w:t xml:space="preserve"> rate</w:t>
      </w:r>
      <w:r w:rsidRPr="00910E16">
        <w:rPr>
          <w:rStyle w:val="FootnoteReference"/>
          <w:rFonts w:ascii="Tahoma" w:hAnsi="Tahoma" w:cs="Tahoma"/>
          <w:sz w:val="22"/>
          <w:szCs w:val="22"/>
          <w:lang w:val="mk-MK"/>
        </w:rPr>
        <w:footnoteReference w:id="72"/>
      </w:r>
      <w:r w:rsidRPr="00910E16">
        <w:rPr>
          <w:rFonts w:ascii="Tahoma" w:hAnsi="Tahoma" w:cs="Tahoma"/>
          <w:sz w:val="22"/>
          <w:szCs w:val="22"/>
          <w:lang w:val="mk-MK"/>
        </w:rPr>
        <w:t xml:space="preserve"> </w:t>
      </w:r>
      <w:r w:rsidRPr="00910E16">
        <w:rPr>
          <w:rFonts w:ascii="Tahoma" w:hAnsi="Tahoma" w:cs="Tahoma"/>
          <w:sz w:val="22"/>
          <w:szCs w:val="22"/>
        </w:rPr>
        <w:t xml:space="preserve">of reserve requirement on part of the liabilities of the natural persons remains to have positive impact on the bank liabilities' structure. Namely, in 2013, the increase in the household deposits is fully due to the increase in the long-term deposits, with the largest increase being registered by the long-term </w:t>
      </w:r>
      <w:proofErr w:type="spellStart"/>
      <w:r w:rsidRPr="00910E16">
        <w:rPr>
          <w:rFonts w:ascii="Tahoma" w:hAnsi="Tahoma" w:cs="Tahoma"/>
          <w:sz w:val="22"/>
          <w:szCs w:val="22"/>
        </w:rPr>
        <w:t>Denar</w:t>
      </w:r>
      <w:proofErr w:type="spellEnd"/>
      <w:r w:rsidRPr="00910E16">
        <w:rPr>
          <w:rFonts w:ascii="Tahoma" w:hAnsi="Tahoma" w:cs="Tahoma"/>
          <w:sz w:val="22"/>
          <w:szCs w:val="22"/>
        </w:rPr>
        <w:t xml:space="preserve"> deposits. On the other hand, the applied rate of 0% for the liabilities to nonresidents contributed towards maintenance of stable level of liabilities to nonresidents, in conditions of the deleveraging process of the parent banks. </w:t>
      </w:r>
    </w:p>
    <w:p w:rsidR="00A42A21" w:rsidRPr="00910E16" w:rsidRDefault="00A42A21" w:rsidP="00A42A21">
      <w:pPr>
        <w:pStyle w:val="Style44"/>
        <w:spacing w:before="480" w:after="120"/>
        <w:ind w:left="0" w:firstLine="720"/>
        <w:jc w:val="both"/>
        <w:rPr>
          <w:lang w:val="mk-MK"/>
        </w:rPr>
      </w:pPr>
      <w:bookmarkStart w:id="19" w:name="_Toc389735018"/>
      <w:bookmarkStart w:id="20" w:name="_Toc386638446"/>
      <w:proofErr w:type="spellStart"/>
      <w:r w:rsidRPr="00910E16">
        <w:rPr>
          <w:lang w:val="mk-MK"/>
        </w:rPr>
        <w:t>Deposit</w:t>
      </w:r>
      <w:proofErr w:type="spellEnd"/>
      <w:r w:rsidRPr="00910E16">
        <w:rPr>
          <w:lang w:val="mk-MK"/>
        </w:rPr>
        <w:t xml:space="preserve"> </w:t>
      </w:r>
      <w:proofErr w:type="spellStart"/>
      <w:r w:rsidRPr="00910E16">
        <w:rPr>
          <w:lang w:val="mk-MK"/>
        </w:rPr>
        <w:t>facilities</w:t>
      </w:r>
      <w:proofErr w:type="spellEnd"/>
      <w:r w:rsidRPr="00910E16">
        <w:rPr>
          <w:lang w:val="mk-MK"/>
        </w:rPr>
        <w:t xml:space="preserve"> </w:t>
      </w:r>
      <w:proofErr w:type="spellStart"/>
      <w:r w:rsidRPr="00910E16">
        <w:rPr>
          <w:lang w:val="mk-MK"/>
        </w:rPr>
        <w:t>and</w:t>
      </w:r>
      <w:proofErr w:type="spellEnd"/>
      <w:r w:rsidRPr="00910E16">
        <w:rPr>
          <w:lang w:val="mk-MK"/>
        </w:rPr>
        <w:t xml:space="preserve"> </w:t>
      </w:r>
      <w:proofErr w:type="spellStart"/>
      <w:r w:rsidRPr="00910E16">
        <w:rPr>
          <w:lang w:val="mk-MK"/>
        </w:rPr>
        <w:t>loans</w:t>
      </w:r>
      <w:proofErr w:type="spellEnd"/>
      <w:r w:rsidRPr="00910E16">
        <w:rPr>
          <w:lang w:val="mk-MK"/>
        </w:rPr>
        <w:t xml:space="preserve"> </w:t>
      </w:r>
      <w:proofErr w:type="spellStart"/>
      <w:r w:rsidRPr="00910E16">
        <w:rPr>
          <w:lang w:val="mk-MK"/>
        </w:rPr>
        <w:t>with</w:t>
      </w:r>
      <w:proofErr w:type="spellEnd"/>
      <w:r w:rsidRPr="00910E16">
        <w:rPr>
          <w:lang w:val="mk-MK"/>
        </w:rPr>
        <w:t xml:space="preserve"> </w:t>
      </w:r>
      <w:proofErr w:type="spellStart"/>
      <w:r w:rsidRPr="00910E16">
        <w:rPr>
          <w:lang w:val="mk-MK"/>
        </w:rPr>
        <w:t>the</w:t>
      </w:r>
      <w:proofErr w:type="spellEnd"/>
      <w:r w:rsidRPr="00910E16">
        <w:rPr>
          <w:lang w:val="mk-MK"/>
        </w:rPr>
        <w:t xml:space="preserve"> </w:t>
      </w:r>
      <w:proofErr w:type="spellStart"/>
      <w:r w:rsidRPr="00910E16">
        <w:rPr>
          <w:lang w:val="mk-MK"/>
        </w:rPr>
        <w:t>National</w:t>
      </w:r>
      <w:proofErr w:type="spellEnd"/>
      <w:r w:rsidRPr="00910E16">
        <w:rPr>
          <w:lang w:val="mk-MK"/>
        </w:rPr>
        <w:t xml:space="preserve"> </w:t>
      </w:r>
      <w:proofErr w:type="spellStart"/>
      <w:r w:rsidRPr="00910E16">
        <w:rPr>
          <w:lang w:val="mk-MK"/>
        </w:rPr>
        <w:t>Bank</w:t>
      </w:r>
      <w:bookmarkEnd w:id="19"/>
      <w:proofErr w:type="spellEnd"/>
      <w:r w:rsidRPr="00910E16">
        <w:rPr>
          <w:lang w:val="mk-MK"/>
        </w:rPr>
        <w:t xml:space="preserve"> </w:t>
      </w:r>
      <w:bookmarkEnd w:id="20"/>
    </w:p>
    <w:p w:rsidR="00A42A21" w:rsidRPr="00910E16" w:rsidRDefault="00A42A21" w:rsidP="00A42A21">
      <w:pPr>
        <w:spacing w:after="120"/>
        <w:ind w:firstLine="720"/>
        <w:jc w:val="both"/>
        <w:rPr>
          <w:rFonts w:ascii="Tahoma" w:hAnsi="Tahoma" w:cs="Tahoma"/>
          <w:color w:val="000000" w:themeColor="text1"/>
          <w:sz w:val="22"/>
          <w:lang w:val="mk-MK"/>
        </w:rPr>
      </w:pPr>
      <w:r w:rsidRPr="00910E16">
        <w:rPr>
          <w:rFonts w:ascii="Tahoma" w:hAnsi="Tahoma" w:cs="Tahoma"/>
          <w:color w:val="000000" w:themeColor="text1"/>
          <w:sz w:val="22"/>
        </w:rPr>
        <w:t>In 2013, the banks have actively been using the deposit facilities with the National Bank</w:t>
      </w:r>
      <w:r w:rsidRPr="00910E16">
        <w:rPr>
          <w:rFonts w:ascii="Tahoma" w:hAnsi="Tahoma" w:cs="Tahoma"/>
          <w:color w:val="000000" w:themeColor="text1"/>
          <w:sz w:val="22"/>
          <w:vertAlign w:val="superscript"/>
          <w:lang w:val="mk-MK"/>
        </w:rPr>
        <w:footnoteReference w:id="73"/>
      </w:r>
      <w:r w:rsidRPr="00910E16">
        <w:rPr>
          <w:rFonts w:ascii="Tahoma" w:hAnsi="Tahoma" w:cs="Tahoma"/>
          <w:color w:val="000000" w:themeColor="text1"/>
          <w:sz w:val="22"/>
          <w:lang w:val="mk-MK"/>
        </w:rPr>
        <w:t xml:space="preserve"> </w:t>
      </w:r>
      <w:r w:rsidRPr="00910E16">
        <w:rPr>
          <w:rFonts w:ascii="Tahoma" w:hAnsi="Tahoma" w:cs="Tahoma"/>
          <w:color w:val="000000" w:themeColor="text1"/>
          <w:sz w:val="22"/>
        </w:rPr>
        <w:t>when managing the short-term liquidity fluctuations. In conditions of restricted amount of CB bills, as well as higher interest of the banks for placement of the available assets in highly liquid instruments, the stock of the deposit facilities with 7-day maturity has been registering a constant increase. Thus</w:t>
      </w:r>
      <w:r w:rsidRPr="00910E16">
        <w:rPr>
          <w:rFonts w:ascii="Tahoma" w:hAnsi="Tahoma" w:cs="Tahoma"/>
          <w:color w:val="000000" w:themeColor="text1"/>
          <w:sz w:val="22"/>
          <w:lang w:val="mk-MK"/>
        </w:rPr>
        <w:t xml:space="preserve"> </w:t>
      </w:r>
      <w:r w:rsidRPr="00910E16">
        <w:rPr>
          <w:rFonts w:ascii="Tahoma" w:hAnsi="Tahoma" w:cs="Tahoma"/>
          <w:color w:val="000000" w:themeColor="text1"/>
          <w:sz w:val="22"/>
        </w:rPr>
        <w:t>in</w:t>
      </w:r>
      <w:r w:rsidRPr="00910E16">
        <w:rPr>
          <w:rFonts w:ascii="Tahoma" w:hAnsi="Tahoma" w:cs="Tahoma"/>
          <w:color w:val="000000" w:themeColor="text1"/>
          <w:sz w:val="22"/>
          <w:lang w:val="mk-MK"/>
        </w:rPr>
        <w:t xml:space="preserve"> 2013 </w:t>
      </w:r>
      <w:r w:rsidRPr="00910E16">
        <w:rPr>
          <w:rFonts w:ascii="Tahoma" w:hAnsi="Tahoma" w:cs="Tahoma"/>
          <w:color w:val="000000" w:themeColor="text1"/>
          <w:sz w:val="22"/>
        </w:rPr>
        <w:t xml:space="preserve">the average stock of the deposit facilities with 7-day maturity equaled </w:t>
      </w:r>
      <w:proofErr w:type="spellStart"/>
      <w:r w:rsidRPr="00910E16">
        <w:rPr>
          <w:rFonts w:ascii="Tahoma" w:hAnsi="Tahoma" w:cs="Tahoma"/>
          <w:color w:val="000000" w:themeColor="text1"/>
          <w:sz w:val="22"/>
        </w:rPr>
        <w:t>Denar</w:t>
      </w:r>
      <w:proofErr w:type="spellEnd"/>
      <w:r w:rsidRPr="00910E16">
        <w:rPr>
          <w:rFonts w:ascii="Tahoma" w:hAnsi="Tahoma" w:cs="Tahoma"/>
          <w:color w:val="000000" w:themeColor="text1"/>
          <w:sz w:val="22"/>
          <w:lang w:val="mk-MK"/>
        </w:rPr>
        <w:t xml:space="preserve"> 4</w:t>
      </w:r>
      <w:r w:rsidRPr="00910E16">
        <w:rPr>
          <w:rFonts w:ascii="Tahoma" w:hAnsi="Tahoma" w:cs="Tahoma"/>
          <w:color w:val="000000" w:themeColor="text1"/>
          <w:sz w:val="22"/>
        </w:rPr>
        <w:t>,</w:t>
      </w:r>
      <w:r w:rsidRPr="00910E16">
        <w:rPr>
          <w:rFonts w:ascii="Tahoma" w:hAnsi="Tahoma" w:cs="Tahoma"/>
          <w:color w:val="000000" w:themeColor="text1"/>
          <w:sz w:val="22"/>
          <w:lang w:val="mk-MK"/>
        </w:rPr>
        <w:t xml:space="preserve">071 </w:t>
      </w:r>
      <w:r w:rsidRPr="00910E16">
        <w:rPr>
          <w:rFonts w:ascii="Tahoma" w:hAnsi="Tahoma" w:cs="Tahoma"/>
          <w:color w:val="000000" w:themeColor="text1"/>
          <w:sz w:val="22"/>
        </w:rPr>
        <w:t xml:space="preserve">million and it was higher by </w:t>
      </w:r>
      <w:proofErr w:type="spellStart"/>
      <w:r w:rsidRPr="00910E16">
        <w:rPr>
          <w:rFonts w:ascii="Tahoma" w:hAnsi="Tahoma" w:cs="Tahoma"/>
          <w:color w:val="000000" w:themeColor="text1"/>
          <w:sz w:val="22"/>
        </w:rPr>
        <w:t>Denar</w:t>
      </w:r>
      <w:proofErr w:type="spellEnd"/>
      <w:r w:rsidRPr="00910E16">
        <w:rPr>
          <w:rFonts w:ascii="Tahoma" w:hAnsi="Tahoma" w:cs="Tahoma"/>
          <w:color w:val="000000" w:themeColor="text1"/>
          <w:sz w:val="22"/>
          <w:lang w:val="mk-MK"/>
        </w:rPr>
        <w:t xml:space="preserve"> 2</w:t>
      </w:r>
      <w:r w:rsidRPr="00910E16">
        <w:rPr>
          <w:rFonts w:ascii="Tahoma" w:hAnsi="Tahoma" w:cs="Tahoma"/>
          <w:color w:val="000000" w:themeColor="text1"/>
          <w:sz w:val="22"/>
        </w:rPr>
        <w:t>,</w:t>
      </w:r>
      <w:r w:rsidRPr="00910E16">
        <w:rPr>
          <w:rFonts w:ascii="Tahoma" w:hAnsi="Tahoma" w:cs="Tahoma"/>
          <w:color w:val="000000" w:themeColor="text1"/>
          <w:sz w:val="22"/>
          <w:lang w:val="mk-MK"/>
        </w:rPr>
        <w:t xml:space="preserve">622 </w:t>
      </w:r>
      <w:r w:rsidRPr="00910E16">
        <w:rPr>
          <w:rFonts w:ascii="Tahoma" w:hAnsi="Tahoma" w:cs="Tahoma"/>
          <w:color w:val="000000" w:themeColor="text1"/>
          <w:sz w:val="22"/>
        </w:rPr>
        <w:t xml:space="preserve">million compared to the average stock in the previous year. At the beginning of </w:t>
      </w:r>
      <w:r w:rsidRPr="00910E16">
        <w:rPr>
          <w:rFonts w:ascii="Tahoma" w:hAnsi="Tahoma" w:cs="Tahoma"/>
          <w:color w:val="000000" w:themeColor="text1"/>
          <w:sz w:val="22"/>
          <w:lang w:val="en-GB"/>
        </w:rPr>
        <w:t xml:space="preserve">the </w:t>
      </w:r>
      <w:r w:rsidRPr="00910E16">
        <w:rPr>
          <w:rFonts w:ascii="Tahoma" w:hAnsi="Tahoma" w:cs="Tahoma"/>
          <w:color w:val="000000" w:themeColor="text1"/>
          <w:sz w:val="22"/>
        </w:rPr>
        <w:t>periods for fulfilling the reserve requirement, the banks were relatively less interested in this instrument. On the other hand, the banks have been significantly more interested at the end of the reserve requirement periods, which corresponds to the assurance for fulfillment of reserve requirement, as well as the effect of the autonomous factors towards increase in the liquidity in the banking system.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7"/>
        <w:gridCol w:w="4616"/>
      </w:tblGrid>
      <w:tr w:rsidR="00A42A21" w:rsidRPr="008D18F3" w:rsidTr="009C3DD6">
        <w:tc>
          <w:tcPr>
            <w:tcW w:w="4806" w:type="dxa"/>
          </w:tcPr>
          <w:p w:rsidR="00910E16" w:rsidRPr="00CF43C1" w:rsidRDefault="00910E16" w:rsidP="00910E16">
            <w:pPr>
              <w:pStyle w:val="Caption"/>
            </w:pPr>
            <w:r w:rsidRPr="00CF43C1">
              <w:t xml:space="preserve">Chart </w:t>
            </w:r>
            <w:fldSimple w:instr=" SEQ Графикон \* ARABIC ">
              <w:r w:rsidR="00B27772">
                <w:rPr>
                  <w:noProof/>
                </w:rPr>
                <w:t>71</w:t>
              </w:r>
            </w:fldSimple>
          </w:p>
          <w:p w:rsidR="00A42A21" w:rsidRPr="008D18F3" w:rsidRDefault="00676C6F" w:rsidP="009C3DD6">
            <w:pPr>
              <w:pStyle w:val="Caption"/>
              <w:rPr>
                <w:color w:val="000000" w:themeColor="text1"/>
                <w:lang w:val="mk-MK"/>
              </w:rPr>
            </w:pPr>
            <w:r>
              <w:rPr>
                <w:color w:val="000000" w:themeColor="text1"/>
                <w:lang w:val="en-US"/>
              </w:rPr>
              <w:t>Stock of the 7-day deposit facility</w:t>
            </w:r>
          </w:p>
        </w:tc>
        <w:tc>
          <w:tcPr>
            <w:tcW w:w="4770" w:type="dxa"/>
          </w:tcPr>
          <w:p w:rsidR="00910E16" w:rsidRPr="00CF43C1" w:rsidRDefault="00910E16" w:rsidP="00910E16">
            <w:pPr>
              <w:pStyle w:val="Caption"/>
            </w:pPr>
            <w:r w:rsidRPr="00CF43C1">
              <w:t xml:space="preserve">Chart </w:t>
            </w:r>
            <w:fldSimple w:instr=" SEQ Графикон \* ARABIC ">
              <w:r w:rsidR="00B27772">
                <w:rPr>
                  <w:noProof/>
                </w:rPr>
                <w:t>72</w:t>
              </w:r>
            </w:fldSimple>
          </w:p>
          <w:p w:rsidR="00A42A21" w:rsidRPr="008D18F3" w:rsidRDefault="00676C6F" w:rsidP="009C3DD6">
            <w:pPr>
              <w:pStyle w:val="Caption"/>
              <w:rPr>
                <w:i/>
                <w:color w:val="000000" w:themeColor="text1"/>
                <w:lang w:val="mk-MK"/>
              </w:rPr>
            </w:pPr>
            <w:r>
              <w:rPr>
                <w:color w:val="000000" w:themeColor="text1"/>
                <w:lang w:val="en-US"/>
              </w:rPr>
              <w:t>Stock of the overnight deposit facility</w:t>
            </w:r>
          </w:p>
        </w:tc>
      </w:tr>
      <w:tr w:rsidR="00A42A21" w:rsidRPr="008D18F3" w:rsidTr="009C3DD6">
        <w:tc>
          <w:tcPr>
            <w:tcW w:w="4806" w:type="dxa"/>
          </w:tcPr>
          <w:p w:rsidR="00A42A21" w:rsidRPr="00AB303F" w:rsidRDefault="00AB303F" w:rsidP="009C3DD6">
            <w:pPr>
              <w:jc w:val="both"/>
              <w:rPr>
                <w:rFonts w:cs="Tahoma"/>
                <w:color w:val="000000" w:themeColor="text1"/>
              </w:rPr>
            </w:pPr>
            <w:r>
              <w:rPr>
                <w:rFonts w:cs="Tahoma"/>
                <w:noProof/>
                <w:color w:val="000000" w:themeColor="text1"/>
              </w:rPr>
              <w:drawing>
                <wp:inline distT="0" distB="0" distL="0" distR="0">
                  <wp:extent cx="2808000" cy="1656000"/>
                  <wp:effectExtent l="19050" t="0" r="0" b="0"/>
                  <wp:docPr id="2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srcRect/>
                          <a:stretch>
                            <a:fillRect/>
                          </a:stretch>
                        </pic:blipFill>
                        <pic:spPr bwMode="auto">
                          <a:xfrm>
                            <a:off x="0" y="0"/>
                            <a:ext cx="2808000" cy="1656000"/>
                          </a:xfrm>
                          <a:prstGeom prst="rect">
                            <a:avLst/>
                          </a:prstGeom>
                          <a:noFill/>
                          <a:ln w="9525">
                            <a:noFill/>
                            <a:miter lim="800000"/>
                            <a:headEnd/>
                            <a:tailEnd/>
                          </a:ln>
                        </pic:spPr>
                      </pic:pic>
                    </a:graphicData>
                  </a:graphic>
                </wp:inline>
              </w:drawing>
            </w:r>
          </w:p>
        </w:tc>
        <w:tc>
          <w:tcPr>
            <w:tcW w:w="4770" w:type="dxa"/>
          </w:tcPr>
          <w:p w:rsidR="00A42A21" w:rsidRPr="00AB303F" w:rsidRDefault="00AB303F" w:rsidP="009C3DD6">
            <w:pPr>
              <w:jc w:val="both"/>
              <w:rPr>
                <w:rFonts w:cs="Tahoma"/>
                <w:color w:val="000000" w:themeColor="text1"/>
              </w:rPr>
            </w:pPr>
            <w:r>
              <w:rPr>
                <w:rFonts w:cs="Tahoma"/>
                <w:noProof/>
                <w:color w:val="000000" w:themeColor="text1"/>
              </w:rPr>
              <w:drawing>
                <wp:inline distT="0" distB="0" distL="0" distR="0">
                  <wp:extent cx="2801287" cy="1657350"/>
                  <wp:effectExtent l="19050" t="0" r="0" b="0"/>
                  <wp:docPr id="2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cstate="print"/>
                          <a:srcRect/>
                          <a:stretch>
                            <a:fillRect/>
                          </a:stretch>
                        </pic:blipFill>
                        <pic:spPr bwMode="auto">
                          <a:xfrm>
                            <a:off x="0" y="0"/>
                            <a:ext cx="2808000" cy="1661322"/>
                          </a:xfrm>
                          <a:prstGeom prst="rect">
                            <a:avLst/>
                          </a:prstGeom>
                          <a:noFill/>
                          <a:ln w="9525">
                            <a:noFill/>
                            <a:miter lim="800000"/>
                            <a:headEnd/>
                            <a:tailEnd/>
                          </a:ln>
                        </pic:spPr>
                      </pic:pic>
                    </a:graphicData>
                  </a:graphic>
                </wp:inline>
              </w:drawing>
            </w:r>
          </w:p>
        </w:tc>
      </w:tr>
      <w:tr w:rsidR="00C634F2" w:rsidRPr="008D18F3" w:rsidTr="009C3DD6">
        <w:tc>
          <w:tcPr>
            <w:tcW w:w="4806" w:type="dxa"/>
          </w:tcPr>
          <w:p w:rsidR="00C634F2" w:rsidRPr="00C634F2" w:rsidRDefault="00C634F2" w:rsidP="009C3DD6">
            <w:pPr>
              <w:jc w:val="both"/>
              <w:rPr>
                <w:rFonts w:ascii="Tahoma" w:hAnsi="Tahoma" w:cs="Tahoma"/>
                <w:noProof/>
                <w:color w:val="000000" w:themeColor="text1"/>
                <w:sz w:val="16"/>
                <w:szCs w:val="16"/>
              </w:rPr>
            </w:pPr>
            <w:r w:rsidRPr="00C634F2">
              <w:rPr>
                <w:rFonts w:ascii="Tahoma" w:hAnsi="Tahoma" w:cs="Tahoma"/>
                <w:noProof/>
                <w:color w:val="000000" w:themeColor="text1"/>
                <w:sz w:val="16"/>
                <w:szCs w:val="16"/>
              </w:rPr>
              <w:t>Source:</w:t>
            </w:r>
            <w:r>
              <w:rPr>
                <w:rFonts w:ascii="Tahoma" w:hAnsi="Tahoma" w:cs="Tahoma"/>
                <w:noProof/>
                <w:color w:val="000000" w:themeColor="text1"/>
                <w:sz w:val="16"/>
                <w:szCs w:val="16"/>
              </w:rPr>
              <w:t xml:space="preserve"> </w:t>
            </w:r>
            <w:r w:rsidRPr="00C634F2">
              <w:rPr>
                <w:rFonts w:ascii="Tahoma" w:hAnsi="Tahoma" w:cs="Tahoma"/>
                <w:noProof/>
                <w:color w:val="000000" w:themeColor="text1"/>
                <w:sz w:val="16"/>
                <w:szCs w:val="16"/>
              </w:rPr>
              <w:t>NBRM.</w:t>
            </w:r>
          </w:p>
        </w:tc>
        <w:tc>
          <w:tcPr>
            <w:tcW w:w="4770" w:type="dxa"/>
          </w:tcPr>
          <w:p w:rsidR="00C634F2" w:rsidRDefault="00C634F2" w:rsidP="009C3DD6">
            <w:pPr>
              <w:jc w:val="both"/>
              <w:rPr>
                <w:rFonts w:cs="Tahoma"/>
                <w:noProof/>
                <w:color w:val="000000" w:themeColor="text1"/>
              </w:rPr>
            </w:pPr>
          </w:p>
        </w:tc>
      </w:tr>
    </w:tbl>
    <w:p w:rsidR="00A42A21" w:rsidRPr="00910E16" w:rsidRDefault="00A42A21" w:rsidP="00910E16">
      <w:pPr>
        <w:spacing w:before="120" w:after="120"/>
        <w:ind w:firstLine="720"/>
        <w:jc w:val="both"/>
        <w:rPr>
          <w:rFonts w:ascii="Tahoma" w:hAnsi="Tahoma" w:cs="Tahoma"/>
          <w:sz w:val="22"/>
          <w:lang w:val="mk-MK"/>
        </w:rPr>
      </w:pPr>
      <w:r w:rsidRPr="00910E16">
        <w:rPr>
          <w:rFonts w:ascii="Tahoma" w:hAnsi="Tahoma" w:cs="Tahoma"/>
          <w:sz w:val="22"/>
        </w:rPr>
        <w:t>In 2013</w:t>
      </w:r>
      <w:r w:rsidRPr="00910E16">
        <w:rPr>
          <w:rFonts w:ascii="Tahoma" w:hAnsi="Tahoma" w:cs="Tahoma"/>
          <w:sz w:val="22"/>
          <w:lang w:val="mk-MK"/>
        </w:rPr>
        <w:t xml:space="preserve">, </w:t>
      </w:r>
      <w:r w:rsidRPr="00910E16">
        <w:rPr>
          <w:rFonts w:ascii="Tahoma" w:hAnsi="Tahoma" w:cs="Tahoma"/>
          <w:sz w:val="22"/>
        </w:rPr>
        <w:t xml:space="preserve">there was also an active use of the overnight deposit facility, and the banks placed </w:t>
      </w:r>
      <w:proofErr w:type="spellStart"/>
      <w:r w:rsidRPr="00910E16">
        <w:rPr>
          <w:rFonts w:ascii="Tahoma" w:hAnsi="Tahoma" w:cs="Tahoma"/>
          <w:sz w:val="22"/>
        </w:rPr>
        <w:t>Denar</w:t>
      </w:r>
      <w:proofErr w:type="spellEnd"/>
      <w:r w:rsidRPr="00910E16">
        <w:rPr>
          <w:rFonts w:ascii="Tahoma" w:hAnsi="Tahoma" w:cs="Tahoma"/>
          <w:sz w:val="22"/>
          <w:lang w:val="mk-MK"/>
        </w:rPr>
        <w:t xml:space="preserve"> 698 </w:t>
      </w:r>
      <w:r w:rsidRPr="00910E16">
        <w:rPr>
          <w:rFonts w:ascii="Tahoma" w:hAnsi="Tahoma" w:cs="Tahoma"/>
          <w:sz w:val="22"/>
        </w:rPr>
        <w:t xml:space="preserve">million, on average, in this instrument, or more than </w:t>
      </w:r>
      <w:proofErr w:type="spellStart"/>
      <w:r w:rsidRPr="00910E16">
        <w:rPr>
          <w:rFonts w:ascii="Tahoma" w:hAnsi="Tahoma" w:cs="Tahoma"/>
          <w:sz w:val="22"/>
        </w:rPr>
        <w:t>Denar</w:t>
      </w:r>
      <w:proofErr w:type="spellEnd"/>
      <w:r w:rsidRPr="00910E16">
        <w:rPr>
          <w:rFonts w:ascii="Tahoma" w:hAnsi="Tahoma" w:cs="Tahoma"/>
          <w:sz w:val="22"/>
        </w:rPr>
        <w:t xml:space="preserve"> </w:t>
      </w:r>
      <w:r w:rsidRPr="00910E16">
        <w:rPr>
          <w:rFonts w:ascii="Tahoma" w:hAnsi="Tahoma" w:cs="Tahoma"/>
          <w:sz w:val="22"/>
          <w:lang w:val="mk-MK"/>
        </w:rPr>
        <w:t xml:space="preserve">340 </w:t>
      </w:r>
      <w:r w:rsidRPr="00910E16">
        <w:rPr>
          <w:rFonts w:ascii="Tahoma" w:hAnsi="Tahoma" w:cs="Tahoma"/>
          <w:sz w:val="22"/>
        </w:rPr>
        <w:t xml:space="preserve">million compared to the 2012 average. Relatively high interest in the overnight deposit was registered in the last several days of the reserve requirement fulfillment period because of the placement of the accumulated excess liquidity. </w:t>
      </w:r>
    </w:p>
    <w:p w:rsidR="00A42A21" w:rsidRPr="00910E16" w:rsidRDefault="00A42A21" w:rsidP="00910E16">
      <w:pPr>
        <w:spacing w:before="120" w:after="120"/>
        <w:ind w:firstLine="720"/>
        <w:jc w:val="both"/>
        <w:rPr>
          <w:rFonts w:ascii="Tahoma" w:hAnsi="Tahoma" w:cs="Tahoma"/>
          <w:sz w:val="22"/>
          <w:lang w:val="mk-MK"/>
        </w:rPr>
      </w:pPr>
      <w:r w:rsidRPr="00910E16">
        <w:rPr>
          <w:rFonts w:ascii="Tahoma" w:hAnsi="Tahoma" w:cs="Tahoma"/>
          <w:sz w:val="22"/>
        </w:rPr>
        <w:t xml:space="preserve">Unlike the use of the possibility for the banks to place overnight deposits with the National Bank (the banks were not interested to place the excess liquid assets only in 25 days of the year), the relatively high liquidity in the banking system conditioned small interest for using the overnight deposit facilities </w:t>
      </w:r>
      <w:r w:rsidRPr="00910E16">
        <w:rPr>
          <w:rFonts w:ascii="Tahoma" w:hAnsi="Tahoma" w:cs="Tahoma"/>
          <w:sz w:val="22"/>
          <w:lang w:val="mk-MK"/>
        </w:rPr>
        <w:t>(</w:t>
      </w:r>
      <w:r w:rsidRPr="00910E16">
        <w:rPr>
          <w:rFonts w:ascii="Tahoma" w:hAnsi="Tahoma" w:cs="Tahoma"/>
          <w:sz w:val="22"/>
        </w:rPr>
        <w:t xml:space="preserve">during the year, they were used only in two occasions, in the total amount of </w:t>
      </w:r>
      <w:proofErr w:type="spellStart"/>
      <w:r w:rsidRPr="00910E16">
        <w:rPr>
          <w:rFonts w:ascii="Tahoma" w:hAnsi="Tahoma" w:cs="Tahoma"/>
          <w:sz w:val="22"/>
        </w:rPr>
        <w:t>Denar</w:t>
      </w:r>
      <w:proofErr w:type="spellEnd"/>
      <w:r w:rsidRPr="00910E16">
        <w:rPr>
          <w:rFonts w:ascii="Tahoma" w:hAnsi="Tahoma" w:cs="Tahoma"/>
          <w:sz w:val="22"/>
        </w:rPr>
        <w:t xml:space="preserve"> </w:t>
      </w:r>
      <w:r w:rsidRPr="00910E16">
        <w:rPr>
          <w:rFonts w:ascii="Tahoma" w:hAnsi="Tahoma" w:cs="Tahoma"/>
          <w:sz w:val="22"/>
          <w:lang w:val="mk-MK"/>
        </w:rPr>
        <w:t>2</w:t>
      </w:r>
      <w:r w:rsidRPr="00910E16">
        <w:rPr>
          <w:rFonts w:ascii="Tahoma" w:hAnsi="Tahoma" w:cs="Tahoma"/>
          <w:sz w:val="22"/>
        </w:rPr>
        <w:t>,</w:t>
      </w:r>
      <w:r w:rsidRPr="00910E16">
        <w:rPr>
          <w:rFonts w:ascii="Tahoma" w:hAnsi="Tahoma" w:cs="Tahoma"/>
          <w:sz w:val="22"/>
          <w:lang w:val="mk-MK"/>
        </w:rPr>
        <w:t>500</w:t>
      </w:r>
      <w:r w:rsidRPr="00910E16">
        <w:rPr>
          <w:rFonts w:ascii="Tahoma" w:hAnsi="Tahoma" w:cs="Tahoma"/>
          <w:sz w:val="22"/>
        </w:rPr>
        <w:t xml:space="preserve"> million)</w:t>
      </w:r>
      <w:r w:rsidRPr="00910E16">
        <w:rPr>
          <w:rFonts w:ascii="Tahoma" w:hAnsi="Tahoma" w:cs="Tahoma"/>
          <w:sz w:val="22"/>
          <w:lang w:val="mk-MK"/>
        </w:rPr>
        <w:t xml:space="preserve">. </w:t>
      </w:r>
    </w:p>
    <w:p w:rsidR="00A42A21" w:rsidRPr="008D18F3" w:rsidRDefault="00A42A21" w:rsidP="00A42A21">
      <w:pPr>
        <w:pStyle w:val="Style44"/>
        <w:spacing w:before="480" w:after="120"/>
        <w:ind w:left="0" w:firstLine="720"/>
        <w:jc w:val="both"/>
        <w:rPr>
          <w:lang w:val="mk-MK"/>
        </w:rPr>
      </w:pPr>
      <w:bookmarkStart w:id="21" w:name="_Toc389735019"/>
      <w:bookmarkStart w:id="22" w:name="_Toc386638447"/>
      <w:proofErr w:type="spellStart"/>
      <w:r w:rsidRPr="00910E16">
        <w:rPr>
          <w:lang w:val="mk-MK"/>
        </w:rPr>
        <w:t>Repo</w:t>
      </w:r>
      <w:proofErr w:type="spellEnd"/>
      <w:r w:rsidRPr="00910E16">
        <w:rPr>
          <w:lang w:val="mk-MK"/>
        </w:rPr>
        <w:t xml:space="preserve"> </w:t>
      </w:r>
      <w:proofErr w:type="spellStart"/>
      <w:r w:rsidRPr="00910E16">
        <w:rPr>
          <w:lang w:val="mk-MK"/>
        </w:rPr>
        <w:t>operations</w:t>
      </w:r>
      <w:proofErr w:type="spellEnd"/>
      <w:r w:rsidRPr="00910E16">
        <w:rPr>
          <w:lang w:val="mk-MK"/>
        </w:rPr>
        <w:t xml:space="preserve"> </w:t>
      </w:r>
      <w:proofErr w:type="spellStart"/>
      <w:r w:rsidRPr="00910E16">
        <w:rPr>
          <w:lang w:val="mk-MK"/>
        </w:rPr>
        <w:t>for</w:t>
      </w:r>
      <w:proofErr w:type="spellEnd"/>
      <w:r w:rsidRPr="00910E16">
        <w:rPr>
          <w:lang w:val="mk-MK"/>
        </w:rPr>
        <w:t xml:space="preserve"> </w:t>
      </w:r>
      <w:proofErr w:type="spellStart"/>
      <w:r w:rsidRPr="00910E16">
        <w:rPr>
          <w:lang w:val="mk-MK"/>
        </w:rPr>
        <w:t>liquidity</w:t>
      </w:r>
      <w:proofErr w:type="spellEnd"/>
      <w:r w:rsidRPr="00910E16">
        <w:rPr>
          <w:lang w:val="mk-MK"/>
        </w:rPr>
        <w:t xml:space="preserve"> </w:t>
      </w:r>
      <w:proofErr w:type="spellStart"/>
      <w:r w:rsidRPr="00910E16">
        <w:rPr>
          <w:lang w:val="mk-MK"/>
        </w:rPr>
        <w:t>creation</w:t>
      </w:r>
      <w:proofErr w:type="spellEnd"/>
      <w:r w:rsidRPr="00910E16">
        <w:rPr>
          <w:lang w:val="mk-MK"/>
        </w:rPr>
        <w:t xml:space="preserve"> </w:t>
      </w:r>
      <w:proofErr w:type="spellStart"/>
      <w:r w:rsidRPr="00910E16">
        <w:rPr>
          <w:lang w:val="mk-MK"/>
        </w:rPr>
        <w:t>in</w:t>
      </w:r>
      <w:proofErr w:type="spellEnd"/>
      <w:r w:rsidRPr="00910E16">
        <w:rPr>
          <w:lang w:val="mk-MK"/>
        </w:rPr>
        <w:t xml:space="preserve"> </w:t>
      </w:r>
      <w:proofErr w:type="spellStart"/>
      <w:r w:rsidRPr="00910E16">
        <w:rPr>
          <w:lang w:val="mk-MK"/>
        </w:rPr>
        <w:t>the</w:t>
      </w:r>
      <w:proofErr w:type="spellEnd"/>
      <w:r w:rsidRPr="00910E16">
        <w:rPr>
          <w:lang w:val="mk-MK"/>
        </w:rPr>
        <w:t xml:space="preserve"> </w:t>
      </w:r>
      <w:proofErr w:type="spellStart"/>
      <w:r w:rsidRPr="00910E16">
        <w:rPr>
          <w:lang w:val="mk-MK"/>
        </w:rPr>
        <w:t>banking</w:t>
      </w:r>
      <w:proofErr w:type="spellEnd"/>
      <w:r w:rsidRPr="00910E16">
        <w:rPr>
          <w:lang w:val="mk-MK"/>
        </w:rPr>
        <w:t xml:space="preserve"> </w:t>
      </w:r>
      <w:proofErr w:type="spellStart"/>
      <w:r w:rsidRPr="00910E16">
        <w:rPr>
          <w:lang w:val="mk-MK"/>
        </w:rPr>
        <w:t>system</w:t>
      </w:r>
      <w:bookmarkEnd w:id="21"/>
      <w:proofErr w:type="spellEnd"/>
      <w:r w:rsidRPr="00910E16">
        <w:rPr>
          <w:lang w:val="mk-MK"/>
        </w:rPr>
        <w:t xml:space="preserve"> </w:t>
      </w:r>
      <w:bookmarkEnd w:id="22"/>
    </w:p>
    <w:p w:rsidR="00A42A21" w:rsidRDefault="00A42A21" w:rsidP="00A42A21">
      <w:pPr>
        <w:spacing w:after="120"/>
        <w:ind w:firstLine="720"/>
        <w:jc w:val="both"/>
        <w:rPr>
          <w:rFonts w:ascii="Tahoma" w:hAnsi="Tahoma" w:cs="Tahoma"/>
          <w:color w:val="000000" w:themeColor="text1"/>
          <w:sz w:val="22"/>
        </w:rPr>
      </w:pPr>
      <w:r w:rsidRPr="00910E16">
        <w:rPr>
          <w:rFonts w:ascii="Tahoma" w:hAnsi="Tahoma" w:cs="Tahoma"/>
          <w:color w:val="000000" w:themeColor="text1"/>
          <w:sz w:val="22"/>
        </w:rPr>
        <w:t>In 2013, the banks showed no significant interest in repo transactions auctions intended for generating liquid assets</w:t>
      </w:r>
      <w:r w:rsidRPr="00910E16">
        <w:rPr>
          <w:rStyle w:val="FootnoteReference"/>
          <w:rFonts w:ascii="Tahoma" w:eastAsiaTheme="majorEastAsia" w:hAnsi="Tahoma" w:cs="Tahoma"/>
          <w:color w:val="000000" w:themeColor="text1"/>
          <w:sz w:val="22"/>
          <w:lang w:val="mk-MK"/>
        </w:rPr>
        <w:footnoteReference w:id="74"/>
      </w:r>
      <w:r w:rsidRPr="00910E16">
        <w:rPr>
          <w:rFonts w:ascii="Tahoma" w:hAnsi="Tahoma" w:cs="Tahoma"/>
          <w:color w:val="000000" w:themeColor="text1"/>
          <w:sz w:val="22"/>
          <w:lang w:val="mk-MK"/>
        </w:rPr>
        <w:t xml:space="preserve">. </w:t>
      </w:r>
      <w:r w:rsidRPr="00910E16">
        <w:rPr>
          <w:rFonts w:ascii="Tahoma" w:hAnsi="Tahoma" w:cs="Tahoma"/>
          <w:color w:val="000000" w:themeColor="text1"/>
          <w:sz w:val="22"/>
        </w:rPr>
        <w:t>The easing of the monetary conditions through releasing liquid assets on the basis of reserve requirement</w:t>
      </w:r>
      <w:r w:rsidRPr="00910E16">
        <w:rPr>
          <w:rFonts w:ascii="Tahoma" w:hAnsi="Tahoma" w:cs="Tahoma"/>
          <w:color w:val="000000" w:themeColor="text1"/>
          <w:sz w:val="22"/>
          <w:lang w:val="mk-MK"/>
        </w:rPr>
        <w:t xml:space="preserve">, </w:t>
      </w:r>
      <w:r w:rsidRPr="00910E16">
        <w:rPr>
          <w:rFonts w:ascii="Tahoma" w:hAnsi="Tahoma" w:cs="Tahoma"/>
          <w:color w:val="000000" w:themeColor="text1"/>
          <w:sz w:val="22"/>
        </w:rPr>
        <w:t>as well as the contribution of the autonomous factors to higher bank liquidity were the main factors that contributed in maintenance of relatively high liquidity. Thus, in 2013</w:t>
      </w:r>
      <w:r w:rsidRPr="00910E16">
        <w:rPr>
          <w:rFonts w:ascii="Tahoma" w:hAnsi="Tahoma" w:cs="Tahoma"/>
          <w:color w:val="000000" w:themeColor="text1"/>
          <w:sz w:val="22"/>
          <w:lang w:val="mk-MK"/>
        </w:rPr>
        <w:t xml:space="preserve">, </w:t>
      </w:r>
      <w:r w:rsidRPr="00910E16">
        <w:rPr>
          <w:rFonts w:ascii="Tahoma" w:hAnsi="Tahoma" w:cs="Tahoma"/>
          <w:color w:val="000000" w:themeColor="text1"/>
          <w:sz w:val="22"/>
        </w:rPr>
        <w:t xml:space="preserve">out of the total of </w:t>
      </w:r>
      <w:r w:rsidRPr="00910E16">
        <w:rPr>
          <w:rFonts w:ascii="Tahoma" w:hAnsi="Tahoma" w:cs="Tahoma"/>
          <w:color w:val="000000" w:themeColor="text1"/>
          <w:sz w:val="22"/>
          <w:lang w:val="mk-MK"/>
        </w:rPr>
        <w:t xml:space="preserve">52 </w:t>
      </w:r>
      <w:r w:rsidRPr="00910E16">
        <w:rPr>
          <w:rFonts w:ascii="Tahoma" w:hAnsi="Tahoma" w:cs="Tahoma"/>
          <w:color w:val="000000" w:themeColor="text1"/>
          <w:sz w:val="22"/>
        </w:rPr>
        <w:t xml:space="preserve">auctions of repo transactions aimed at liquid assets creation, where </w:t>
      </w:r>
      <w:proofErr w:type="spellStart"/>
      <w:r w:rsidRPr="00910E16">
        <w:rPr>
          <w:rFonts w:ascii="Tahoma" w:hAnsi="Tahoma" w:cs="Tahoma"/>
          <w:color w:val="000000" w:themeColor="text1"/>
          <w:sz w:val="22"/>
        </w:rPr>
        <w:t>Denar</w:t>
      </w:r>
      <w:proofErr w:type="spellEnd"/>
      <w:r w:rsidRPr="00910E16">
        <w:rPr>
          <w:rFonts w:ascii="Tahoma" w:hAnsi="Tahoma" w:cs="Tahoma"/>
          <w:color w:val="000000" w:themeColor="text1"/>
          <w:sz w:val="22"/>
        </w:rPr>
        <w:t xml:space="preserve"> 518 million, on average, were offered, the banks were interested in supplementing the necessary liquidity only on 9 auctions, at which </w:t>
      </w:r>
      <w:proofErr w:type="spellStart"/>
      <w:r w:rsidRPr="00910E16">
        <w:rPr>
          <w:rFonts w:ascii="Tahoma" w:hAnsi="Tahoma" w:cs="Tahoma"/>
          <w:color w:val="000000" w:themeColor="text1"/>
          <w:sz w:val="22"/>
        </w:rPr>
        <w:t>Denar</w:t>
      </w:r>
      <w:proofErr w:type="spellEnd"/>
      <w:r w:rsidRPr="00910E16">
        <w:rPr>
          <w:rFonts w:ascii="Tahoma" w:hAnsi="Tahoma" w:cs="Tahoma"/>
          <w:color w:val="000000" w:themeColor="text1"/>
          <w:sz w:val="22"/>
        </w:rPr>
        <w:t xml:space="preserve"> 288 million, on average, were approved. </w:t>
      </w:r>
    </w:p>
    <w:p w:rsidR="00910E16" w:rsidRPr="00910E16" w:rsidRDefault="00910E16" w:rsidP="00A42A21">
      <w:pPr>
        <w:spacing w:after="120"/>
        <w:ind w:firstLine="720"/>
        <w:jc w:val="both"/>
        <w:rPr>
          <w:rFonts w:ascii="Tahoma" w:hAnsi="Tahoma" w:cs="Tahoma"/>
          <w:color w:val="000000" w:themeColor="text1"/>
          <w:sz w:val="22"/>
          <w:lang w:val="mk-MK"/>
        </w:rPr>
      </w:pPr>
    </w:p>
    <w:p w:rsidR="00910E16" w:rsidRDefault="00910E16">
      <w:pPr>
        <w:spacing w:after="200" w:line="276" w:lineRule="auto"/>
        <w:rPr>
          <w:rFonts w:ascii="Tahoma" w:hAnsi="Tahoma" w:cs="Tahoma"/>
          <w:b/>
          <w:color w:val="1A3884"/>
          <w:sz w:val="28"/>
          <w:szCs w:val="28"/>
        </w:rPr>
      </w:pPr>
      <w:r>
        <w:br w:type="page"/>
      </w:r>
    </w:p>
    <w:p w:rsidR="00910E16" w:rsidRPr="000C6CBF" w:rsidRDefault="00910E16" w:rsidP="00450D25">
      <w:pPr>
        <w:pStyle w:val="Heading1"/>
        <w:keepNext/>
        <w:numPr>
          <w:ilvl w:val="0"/>
          <w:numId w:val="3"/>
        </w:numPr>
        <w:spacing w:before="480" w:after="240"/>
        <w:ind w:left="357" w:hanging="357"/>
      </w:pPr>
      <w:bookmarkStart w:id="23" w:name="_Toc389735020"/>
      <w:r>
        <w:rPr>
          <w:lang w:val="en-US"/>
        </w:rPr>
        <w:t>Foreign reserves management</w:t>
      </w:r>
      <w:bookmarkEnd w:id="23"/>
    </w:p>
    <w:p w:rsidR="00A42A21" w:rsidRPr="00910E16" w:rsidRDefault="00A42A21" w:rsidP="00A42A21">
      <w:pPr>
        <w:spacing w:after="120"/>
        <w:ind w:firstLine="720"/>
        <w:jc w:val="both"/>
        <w:rPr>
          <w:rFonts w:ascii="Tahoma" w:hAnsi="Tahoma" w:cs="Tahoma"/>
          <w:color w:val="000000" w:themeColor="text1"/>
          <w:sz w:val="22"/>
          <w:lang w:val="mk-MK"/>
        </w:rPr>
      </w:pPr>
      <w:r w:rsidRPr="00910E16">
        <w:rPr>
          <w:rFonts w:ascii="Tahoma" w:hAnsi="Tahoma" w:cs="Tahoma"/>
          <w:color w:val="000000" w:themeColor="text1"/>
          <w:sz w:val="22"/>
        </w:rPr>
        <w:t xml:space="preserve">The management of the foreign reserves of the Republic of Macedonia (hereinafter referred to as: foreign reserves), is one of the key functions of the National Bank, which is closely related to the monetary policy implementation and the maintenance of the credibility of the Republic of Macedonia on the international financial markets. The managing of the foreign reserves enables maintenance of their value and in broader sense, the national wealth.  </w:t>
      </w:r>
    </w:p>
    <w:p w:rsidR="00A42A21" w:rsidRPr="008D18F3" w:rsidRDefault="00A42A21" w:rsidP="00A42A21">
      <w:pPr>
        <w:pStyle w:val="Style55"/>
        <w:autoSpaceDE w:val="0"/>
        <w:autoSpaceDN w:val="0"/>
        <w:adjustRightInd w:val="0"/>
        <w:spacing w:before="480" w:after="120"/>
        <w:ind w:left="91" w:firstLine="720"/>
        <w:jc w:val="both"/>
        <w:outlineLvl w:val="0"/>
        <w:rPr>
          <w:lang w:val="mk-MK"/>
        </w:rPr>
      </w:pPr>
      <w:bookmarkStart w:id="24" w:name="_Toc384381971"/>
      <w:bookmarkStart w:id="25" w:name="_Toc386638449"/>
      <w:bookmarkStart w:id="26" w:name="_Toc389735021"/>
      <w:bookmarkStart w:id="27" w:name="_Toc271011727"/>
      <w:bookmarkStart w:id="28" w:name="_Toc291848369"/>
      <w:proofErr w:type="spellStart"/>
      <w:r w:rsidRPr="00910E16">
        <w:rPr>
          <w:lang w:val="mk-MK"/>
        </w:rPr>
        <w:t>Strategic</w:t>
      </w:r>
      <w:proofErr w:type="spellEnd"/>
      <w:r w:rsidRPr="00910E16">
        <w:rPr>
          <w:lang w:val="mk-MK"/>
        </w:rPr>
        <w:t xml:space="preserve"> </w:t>
      </w:r>
      <w:proofErr w:type="spellStart"/>
      <w:r w:rsidRPr="00910E16">
        <w:rPr>
          <w:lang w:val="mk-MK"/>
        </w:rPr>
        <w:t>framework</w:t>
      </w:r>
      <w:proofErr w:type="spellEnd"/>
      <w:r w:rsidRPr="00910E16">
        <w:rPr>
          <w:lang w:val="mk-MK"/>
        </w:rPr>
        <w:t xml:space="preserve"> </w:t>
      </w:r>
      <w:proofErr w:type="spellStart"/>
      <w:r w:rsidRPr="00910E16">
        <w:rPr>
          <w:lang w:val="mk-MK"/>
        </w:rPr>
        <w:t>in</w:t>
      </w:r>
      <w:proofErr w:type="spellEnd"/>
      <w:r w:rsidRPr="00910E16">
        <w:rPr>
          <w:lang w:val="mk-MK"/>
        </w:rPr>
        <w:t xml:space="preserve"> </w:t>
      </w:r>
      <w:proofErr w:type="spellStart"/>
      <w:r w:rsidRPr="00910E16">
        <w:rPr>
          <w:lang w:val="mk-MK"/>
        </w:rPr>
        <w:t>the</w:t>
      </w:r>
      <w:proofErr w:type="spellEnd"/>
      <w:r w:rsidRPr="00910E16">
        <w:rPr>
          <w:lang w:val="mk-MK"/>
        </w:rPr>
        <w:t xml:space="preserve"> </w:t>
      </w:r>
      <w:proofErr w:type="spellStart"/>
      <w:r w:rsidRPr="00910E16">
        <w:rPr>
          <w:lang w:val="mk-MK"/>
        </w:rPr>
        <w:t>foreign</w:t>
      </w:r>
      <w:proofErr w:type="spellEnd"/>
      <w:r w:rsidRPr="00910E16">
        <w:rPr>
          <w:lang w:val="mk-MK"/>
        </w:rPr>
        <w:t xml:space="preserve"> </w:t>
      </w:r>
      <w:proofErr w:type="spellStart"/>
      <w:r w:rsidRPr="00910E16">
        <w:rPr>
          <w:lang w:val="mk-MK"/>
        </w:rPr>
        <w:t>reserves</w:t>
      </w:r>
      <w:proofErr w:type="spellEnd"/>
      <w:r w:rsidRPr="00910E16">
        <w:rPr>
          <w:lang w:val="mk-MK"/>
        </w:rPr>
        <w:t xml:space="preserve"> </w:t>
      </w:r>
      <w:proofErr w:type="spellStart"/>
      <w:r w:rsidRPr="00910E16">
        <w:rPr>
          <w:lang w:val="mk-MK"/>
        </w:rPr>
        <w:t>management</w:t>
      </w:r>
      <w:bookmarkEnd w:id="24"/>
      <w:bookmarkEnd w:id="25"/>
      <w:bookmarkEnd w:id="26"/>
      <w:proofErr w:type="spellEnd"/>
    </w:p>
    <w:p w:rsidR="00A42A21" w:rsidRPr="00910E16" w:rsidRDefault="00A42A21" w:rsidP="00A42A21">
      <w:pPr>
        <w:autoSpaceDE w:val="0"/>
        <w:autoSpaceDN w:val="0"/>
        <w:adjustRightInd w:val="0"/>
        <w:ind w:firstLine="720"/>
        <w:jc w:val="both"/>
        <w:rPr>
          <w:rFonts w:ascii="Tahoma" w:hAnsi="Tahoma" w:cs="Tahoma"/>
          <w:color w:val="000000" w:themeColor="text1"/>
          <w:sz w:val="22"/>
          <w:lang w:val="mk-MK"/>
        </w:rPr>
      </w:pPr>
      <w:r w:rsidRPr="00910E16">
        <w:rPr>
          <w:rFonts w:ascii="Tahoma" w:hAnsi="Tahoma" w:cs="Tahoma"/>
          <w:color w:val="000000" w:themeColor="text1"/>
          <w:sz w:val="22"/>
        </w:rPr>
        <w:t xml:space="preserve">In accordance with the legal rights and duties, the basic guidelines for the foreign reserves management by the National Bank are subordinated to the proper application of the principles of safety, liquidity and profitability of the investments. Within these frames, the main strategic framework for the foreign reserves management is comprised by the following elements: </w:t>
      </w:r>
    </w:p>
    <w:p w:rsidR="00A42A21" w:rsidRPr="00910E16" w:rsidRDefault="00A42A21" w:rsidP="00450D25">
      <w:pPr>
        <w:pStyle w:val="ListParagraph"/>
        <w:numPr>
          <w:ilvl w:val="0"/>
          <w:numId w:val="21"/>
        </w:numPr>
        <w:autoSpaceDE w:val="0"/>
        <w:autoSpaceDN w:val="0"/>
        <w:adjustRightInd w:val="0"/>
        <w:ind w:left="0" w:firstLine="851"/>
        <w:jc w:val="both"/>
        <w:rPr>
          <w:rFonts w:ascii="Tahoma" w:hAnsi="Tahoma" w:cs="Tahoma"/>
          <w:bCs/>
          <w:color w:val="000000" w:themeColor="text1"/>
          <w:kern w:val="32"/>
          <w:sz w:val="24"/>
          <w:szCs w:val="22"/>
          <w:lang w:val="mk-MK"/>
        </w:rPr>
      </w:pPr>
      <w:r w:rsidRPr="00910E16">
        <w:rPr>
          <w:rFonts w:ascii="Tahoma" w:hAnsi="Tahoma" w:cs="Tahoma"/>
          <w:bCs/>
          <w:color w:val="000000" w:themeColor="text1"/>
          <w:kern w:val="32"/>
          <w:sz w:val="24"/>
          <w:szCs w:val="22"/>
        </w:rPr>
        <w:t xml:space="preserve">Maintenance of the foreign reserves' currency structure, where the largest share accounts to the Euro, which contributes in the support of the applied monetary strategy of de facto fixed exchange rate of the </w:t>
      </w:r>
      <w:proofErr w:type="spellStart"/>
      <w:r w:rsidRPr="00910E16">
        <w:rPr>
          <w:rFonts w:ascii="Tahoma" w:hAnsi="Tahoma" w:cs="Tahoma"/>
          <w:bCs/>
          <w:color w:val="000000" w:themeColor="text1"/>
          <w:kern w:val="32"/>
          <w:sz w:val="24"/>
          <w:szCs w:val="22"/>
        </w:rPr>
        <w:t>Denar</w:t>
      </w:r>
      <w:proofErr w:type="spellEnd"/>
      <w:r w:rsidRPr="00910E16">
        <w:rPr>
          <w:rFonts w:ascii="Tahoma" w:hAnsi="Tahoma" w:cs="Tahoma"/>
          <w:bCs/>
          <w:color w:val="000000" w:themeColor="text1"/>
          <w:kern w:val="32"/>
          <w:sz w:val="24"/>
          <w:szCs w:val="22"/>
        </w:rPr>
        <w:t xml:space="preserve"> relative to the Euro</w:t>
      </w:r>
      <w:r w:rsidRPr="00910E16">
        <w:rPr>
          <w:rFonts w:ascii="Tahoma" w:hAnsi="Tahoma" w:cs="Tahoma"/>
          <w:bCs/>
          <w:color w:val="000000" w:themeColor="text1"/>
          <w:kern w:val="32"/>
          <w:sz w:val="24"/>
          <w:szCs w:val="22"/>
          <w:lang w:val="mk-MK"/>
        </w:rPr>
        <w:t>;</w:t>
      </w:r>
    </w:p>
    <w:p w:rsidR="00A42A21" w:rsidRPr="00910E16" w:rsidRDefault="00A42A21" w:rsidP="00450D25">
      <w:pPr>
        <w:pStyle w:val="ListParagraph"/>
        <w:numPr>
          <w:ilvl w:val="0"/>
          <w:numId w:val="21"/>
        </w:numPr>
        <w:autoSpaceDE w:val="0"/>
        <w:autoSpaceDN w:val="0"/>
        <w:adjustRightInd w:val="0"/>
        <w:ind w:left="0" w:firstLine="851"/>
        <w:jc w:val="both"/>
        <w:rPr>
          <w:rFonts w:ascii="Tahoma" w:hAnsi="Tahoma" w:cs="Tahoma"/>
          <w:bCs/>
          <w:color w:val="000000" w:themeColor="text1"/>
          <w:kern w:val="32"/>
          <w:sz w:val="24"/>
          <w:szCs w:val="22"/>
          <w:lang w:val="mk-MK"/>
        </w:rPr>
      </w:pPr>
      <w:r w:rsidRPr="00910E16">
        <w:rPr>
          <w:rFonts w:ascii="Tahoma" w:hAnsi="Tahoma" w:cs="Tahoma"/>
          <w:bCs/>
          <w:color w:val="000000" w:themeColor="text1"/>
          <w:kern w:val="32"/>
          <w:sz w:val="24"/>
          <w:szCs w:val="22"/>
        </w:rPr>
        <w:t>Maintenance of solid quantity of gold within the foreign reserves, as a strategic commitment for having a financial asset with the highest level of security on disposal</w:t>
      </w:r>
      <w:r w:rsidRPr="00910E16">
        <w:rPr>
          <w:rFonts w:ascii="Tahoma" w:hAnsi="Tahoma" w:cs="Tahoma"/>
          <w:bCs/>
          <w:color w:val="000000" w:themeColor="text1"/>
          <w:kern w:val="32"/>
          <w:sz w:val="24"/>
          <w:szCs w:val="22"/>
          <w:lang w:val="mk-MK"/>
        </w:rPr>
        <w:t xml:space="preserve">; </w:t>
      </w:r>
    </w:p>
    <w:p w:rsidR="00A42A21" w:rsidRPr="00910E16" w:rsidRDefault="00A42A21" w:rsidP="00450D25">
      <w:pPr>
        <w:pStyle w:val="ListParagraph"/>
        <w:numPr>
          <w:ilvl w:val="0"/>
          <w:numId w:val="21"/>
        </w:numPr>
        <w:autoSpaceDE w:val="0"/>
        <w:autoSpaceDN w:val="0"/>
        <w:adjustRightInd w:val="0"/>
        <w:ind w:left="0" w:firstLine="851"/>
        <w:jc w:val="both"/>
        <w:rPr>
          <w:rFonts w:ascii="Tahoma" w:hAnsi="Tahoma" w:cs="Tahoma"/>
          <w:bCs/>
          <w:color w:val="000000" w:themeColor="text1"/>
          <w:kern w:val="32"/>
          <w:sz w:val="24"/>
          <w:szCs w:val="22"/>
          <w:lang w:val="mk-MK"/>
        </w:rPr>
      </w:pPr>
      <w:r w:rsidRPr="00910E16">
        <w:rPr>
          <w:rFonts w:ascii="Tahoma" w:hAnsi="Tahoma" w:cs="Tahoma"/>
          <w:bCs/>
          <w:color w:val="000000" w:themeColor="text1"/>
          <w:kern w:val="32"/>
          <w:sz w:val="24"/>
          <w:szCs w:val="22"/>
        </w:rPr>
        <w:t xml:space="preserve">Maintenance of adequate level of liquidity of the foreign reserves by managing two portfolios  - liquidity and investment portfolio </w:t>
      </w:r>
      <w:r w:rsidRPr="00910E16">
        <w:rPr>
          <w:rFonts w:ascii="Tahoma" w:hAnsi="Tahoma" w:cs="Tahoma"/>
          <w:bCs/>
          <w:color w:val="000000" w:themeColor="text1"/>
          <w:kern w:val="32"/>
          <w:sz w:val="24"/>
          <w:szCs w:val="22"/>
          <w:lang w:val="mk-MK"/>
        </w:rPr>
        <w:t>:</w:t>
      </w:r>
    </w:p>
    <w:p w:rsidR="00A42A21" w:rsidRPr="00910E16" w:rsidRDefault="00A42A21" w:rsidP="00450D25">
      <w:pPr>
        <w:pStyle w:val="ListParagraph"/>
        <w:numPr>
          <w:ilvl w:val="0"/>
          <w:numId w:val="18"/>
        </w:numPr>
        <w:ind w:left="0" w:firstLine="709"/>
        <w:jc w:val="both"/>
        <w:rPr>
          <w:rFonts w:ascii="Tahoma" w:hAnsi="Tahoma" w:cs="Tahoma"/>
          <w:sz w:val="24"/>
          <w:szCs w:val="22"/>
          <w:lang w:val="mk-MK"/>
        </w:rPr>
      </w:pPr>
      <w:r w:rsidRPr="00910E16">
        <w:rPr>
          <w:rFonts w:ascii="Tahoma" w:hAnsi="Tahoma" w:cs="Tahoma"/>
          <w:sz w:val="24"/>
          <w:szCs w:val="22"/>
        </w:rPr>
        <w:t>The liquidity portfolio serves for having enough funds on disposal to be able meet the daily liquidity needs for intervening on the foreign exchange market and executing transactions of the Government abroad</w:t>
      </w:r>
      <w:r w:rsidRPr="00910E16">
        <w:rPr>
          <w:rFonts w:ascii="Tahoma" w:hAnsi="Tahoma" w:cs="Tahoma"/>
          <w:sz w:val="24"/>
          <w:szCs w:val="22"/>
          <w:lang w:val="mk-MK"/>
        </w:rPr>
        <w:t xml:space="preserve">. </w:t>
      </w:r>
    </w:p>
    <w:p w:rsidR="00A42A21" w:rsidRPr="00910E16" w:rsidRDefault="00A42A21" w:rsidP="00450D25">
      <w:pPr>
        <w:pStyle w:val="ListParagraph"/>
        <w:numPr>
          <w:ilvl w:val="0"/>
          <w:numId w:val="18"/>
        </w:numPr>
        <w:ind w:left="0" w:firstLine="709"/>
        <w:jc w:val="both"/>
        <w:rPr>
          <w:rFonts w:ascii="Tahoma" w:hAnsi="Tahoma" w:cs="Tahoma"/>
          <w:sz w:val="24"/>
          <w:szCs w:val="22"/>
          <w:lang w:val="mk-MK"/>
        </w:rPr>
      </w:pPr>
      <w:r w:rsidRPr="00910E16">
        <w:rPr>
          <w:rFonts w:ascii="Tahoma" w:hAnsi="Tahoma" w:cs="Tahoma"/>
          <w:sz w:val="24"/>
          <w:szCs w:val="22"/>
        </w:rPr>
        <w:t>The investment portfolio serves for investment of funds on a longer run in order to realize higher return, and the largest portion of the investments are directed in liquid securities.</w:t>
      </w:r>
    </w:p>
    <w:p w:rsidR="00A42A21" w:rsidRPr="00910E16" w:rsidRDefault="00A42A21" w:rsidP="00A42A21">
      <w:pPr>
        <w:autoSpaceDE w:val="0"/>
        <w:autoSpaceDN w:val="0"/>
        <w:adjustRightInd w:val="0"/>
        <w:spacing w:after="120"/>
        <w:ind w:firstLine="720"/>
        <w:jc w:val="both"/>
        <w:rPr>
          <w:rFonts w:ascii="Tahoma" w:hAnsi="Tahoma" w:cs="Tahoma"/>
          <w:bCs/>
          <w:color w:val="000000" w:themeColor="text1"/>
          <w:kern w:val="32"/>
          <w:sz w:val="22"/>
          <w:lang w:val="mk-MK"/>
        </w:rPr>
      </w:pPr>
      <w:r w:rsidRPr="00910E16">
        <w:rPr>
          <w:rFonts w:ascii="Tahoma" w:hAnsi="Tahoma" w:cs="Tahoma"/>
          <w:bCs/>
          <w:color w:val="000000" w:themeColor="text1"/>
          <w:kern w:val="32"/>
          <w:sz w:val="22"/>
        </w:rPr>
        <w:t>The risk management, as one of the key elements in the foreign reserves management is based on the system of investment restrictions and defined investment alternatives</w:t>
      </w:r>
      <w:r w:rsidRPr="00910E16">
        <w:rPr>
          <w:rFonts w:ascii="Tahoma" w:hAnsi="Tahoma" w:cs="Tahoma"/>
          <w:bCs/>
          <w:color w:val="000000" w:themeColor="text1"/>
          <w:kern w:val="32"/>
          <w:sz w:val="22"/>
          <w:lang w:val="mk-MK"/>
        </w:rPr>
        <w:t>:</w:t>
      </w:r>
    </w:p>
    <w:p w:rsidR="00A42A21" w:rsidRPr="008D18F3" w:rsidRDefault="00A42A21" w:rsidP="00A42A21">
      <w:pPr>
        <w:pStyle w:val="Caption"/>
      </w:pPr>
      <w:r>
        <w:t xml:space="preserve">Image </w:t>
      </w:r>
      <w:fldSimple w:instr=" SEQ Слика \* ARABIC ">
        <w:r w:rsidR="00B27772">
          <w:rPr>
            <w:noProof/>
          </w:rPr>
          <w:t>2</w:t>
        </w:r>
      </w:fldSimple>
    </w:p>
    <w:p w:rsidR="00AB303F" w:rsidRDefault="00AB303F" w:rsidP="00A42A21">
      <w:pPr>
        <w:autoSpaceDE w:val="0"/>
        <w:autoSpaceDN w:val="0"/>
        <w:adjustRightInd w:val="0"/>
        <w:jc w:val="both"/>
        <w:rPr>
          <w:rFonts w:cs="Tahoma"/>
          <w:bCs/>
          <w:color w:val="000000" w:themeColor="text1"/>
          <w:kern w:val="32"/>
        </w:rPr>
      </w:pPr>
      <w:r w:rsidRPr="00AB303F">
        <w:rPr>
          <w:noProof/>
        </w:rPr>
        <w:drawing>
          <wp:inline distT="0" distB="0" distL="0" distR="0">
            <wp:extent cx="5732145" cy="1641697"/>
            <wp:effectExtent l="19050" t="0" r="1905" b="0"/>
            <wp:docPr id="2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cstate="print"/>
                    <a:srcRect/>
                    <a:stretch>
                      <a:fillRect/>
                    </a:stretch>
                  </pic:blipFill>
                  <pic:spPr bwMode="auto">
                    <a:xfrm>
                      <a:off x="0" y="0"/>
                      <a:ext cx="5732145" cy="1641697"/>
                    </a:xfrm>
                    <a:prstGeom prst="rect">
                      <a:avLst/>
                    </a:prstGeom>
                    <a:noFill/>
                    <a:ln w="9525">
                      <a:noFill/>
                      <a:miter lim="800000"/>
                      <a:headEnd/>
                      <a:tailEnd/>
                    </a:ln>
                  </pic:spPr>
                </pic:pic>
              </a:graphicData>
            </a:graphic>
          </wp:inline>
        </w:drawing>
      </w:r>
    </w:p>
    <w:p w:rsidR="00A42A21" w:rsidRPr="008D18F3" w:rsidRDefault="00A42A21" w:rsidP="00A42A21">
      <w:pPr>
        <w:pStyle w:val="Style55"/>
        <w:autoSpaceDE w:val="0"/>
        <w:autoSpaceDN w:val="0"/>
        <w:adjustRightInd w:val="0"/>
        <w:spacing w:before="480" w:after="120"/>
        <w:ind w:left="91" w:firstLine="720"/>
        <w:jc w:val="both"/>
        <w:outlineLvl w:val="0"/>
        <w:rPr>
          <w:lang w:val="mk-MK"/>
        </w:rPr>
      </w:pPr>
      <w:bookmarkStart w:id="29" w:name="_Toc389735022"/>
      <w:bookmarkStart w:id="30" w:name="_Toc384381972"/>
      <w:bookmarkStart w:id="31" w:name="_Toc386638450"/>
      <w:r w:rsidRPr="00910E16">
        <w:rPr>
          <w:lang w:val="mk-MK"/>
        </w:rPr>
        <w:t xml:space="preserve">Basic </w:t>
      </w:r>
      <w:proofErr w:type="spellStart"/>
      <w:r w:rsidRPr="00910E16">
        <w:rPr>
          <w:lang w:val="mk-MK"/>
        </w:rPr>
        <w:t>guidelines</w:t>
      </w:r>
      <w:proofErr w:type="spellEnd"/>
      <w:r w:rsidRPr="00910E16">
        <w:rPr>
          <w:lang w:val="mk-MK"/>
        </w:rPr>
        <w:t xml:space="preserve"> </w:t>
      </w:r>
      <w:proofErr w:type="spellStart"/>
      <w:r w:rsidRPr="00910E16">
        <w:rPr>
          <w:lang w:val="mk-MK"/>
        </w:rPr>
        <w:t>for</w:t>
      </w:r>
      <w:proofErr w:type="spellEnd"/>
      <w:r w:rsidRPr="00910E16">
        <w:rPr>
          <w:lang w:val="mk-MK"/>
        </w:rPr>
        <w:t xml:space="preserve"> </w:t>
      </w:r>
      <w:proofErr w:type="spellStart"/>
      <w:r w:rsidRPr="00910E16">
        <w:rPr>
          <w:lang w:val="mk-MK"/>
        </w:rPr>
        <w:t>managing</w:t>
      </w:r>
      <w:proofErr w:type="spellEnd"/>
      <w:r w:rsidRPr="00910E16">
        <w:rPr>
          <w:lang w:val="mk-MK"/>
        </w:rPr>
        <w:t xml:space="preserve"> </w:t>
      </w:r>
      <w:proofErr w:type="spellStart"/>
      <w:r w:rsidRPr="00910E16">
        <w:rPr>
          <w:lang w:val="mk-MK"/>
        </w:rPr>
        <w:t>foreign</w:t>
      </w:r>
      <w:proofErr w:type="spellEnd"/>
      <w:r w:rsidRPr="00910E16">
        <w:rPr>
          <w:lang w:val="mk-MK"/>
        </w:rPr>
        <w:t xml:space="preserve"> </w:t>
      </w:r>
      <w:proofErr w:type="spellStart"/>
      <w:r w:rsidRPr="00910E16">
        <w:rPr>
          <w:lang w:val="mk-MK"/>
        </w:rPr>
        <w:t>reserves</w:t>
      </w:r>
      <w:proofErr w:type="spellEnd"/>
      <w:r w:rsidRPr="00910E16">
        <w:rPr>
          <w:lang w:val="mk-MK"/>
        </w:rPr>
        <w:t xml:space="preserve"> </w:t>
      </w:r>
      <w:proofErr w:type="spellStart"/>
      <w:r w:rsidRPr="00910E16">
        <w:rPr>
          <w:lang w:val="mk-MK"/>
        </w:rPr>
        <w:t>in</w:t>
      </w:r>
      <w:proofErr w:type="spellEnd"/>
      <w:r w:rsidRPr="00910E16">
        <w:rPr>
          <w:lang w:val="mk-MK"/>
        </w:rPr>
        <w:t xml:space="preserve"> </w:t>
      </w:r>
      <w:r w:rsidRPr="008D18F3">
        <w:rPr>
          <w:lang w:val="mk-MK"/>
        </w:rPr>
        <w:t>2013</w:t>
      </w:r>
      <w:bookmarkEnd w:id="29"/>
      <w:r w:rsidRPr="008D18F3">
        <w:rPr>
          <w:lang w:val="mk-MK"/>
        </w:rPr>
        <w:t xml:space="preserve"> </w:t>
      </w:r>
      <w:bookmarkEnd w:id="30"/>
      <w:bookmarkEnd w:id="31"/>
    </w:p>
    <w:p w:rsidR="00A42A21" w:rsidRPr="00910E16" w:rsidRDefault="00A42A21" w:rsidP="00A42A21">
      <w:pPr>
        <w:autoSpaceDE w:val="0"/>
        <w:autoSpaceDN w:val="0"/>
        <w:adjustRightInd w:val="0"/>
        <w:spacing w:after="120"/>
        <w:ind w:firstLine="720"/>
        <w:jc w:val="both"/>
        <w:rPr>
          <w:rFonts w:ascii="Tahoma" w:hAnsi="Tahoma" w:cs="Tahoma"/>
          <w:color w:val="000000" w:themeColor="text1"/>
          <w:sz w:val="22"/>
          <w:szCs w:val="22"/>
          <w:lang w:val="mk-MK"/>
        </w:rPr>
      </w:pPr>
      <w:r w:rsidRPr="00910E16">
        <w:rPr>
          <w:rFonts w:ascii="Tahoma" w:hAnsi="Tahoma" w:cs="Tahoma"/>
          <w:color w:val="000000" w:themeColor="text1"/>
          <w:sz w:val="22"/>
          <w:szCs w:val="22"/>
        </w:rPr>
        <w:t xml:space="preserve">In </w:t>
      </w:r>
      <w:r w:rsidRPr="00910E16">
        <w:rPr>
          <w:rFonts w:ascii="Tahoma" w:hAnsi="Tahoma" w:cs="Tahoma"/>
          <w:color w:val="000000" w:themeColor="text1"/>
          <w:sz w:val="22"/>
          <w:szCs w:val="22"/>
          <w:lang w:val="mk-MK"/>
        </w:rPr>
        <w:t>2013</w:t>
      </w:r>
      <w:r w:rsidRPr="00910E16">
        <w:rPr>
          <w:rFonts w:ascii="Tahoma" w:hAnsi="Tahoma" w:cs="Tahoma"/>
          <w:color w:val="000000" w:themeColor="text1"/>
          <w:sz w:val="22"/>
          <w:szCs w:val="22"/>
        </w:rPr>
        <w:t>, the diversification in the foreign reserves investment deepened, in line with the basic principles for foreign reserves management in conditions of lower credit risk aversion on the international financial markets and still low yields on the markets of the main economies. Thus despite the currency diversification of the investments, the foreign reserves were also distributed in wider scope of financial instruments. In 2013, the National Bank envisaged the following modifications to the main guidelines in the foreign reserves management</w:t>
      </w:r>
      <w:r w:rsidRPr="00910E16">
        <w:rPr>
          <w:rFonts w:ascii="Tahoma" w:hAnsi="Tahoma" w:cs="Tahoma"/>
          <w:color w:val="000000" w:themeColor="text1"/>
          <w:sz w:val="22"/>
          <w:szCs w:val="22"/>
          <w:lang w:val="mk-MK"/>
        </w:rPr>
        <w:t>:</w:t>
      </w:r>
    </w:p>
    <w:p w:rsidR="00A42A21" w:rsidRPr="00910E16" w:rsidRDefault="00A42A21" w:rsidP="00450D25">
      <w:pPr>
        <w:pStyle w:val="ListParagraph"/>
        <w:numPr>
          <w:ilvl w:val="0"/>
          <w:numId w:val="18"/>
        </w:numPr>
        <w:ind w:left="0" w:firstLine="709"/>
        <w:jc w:val="both"/>
        <w:rPr>
          <w:rFonts w:ascii="Tahoma" w:hAnsi="Tahoma" w:cs="Tahoma"/>
          <w:sz w:val="22"/>
          <w:szCs w:val="22"/>
          <w:lang w:val="mk-MK"/>
        </w:rPr>
      </w:pPr>
      <w:r w:rsidRPr="00910E16">
        <w:rPr>
          <w:rFonts w:ascii="Tahoma" w:hAnsi="Tahoma" w:cs="Tahoma"/>
          <w:sz w:val="22"/>
          <w:szCs w:val="22"/>
        </w:rPr>
        <w:t xml:space="preserve">In terms of the currency structure, it was envisaged to pursue with the currency diversification and additional re-directing of small part </w:t>
      </w:r>
      <w:r w:rsidRPr="00910E16">
        <w:rPr>
          <w:rFonts w:ascii="Tahoma" w:hAnsi="Tahoma" w:cs="Tahoma"/>
          <w:sz w:val="22"/>
          <w:szCs w:val="22"/>
          <w:lang w:val="mk-MK"/>
        </w:rPr>
        <w:t>(1</w:t>
      </w:r>
      <w:r w:rsidRPr="00910E16">
        <w:rPr>
          <w:rFonts w:ascii="Tahoma" w:hAnsi="Tahoma" w:cs="Tahoma"/>
          <w:sz w:val="22"/>
          <w:szCs w:val="22"/>
        </w:rPr>
        <w:t>.</w:t>
      </w:r>
      <w:r w:rsidRPr="00910E16">
        <w:rPr>
          <w:rFonts w:ascii="Tahoma" w:hAnsi="Tahoma" w:cs="Tahoma"/>
          <w:sz w:val="22"/>
          <w:szCs w:val="22"/>
          <w:lang w:val="mk-MK"/>
        </w:rPr>
        <w:t xml:space="preserve">25%) </w:t>
      </w:r>
      <w:r w:rsidRPr="00910E16">
        <w:rPr>
          <w:rFonts w:ascii="Tahoma" w:hAnsi="Tahoma" w:cs="Tahoma"/>
          <w:sz w:val="22"/>
          <w:szCs w:val="22"/>
        </w:rPr>
        <w:t>of the foreign reserves in British Pounds</w:t>
      </w:r>
      <w:r w:rsidRPr="00910E16">
        <w:rPr>
          <w:rFonts w:ascii="Tahoma" w:hAnsi="Tahoma" w:cs="Tahoma"/>
          <w:sz w:val="22"/>
          <w:szCs w:val="22"/>
          <w:lang w:val="mk-MK"/>
        </w:rPr>
        <w:t xml:space="preserve">. </w:t>
      </w:r>
    </w:p>
    <w:p w:rsidR="00A42A21" w:rsidRPr="00910E16" w:rsidRDefault="00A42A21" w:rsidP="00450D25">
      <w:pPr>
        <w:pStyle w:val="ListParagraph"/>
        <w:numPr>
          <w:ilvl w:val="0"/>
          <w:numId w:val="18"/>
        </w:numPr>
        <w:ind w:left="0" w:firstLine="709"/>
        <w:jc w:val="both"/>
        <w:rPr>
          <w:rFonts w:ascii="Tahoma" w:hAnsi="Tahoma" w:cs="Tahoma"/>
          <w:sz w:val="22"/>
          <w:szCs w:val="22"/>
          <w:lang w:val="mk-MK"/>
        </w:rPr>
      </w:pPr>
      <w:r w:rsidRPr="00910E16">
        <w:rPr>
          <w:rFonts w:ascii="Tahoma" w:hAnsi="Tahoma" w:cs="Tahoma"/>
          <w:sz w:val="22"/>
          <w:szCs w:val="22"/>
        </w:rPr>
        <w:t xml:space="preserve">In terms of types of securities within the investment portfolios, the scope of the allowed instruments from the </w:t>
      </w:r>
      <w:proofErr w:type="spellStart"/>
      <w:r w:rsidRPr="00910E16">
        <w:rPr>
          <w:rFonts w:ascii="Tahoma" w:hAnsi="Tahoma" w:cs="Tahoma"/>
          <w:sz w:val="22"/>
          <w:szCs w:val="22"/>
          <w:lang w:val="mk-MK"/>
        </w:rPr>
        <w:t>supranational</w:t>
      </w:r>
      <w:proofErr w:type="spellEnd"/>
      <w:r w:rsidRPr="00910E16">
        <w:rPr>
          <w:rFonts w:ascii="Tahoma" w:hAnsi="Tahoma" w:cs="Tahoma"/>
          <w:sz w:val="22"/>
          <w:szCs w:val="22"/>
          <w:lang w:val="mk-MK"/>
        </w:rPr>
        <w:t xml:space="preserve">, </w:t>
      </w:r>
      <w:proofErr w:type="spellStart"/>
      <w:r w:rsidRPr="00910E16">
        <w:rPr>
          <w:rFonts w:ascii="Tahoma" w:hAnsi="Tahoma" w:cs="Tahoma"/>
          <w:sz w:val="22"/>
          <w:szCs w:val="22"/>
          <w:lang w:val="mk-MK"/>
        </w:rPr>
        <w:t>sub-sovereign</w:t>
      </w:r>
      <w:proofErr w:type="spellEnd"/>
      <w:r w:rsidRPr="00910E16">
        <w:rPr>
          <w:rFonts w:ascii="Tahoma" w:hAnsi="Tahoma" w:cs="Tahoma"/>
          <w:sz w:val="22"/>
          <w:szCs w:val="22"/>
          <w:lang w:val="mk-MK"/>
        </w:rPr>
        <w:t xml:space="preserve"> и </w:t>
      </w:r>
      <w:proofErr w:type="spellStart"/>
      <w:r w:rsidRPr="00910E16">
        <w:rPr>
          <w:rFonts w:ascii="Tahoma" w:hAnsi="Tahoma" w:cs="Tahoma"/>
          <w:sz w:val="22"/>
          <w:szCs w:val="22"/>
          <w:lang w:val="mk-MK"/>
        </w:rPr>
        <w:t>agency-SSA</w:t>
      </w:r>
      <w:proofErr w:type="spellEnd"/>
      <w:r w:rsidRPr="00910E16">
        <w:rPr>
          <w:rFonts w:ascii="Tahoma" w:hAnsi="Tahoma" w:cs="Tahoma"/>
          <w:sz w:val="22"/>
          <w:szCs w:val="22"/>
          <w:lang w:val="mk-MK"/>
        </w:rPr>
        <w:t xml:space="preserve"> </w:t>
      </w:r>
      <w:proofErr w:type="spellStart"/>
      <w:r w:rsidRPr="00910E16">
        <w:rPr>
          <w:rFonts w:ascii="Tahoma" w:hAnsi="Tahoma" w:cs="Tahoma"/>
          <w:sz w:val="22"/>
          <w:szCs w:val="22"/>
          <w:lang w:val="mk-MK"/>
        </w:rPr>
        <w:t>issuers</w:t>
      </w:r>
      <w:proofErr w:type="spellEnd"/>
      <w:r w:rsidRPr="00910E16">
        <w:rPr>
          <w:rFonts w:ascii="Tahoma" w:hAnsi="Tahoma" w:cs="Tahoma"/>
          <w:sz w:val="22"/>
          <w:szCs w:val="22"/>
        </w:rPr>
        <w:t xml:space="preserve"> widened, by introducing new instrument category </w:t>
      </w:r>
      <w:r w:rsidRPr="00910E16">
        <w:rPr>
          <w:rFonts w:ascii="Tahoma" w:hAnsi="Tahoma" w:cs="Tahoma"/>
          <w:sz w:val="22"/>
          <w:szCs w:val="22"/>
          <w:lang w:val="mk-MK"/>
        </w:rPr>
        <w:t xml:space="preserve">- </w:t>
      </w:r>
      <w:r w:rsidRPr="00910E16">
        <w:rPr>
          <w:rFonts w:ascii="Tahoma" w:hAnsi="Tahoma" w:cs="Tahoma"/>
          <w:sz w:val="22"/>
          <w:szCs w:val="22"/>
        </w:rPr>
        <w:t>securities issued by agencies with derived (implicit) guarantee</w:t>
      </w:r>
      <w:r w:rsidRPr="00910E16">
        <w:rPr>
          <w:rStyle w:val="FootnoteReference"/>
          <w:rFonts w:ascii="Tahoma" w:eastAsiaTheme="majorEastAsia" w:hAnsi="Tahoma" w:cs="Tahoma"/>
          <w:color w:val="000000" w:themeColor="text1"/>
          <w:sz w:val="22"/>
          <w:szCs w:val="22"/>
          <w:lang w:val="mk-MK"/>
        </w:rPr>
        <w:footnoteReference w:id="75"/>
      </w:r>
      <w:r w:rsidRPr="00910E16">
        <w:rPr>
          <w:rFonts w:ascii="Tahoma" w:hAnsi="Tahoma" w:cs="Tahoma"/>
          <w:sz w:val="22"/>
          <w:szCs w:val="22"/>
          <w:lang w:val="mk-MK"/>
        </w:rPr>
        <w:t xml:space="preserve">. </w:t>
      </w:r>
    </w:p>
    <w:p w:rsidR="00A42A21" w:rsidRPr="00910E16" w:rsidRDefault="00A42A21" w:rsidP="00A42A21">
      <w:pPr>
        <w:autoSpaceDE w:val="0"/>
        <w:autoSpaceDN w:val="0"/>
        <w:adjustRightInd w:val="0"/>
        <w:spacing w:before="120"/>
        <w:ind w:firstLine="720"/>
        <w:jc w:val="both"/>
        <w:rPr>
          <w:rFonts w:ascii="Tahoma" w:hAnsi="Tahoma" w:cs="Tahoma"/>
          <w:color w:val="000000" w:themeColor="text1"/>
          <w:sz w:val="22"/>
          <w:szCs w:val="22"/>
          <w:lang w:val="mk-MK"/>
        </w:rPr>
      </w:pPr>
      <w:r w:rsidRPr="00910E16">
        <w:rPr>
          <w:rFonts w:ascii="Tahoma" w:hAnsi="Tahoma" w:cs="Tahoma"/>
          <w:color w:val="000000" w:themeColor="text1"/>
          <w:sz w:val="22"/>
          <w:szCs w:val="22"/>
        </w:rPr>
        <w:t>In context of the changes with the currency spectrum and instruments of allowed investments, the framework for managing risks of foreign reserves investment underwent appropriate changes, as well, as follows</w:t>
      </w:r>
      <w:r w:rsidRPr="00910E16">
        <w:rPr>
          <w:rFonts w:ascii="Tahoma" w:hAnsi="Tahoma" w:cs="Tahoma"/>
          <w:color w:val="000000" w:themeColor="text1"/>
          <w:sz w:val="22"/>
          <w:szCs w:val="22"/>
          <w:lang w:val="mk-MK"/>
        </w:rPr>
        <w:t xml:space="preserve">: </w:t>
      </w:r>
    </w:p>
    <w:p w:rsidR="00A42A21" w:rsidRPr="00910E16" w:rsidRDefault="00A42A21" w:rsidP="00450D25">
      <w:pPr>
        <w:pStyle w:val="ListParagraph"/>
        <w:numPr>
          <w:ilvl w:val="0"/>
          <w:numId w:val="18"/>
        </w:numPr>
        <w:ind w:left="0" w:firstLine="709"/>
        <w:jc w:val="both"/>
        <w:rPr>
          <w:rFonts w:ascii="Tahoma" w:hAnsi="Tahoma" w:cs="Tahoma"/>
          <w:color w:val="000000" w:themeColor="text1"/>
          <w:sz w:val="22"/>
          <w:szCs w:val="22"/>
          <w:lang w:val="mk-MK"/>
        </w:rPr>
      </w:pPr>
      <w:r w:rsidRPr="00910E16">
        <w:rPr>
          <w:rFonts w:ascii="Tahoma" w:hAnsi="Tahoma" w:cs="Tahoma"/>
          <w:color w:val="000000" w:themeColor="text1"/>
          <w:sz w:val="22"/>
          <w:szCs w:val="22"/>
        </w:rPr>
        <w:t>By widening the scope of financial instruments, the securities liquidity criteria were also revised, envisaging adequate volume of issuance of the newly introduced financial instruments</w:t>
      </w:r>
      <w:r w:rsidRPr="00910E16">
        <w:rPr>
          <w:rFonts w:ascii="Tahoma" w:hAnsi="Tahoma" w:cs="Tahoma"/>
          <w:color w:val="000000" w:themeColor="text1"/>
          <w:sz w:val="22"/>
          <w:szCs w:val="22"/>
          <w:lang w:val="mk-MK"/>
        </w:rPr>
        <w:t>;</w:t>
      </w:r>
    </w:p>
    <w:p w:rsidR="00A42A21" w:rsidRPr="00910E16" w:rsidRDefault="00A42A21" w:rsidP="00450D25">
      <w:pPr>
        <w:pStyle w:val="ListParagraph"/>
        <w:numPr>
          <w:ilvl w:val="0"/>
          <w:numId w:val="18"/>
        </w:numPr>
        <w:ind w:left="0" w:firstLine="709"/>
        <w:jc w:val="both"/>
        <w:rPr>
          <w:rFonts w:ascii="Tahoma" w:hAnsi="Tahoma" w:cs="Tahoma"/>
          <w:color w:val="000000" w:themeColor="text1"/>
          <w:sz w:val="22"/>
          <w:szCs w:val="22"/>
          <w:lang w:val="mk-MK"/>
        </w:rPr>
      </w:pPr>
      <w:r w:rsidRPr="00910E16">
        <w:rPr>
          <w:rFonts w:ascii="Tahoma" w:hAnsi="Tahoma" w:cs="Tahoma"/>
          <w:color w:val="000000" w:themeColor="text1"/>
          <w:sz w:val="22"/>
          <w:szCs w:val="22"/>
        </w:rPr>
        <w:t>In order to achieve optimal investment structure and adequate control over the credit risks</w:t>
      </w:r>
      <w:r w:rsidRPr="00910E16">
        <w:rPr>
          <w:rFonts w:ascii="Tahoma" w:hAnsi="Tahoma" w:cs="Tahoma"/>
          <w:color w:val="000000" w:themeColor="text1"/>
          <w:sz w:val="22"/>
          <w:szCs w:val="22"/>
          <w:lang w:val="mk-MK"/>
        </w:rPr>
        <w:t xml:space="preserve">, </w:t>
      </w:r>
      <w:r w:rsidRPr="00910E16">
        <w:rPr>
          <w:rFonts w:ascii="Tahoma" w:hAnsi="Tahoma" w:cs="Tahoma"/>
          <w:color w:val="000000" w:themeColor="text1"/>
          <w:sz w:val="22"/>
          <w:szCs w:val="22"/>
        </w:rPr>
        <w:t>also the quantitative restrictions by type of security and issuer were revised, by increasing the share of securities from supranational, sub-sovereign and agency-SSA issuers</w:t>
      </w:r>
      <w:r w:rsidRPr="00910E16">
        <w:rPr>
          <w:rFonts w:ascii="Tahoma" w:hAnsi="Tahoma" w:cs="Tahoma"/>
          <w:color w:val="000000" w:themeColor="text1"/>
          <w:sz w:val="22"/>
          <w:szCs w:val="22"/>
          <w:lang w:val="mk-MK"/>
        </w:rPr>
        <w:t>;</w:t>
      </w:r>
    </w:p>
    <w:p w:rsidR="00A42A21" w:rsidRPr="00910E16" w:rsidRDefault="00A42A21" w:rsidP="00450D25">
      <w:pPr>
        <w:pStyle w:val="ListParagraph"/>
        <w:numPr>
          <w:ilvl w:val="0"/>
          <w:numId w:val="18"/>
        </w:numPr>
        <w:ind w:left="0" w:firstLine="709"/>
        <w:jc w:val="both"/>
        <w:rPr>
          <w:rFonts w:ascii="Tahoma" w:hAnsi="Tahoma" w:cs="Tahoma"/>
          <w:color w:val="000000" w:themeColor="text1"/>
          <w:sz w:val="22"/>
          <w:szCs w:val="22"/>
          <w:lang w:val="mk-MK"/>
        </w:rPr>
      </w:pPr>
      <w:r w:rsidRPr="00910E16">
        <w:rPr>
          <w:rFonts w:ascii="Tahoma" w:hAnsi="Tahoma" w:cs="Tahoma"/>
          <w:color w:val="000000" w:themeColor="text1"/>
          <w:sz w:val="22"/>
          <w:szCs w:val="22"/>
        </w:rPr>
        <w:t xml:space="preserve">Parallel to the introduction of new instruments, the referent portfolios were adjusted to mirror more realistically the basic strategic framework of investment of foreign reserves. </w:t>
      </w:r>
      <w:r w:rsidRPr="00910E16">
        <w:rPr>
          <w:rFonts w:ascii="Tahoma" w:hAnsi="Tahoma" w:cs="Tahoma"/>
          <w:color w:val="000000" w:themeColor="text1"/>
          <w:sz w:val="22"/>
          <w:szCs w:val="22"/>
          <w:lang w:val="mk-MK"/>
        </w:rPr>
        <w:t xml:space="preserve"> </w:t>
      </w:r>
    </w:p>
    <w:p w:rsidR="00A42A21" w:rsidRPr="008D18F3" w:rsidRDefault="00A42A21" w:rsidP="00A42A21">
      <w:pPr>
        <w:pStyle w:val="Style55"/>
        <w:autoSpaceDE w:val="0"/>
        <w:autoSpaceDN w:val="0"/>
        <w:adjustRightInd w:val="0"/>
        <w:spacing w:before="480" w:after="120"/>
        <w:ind w:left="91" w:firstLine="720"/>
        <w:jc w:val="both"/>
        <w:outlineLvl w:val="0"/>
        <w:rPr>
          <w:lang w:val="mk-MK"/>
        </w:rPr>
      </w:pPr>
      <w:bookmarkStart w:id="32" w:name="_Toc384381973"/>
      <w:bookmarkStart w:id="33" w:name="_Toc386638451"/>
      <w:bookmarkStart w:id="34" w:name="_Toc389735023"/>
      <w:bookmarkEnd w:id="27"/>
      <w:bookmarkEnd w:id="28"/>
      <w:proofErr w:type="spellStart"/>
      <w:r w:rsidRPr="00910E16">
        <w:rPr>
          <w:lang w:val="mk-MK"/>
        </w:rPr>
        <w:t>Investment</w:t>
      </w:r>
      <w:proofErr w:type="spellEnd"/>
      <w:r w:rsidRPr="00910E16">
        <w:rPr>
          <w:lang w:val="mk-MK"/>
        </w:rPr>
        <w:t xml:space="preserve"> </w:t>
      </w:r>
      <w:proofErr w:type="spellStart"/>
      <w:r w:rsidRPr="00910E16">
        <w:rPr>
          <w:lang w:val="mk-MK"/>
        </w:rPr>
        <w:t>conditions</w:t>
      </w:r>
      <w:proofErr w:type="spellEnd"/>
      <w:r w:rsidRPr="00910E16">
        <w:rPr>
          <w:lang w:val="mk-MK"/>
        </w:rPr>
        <w:t xml:space="preserve"> </w:t>
      </w:r>
      <w:proofErr w:type="spellStart"/>
      <w:r w:rsidRPr="00910E16">
        <w:rPr>
          <w:lang w:val="mk-MK"/>
        </w:rPr>
        <w:t>at</w:t>
      </w:r>
      <w:proofErr w:type="spellEnd"/>
      <w:r w:rsidRPr="00910E16">
        <w:rPr>
          <w:lang w:val="mk-MK"/>
        </w:rPr>
        <w:t xml:space="preserve"> </w:t>
      </w:r>
      <w:proofErr w:type="spellStart"/>
      <w:r w:rsidRPr="00910E16">
        <w:rPr>
          <w:lang w:val="mk-MK"/>
        </w:rPr>
        <w:t>the</w:t>
      </w:r>
      <w:proofErr w:type="spellEnd"/>
      <w:r w:rsidRPr="00910E16">
        <w:rPr>
          <w:lang w:val="mk-MK"/>
        </w:rPr>
        <w:t xml:space="preserve"> </w:t>
      </w:r>
      <w:proofErr w:type="spellStart"/>
      <w:r w:rsidRPr="00910E16">
        <w:rPr>
          <w:lang w:val="mk-MK"/>
        </w:rPr>
        <w:t>international</w:t>
      </w:r>
      <w:proofErr w:type="spellEnd"/>
      <w:r w:rsidRPr="00910E16">
        <w:rPr>
          <w:lang w:val="mk-MK"/>
        </w:rPr>
        <w:t xml:space="preserve"> </w:t>
      </w:r>
      <w:proofErr w:type="spellStart"/>
      <w:r w:rsidRPr="00910E16">
        <w:rPr>
          <w:lang w:val="mk-MK"/>
        </w:rPr>
        <w:t>financial</w:t>
      </w:r>
      <w:proofErr w:type="spellEnd"/>
      <w:r w:rsidRPr="00910E16">
        <w:rPr>
          <w:lang w:val="mk-MK"/>
        </w:rPr>
        <w:t xml:space="preserve"> </w:t>
      </w:r>
      <w:proofErr w:type="spellStart"/>
      <w:r w:rsidRPr="00910E16">
        <w:rPr>
          <w:lang w:val="mk-MK"/>
        </w:rPr>
        <w:t>markets</w:t>
      </w:r>
      <w:proofErr w:type="spellEnd"/>
      <w:r w:rsidRPr="00910E16">
        <w:rPr>
          <w:lang w:val="mk-MK"/>
        </w:rPr>
        <w:t xml:space="preserve"> </w:t>
      </w:r>
      <w:proofErr w:type="spellStart"/>
      <w:r w:rsidRPr="00910E16">
        <w:rPr>
          <w:lang w:val="mk-MK"/>
        </w:rPr>
        <w:t>in</w:t>
      </w:r>
      <w:proofErr w:type="spellEnd"/>
      <w:r w:rsidRPr="008D18F3">
        <w:rPr>
          <w:lang w:val="mk-MK"/>
        </w:rPr>
        <w:t xml:space="preserve"> 2013</w:t>
      </w:r>
      <w:bookmarkEnd w:id="32"/>
      <w:bookmarkEnd w:id="33"/>
      <w:bookmarkEnd w:id="34"/>
    </w:p>
    <w:p w:rsidR="00A42A21" w:rsidRPr="00910E16" w:rsidRDefault="00A42A21" w:rsidP="00A42A21">
      <w:pPr>
        <w:autoSpaceDE w:val="0"/>
        <w:autoSpaceDN w:val="0"/>
        <w:adjustRightInd w:val="0"/>
        <w:spacing w:before="120"/>
        <w:ind w:firstLine="720"/>
        <w:jc w:val="both"/>
        <w:rPr>
          <w:rFonts w:ascii="Tahoma" w:hAnsi="Tahoma" w:cs="Tahoma"/>
          <w:sz w:val="22"/>
          <w:szCs w:val="22"/>
          <w:lang w:val="mk-MK"/>
        </w:rPr>
      </w:pPr>
      <w:r w:rsidRPr="00910E16">
        <w:rPr>
          <w:rFonts w:ascii="Tahoma" w:hAnsi="Tahoma" w:cs="Tahoma"/>
          <w:sz w:val="22"/>
          <w:szCs w:val="22"/>
        </w:rPr>
        <w:t>In 2</w:t>
      </w:r>
      <w:r w:rsidRPr="00910E16">
        <w:rPr>
          <w:rFonts w:ascii="Tahoma" w:hAnsi="Tahoma" w:cs="Tahoma"/>
          <w:sz w:val="22"/>
          <w:szCs w:val="22"/>
          <w:lang w:val="mk-MK"/>
        </w:rPr>
        <w:t xml:space="preserve">013 </w:t>
      </w:r>
      <w:r w:rsidRPr="00910E16">
        <w:rPr>
          <w:rFonts w:ascii="Tahoma" w:hAnsi="Tahoma" w:cs="Tahoma"/>
          <w:sz w:val="22"/>
          <w:szCs w:val="22"/>
        </w:rPr>
        <w:t>the developments on the international financial markets were under strong influence of the monetary policy applied by the ECB and FED</w:t>
      </w:r>
      <w:r w:rsidRPr="00910E16">
        <w:rPr>
          <w:rFonts w:ascii="Tahoma" w:hAnsi="Tahoma" w:cs="Tahoma"/>
          <w:sz w:val="22"/>
          <w:szCs w:val="22"/>
          <w:lang w:val="mk-MK"/>
        </w:rPr>
        <w:t xml:space="preserve">, </w:t>
      </w:r>
      <w:r w:rsidRPr="00910E16">
        <w:rPr>
          <w:rFonts w:ascii="Tahoma" w:hAnsi="Tahoma" w:cs="Tahoma"/>
          <w:sz w:val="22"/>
          <w:szCs w:val="22"/>
        </w:rPr>
        <w:t>which contributed, also in this year, to the easing of the monetary conditions as a support to the intensification in the economic activity. In such circumstances, and having in mind the slower recovery of the activity in the euro area</w:t>
      </w:r>
      <w:r w:rsidRPr="00910E16">
        <w:rPr>
          <w:rFonts w:ascii="Tahoma" w:hAnsi="Tahoma" w:cs="Tahoma"/>
          <w:sz w:val="22"/>
          <w:szCs w:val="22"/>
          <w:lang w:val="mk-MK"/>
        </w:rPr>
        <w:t xml:space="preserve">, </w:t>
      </w:r>
      <w:r w:rsidRPr="00910E16">
        <w:rPr>
          <w:rFonts w:ascii="Tahoma" w:hAnsi="Tahoma" w:cs="Tahoma"/>
          <w:sz w:val="22"/>
          <w:szCs w:val="22"/>
        </w:rPr>
        <w:t>the low credit support by the banking sector and the anticipated low price pressures in the medium run, the ECB decided to take measures for further easing of the monetary policy</w:t>
      </w:r>
      <w:r w:rsidRPr="00910E16">
        <w:rPr>
          <w:rStyle w:val="FootnoteReference"/>
          <w:rFonts w:ascii="Tahoma" w:hAnsi="Tahoma" w:cs="Tahoma"/>
          <w:color w:val="000000" w:themeColor="text1"/>
          <w:sz w:val="22"/>
          <w:szCs w:val="22"/>
          <w:lang w:val="mk-MK"/>
        </w:rPr>
        <w:footnoteReference w:id="76"/>
      </w:r>
      <w:r w:rsidRPr="00910E16">
        <w:rPr>
          <w:rFonts w:ascii="Tahoma" w:hAnsi="Tahoma" w:cs="Tahoma"/>
          <w:sz w:val="22"/>
          <w:szCs w:val="22"/>
          <w:lang w:val="mk-MK"/>
        </w:rPr>
        <w:t xml:space="preserve">. </w:t>
      </w:r>
      <w:r w:rsidRPr="00910E16">
        <w:rPr>
          <w:rFonts w:ascii="Tahoma" w:hAnsi="Tahoma" w:cs="Tahoma"/>
          <w:sz w:val="22"/>
          <w:szCs w:val="22"/>
        </w:rPr>
        <w:t>FED, as well, continued to implement a loose monetary policy, through both, maintenance of the interest rates on the historic minimum and constant implementation of the quantitative easing measures</w:t>
      </w:r>
      <w:r w:rsidRPr="00910E16">
        <w:rPr>
          <w:rStyle w:val="FootnoteReference"/>
          <w:rFonts w:ascii="Tahoma" w:hAnsi="Tahoma" w:cs="Tahoma"/>
          <w:color w:val="000000" w:themeColor="text1"/>
          <w:sz w:val="22"/>
          <w:szCs w:val="22"/>
          <w:lang w:val="mk-MK"/>
        </w:rPr>
        <w:footnoteReference w:id="77"/>
      </w:r>
      <w:r w:rsidRPr="00910E16">
        <w:rPr>
          <w:rFonts w:ascii="Tahoma" w:hAnsi="Tahoma" w:cs="Tahoma"/>
          <w:sz w:val="22"/>
          <w:szCs w:val="22"/>
          <w:lang w:val="mk-MK"/>
        </w:rPr>
        <w:t xml:space="preserve">. </w:t>
      </w:r>
    </w:p>
    <w:p w:rsidR="00A42A21" w:rsidRPr="00910E16" w:rsidRDefault="00A42A21" w:rsidP="00A42A21">
      <w:pPr>
        <w:autoSpaceDE w:val="0"/>
        <w:autoSpaceDN w:val="0"/>
        <w:adjustRightInd w:val="0"/>
        <w:ind w:firstLine="720"/>
        <w:jc w:val="both"/>
        <w:rPr>
          <w:rFonts w:ascii="Tahoma" w:hAnsi="Tahoma" w:cs="Tahoma"/>
          <w:sz w:val="22"/>
          <w:szCs w:val="22"/>
        </w:rPr>
      </w:pPr>
    </w:p>
    <w:p w:rsidR="00A42A21" w:rsidRPr="00910E16" w:rsidRDefault="00A42A21" w:rsidP="00A42A21">
      <w:pPr>
        <w:autoSpaceDE w:val="0"/>
        <w:autoSpaceDN w:val="0"/>
        <w:adjustRightInd w:val="0"/>
        <w:ind w:firstLine="720"/>
        <w:jc w:val="both"/>
        <w:rPr>
          <w:rFonts w:ascii="Tahoma" w:hAnsi="Tahoma" w:cs="Tahoma"/>
          <w:sz w:val="22"/>
          <w:szCs w:val="22"/>
          <w:lang w:val="mk-MK"/>
        </w:rPr>
      </w:pPr>
      <w:r w:rsidRPr="00910E16">
        <w:rPr>
          <w:rFonts w:ascii="Tahoma" w:hAnsi="Tahoma" w:cs="Tahoma"/>
          <w:sz w:val="22"/>
          <w:szCs w:val="22"/>
        </w:rPr>
        <w:t>The solid macroeconomic indicators for the U.S. economy in the first half of the year, as well as the improved conditions on the labor market</w:t>
      </w:r>
      <w:r w:rsidRPr="00910E16">
        <w:rPr>
          <w:rStyle w:val="FootnoteReference"/>
          <w:rFonts w:ascii="Tahoma" w:hAnsi="Tahoma" w:cs="Tahoma"/>
          <w:color w:val="000000" w:themeColor="text1"/>
          <w:sz w:val="22"/>
          <w:szCs w:val="22"/>
          <w:lang w:val="mk-MK"/>
        </w:rPr>
        <w:footnoteReference w:id="78"/>
      </w:r>
      <w:r w:rsidRPr="00910E16">
        <w:rPr>
          <w:rFonts w:ascii="Tahoma" w:hAnsi="Tahoma" w:cs="Tahoma"/>
          <w:sz w:val="22"/>
          <w:szCs w:val="22"/>
          <w:lang w:val="mk-MK"/>
        </w:rPr>
        <w:t xml:space="preserve">, </w:t>
      </w:r>
      <w:r w:rsidRPr="00910E16">
        <w:rPr>
          <w:rFonts w:ascii="Tahoma" w:hAnsi="Tahoma" w:cs="Tahoma"/>
          <w:sz w:val="22"/>
          <w:szCs w:val="22"/>
        </w:rPr>
        <w:t>created a room to initiate a process of gradual normalization of monetary policy and exit from quantitative measures by the FED. Therefore, at the end of May, the Chair of the FED announced the reduction (tapering) of the purchase of securities in the following period, and in June, he said that the securities purchase program should be completed in the fall 2014. The initial reaction of the market participants regarding this announcement of changes in the monetary policy by the FED caused increase in the yields of government securities, a decrease in the prices of shares and capital outflow from the developing countries</w:t>
      </w:r>
      <w:r w:rsidRPr="00910E16">
        <w:rPr>
          <w:rStyle w:val="FootnoteReference"/>
          <w:rFonts w:ascii="Tahoma" w:eastAsiaTheme="majorEastAsia" w:hAnsi="Tahoma" w:cs="Tahoma"/>
          <w:color w:val="000000" w:themeColor="text1"/>
          <w:sz w:val="22"/>
          <w:szCs w:val="22"/>
          <w:lang w:val="mk-MK"/>
        </w:rPr>
        <w:footnoteReference w:id="79"/>
      </w:r>
      <w:r w:rsidRPr="00910E16">
        <w:rPr>
          <w:rFonts w:ascii="Tahoma" w:hAnsi="Tahoma" w:cs="Tahoma"/>
          <w:sz w:val="22"/>
          <w:szCs w:val="22"/>
          <w:lang w:val="mk-MK"/>
        </w:rPr>
        <w:t xml:space="preserve">. </w:t>
      </w:r>
    </w:p>
    <w:p w:rsidR="00A42A21" w:rsidRPr="00910E16" w:rsidRDefault="00A42A21" w:rsidP="00A42A21">
      <w:pPr>
        <w:autoSpaceDE w:val="0"/>
        <w:autoSpaceDN w:val="0"/>
        <w:adjustRightInd w:val="0"/>
        <w:ind w:firstLine="720"/>
        <w:jc w:val="both"/>
        <w:rPr>
          <w:rFonts w:ascii="Tahoma" w:hAnsi="Tahoma" w:cs="Tahoma"/>
          <w:sz w:val="22"/>
          <w:szCs w:val="22"/>
        </w:rPr>
      </w:pPr>
    </w:p>
    <w:p w:rsidR="00A42A21" w:rsidRPr="00910E16" w:rsidRDefault="00A42A21" w:rsidP="00A42A21">
      <w:pPr>
        <w:autoSpaceDE w:val="0"/>
        <w:autoSpaceDN w:val="0"/>
        <w:adjustRightInd w:val="0"/>
        <w:ind w:firstLine="720"/>
        <w:jc w:val="both"/>
        <w:rPr>
          <w:rFonts w:ascii="Tahoma" w:hAnsi="Tahoma" w:cs="Tahoma"/>
          <w:sz w:val="22"/>
          <w:szCs w:val="22"/>
        </w:rPr>
      </w:pPr>
      <w:r w:rsidRPr="00910E16">
        <w:rPr>
          <w:rFonts w:ascii="Tahoma" w:hAnsi="Tahoma" w:cs="Tahoma"/>
          <w:sz w:val="22"/>
          <w:szCs w:val="22"/>
        </w:rPr>
        <w:t xml:space="preserve">The tightening of the global financial conditions, in terms of still fragile economic recovery, imposed a need of verbal interventions by representatives of the central banks of advanced economies. Thus within the semi-annual report to congressional committees, the Chair of FED pointed out that the completion of the quantitative easing program and the first increase in interest rates are two different events, which will happen at different points of time. The ECB and the Bank of England from July, i.e. August 2013 began with forward guidance and explicitly stated that increasing bond yields are incompatible with the objectives of the monetary policy and economic fundamentals. </w:t>
      </w:r>
    </w:p>
    <w:p w:rsidR="00A42A21" w:rsidRPr="00910E16" w:rsidRDefault="00A42A21" w:rsidP="00A42A21">
      <w:pPr>
        <w:autoSpaceDE w:val="0"/>
        <w:autoSpaceDN w:val="0"/>
        <w:adjustRightInd w:val="0"/>
        <w:ind w:firstLine="720"/>
        <w:jc w:val="both"/>
        <w:rPr>
          <w:rFonts w:ascii="Tahoma" w:hAnsi="Tahoma" w:cs="Tahoma"/>
          <w:sz w:val="22"/>
          <w:szCs w:val="22"/>
          <w:lang w:val="mk-MK"/>
        </w:rPr>
      </w:pPr>
      <w:r w:rsidRPr="00910E16">
        <w:rPr>
          <w:rFonts w:ascii="Tahoma" w:hAnsi="Tahoma" w:cs="Tahoma"/>
          <w:sz w:val="22"/>
          <w:szCs w:val="22"/>
          <w:lang w:val="mk-MK"/>
        </w:rPr>
        <w:t xml:space="preserve"> </w:t>
      </w:r>
    </w:p>
    <w:p w:rsidR="00A42A21" w:rsidRPr="00910E16" w:rsidRDefault="00A42A21" w:rsidP="00A42A21">
      <w:pPr>
        <w:autoSpaceDE w:val="0"/>
        <w:autoSpaceDN w:val="0"/>
        <w:adjustRightInd w:val="0"/>
        <w:ind w:firstLine="720"/>
        <w:jc w:val="both"/>
        <w:rPr>
          <w:rFonts w:ascii="Tahoma" w:hAnsi="Tahoma" w:cs="Tahoma"/>
          <w:sz w:val="22"/>
          <w:szCs w:val="22"/>
          <w:lang w:val="mk-MK"/>
        </w:rPr>
      </w:pPr>
      <w:r w:rsidRPr="00910E16">
        <w:rPr>
          <w:rFonts w:ascii="Tahoma" w:hAnsi="Tahoma" w:cs="Tahoma"/>
          <w:sz w:val="22"/>
          <w:szCs w:val="22"/>
        </w:rPr>
        <w:t>Such a manner of communication by the central banks affected the market developments</w:t>
      </w:r>
      <w:r w:rsidRPr="00910E16">
        <w:rPr>
          <w:rFonts w:ascii="Tahoma" w:hAnsi="Tahoma" w:cs="Tahoma"/>
          <w:sz w:val="22"/>
          <w:szCs w:val="22"/>
          <w:lang w:val="mk-MK"/>
        </w:rPr>
        <w:t xml:space="preserve">, </w:t>
      </w:r>
      <w:r w:rsidRPr="00910E16">
        <w:rPr>
          <w:rFonts w:ascii="Tahoma" w:hAnsi="Tahoma" w:cs="Tahoma"/>
          <w:sz w:val="22"/>
          <w:szCs w:val="22"/>
        </w:rPr>
        <w:t xml:space="preserve">i.e. on the yields of government securities. Thus the yields of the government securities with maturity </w:t>
      </w:r>
      <w:r w:rsidRPr="00910E16">
        <w:rPr>
          <w:rFonts w:ascii="Tahoma" w:hAnsi="Tahoma" w:cs="Tahoma"/>
          <w:sz w:val="22"/>
          <w:szCs w:val="22"/>
          <w:lang w:val="mk-MK"/>
        </w:rPr>
        <w:t>о</w:t>
      </w:r>
      <w:r w:rsidRPr="00910E16">
        <w:rPr>
          <w:rFonts w:ascii="Tahoma" w:hAnsi="Tahoma" w:cs="Tahoma"/>
          <w:sz w:val="22"/>
          <w:szCs w:val="22"/>
        </w:rPr>
        <w:t>f up to 2 years increased</w:t>
      </w:r>
      <w:r w:rsidRPr="00910E16">
        <w:rPr>
          <w:rFonts w:ascii="Tahoma" w:hAnsi="Tahoma" w:cs="Tahoma"/>
          <w:sz w:val="22"/>
          <w:szCs w:val="22"/>
          <w:lang w:val="mk-MK"/>
        </w:rPr>
        <w:t xml:space="preserve"> </w:t>
      </w:r>
      <w:r w:rsidRPr="00910E16">
        <w:rPr>
          <w:rFonts w:ascii="Tahoma" w:hAnsi="Tahoma" w:cs="Tahoma"/>
          <w:sz w:val="22"/>
          <w:szCs w:val="22"/>
        </w:rPr>
        <w:t xml:space="preserve">moderately </w:t>
      </w:r>
      <w:r w:rsidRPr="00910E16">
        <w:rPr>
          <w:rFonts w:ascii="Tahoma" w:hAnsi="Tahoma" w:cs="Tahoma"/>
          <w:sz w:val="22"/>
          <w:szCs w:val="22"/>
          <w:lang w:val="mk-MK"/>
        </w:rPr>
        <w:t>(</w:t>
      </w:r>
      <w:r w:rsidRPr="00910E16">
        <w:rPr>
          <w:rFonts w:ascii="Tahoma" w:hAnsi="Tahoma" w:cs="Tahoma"/>
          <w:sz w:val="22"/>
          <w:szCs w:val="22"/>
        </w:rPr>
        <w:t>but they are still low</w:t>
      </w:r>
      <w:r w:rsidRPr="00910E16">
        <w:rPr>
          <w:rFonts w:ascii="Tahoma" w:hAnsi="Tahoma" w:cs="Tahoma"/>
          <w:sz w:val="22"/>
          <w:szCs w:val="22"/>
          <w:lang w:val="mk-MK"/>
        </w:rPr>
        <w:t xml:space="preserve">), </w:t>
      </w:r>
      <w:r w:rsidRPr="00910E16">
        <w:rPr>
          <w:rFonts w:ascii="Tahoma" w:hAnsi="Tahoma" w:cs="Tahoma"/>
          <w:sz w:val="22"/>
          <w:szCs w:val="22"/>
        </w:rPr>
        <w:t>while the yields of the long-term securities registered more significant increase, which is in line with the expectations for increase in the interest rates in the medium run. The most evident change in the yields was registered with the U.S. securities, in conditions when, at the end of the year, the FED adopted a decision on reducing the bond purchase</w:t>
      </w:r>
      <w:r w:rsidRPr="00910E16">
        <w:rPr>
          <w:rStyle w:val="FootnoteReference"/>
          <w:rFonts w:ascii="Tahoma" w:eastAsiaTheme="majorEastAsia" w:hAnsi="Tahoma" w:cs="Tahoma"/>
          <w:color w:val="000000" w:themeColor="text1"/>
          <w:sz w:val="22"/>
          <w:szCs w:val="22"/>
          <w:lang w:val="mk-MK"/>
        </w:rPr>
        <w:footnoteReference w:id="80"/>
      </w:r>
      <w:r w:rsidRPr="00910E16">
        <w:rPr>
          <w:rFonts w:ascii="Tahoma" w:hAnsi="Tahoma" w:cs="Tahoma"/>
          <w:sz w:val="22"/>
          <w:szCs w:val="22"/>
          <w:lang w:val="mk-MK"/>
        </w:rPr>
        <w:t xml:space="preserve">, </w:t>
      </w:r>
      <w:r w:rsidRPr="00910E16">
        <w:rPr>
          <w:rFonts w:ascii="Tahoma" w:hAnsi="Tahoma" w:cs="Tahoma"/>
          <w:sz w:val="22"/>
          <w:szCs w:val="22"/>
        </w:rPr>
        <w:t>having in mind the improved performance of the economy and further decrease in the unemployment</w:t>
      </w:r>
      <w:r w:rsidRPr="00910E16">
        <w:rPr>
          <w:rFonts w:ascii="Tahoma" w:hAnsi="Tahoma" w:cs="Tahoma"/>
          <w:sz w:val="22"/>
          <w:szCs w:val="22"/>
          <w:lang w:val="mk-MK"/>
        </w:rPr>
        <w:t>.</w:t>
      </w:r>
    </w:p>
    <w:p w:rsidR="00A42A21" w:rsidRPr="00910E16" w:rsidRDefault="00A42A21" w:rsidP="00A42A21">
      <w:pPr>
        <w:autoSpaceDE w:val="0"/>
        <w:autoSpaceDN w:val="0"/>
        <w:adjustRightInd w:val="0"/>
        <w:ind w:firstLine="720"/>
        <w:jc w:val="both"/>
        <w:rPr>
          <w:rFonts w:ascii="Tahoma" w:hAnsi="Tahoma" w:cs="Tahoma"/>
          <w:sz w:val="22"/>
          <w:szCs w:val="22"/>
          <w:lang w:val="mk-MK"/>
        </w:rPr>
      </w:pPr>
    </w:p>
    <w:p w:rsidR="00910E16" w:rsidRPr="00CF43C1" w:rsidRDefault="00910E16" w:rsidP="00910E16">
      <w:pPr>
        <w:pStyle w:val="Caption"/>
      </w:pPr>
      <w:r w:rsidRPr="00CF43C1">
        <w:t xml:space="preserve">Chart </w:t>
      </w:r>
      <w:fldSimple w:instr=" SEQ Графикон \* ARABIC ">
        <w:r w:rsidR="00B27772">
          <w:rPr>
            <w:noProof/>
          </w:rPr>
          <w:t>73</w:t>
        </w:r>
      </w:fldSimple>
    </w:p>
    <w:p w:rsidR="00A42A21" w:rsidRPr="008D18F3" w:rsidRDefault="00A42A21" w:rsidP="00A42A21">
      <w:pPr>
        <w:pStyle w:val="Caption"/>
        <w:rPr>
          <w:lang w:val="mk-MK"/>
        </w:rPr>
      </w:pPr>
      <w:r>
        <w:rPr>
          <w:lang w:val="en-US"/>
        </w:rPr>
        <w:t>Movement of the yields of the government securities</w:t>
      </w:r>
      <w:r w:rsidRPr="008D18F3">
        <w:rPr>
          <w:lang w:val="mk-MK"/>
        </w:rPr>
        <w:t xml:space="preserve"> (</w:t>
      </w:r>
      <w:r>
        <w:rPr>
          <w:lang w:val="en-US"/>
        </w:rPr>
        <w:t>in</w:t>
      </w:r>
      <w:r w:rsidRPr="008D18F3">
        <w:rPr>
          <w:lang w:val="mk-MK"/>
        </w:rPr>
        <w:t xml:space="preserve"> %)</w:t>
      </w:r>
    </w:p>
    <w:p w:rsidR="00A42A21" w:rsidRPr="008D18F3" w:rsidRDefault="00A42A21" w:rsidP="00A42A21">
      <w:pPr>
        <w:jc w:val="both"/>
        <w:rPr>
          <w:rFonts w:ascii="Tahoma" w:hAnsi="Tahoma" w:cs="Tahoma"/>
          <w:lang w:val="mk-MK"/>
        </w:rPr>
      </w:pPr>
      <w:r w:rsidRPr="008D18F3">
        <w:rPr>
          <w:rFonts w:ascii="Tahoma" w:hAnsi="Tahoma" w:cs="Tahoma"/>
          <w:noProof/>
        </w:rPr>
        <w:drawing>
          <wp:inline distT="0" distB="0" distL="0" distR="0">
            <wp:extent cx="2774950" cy="1476375"/>
            <wp:effectExtent l="19050" t="19050" r="25400" b="28575"/>
            <wp:docPr id="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srcRect/>
                    <a:stretch>
                      <a:fillRect/>
                    </a:stretch>
                  </pic:blipFill>
                  <pic:spPr bwMode="auto">
                    <a:xfrm>
                      <a:off x="0" y="0"/>
                      <a:ext cx="2774950" cy="1476375"/>
                    </a:xfrm>
                    <a:prstGeom prst="rect">
                      <a:avLst/>
                    </a:prstGeom>
                    <a:noFill/>
                    <a:ln w="3175">
                      <a:solidFill>
                        <a:schemeClr val="bg1">
                          <a:lumMod val="50000"/>
                        </a:schemeClr>
                      </a:solidFill>
                      <a:miter lim="800000"/>
                      <a:headEnd/>
                      <a:tailEnd/>
                    </a:ln>
                  </pic:spPr>
                </pic:pic>
              </a:graphicData>
            </a:graphic>
          </wp:inline>
        </w:drawing>
      </w:r>
      <w:r w:rsidRPr="008D18F3">
        <w:rPr>
          <w:rFonts w:ascii="Tahoma" w:hAnsi="Tahoma" w:cs="Tahoma"/>
          <w:noProof/>
        </w:rPr>
        <w:drawing>
          <wp:inline distT="0" distB="0" distL="0" distR="0">
            <wp:extent cx="2828290" cy="1477645"/>
            <wp:effectExtent l="19050" t="19050" r="10160" b="27305"/>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srcRect/>
                    <a:stretch>
                      <a:fillRect/>
                    </a:stretch>
                  </pic:blipFill>
                  <pic:spPr bwMode="auto">
                    <a:xfrm>
                      <a:off x="0" y="0"/>
                      <a:ext cx="2828290" cy="1477645"/>
                    </a:xfrm>
                    <a:prstGeom prst="rect">
                      <a:avLst/>
                    </a:prstGeom>
                    <a:noFill/>
                    <a:ln w="3175">
                      <a:solidFill>
                        <a:schemeClr val="bg1">
                          <a:lumMod val="50000"/>
                        </a:schemeClr>
                      </a:solidFill>
                      <a:miter lim="800000"/>
                      <a:headEnd/>
                      <a:tailEnd/>
                    </a:ln>
                  </pic:spPr>
                </pic:pic>
              </a:graphicData>
            </a:graphic>
          </wp:inline>
        </w:drawing>
      </w:r>
    </w:p>
    <w:p w:rsidR="00A42A21" w:rsidRPr="008D18F3" w:rsidRDefault="00A42A21" w:rsidP="00A42A21">
      <w:pPr>
        <w:jc w:val="both"/>
        <w:rPr>
          <w:rFonts w:ascii="Tahoma" w:hAnsi="Tahoma" w:cs="Tahoma"/>
          <w:lang w:val="mk-MK"/>
        </w:rPr>
      </w:pPr>
    </w:p>
    <w:p w:rsidR="00910E16" w:rsidRPr="00CF43C1" w:rsidRDefault="00910E16" w:rsidP="00910E16">
      <w:pPr>
        <w:pStyle w:val="Caption"/>
      </w:pPr>
      <w:r w:rsidRPr="00CF43C1">
        <w:t xml:space="preserve">Chart </w:t>
      </w:r>
      <w:fldSimple w:instr=" SEQ Графикон \* ARABIC ">
        <w:r w:rsidR="00B27772">
          <w:rPr>
            <w:noProof/>
          </w:rPr>
          <w:t>74</w:t>
        </w:r>
      </w:fldSimple>
    </w:p>
    <w:p w:rsidR="00A42A21" w:rsidRPr="008D18F3" w:rsidRDefault="00A42A21" w:rsidP="00A42A21">
      <w:pPr>
        <w:pStyle w:val="Caption"/>
        <w:rPr>
          <w:lang w:val="mk-MK"/>
        </w:rPr>
      </w:pPr>
      <w:r>
        <w:rPr>
          <w:lang w:val="en-US"/>
        </w:rPr>
        <w:t xml:space="preserve">Changes in the yields of government securities in </w:t>
      </w:r>
      <w:r w:rsidRPr="008D18F3">
        <w:rPr>
          <w:lang w:val="mk-MK"/>
        </w:rPr>
        <w:t>2013 (</w:t>
      </w:r>
      <w:r>
        <w:rPr>
          <w:lang w:val="en-US"/>
        </w:rPr>
        <w:t xml:space="preserve">in </w:t>
      </w:r>
      <w:proofErr w:type="spellStart"/>
      <w:r>
        <w:rPr>
          <w:lang w:val="en-US"/>
        </w:rPr>
        <w:t>b.p</w:t>
      </w:r>
      <w:proofErr w:type="spellEnd"/>
      <w:r>
        <w:rPr>
          <w:lang w:val="en-US"/>
        </w:rPr>
        <w:t>.</w:t>
      </w:r>
      <w:r w:rsidRPr="008D18F3">
        <w:rPr>
          <w:lang w:val="mk-MK"/>
        </w:rPr>
        <w:t>)</w:t>
      </w:r>
    </w:p>
    <w:p w:rsidR="00A42A21" w:rsidRPr="008D18F3" w:rsidRDefault="00A42A21" w:rsidP="00A42A21">
      <w:pPr>
        <w:pStyle w:val="Caption"/>
        <w:rPr>
          <w:sz w:val="22"/>
          <w:lang w:val="mk-MK"/>
        </w:rPr>
      </w:pPr>
      <w:r w:rsidRPr="008D18F3">
        <w:rPr>
          <w:noProof/>
          <w:sz w:val="22"/>
          <w:lang w:val="en-US" w:eastAsia="en-US"/>
        </w:rPr>
        <w:drawing>
          <wp:inline distT="0" distB="0" distL="0" distR="0">
            <wp:extent cx="2790825" cy="1381125"/>
            <wp:effectExtent l="19050" t="19050" r="28575" b="28575"/>
            <wp:docPr id="4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cstate="print"/>
                    <a:srcRect/>
                    <a:stretch>
                      <a:fillRect/>
                    </a:stretch>
                  </pic:blipFill>
                  <pic:spPr bwMode="auto">
                    <a:xfrm>
                      <a:off x="0" y="0"/>
                      <a:ext cx="2790825" cy="1381125"/>
                    </a:xfrm>
                    <a:prstGeom prst="rect">
                      <a:avLst/>
                    </a:prstGeom>
                    <a:noFill/>
                    <a:ln w="3175">
                      <a:solidFill>
                        <a:schemeClr val="bg1">
                          <a:lumMod val="50000"/>
                        </a:schemeClr>
                      </a:solidFill>
                      <a:miter lim="800000"/>
                      <a:headEnd/>
                      <a:tailEnd/>
                    </a:ln>
                  </pic:spPr>
                </pic:pic>
              </a:graphicData>
            </a:graphic>
          </wp:inline>
        </w:drawing>
      </w:r>
      <w:r w:rsidRPr="008D18F3">
        <w:rPr>
          <w:noProof/>
          <w:sz w:val="22"/>
          <w:lang w:val="en-US" w:eastAsia="en-US"/>
        </w:rPr>
        <w:drawing>
          <wp:inline distT="0" distB="0" distL="0" distR="0">
            <wp:extent cx="2819400" cy="1386126"/>
            <wp:effectExtent l="19050" t="19050" r="19050" b="23574"/>
            <wp:docPr id="4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 cstate="print"/>
                    <a:srcRect/>
                    <a:stretch>
                      <a:fillRect/>
                    </a:stretch>
                  </pic:blipFill>
                  <pic:spPr bwMode="auto">
                    <a:xfrm>
                      <a:off x="0" y="0"/>
                      <a:ext cx="2819400" cy="1386126"/>
                    </a:xfrm>
                    <a:prstGeom prst="rect">
                      <a:avLst/>
                    </a:prstGeom>
                    <a:noFill/>
                    <a:ln w="3175">
                      <a:solidFill>
                        <a:schemeClr val="bg1">
                          <a:lumMod val="50000"/>
                        </a:schemeClr>
                      </a:solidFill>
                      <a:miter lim="800000"/>
                      <a:headEnd/>
                      <a:tailEnd/>
                    </a:ln>
                  </pic:spPr>
                </pic:pic>
              </a:graphicData>
            </a:graphic>
          </wp:inline>
        </w:drawing>
      </w:r>
    </w:p>
    <w:p w:rsidR="00A42A21" w:rsidRPr="008D18F3" w:rsidRDefault="00A42A21" w:rsidP="00A42A21">
      <w:pPr>
        <w:pStyle w:val="fusnotagraftab"/>
        <w:rPr>
          <w:lang w:val="mk-MK"/>
        </w:rPr>
      </w:pPr>
      <w:r>
        <w:rPr>
          <w:lang w:val="en-US"/>
        </w:rPr>
        <w:t>Source</w:t>
      </w:r>
      <w:r w:rsidRPr="008D18F3">
        <w:rPr>
          <w:lang w:val="mk-MK"/>
        </w:rPr>
        <w:t xml:space="preserve">: </w:t>
      </w:r>
      <w:proofErr w:type="spellStart"/>
      <w:r w:rsidRPr="008D18F3">
        <w:rPr>
          <w:lang w:val="mk-MK"/>
        </w:rPr>
        <w:t>Bloomberg</w:t>
      </w:r>
      <w:proofErr w:type="spellEnd"/>
      <w:r w:rsidRPr="008D18F3">
        <w:rPr>
          <w:lang w:val="mk-MK"/>
        </w:rPr>
        <w:t xml:space="preserve">. </w:t>
      </w:r>
    </w:p>
    <w:p w:rsidR="00A42A21" w:rsidRPr="008D18F3" w:rsidRDefault="00A42A21" w:rsidP="00A42A21">
      <w:pPr>
        <w:jc w:val="both"/>
        <w:rPr>
          <w:rFonts w:ascii="Tahoma" w:hAnsi="Tahoma" w:cs="Tahoma"/>
          <w:lang w:val="mk-MK"/>
        </w:rPr>
      </w:pPr>
    </w:p>
    <w:p w:rsidR="00A42A21" w:rsidRPr="00910E16" w:rsidRDefault="00A42A21" w:rsidP="00A42A21">
      <w:pPr>
        <w:ind w:firstLine="720"/>
        <w:jc w:val="both"/>
        <w:rPr>
          <w:rFonts w:ascii="Tahoma" w:hAnsi="Tahoma" w:cs="Tahoma"/>
          <w:sz w:val="22"/>
        </w:rPr>
      </w:pPr>
      <w:r w:rsidRPr="00910E16">
        <w:rPr>
          <w:rFonts w:ascii="Tahoma" w:hAnsi="Tahoma" w:cs="Tahoma"/>
          <w:sz w:val="22"/>
        </w:rPr>
        <w:t>The central banks’ behavior influenced the movements on the currency markets, as well. In this context, the slower economic recovery in the euro area compared to the U.S. economy, and the decrease in the policy rate by the ECB in the first half of the year, caused a decrease in the value of the Euro relative to the US Dollar, as well as relative to other currencies. The news for the beginning of the normalization of monetary policy by the FED in late May was interpreted by the market participants in the global currency markets as a signal for tightening of the monetary conditions in the United States. That caused a redirection of global investors towards the U.S. financial markets and resulted in a strengthening of the US Dollar. In contrast, by the end of the year there was a downward trend in the value of the so-called commodities currencies, i.e. Australian</w:t>
      </w:r>
      <w:r w:rsidRPr="00910E16">
        <w:rPr>
          <w:rStyle w:val="FootnoteReference"/>
          <w:rFonts w:ascii="Tahoma" w:eastAsiaTheme="majorEastAsia" w:hAnsi="Tahoma" w:cs="Tahoma"/>
          <w:color w:val="000000" w:themeColor="text1"/>
          <w:sz w:val="22"/>
          <w:lang w:val="mk-MK"/>
        </w:rPr>
        <w:footnoteReference w:id="81"/>
      </w:r>
      <w:r w:rsidRPr="00910E16">
        <w:rPr>
          <w:rFonts w:ascii="Tahoma" w:hAnsi="Tahoma" w:cs="Tahoma"/>
          <w:sz w:val="22"/>
          <w:lang w:val="mk-MK"/>
        </w:rPr>
        <w:t xml:space="preserve"> </w:t>
      </w:r>
      <w:r w:rsidRPr="00910E16">
        <w:rPr>
          <w:rFonts w:ascii="Tahoma" w:hAnsi="Tahoma" w:cs="Tahoma"/>
          <w:sz w:val="22"/>
        </w:rPr>
        <w:t>and Canadian Dollar, as well as the currencies of the Nordic countries</w:t>
      </w:r>
      <w:r w:rsidRPr="00910E16">
        <w:rPr>
          <w:rStyle w:val="FootnoteReference"/>
          <w:rFonts w:ascii="Tahoma" w:eastAsiaTheme="majorEastAsia" w:hAnsi="Tahoma" w:cs="Tahoma"/>
          <w:color w:val="000000" w:themeColor="text1"/>
          <w:sz w:val="22"/>
          <w:lang w:val="mk-MK"/>
        </w:rPr>
        <w:footnoteReference w:id="82"/>
      </w:r>
      <w:r w:rsidRPr="00910E16">
        <w:rPr>
          <w:rFonts w:ascii="Tahoma" w:hAnsi="Tahoma" w:cs="Tahoma"/>
          <w:sz w:val="22"/>
          <w:lang w:val="mk-MK"/>
        </w:rPr>
        <w:t xml:space="preserve">. </w:t>
      </w:r>
      <w:r w:rsidRPr="00910E16">
        <w:rPr>
          <w:rFonts w:ascii="Tahoma" w:hAnsi="Tahoma" w:cs="Tahoma"/>
          <w:sz w:val="22"/>
        </w:rPr>
        <w:t>Unlike these currencies, the value of the Euro against the US Dollar increased in the second half of the year</w:t>
      </w:r>
      <w:r w:rsidRPr="00910E16">
        <w:rPr>
          <w:rStyle w:val="FootnoteReference"/>
          <w:rFonts w:ascii="Tahoma" w:eastAsiaTheme="majorEastAsia" w:hAnsi="Tahoma" w:cs="Tahoma"/>
          <w:color w:val="000000" w:themeColor="text1"/>
          <w:sz w:val="22"/>
          <w:lang w:val="mk-MK"/>
        </w:rPr>
        <w:footnoteReference w:id="83"/>
      </w:r>
      <w:r w:rsidRPr="00910E16">
        <w:rPr>
          <w:rFonts w:ascii="Tahoma" w:hAnsi="Tahoma" w:cs="Tahoma"/>
          <w:sz w:val="22"/>
          <w:lang w:val="mk-MK"/>
        </w:rPr>
        <w:t>,</w:t>
      </w:r>
      <w:r w:rsidRPr="00910E16">
        <w:rPr>
          <w:rFonts w:ascii="Tahoma" w:hAnsi="Tahoma" w:cs="Tahoma"/>
          <w:sz w:val="22"/>
        </w:rPr>
        <w:t xml:space="preserve"> due to lower tensions on the European financial markets, the uncertainty with respect to the resolution of the fiscal issues in the USA in October</w:t>
      </w:r>
      <w:r w:rsidRPr="00910E16">
        <w:rPr>
          <w:rStyle w:val="FootnoteReference"/>
          <w:rFonts w:ascii="Tahoma" w:eastAsiaTheme="majorEastAsia" w:hAnsi="Tahoma" w:cs="Tahoma"/>
          <w:color w:val="000000" w:themeColor="text1"/>
          <w:sz w:val="22"/>
          <w:lang w:val="mk-MK"/>
        </w:rPr>
        <w:footnoteReference w:id="84"/>
      </w:r>
      <w:r w:rsidRPr="00910E16">
        <w:rPr>
          <w:rFonts w:ascii="Tahoma" w:hAnsi="Tahoma" w:cs="Tahoma"/>
          <w:sz w:val="22"/>
          <w:lang w:val="mk-MK"/>
        </w:rPr>
        <w:t xml:space="preserve"> </w:t>
      </w:r>
      <w:r w:rsidRPr="00910E16">
        <w:rPr>
          <w:rFonts w:ascii="Tahoma" w:hAnsi="Tahoma" w:cs="Tahoma"/>
          <w:sz w:val="22"/>
        </w:rPr>
        <w:t xml:space="preserve">and one-time effect of increasing the demand for Euros by the European banks in order to improve the balance sheets in anticipation of the asset quality review by the ECB, which takes December 31 as a reference date. </w:t>
      </w:r>
    </w:p>
    <w:p w:rsidR="00A42A21" w:rsidRPr="00910E16" w:rsidRDefault="00A42A21" w:rsidP="00A42A21">
      <w:pPr>
        <w:ind w:firstLine="720"/>
        <w:jc w:val="both"/>
        <w:rPr>
          <w:rFonts w:ascii="Tahoma" w:hAnsi="Tahoma" w:cs="Tahoma"/>
          <w:sz w:val="22"/>
        </w:rPr>
      </w:pPr>
    </w:p>
    <w:p w:rsidR="00910E16" w:rsidRPr="00CF43C1" w:rsidRDefault="00910E16" w:rsidP="00910E16">
      <w:pPr>
        <w:pStyle w:val="Caption"/>
      </w:pPr>
      <w:r w:rsidRPr="00CF43C1">
        <w:t xml:space="preserve">Chart </w:t>
      </w:r>
      <w:fldSimple w:instr=" SEQ Графикон \* ARABIC ">
        <w:r w:rsidR="00B27772">
          <w:rPr>
            <w:noProof/>
          </w:rPr>
          <w:t>75</w:t>
        </w:r>
      </w:fldSimple>
    </w:p>
    <w:p w:rsidR="00A42A21" w:rsidRPr="00910E16" w:rsidRDefault="00A42A21" w:rsidP="00910E16">
      <w:pPr>
        <w:pStyle w:val="Caption"/>
      </w:pPr>
      <w:r w:rsidRPr="00910E16">
        <w:t xml:space="preserve">Movements of the price of gold and exchange rates </w:t>
      </w:r>
    </w:p>
    <w:p w:rsidR="00AB303F" w:rsidRDefault="00065130" w:rsidP="00A42A21">
      <w:pPr>
        <w:pStyle w:val="Caption"/>
        <w:rPr>
          <w:lang w:val="en-US"/>
        </w:rPr>
      </w:pPr>
      <w:r w:rsidRPr="00065130">
        <w:rPr>
          <w:noProof/>
          <w:lang w:val="en-US" w:eastAsia="en-US"/>
        </w:rPr>
        <w:drawing>
          <wp:inline distT="0" distB="0" distL="0" distR="0">
            <wp:extent cx="5760000" cy="3583778"/>
            <wp:effectExtent l="19050" t="19050" r="12150" b="16672"/>
            <wp:docPr id="2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cstate="print"/>
                    <a:srcRect/>
                    <a:stretch>
                      <a:fillRect/>
                    </a:stretch>
                  </pic:blipFill>
                  <pic:spPr bwMode="auto">
                    <a:xfrm>
                      <a:off x="0" y="0"/>
                      <a:ext cx="5760000" cy="3583778"/>
                    </a:xfrm>
                    <a:prstGeom prst="rect">
                      <a:avLst/>
                    </a:prstGeom>
                    <a:noFill/>
                    <a:ln w="9525">
                      <a:solidFill>
                        <a:schemeClr val="bg1">
                          <a:lumMod val="50000"/>
                        </a:schemeClr>
                      </a:solidFill>
                      <a:miter lim="800000"/>
                      <a:headEnd/>
                      <a:tailEnd/>
                    </a:ln>
                  </pic:spPr>
                </pic:pic>
              </a:graphicData>
            </a:graphic>
          </wp:inline>
        </w:drawing>
      </w:r>
    </w:p>
    <w:p w:rsidR="00A42A21" w:rsidRPr="008D18F3" w:rsidRDefault="00A42A21" w:rsidP="00A42A21">
      <w:pPr>
        <w:pStyle w:val="fusnotagraftab"/>
        <w:rPr>
          <w:lang w:val="mk-MK"/>
        </w:rPr>
      </w:pPr>
      <w:r>
        <w:rPr>
          <w:lang w:val="en-US"/>
        </w:rPr>
        <w:t>Source</w:t>
      </w:r>
      <w:r w:rsidRPr="008D18F3">
        <w:rPr>
          <w:lang w:val="mk-MK"/>
        </w:rPr>
        <w:t xml:space="preserve">: </w:t>
      </w:r>
      <w:proofErr w:type="spellStart"/>
      <w:r w:rsidRPr="008D18F3">
        <w:rPr>
          <w:lang w:val="mk-MK"/>
        </w:rPr>
        <w:t>Bloomberg</w:t>
      </w:r>
      <w:proofErr w:type="spellEnd"/>
      <w:r w:rsidRPr="008D18F3">
        <w:rPr>
          <w:lang w:val="mk-MK"/>
        </w:rPr>
        <w:t>.</w:t>
      </w:r>
    </w:p>
    <w:p w:rsidR="00A42A21" w:rsidRPr="00910E16" w:rsidRDefault="00A42A21" w:rsidP="00A42A21">
      <w:pPr>
        <w:autoSpaceDE w:val="0"/>
        <w:autoSpaceDN w:val="0"/>
        <w:adjustRightInd w:val="0"/>
        <w:ind w:firstLine="720"/>
        <w:jc w:val="both"/>
        <w:rPr>
          <w:rFonts w:ascii="Tahoma" w:hAnsi="Tahoma" w:cs="Tahoma"/>
          <w:sz w:val="22"/>
        </w:rPr>
      </w:pPr>
    </w:p>
    <w:p w:rsidR="00A42A21" w:rsidRPr="00910E16" w:rsidRDefault="00A42A21" w:rsidP="00A42A21">
      <w:pPr>
        <w:autoSpaceDE w:val="0"/>
        <w:autoSpaceDN w:val="0"/>
        <w:adjustRightInd w:val="0"/>
        <w:ind w:firstLine="720"/>
        <w:jc w:val="both"/>
        <w:rPr>
          <w:rFonts w:ascii="Tahoma" w:hAnsi="Tahoma" w:cs="Tahoma"/>
          <w:sz w:val="22"/>
        </w:rPr>
      </w:pPr>
      <w:r w:rsidRPr="00910E16">
        <w:rPr>
          <w:rFonts w:ascii="Tahoma" w:hAnsi="Tahoma" w:cs="Tahoma"/>
          <w:sz w:val="22"/>
        </w:rPr>
        <w:t>In 2013, gold prices registered an annual decrease of 27%, which terminated the trend of annual price growth that lasted in the past thirteen years</w:t>
      </w:r>
      <w:r w:rsidRPr="00910E16">
        <w:rPr>
          <w:rStyle w:val="FootnoteReference"/>
          <w:rFonts w:ascii="Tahoma" w:eastAsiaTheme="majorEastAsia" w:hAnsi="Tahoma" w:cs="Tahoma"/>
          <w:color w:val="000000" w:themeColor="text1"/>
          <w:sz w:val="22"/>
          <w:lang w:val="mk-MK"/>
        </w:rPr>
        <w:footnoteReference w:id="85"/>
      </w:r>
      <w:r w:rsidRPr="00910E16">
        <w:rPr>
          <w:rFonts w:ascii="Tahoma" w:hAnsi="Tahoma" w:cs="Tahoma"/>
          <w:sz w:val="22"/>
          <w:lang w:val="mk-MK"/>
        </w:rPr>
        <w:t>.</w:t>
      </w:r>
      <w:r w:rsidRPr="00910E16">
        <w:rPr>
          <w:rFonts w:ascii="Tahoma" w:hAnsi="Tahoma" w:cs="Tahoma"/>
          <w:sz w:val="22"/>
        </w:rPr>
        <w:t xml:space="preserve"> This correction in the price of gold was mainly influenced by reduced investment demand amid the announcement of the FED's decision to normalize monetary policy, but also under the influence of certain speculative pressures. Thus, the greatest downward correction in the price of this precious metal was registered in April, due to the speculation that Cyprus provides additional funds in order to exit the debt crisis by selling part of its gold reserves. Also, the gold prices declined after the FED meeting in mid-June, which caused reduced demand for gold as a mean of protection against inflation. By the end of the year, gold prices had a downward trend, conditioned by the increased perceptions of the market participants that the FED could start reducing the volume of securities purchase anytime soon</w:t>
      </w:r>
      <w:r w:rsidRPr="00910E16">
        <w:rPr>
          <w:rFonts w:ascii="Tahoma" w:hAnsi="Tahoma" w:cs="Tahoma"/>
          <w:sz w:val="22"/>
          <w:lang w:val="mk-MK"/>
        </w:rPr>
        <w:t>.</w:t>
      </w:r>
      <w:r w:rsidRPr="00910E16">
        <w:rPr>
          <w:rFonts w:ascii="Tahoma" w:hAnsi="Tahoma" w:cs="Tahoma"/>
          <w:sz w:val="22"/>
        </w:rPr>
        <w:t xml:space="preserve"> </w:t>
      </w:r>
    </w:p>
    <w:p w:rsidR="00A42A21" w:rsidRPr="00910E16" w:rsidRDefault="00A42A21" w:rsidP="00A42A21">
      <w:pPr>
        <w:autoSpaceDE w:val="0"/>
        <w:autoSpaceDN w:val="0"/>
        <w:adjustRightInd w:val="0"/>
        <w:ind w:firstLine="720"/>
        <w:jc w:val="both"/>
        <w:rPr>
          <w:rFonts w:ascii="Tahoma" w:hAnsi="Tahoma" w:cs="Tahoma"/>
          <w:sz w:val="22"/>
        </w:rPr>
      </w:pPr>
      <w:r w:rsidRPr="00910E16">
        <w:rPr>
          <w:rFonts w:ascii="Tahoma" w:hAnsi="Tahoma" w:cs="Tahoma"/>
          <w:sz w:val="22"/>
          <w:lang w:val="mk-MK"/>
        </w:rPr>
        <w:t xml:space="preserve"> </w:t>
      </w:r>
    </w:p>
    <w:p w:rsidR="00A42A21" w:rsidRPr="00910E16" w:rsidRDefault="00A42A21" w:rsidP="00A42A21">
      <w:pPr>
        <w:autoSpaceDE w:val="0"/>
        <w:autoSpaceDN w:val="0"/>
        <w:adjustRightInd w:val="0"/>
        <w:ind w:firstLine="720"/>
        <w:jc w:val="both"/>
        <w:rPr>
          <w:rFonts w:ascii="Tahoma" w:hAnsi="Tahoma" w:cs="Tahoma"/>
          <w:sz w:val="22"/>
          <w:lang w:val="mk-MK"/>
        </w:rPr>
      </w:pPr>
      <w:r w:rsidRPr="00910E16">
        <w:rPr>
          <w:rFonts w:ascii="Tahoma" w:hAnsi="Tahoma" w:cs="Tahoma"/>
          <w:sz w:val="22"/>
        </w:rPr>
        <w:t xml:space="preserve">Also in the following period, the market developments on the global financial markets will mainly depend on the behavior of central banks, which will determine the degree of the set monetary measures depending on the economic growth and inflation dynamics. The initiated gradual exit from the FED's liquidity creation measures is expected to contribute to higher yields of high-quality government bonds. </w:t>
      </w:r>
    </w:p>
    <w:p w:rsidR="00A42A21" w:rsidRPr="008D18F3" w:rsidRDefault="00A42A21" w:rsidP="00A42A21">
      <w:pPr>
        <w:pStyle w:val="Style55"/>
        <w:autoSpaceDE w:val="0"/>
        <w:autoSpaceDN w:val="0"/>
        <w:adjustRightInd w:val="0"/>
        <w:spacing w:before="480" w:after="120"/>
        <w:ind w:left="91" w:firstLine="720"/>
        <w:jc w:val="both"/>
        <w:outlineLvl w:val="0"/>
        <w:rPr>
          <w:lang w:val="mk-MK"/>
        </w:rPr>
      </w:pPr>
      <w:bookmarkStart w:id="35" w:name="_Toc389735024"/>
      <w:bookmarkStart w:id="36" w:name="_Toc384381974"/>
      <w:bookmarkStart w:id="37" w:name="_Toc386638452"/>
      <w:proofErr w:type="spellStart"/>
      <w:r w:rsidRPr="00910E16">
        <w:rPr>
          <w:lang w:val="mk-MK"/>
        </w:rPr>
        <w:t>Investment</w:t>
      </w:r>
      <w:proofErr w:type="spellEnd"/>
      <w:r w:rsidRPr="00910E16">
        <w:rPr>
          <w:lang w:val="mk-MK"/>
        </w:rPr>
        <w:t xml:space="preserve"> </w:t>
      </w:r>
      <w:proofErr w:type="spellStart"/>
      <w:r w:rsidRPr="00910E16">
        <w:rPr>
          <w:lang w:val="mk-MK"/>
        </w:rPr>
        <w:t>of</w:t>
      </w:r>
      <w:proofErr w:type="spellEnd"/>
      <w:r w:rsidRPr="00910E16">
        <w:rPr>
          <w:lang w:val="mk-MK"/>
        </w:rPr>
        <w:t xml:space="preserve"> </w:t>
      </w:r>
      <w:proofErr w:type="spellStart"/>
      <w:r w:rsidRPr="00910E16">
        <w:rPr>
          <w:lang w:val="mk-MK"/>
        </w:rPr>
        <w:t>foreign</w:t>
      </w:r>
      <w:proofErr w:type="spellEnd"/>
      <w:r w:rsidRPr="00910E16">
        <w:rPr>
          <w:lang w:val="mk-MK"/>
        </w:rPr>
        <w:t xml:space="preserve"> </w:t>
      </w:r>
      <w:proofErr w:type="spellStart"/>
      <w:r w:rsidRPr="00910E16">
        <w:rPr>
          <w:lang w:val="mk-MK"/>
        </w:rPr>
        <w:t>reserves</w:t>
      </w:r>
      <w:proofErr w:type="spellEnd"/>
      <w:r w:rsidRPr="00910E16">
        <w:rPr>
          <w:lang w:val="mk-MK"/>
        </w:rPr>
        <w:t xml:space="preserve"> </w:t>
      </w:r>
      <w:proofErr w:type="spellStart"/>
      <w:r w:rsidRPr="00910E16">
        <w:rPr>
          <w:lang w:val="mk-MK"/>
        </w:rPr>
        <w:t>in</w:t>
      </w:r>
      <w:proofErr w:type="spellEnd"/>
      <w:r w:rsidRPr="008D18F3">
        <w:rPr>
          <w:lang w:val="mk-MK"/>
        </w:rPr>
        <w:t xml:space="preserve"> 2013</w:t>
      </w:r>
      <w:bookmarkEnd w:id="35"/>
      <w:r w:rsidRPr="008D18F3">
        <w:rPr>
          <w:lang w:val="mk-MK"/>
        </w:rPr>
        <w:t xml:space="preserve"> </w:t>
      </w:r>
      <w:bookmarkEnd w:id="36"/>
      <w:bookmarkEnd w:id="37"/>
    </w:p>
    <w:p w:rsidR="00A42A21" w:rsidRPr="00910E16" w:rsidRDefault="00A42A21" w:rsidP="00A42A21">
      <w:pPr>
        <w:autoSpaceDE w:val="0"/>
        <w:autoSpaceDN w:val="0"/>
        <w:adjustRightInd w:val="0"/>
        <w:ind w:firstLine="720"/>
        <w:jc w:val="both"/>
        <w:rPr>
          <w:rFonts w:ascii="Tahoma" w:hAnsi="Tahoma" w:cs="Tahoma"/>
          <w:sz w:val="22"/>
          <w:lang w:val="mk-MK"/>
        </w:rPr>
      </w:pPr>
      <w:r w:rsidRPr="00910E16">
        <w:rPr>
          <w:rFonts w:ascii="Tahoma" w:hAnsi="Tahoma" w:cs="Tahoma"/>
          <w:color w:val="000000"/>
          <w:sz w:val="22"/>
        </w:rPr>
        <w:t>The decisions on investing foreign reserves are based on the basic strategic framework, and include activities that maintain flexibility in the management of foreign reserves amid volatile developments on the international financial markets</w:t>
      </w:r>
      <w:r w:rsidRPr="00910E16">
        <w:rPr>
          <w:rFonts w:ascii="Tahoma" w:hAnsi="Tahoma" w:cs="Tahoma"/>
          <w:color w:val="000000"/>
          <w:sz w:val="22"/>
          <w:lang w:val="mk-MK"/>
        </w:rPr>
        <w:t>.</w:t>
      </w:r>
    </w:p>
    <w:p w:rsidR="00A42A21" w:rsidRPr="008D18F3" w:rsidRDefault="00A42A21" w:rsidP="00A42A21">
      <w:pPr>
        <w:pStyle w:val="Style555"/>
        <w:spacing w:before="120" w:after="120"/>
        <w:ind w:left="1418" w:firstLine="0"/>
        <w:rPr>
          <w:lang w:val="mk-MK"/>
        </w:rPr>
      </w:pPr>
      <w:bookmarkStart w:id="38" w:name="_Toc389735025"/>
      <w:proofErr w:type="spellStart"/>
      <w:r w:rsidRPr="00910E16">
        <w:rPr>
          <w:lang w:val="mk-MK"/>
        </w:rPr>
        <w:t>Currency</w:t>
      </w:r>
      <w:proofErr w:type="spellEnd"/>
      <w:r w:rsidRPr="00910E16">
        <w:rPr>
          <w:lang w:val="mk-MK"/>
        </w:rPr>
        <w:t xml:space="preserve"> </w:t>
      </w:r>
      <w:proofErr w:type="spellStart"/>
      <w:r w:rsidRPr="00910E16">
        <w:rPr>
          <w:lang w:val="mk-MK"/>
        </w:rPr>
        <w:t>structure</w:t>
      </w:r>
      <w:bookmarkEnd w:id="38"/>
      <w:proofErr w:type="spellEnd"/>
    </w:p>
    <w:p w:rsidR="00A42A21" w:rsidRPr="00910E16" w:rsidRDefault="00A42A21" w:rsidP="00A42A21">
      <w:pPr>
        <w:autoSpaceDE w:val="0"/>
        <w:autoSpaceDN w:val="0"/>
        <w:adjustRightInd w:val="0"/>
        <w:spacing w:after="120"/>
        <w:ind w:firstLine="720"/>
        <w:jc w:val="both"/>
        <w:rPr>
          <w:rFonts w:ascii="Tahoma" w:hAnsi="Tahoma" w:cs="Tahoma"/>
          <w:sz w:val="22"/>
          <w:lang w:val="mk-MK"/>
        </w:rPr>
      </w:pPr>
      <w:r w:rsidRPr="00910E16">
        <w:rPr>
          <w:rFonts w:ascii="Tahoma" w:hAnsi="Tahoma" w:cs="Tahoma"/>
          <w:color w:val="000000"/>
          <w:sz w:val="22"/>
        </w:rPr>
        <w:t xml:space="preserve">The currency diversification within the investment of foreign reserves, which was performed in the last two years, in 2013 was carried out by adhering to the basic strategic orientation in terms of currency structure of foreign reserves. In this context, regarding the foreign reserves' structure, most of the funds are invested in financial instruments denominated in Euros, with an average share of about 69%, while the level of the US Dollar remains stable, with an average share of about 10% of the reserves. The average annual share of currencies, in which a part of the assets in Euro were diversified, equaled 10.4%, which is a moderate increase in comparison with the previous year, as a result of the further diversification of financial instruments denominated in British Pounds. The investments in US Dollars and other currencies in 2013 are in accordance with the envisaged investment restrictions. </w:t>
      </w:r>
    </w:p>
    <w:p w:rsidR="00910E16" w:rsidRPr="00CF43C1" w:rsidRDefault="00910E16" w:rsidP="00910E16">
      <w:pPr>
        <w:pStyle w:val="Caption"/>
      </w:pPr>
      <w:r w:rsidRPr="00CF43C1">
        <w:t xml:space="preserve">Chart </w:t>
      </w:r>
      <w:fldSimple w:instr=" SEQ Графикон \* ARABIC ">
        <w:r w:rsidR="00B27772">
          <w:rPr>
            <w:noProof/>
          </w:rPr>
          <w:t>76</w:t>
        </w:r>
      </w:fldSimple>
    </w:p>
    <w:p w:rsidR="00A42A21" w:rsidRPr="008D18F3" w:rsidRDefault="00A42A21" w:rsidP="00A42A21">
      <w:pPr>
        <w:pStyle w:val="Caption"/>
      </w:pPr>
      <w:r>
        <w:t xml:space="preserve">Currency structure of the foreign reserves </w:t>
      </w:r>
      <w:r w:rsidRPr="008D18F3">
        <w:tab/>
      </w:r>
    </w:p>
    <w:tbl>
      <w:tblPr>
        <w:tblStyle w:val="TableGrid"/>
        <w:tblW w:w="0" w:type="auto"/>
        <w:tblLook w:val="04A0"/>
      </w:tblPr>
      <w:tblGrid>
        <w:gridCol w:w="4621"/>
        <w:gridCol w:w="4622"/>
      </w:tblGrid>
      <w:tr w:rsidR="00A42A21" w:rsidRPr="008D18F3" w:rsidTr="009C3DD6">
        <w:tc>
          <w:tcPr>
            <w:tcW w:w="4621" w:type="dxa"/>
            <w:tcBorders>
              <w:top w:val="nil"/>
              <w:left w:val="nil"/>
              <w:bottom w:val="nil"/>
              <w:right w:val="nil"/>
            </w:tcBorders>
          </w:tcPr>
          <w:p w:rsidR="00A42A21" w:rsidRPr="008D18F3" w:rsidRDefault="00A42A21" w:rsidP="009C3DD6">
            <w:pPr>
              <w:pStyle w:val="Caption"/>
            </w:pPr>
            <w:r>
              <w:t>at the end of the month</w:t>
            </w:r>
          </w:p>
        </w:tc>
        <w:tc>
          <w:tcPr>
            <w:tcW w:w="4622" w:type="dxa"/>
            <w:tcBorders>
              <w:top w:val="nil"/>
              <w:left w:val="nil"/>
              <w:bottom w:val="nil"/>
              <w:right w:val="nil"/>
            </w:tcBorders>
          </w:tcPr>
          <w:p w:rsidR="00A42A21" w:rsidRPr="008D18F3" w:rsidRDefault="00A42A21" w:rsidP="009C3DD6">
            <w:pPr>
              <w:pStyle w:val="Caption"/>
            </w:pPr>
            <w:r>
              <w:t>annual average</w:t>
            </w:r>
          </w:p>
        </w:tc>
      </w:tr>
    </w:tbl>
    <w:p w:rsidR="00065130" w:rsidRDefault="00065130" w:rsidP="00A42A21">
      <w:pPr>
        <w:pStyle w:val="Caption"/>
      </w:pPr>
      <w:r w:rsidRPr="00065130">
        <w:rPr>
          <w:noProof/>
          <w:lang w:val="en-US" w:eastAsia="en-US"/>
        </w:rPr>
        <w:drawing>
          <wp:inline distT="0" distB="0" distL="0" distR="0">
            <wp:extent cx="2808000" cy="1897297"/>
            <wp:effectExtent l="19050" t="0" r="0" b="0"/>
            <wp:docPr id="2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srcRect/>
                    <a:stretch>
                      <a:fillRect/>
                    </a:stretch>
                  </pic:blipFill>
                  <pic:spPr bwMode="auto">
                    <a:xfrm>
                      <a:off x="0" y="0"/>
                      <a:ext cx="2808000" cy="1897297"/>
                    </a:xfrm>
                    <a:prstGeom prst="rect">
                      <a:avLst/>
                    </a:prstGeom>
                    <a:noFill/>
                    <a:ln w="9525">
                      <a:noFill/>
                      <a:miter lim="800000"/>
                      <a:headEnd/>
                      <a:tailEnd/>
                    </a:ln>
                  </pic:spPr>
                </pic:pic>
              </a:graphicData>
            </a:graphic>
          </wp:inline>
        </w:drawing>
      </w:r>
      <w:r w:rsidRPr="00065130">
        <w:rPr>
          <w:noProof/>
          <w:lang w:val="en-US" w:eastAsia="en-US"/>
        </w:rPr>
        <w:drawing>
          <wp:inline distT="0" distB="0" distL="0" distR="0">
            <wp:extent cx="2876550" cy="1894296"/>
            <wp:effectExtent l="19050" t="0" r="0" b="0"/>
            <wp:docPr id="2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cstate="print"/>
                    <a:srcRect/>
                    <a:stretch>
                      <a:fillRect/>
                    </a:stretch>
                  </pic:blipFill>
                  <pic:spPr bwMode="auto">
                    <a:xfrm>
                      <a:off x="0" y="0"/>
                      <a:ext cx="2880000" cy="1896568"/>
                    </a:xfrm>
                    <a:prstGeom prst="rect">
                      <a:avLst/>
                    </a:prstGeom>
                    <a:noFill/>
                    <a:ln w="9525">
                      <a:noFill/>
                      <a:miter lim="800000"/>
                      <a:headEnd/>
                      <a:tailEnd/>
                    </a:ln>
                  </pic:spPr>
                </pic:pic>
              </a:graphicData>
            </a:graphic>
          </wp:inline>
        </w:drawing>
      </w:r>
    </w:p>
    <w:p w:rsidR="00A42A21" w:rsidRPr="008D18F3" w:rsidRDefault="00A42A21" w:rsidP="00A42A21">
      <w:pPr>
        <w:pStyle w:val="fusnotagraftab"/>
        <w:rPr>
          <w:lang w:val="mk-MK"/>
        </w:rPr>
      </w:pPr>
      <w:proofErr w:type="spellStart"/>
      <w:r>
        <w:rPr>
          <w:lang w:val="mk-MK"/>
        </w:rPr>
        <w:t>Source</w:t>
      </w:r>
      <w:proofErr w:type="spellEnd"/>
      <w:r>
        <w:rPr>
          <w:lang w:val="mk-MK"/>
        </w:rPr>
        <w:t>: NBRM</w:t>
      </w:r>
      <w:r w:rsidR="009D1CAF">
        <w:rPr>
          <w:lang w:val="mk-MK"/>
        </w:rPr>
        <w:t>.</w:t>
      </w:r>
    </w:p>
    <w:p w:rsidR="00A42A21" w:rsidRPr="00910E16" w:rsidRDefault="00A42A21" w:rsidP="00A42A21">
      <w:pPr>
        <w:autoSpaceDE w:val="0"/>
        <w:autoSpaceDN w:val="0"/>
        <w:adjustRightInd w:val="0"/>
        <w:spacing w:before="120" w:after="120"/>
        <w:ind w:firstLine="720"/>
        <w:jc w:val="both"/>
        <w:rPr>
          <w:rFonts w:ascii="Tahoma" w:hAnsi="Tahoma" w:cs="Tahoma"/>
          <w:sz w:val="22"/>
          <w:lang w:val="mk-MK"/>
        </w:rPr>
      </w:pPr>
      <w:r w:rsidRPr="00910E16">
        <w:rPr>
          <w:rFonts w:ascii="Tahoma" w:hAnsi="Tahoma" w:cs="Tahoma"/>
          <w:color w:val="000000"/>
          <w:sz w:val="22"/>
        </w:rPr>
        <w:t xml:space="preserve">However, despite the strategic course of non-changeability of the gold quantity in the foreign reserves, in 2013 the share of gold in the foreign reserves recorded a significant reduction. This decrease is mainly due to the fall in the price of gold on international markets, and this movement was affected by the reduction in value of the US Dollar against the Euro (having in mind that the price of gold is presented in US Dollars). </w:t>
      </w:r>
    </w:p>
    <w:p w:rsidR="00A42A21" w:rsidRPr="008D18F3" w:rsidRDefault="00A42A21" w:rsidP="00A42A21">
      <w:pPr>
        <w:pStyle w:val="Style555"/>
        <w:spacing w:before="120" w:after="120"/>
        <w:ind w:left="1418" w:firstLine="0"/>
        <w:rPr>
          <w:lang w:val="mk-MK"/>
        </w:rPr>
      </w:pPr>
      <w:bookmarkStart w:id="39" w:name="_Toc384381976"/>
      <w:bookmarkStart w:id="40" w:name="_Toc386638454"/>
      <w:bookmarkStart w:id="41" w:name="_Toc389735026"/>
      <w:proofErr w:type="spellStart"/>
      <w:r w:rsidRPr="00910E16">
        <w:rPr>
          <w:lang w:val="mk-MK"/>
        </w:rPr>
        <w:t>Credit</w:t>
      </w:r>
      <w:proofErr w:type="spellEnd"/>
      <w:r w:rsidRPr="00910E16">
        <w:rPr>
          <w:lang w:val="mk-MK"/>
        </w:rPr>
        <w:t xml:space="preserve"> </w:t>
      </w:r>
      <w:proofErr w:type="spellStart"/>
      <w:r w:rsidRPr="00910E16">
        <w:rPr>
          <w:lang w:val="mk-MK"/>
        </w:rPr>
        <w:t>exposure</w:t>
      </w:r>
      <w:proofErr w:type="spellEnd"/>
      <w:r w:rsidRPr="00910E16">
        <w:rPr>
          <w:lang w:val="mk-MK"/>
        </w:rPr>
        <w:t xml:space="preserve"> </w:t>
      </w:r>
      <w:proofErr w:type="spellStart"/>
      <w:r w:rsidRPr="00910E16">
        <w:rPr>
          <w:lang w:val="mk-MK"/>
        </w:rPr>
        <w:t>and</w:t>
      </w:r>
      <w:proofErr w:type="spellEnd"/>
      <w:r w:rsidRPr="00910E16">
        <w:rPr>
          <w:lang w:val="mk-MK"/>
        </w:rPr>
        <w:t xml:space="preserve"> </w:t>
      </w:r>
      <w:proofErr w:type="spellStart"/>
      <w:r w:rsidRPr="00910E16">
        <w:rPr>
          <w:lang w:val="mk-MK"/>
        </w:rPr>
        <w:t>liquidity</w:t>
      </w:r>
      <w:proofErr w:type="spellEnd"/>
      <w:r w:rsidRPr="00910E16">
        <w:rPr>
          <w:lang w:val="mk-MK"/>
        </w:rPr>
        <w:t xml:space="preserve"> </w:t>
      </w:r>
      <w:proofErr w:type="spellStart"/>
      <w:r w:rsidRPr="00910E16">
        <w:rPr>
          <w:lang w:val="mk-MK"/>
        </w:rPr>
        <w:t>of</w:t>
      </w:r>
      <w:proofErr w:type="spellEnd"/>
      <w:r w:rsidRPr="00910E16">
        <w:rPr>
          <w:lang w:val="mk-MK"/>
        </w:rPr>
        <w:t xml:space="preserve"> </w:t>
      </w:r>
      <w:proofErr w:type="spellStart"/>
      <w:r w:rsidRPr="00910E16">
        <w:rPr>
          <w:lang w:val="mk-MK"/>
        </w:rPr>
        <w:t>investments</w:t>
      </w:r>
      <w:bookmarkEnd w:id="39"/>
      <w:bookmarkEnd w:id="40"/>
      <w:bookmarkEnd w:id="41"/>
      <w:proofErr w:type="spellEnd"/>
      <w:r w:rsidRPr="008D18F3">
        <w:rPr>
          <w:lang w:val="mk-MK"/>
        </w:rPr>
        <w:t xml:space="preserve"> </w:t>
      </w:r>
    </w:p>
    <w:p w:rsidR="00A42A21" w:rsidRPr="00910E16" w:rsidRDefault="00A42A21" w:rsidP="00A42A21">
      <w:pPr>
        <w:autoSpaceDE w:val="0"/>
        <w:autoSpaceDN w:val="0"/>
        <w:adjustRightInd w:val="0"/>
        <w:spacing w:before="120" w:after="120"/>
        <w:ind w:firstLine="720"/>
        <w:jc w:val="both"/>
        <w:rPr>
          <w:rFonts w:ascii="Tahoma" w:hAnsi="Tahoma" w:cs="Tahoma"/>
          <w:color w:val="000000"/>
          <w:sz w:val="22"/>
          <w:lang w:val="mk-MK"/>
        </w:rPr>
      </w:pPr>
      <w:r w:rsidRPr="00910E16">
        <w:rPr>
          <w:rFonts w:ascii="Tahoma" w:hAnsi="Tahoma" w:cs="Tahoma"/>
          <w:color w:val="000000"/>
          <w:sz w:val="22"/>
        </w:rPr>
        <w:t>The safety of the foreign reserves' investment is very important in profiling the investment strategy that the National Bank applies in managing foreign reserves. For that purpose, when defining the scope and the quantitative restrictions of the investments by country, the internal credit rating is taken into consideration, besides the high long-term credit rating given by the international rating agencies.</w:t>
      </w:r>
      <w:r w:rsidRPr="00910E16">
        <w:rPr>
          <w:rStyle w:val="FootnoteReference"/>
          <w:rFonts w:ascii="Tahoma" w:eastAsiaTheme="majorEastAsia" w:hAnsi="Tahoma" w:cs="Tahoma"/>
          <w:color w:val="000000"/>
          <w:sz w:val="22"/>
          <w:lang w:val="mk-MK"/>
        </w:rPr>
        <w:footnoteReference w:id="86"/>
      </w:r>
      <w:r w:rsidRPr="00910E16">
        <w:rPr>
          <w:rFonts w:ascii="Tahoma" w:hAnsi="Tahoma" w:cs="Tahoma"/>
          <w:color w:val="000000"/>
          <w:sz w:val="22"/>
          <w:lang w:val="mk-MK"/>
        </w:rPr>
        <w:t xml:space="preserve"> </w:t>
      </w:r>
    </w:p>
    <w:p w:rsidR="00A42A21" w:rsidRPr="00910E16" w:rsidRDefault="00A42A21" w:rsidP="00A42A21">
      <w:pPr>
        <w:autoSpaceDE w:val="0"/>
        <w:autoSpaceDN w:val="0"/>
        <w:adjustRightInd w:val="0"/>
        <w:spacing w:before="120" w:after="120"/>
        <w:ind w:firstLine="720"/>
        <w:jc w:val="both"/>
        <w:rPr>
          <w:rFonts w:ascii="Tahoma" w:hAnsi="Tahoma" w:cs="Tahoma"/>
          <w:sz w:val="22"/>
          <w:lang w:val="mk-MK"/>
        </w:rPr>
      </w:pPr>
      <w:r w:rsidRPr="00910E16">
        <w:rPr>
          <w:rFonts w:ascii="Tahoma" w:hAnsi="Tahoma" w:cs="Tahoma"/>
          <w:color w:val="000000"/>
          <w:sz w:val="22"/>
        </w:rPr>
        <w:t>In accordance with the envisaged investment framework, the largest share of the foreign reserves (about 61 % on average, during the year) was invested in financial instruments of the euro area core countries - Germany, France and the Netherlands, as well as international financial institutions and international development banks (12.3%). Due to the profile of the founders of these institutions, the level of capital they manage, as well as due to the precautionary operating and financial policies applied, the market participants perceive these international financial institutions as issuers of financial instruments with a high degree of security and safety.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30"/>
        <w:gridCol w:w="4613"/>
      </w:tblGrid>
      <w:tr w:rsidR="00A42A21" w:rsidRPr="008D18F3" w:rsidTr="009C3DD6">
        <w:tc>
          <w:tcPr>
            <w:tcW w:w="4715" w:type="dxa"/>
          </w:tcPr>
          <w:p w:rsidR="00A42A21" w:rsidRPr="00910E16" w:rsidRDefault="00910E16" w:rsidP="009C3DD6">
            <w:pPr>
              <w:pStyle w:val="Caption"/>
            </w:pPr>
            <w:r w:rsidRPr="00CF43C1">
              <w:t xml:space="preserve">Chart </w:t>
            </w:r>
            <w:fldSimple w:instr=" SEQ Графикон \* ARABIC ">
              <w:r w:rsidR="00B27772">
                <w:rPr>
                  <w:noProof/>
                </w:rPr>
                <w:t>77</w:t>
              </w:r>
            </w:fldSimple>
          </w:p>
        </w:tc>
        <w:tc>
          <w:tcPr>
            <w:tcW w:w="4861" w:type="dxa"/>
          </w:tcPr>
          <w:p w:rsidR="00A42A21" w:rsidRPr="00910E16" w:rsidRDefault="00910E16" w:rsidP="009C3DD6">
            <w:pPr>
              <w:pStyle w:val="Caption"/>
            </w:pPr>
            <w:r w:rsidRPr="00CF43C1">
              <w:t xml:space="preserve">Chart </w:t>
            </w:r>
            <w:fldSimple w:instr=" SEQ Графикон \* ARABIC ">
              <w:r w:rsidR="00B27772">
                <w:rPr>
                  <w:noProof/>
                </w:rPr>
                <w:t>78</w:t>
              </w:r>
            </w:fldSimple>
          </w:p>
        </w:tc>
      </w:tr>
      <w:tr w:rsidR="00A42A21" w:rsidRPr="008D18F3" w:rsidTr="009C3DD6">
        <w:tc>
          <w:tcPr>
            <w:tcW w:w="4715" w:type="dxa"/>
          </w:tcPr>
          <w:p w:rsidR="00A42A21" w:rsidRPr="00910E16" w:rsidRDefault="00A42A21" w:rsidP="00910E16">
            <w:pPr>
              <w:pStyle w:val="Caption"/>
            </w:pPr>
            <w:r w:rsidRPr="00910E16">
              <w:t xml:space="preserve">Geographical structure of foreign reserves, </w:t>
            </w:r>
          </w:p>
          <w:p w:rsidR="00A42A21" w:rsidRPr="00910E16" w:rsidRDefault="00A42A21" w:rsidP="00910E16">
            <w:pPr>
              <w:pStyle w:val="Caption"/>
            </w:pPr>
            <w:r w:rsidRPr="00910E16">
              <w:t>annual average</w:t>
            </w:r>
          </w:p>
        </w:tc>
        <w:tc>
          <w:tcPr>
            <w:tcW w:w="4861" w:type="dxa"/>
          </w:tcPr>
          <w:p w:rsidR="00A42A21" w:rsidRPr="00910E16" w:rsidRDefault="00A42A21" w:rsidP="00910E16">
            <w:pPr>
              <w:pStyle w:val="Caption"/>
            </w:pPr>
            <w:r w:rsidRPr="00910E16">
              <w:t>Structure of investments by instruments,</w:t>
            </w:r>
            <w:r w:rsidR="00910E16">
              <w:t xml:space="preserve"> </w:t>
            </w:r>
            <w:r w:rsidRPr="00910E16">
              <w:t xml:space="preserve">annual average </w:t>
            </w:r>
          </w:p>
        </w:tc>
      </w:tr>
      <w:tr w:rsidR="00A42A21" w:rsidRPr="008D18F3" w:rsidTr="009C3DD6">
        <w:tc>
          <w:tcPr>
            <w:tcW w:w="4715" w:type="dxa"/>
          </w:tcPr>
          <w:p w:rsidR="00A42A21" w:rsidRPr="008D18F3" w:rsidRDefault="00065130" w:rsidP="009C3DD6">
            <w:pPr>
              <w:pStyle w:val="Caption"/>
            </w:pPr>
            <w:r>
              <w:rPr>
                <w:noProof/>
                <w:lang w:val="en-US" w:eastAsia="en-US"/>
              </w:rPr>
              <w:drawing>
                <wp:inline distT="0" distB="0" distL="0" distR="0">
                  <wp:extent cx="2809875" cy="2171700"/>
                  <wp:effectExtent l="19050" t="0" r="9525" b="0"/>
                  <wp:docPr id="2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cstate="print"/>
                          <a:srcRect/>
                          <a:stretch>
                            <a:fillRect/>
                          </a:stretch>
                        </pic:blipFill>
                        <pic:spPr bwMode="auto">
                          <a:xfrm>
                            <a:off x="0" y="0"/>
                            <a:ext cx="2808000" cy="2170251"/>
                          </a:xfrm>
                          <a:prstGeom prst="rect">
                            <a:avLst/>
                          </a:prstGeom>
                          <a:noFill/>
                          <a:ln w="9525">
                            <a:noFill/>
                            <a:miter lim="800000"/>
                            <a:headEnd/>
                            <a:tailEnd/>
                          </a:ln>
                        </pic:spPr>
                      </pic:pic>
                    </a:graphicData>
                  </a:graphic>
                </wp:inline>
              </w:drawing>
            </w:r>
          </w:p>
        </w:tc>
        <w:tc>
          <w:tcPr>
            <w:tcW w:w="4861" w:type="dxa"/>
          </w:tcPr>
          <w:p w:rsidR="00A42A21" w:rsidRPr="008D18F3" w:rsidRDefault="00065130" w:rsidP="009C3DD6">
            <w:pPr>
              <w:pStyle w:val="Caption"/>
            </w:pPr>
            <w:r>
              <w:rPr>
                <w:noProof/>
                <w:lang w:val="en-US" w:eastAsia="en-US"/>
              </w:rPr>
              <w:drawing>
                <wp:inline distT="0" distB="0" distL="0" distR="0">
                  <wp:extent cx="2808000" cy="2169391"/>
                  <wp:effectExtent l="19050" t="0" r="0" b="0"/>
                  <wp:docPr id="2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srcRect/>
                          <a:stretch>
                            <a:fillRect/>
                          </a:stretch>
                        </pic:blipFill>
                        <pic:spPr bwMode="auto">
                          <a:xfrm>
                            <a:off x="0" y="0"/>
                            <a:ext cx="2808000" cy="2169391"/>
                          </a:xfrm>
                          <a:prstGeom prst="rect">
                            <a:avLst/>
                          </a:prstGeom>
                          <a:noFill/>
                          <a:ln w="9525">
                            <a:noFill/>
                            <a:miter lim="800000"/>
                            <a:headEnd/>
                            <a:tailEnd/>
                          </a:ln>
                        </pic:spPr>
                      </pic:pic>
                    </a:graphicData>
                  </a:graphic>
                </wp:inline>
              </w:drawing>
            </w:r>
          </w:p>
        </w:tc>
      </w:tr>
    </w:tbl>
    <w:p w:rsidR="00A42A21" w:rsidRPr="009D1CAF" w:rsidRDefault="00A42A21" w:rsidP="00A42A21">
      <w:pPr>
        <w:pStyle w:val="fusnotagraftab"/>
        <w:rPr>
          <w:lang w:val="mk-MK"/>
        </w:rPr>
      </w:pPr>
      <w:r>
        <w:t>Source: NBRM</w:t>
      </w:r>
      <w:r w:rsidR="009D1CAF">
        <w:rPr>
          <w:lang w:val="mk-MK"/>
        </w:rPr>
        <w:t>.</w:t>
      </w:r>
    </w:p>
    <w:p w:rsidR="00A42A21" w:rsidRPr="00910E16" w:rsidRDefault="00A42A21" w:rsidP="00A42A21">
      <w:pPr>
        <w:jc w:val="both"/>
        <w:rPr>
          <w:rFonts w:ascii="Tahoma" w:hAnsi="Tahoma" w:cs="Tahoma"/>
          <w:sz w:val="22"/>
        </w:rPr>
      </w:pPr>
    </w:p>
    <w:p w:rsidR="00A42A21" w:rsidRDefault="00A42A21" w:rsidP="00A42A21">
      <w:pPr>
        <w:ind w:firstLine="720"/>
        <w:jc w:val="both"/>
        <w:rPr>
          <w:rFonts w:ascii="Tahoma" w:hAnsi="Tahoma" w:cs="Tahoma"/>
          <w:sz w:val="22"/>
        </w:rPr>
      </w:pPr>
      <w:r w:rsidRPr="00910E16">
        <w:rPr>
          <w:rFonts w:ascii="Tahoma" w:hAnsi="Tahoma" w:cs="Tahoma"/>
          <w:sz w:val="22"/>
        </w:rPr>
        <w:t>The liquidity of the foreign reserves has been provided primarily by maintaining the liquidity portfolio in Euros and US Dollars, in short-term liquid assets - mainly sight deposits. The liquidity of the foreign reserves is also provided through investments in securities, which with an average share of 80.7% dominate in the foreign reserves' structure by instruments. Most of the investments in securities, or approximately 72.7% during 2013, have been directed towards government securities and securities with an explicit government guarantee, which allows optimal compliance with safety and liquidity principles. A significant share (14.3%) accounted also to the investments in instruments issued by international financial institutions</w:t>
      </w:r>
      <w:r w:rsidRPr="00910E16">
        <w:rPr>
          <w:rFonts w:ascii="Tahoma" w:eastAsiaTheme="majorEastAsia" w:hAnsi="Tahoma" w:cs="Tahoma"/>
          <w:sz w:val="22"/>
          <w:vertAlign w:val="superscript"/>
        </w:rPr>
        <w:footnoteReference w:id="87"/>
      </w:r>
      <w:r w:rsidRPr="00910E16">
        <w:rPr>
          <w:rFonts w:ascii="Tahoma" w:hAnsi="Tahoma" w:cs="Tahoma"/>
          <w:sz w:val="22"/>
        </w:rPr>
        <w:t xml:space="preserve">, which have higher yield compared to government securities. Some of the investments were also directed in securities issued by the German federal states for a particular comparative advantage in terms of yields compared to the government securities. At the end of the year, besides the financial instruments of supranational and regional issuers, investments in securities of the agency category with implicit guarantee, within the process of diversification of the investments by financial instruments, commenced.  </w:t>
      </w:r>
    </w:p>
    <w:p w:rsidR="00910E16" w:rsidRPr="00910E16" w:rsidRDefault="00910E16" w:rsidP="00A42A21">
      <w:pPr>
        <w:ind w:firstLine="720"/>
        <w:jc w:val="both"/>
        <w:rPr>
          <w:rFonts w:ascii="Tahoma" w:hAnsi="Tahoma" w:cs="Tahoma"/>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4"/>
        <w:gridCol w:w="4709"/>
      </w:tblGrid>
      <w:tr w:rsidR="00A42A21" w:rsidRPr="008D18F3" w:rsidTr="009C3DD6">
        <w:tc>
          <w:tcPr>
            <w:tcW w:w="4715" w:type="dxa"/>
          </w:tcPr>
          <w:p w:rsidR="00A42A21" w:rsidRPr="00910E16" w:rsidRDefault="00910E16" w:rsidP="00910E16">
            <w:pPr>
              <w:pStyle w:val="Caption"/>
            </w:pPr>
            <w:r w:rsidRPr="00CF43C1">
              <w:t xml:space="preserve">Chart </w:t>
            </w:r>
            <w:fldSimple w:instr=" SEQ Графикон \* ARABIC ">
              <w:r w:rsidR="00B27772">
                <w:rPr>
                  <w:noProof/>
                </w:rPr>
                <w:t>79</w:t>
              </w:r>
            </w:fldSimple>
          </w:p>
        </w:tc>
        <w:tc>
          <w:tcPr>
            <w:tcW w:w="4861" w:type="dxa"/>
          </w:tcPr>
          <w:p w:rsidR="00A42A21" w:rsidRPr="00910E16" w:rsidRDefault="00910E16" w:rsidP="00910E16">
            <w:pPr>
              <w:pStyle w:val="Caption"/>
            </w:pPr>
            <w:r w:rsidRPr="00CF43C1">
              <w:t xml:space="preserve">Chart </w:t>
            </w:r>
            <w:fldSimple w:instr=" SEQ Графикон \* ARABIC ">
              <w:r w:rsidR="00B27772">
                <w:rPr>
                  <w:noProof/>
                </w:rPr>
                <w:t>80</w:t>
              </w:r>
            </w:fldSimple>
          </w:p>
        </w:tc>
      </w:tr>
      <w:tr w:rsidR="00A42A21" w:rsidRPr="008D18F3" w:rsidTr="009C3DD6">
        <w:tc>
          <w:tcPr>
            <w:tcW w:w="4715" w:type="dxa"/>
          </w:tcPr>
          <w:p w:rsidR="00A42A21" w:rsidRPr="000C77BF" w:rsidRDefault="00A42A21" w:rsidP="00910E16">
            <w:pPr>
              <w:pStyle w:val="Caption"/>
            </w:pPr>
            <w:r w:rsidRPr="000C77BF">
              <w:t>Structure of securities by issuer,</w:t>
            </w:r>
          </w:p>
          <w:p w:rsidR="00A42A21" w:rsidRPr="000C77BF" w:rsidRDefault="00A42A21" w:rsidP="00910E16">
            <w:pPr>
              <w:pStyle w:val="Caption"/>
            </w:pPr>
            <w:r w:rsidRPr="000C77BF">
              <w:t>annual average</w:t>
            </w:r>
          </w:p>
        </w:tc>
        <w:tc>
          <w:tcPr>
            <w:tcW w:w="4861" w:type="dxa"/>
          </w:tcPr>
          <w:p w:rsidR="00A42A21" w:rsidRPr="000C77BF" w:rsidRDefault="00A42A21" w:rsidP="00910E16">
            <w:pPr>
              <w:pStyle w:val="Caption"/>
            </w:pPr>
            <w:r w:rsidRPr="000C77BF">
              <w:t xml:space="preserve">Structure of securities according to trading </w:t>
            </w:r>
          </w:p>
          <w:p w:rsidR="00A42A21" w:rsidRPr="000C77BF" w:rsidRDefault="00A42A21" w:rsidP="00910E16">
            <w:pPr>
              <w:pStyle w:val="Caption"/>
            </w:pPr>
            <w:r w:rsidRPr="000C77BF">
              <w:t>possibilities</w:t>
            </w:r>
          </w:p>
        </w:tc>
      </w:tr>
      <w:tr w:rsidR="00A42A21" w:rsidRPr="008D18F3" w:rsidTr="009C3DD6">
        <w:tc>
          <w:tcPr>
            <w:tcW w:w="4715" w:type="dxa"/>
          </w:tcPr>
          <w:p w:rsidR="00A42A21" w:rsidRPr="008D18F3" w:rsidRDefault="00065130" w:rsidP="009C3DD6">
            <w:pPr>
              <w:pStyle w:val="Caption"/>
              <w:rPr>
                <w:sz w:val="22"/>
              </w:rPr>
            </w:pPr>
            <w:r>
              <w:rPr>
                <w:noProof/>
                <w:sz w:val="22"/>
                <w:lang w:val="en-US" w:eastAsia="en-US"/>
              </w:rPr>
              <w:drawing>
                <wp:inline distT="0" distB="0" distL="0" distR="0">
                  <wp:extent cx="2705100" cy="1962150"/>
                  <wp:effectExtent l="19050" t="0" r="0" b="0"/>
                  <wp:docPr id="2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cstate="print"/>
                          <a:srcRect/>
                          <a:stretch>
                            <a:fillRect/>
                          </a:stretch>
                        </pic:blipFill>
                        <pic:spPr bwMode="auto">
                          <a:xfrm>
                            <a:off x="0" y="0"/>
                            <a:ext cx="2705100" cy="1962150"/>
                          </a:xfrm>
                          <a:prstGeom prst="rect">
                            <a:avLst/>
                          </a:prstGeom>
                          <a:noFill/>
                          <a:ln w="9525">
                            <a:noFill/>
                            <a:miter lim="800000"/>
                            <a:headEnd/>
                            <a:tailEnd/>
                          </a:ln>
                        </pic:spPr>
                      </pic:pic>
                    </a:graphicData>
                  </a:graphic>
                </wp:inline>
              </w:drawing>
            </w:r>
          </w:p>
        </w:tc>
        <w:tc>
          <w:tcPr>
            <w:tcW w:w="4861" w:type="dxa"/>
          </w:tcPr>
          <w:p w:rsidR="00A42A21" w:rsidRPr="008D18F3" w:rsidRDefault="00065130" w:rsidP="009C3DD6">
            <w:pPr>
              <w:pStyle w:val="Caption"/>
              <w:rPr>
                <w:sz w:val="22"/>
              </w:rPr>
            </w:pPr>
            <w:r>
              <w:rPr>
                <w:noProof/>
                <w:sz w:val="22"/>
                <w:lang w:val="en-US" w:eastAsia="en-US"/>
              </w:rPr>
              <w:drawing>
                <wp:inline distT="0" distB="0" distL="0" distR="0">
                  <wp:extent cx="2819400" cy="1962150"/>
                  <wp:effectExtent l="19050" t="0" r="0" b="0"/>
                  <wp:docPr id="2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2" cstate="print"/>
                          <a:srcRect/>
                          <a:stretch>
                            <a:fillRect/>
                          </a:stretch>
                        </pic:blipFill>
                        <pic:spPr bwMode="auto">
                          <a:xfrm>
                            <a:off x="0" y="0"/>
                            <a:ext cx="2819400" cy="1962150"/>
                          </a:xfrm>
                          <a:prstGeom prst="rect">
                            <a:avLst/>
                          </a:prstGeom>
                          <a:noFill/>
                          <a:ln w="9525">
                            <a:noFill/>
                            <a:miter lim="800000"/>
                            <a:headEnd/>
                            <a:tailEnd/>
                          </a:ln>
                        </pic:spPr>
                      </pic:pic>
                    </a:graphicData>
                  </a:graphic>
                </wp:inline>
              </w:drawing>
            </w:r>
          </w:p>
        </w:tc>
      </w:tr>
    </w:tbl>
    <w:p w:rsidR="00A42A21" w:rsidRPr="009D1CAF" w:rsidRDefault="00A42A21" w:rsidP="00910E16">
      <w:pPr>
        <w:pStyle w:val="fusnotagraftab"/>
        <w:rPr>
          <w:lang w:val="mk-MK"/>
        </w:rPr>
      </w:pPr>
      <w:r>
        <w:t>Source: NBRM</w:t>
      </w:r>
      <w:r w:rsidR="009D1CAF">
        <w:rPr>
          <w:lang w:val="mk-MK"/>
        </w:rPr>
        <w:t>.</w:t>
      </w:r>
    </w:p>
    <w:p w:rsidR="00A42A21" w:rsidRPr="00910E16" w:rsidRDefault="00A42A21" w:rsidP="00A42A21">
      <w:pPr>
        <w:jc w:val="both"/>
        <w:rPr>
          <w:rFonts w:ascii="Tahoma" w:hAnsi="Tahoma" w:cs="Tahoma"/>
          <w:sz w:val="22"/>
        </w:rPr>
      </w:pPr>
    </w:p>
    <w:p w:rsidR="00A42A21" w:rsidRPr="00910E16" w:rsidRDefault="00A42A21" w:rsidP="00A42A21">
      <w:pPr>
        <w:ind w:firstLine="720"/>
        <w:jc w:val="both"/>
        <w:rPr>
          <w:rFonts w:ascii="Tahoma" w:hAnsi="Tahoma" w:cs="Tahoma"/>
          <w:sz w:val="22"/>
        </w:rPr>
      </w:pPr>
      <w:r w:rsidRPr="00910E16">
        <w:rPr>
          <w:rFonts w:ascii="Tahoma" w:hAnsi="Tahoma" w:cs="Tahoma"/>
          <w:sz w:val="22"/>
        </w:rPr>
        <w:t>In line with the strategic commitment to limit price changes caused by movements on international financial markets, in 2013, one third of the investments in securities were within the portfolio of securities held to maturity</w:t>
      </w:r>
      <w:r w:rsidRPr="00910E16">
        <w:rPr>
          <w:rFonts w:ascii="Tahoma" w:eastAsiaTheme="majorEastAsia" w:hAnsi="Tahoma" w:cs="Tahoma"/>
          <w:sz w:val="22"/>
          <w:vertAlign w:val="superscript"/>
        </w:rPr>
        <w:footnoteReference w:id="88"/>
      </w:r>
      <w:r w:rsidRPr="00910E16">
        <w:rPr>
          <w:rFonts w:ascii="Tahoma" w:hAnsi="Tahoma" w:cs="Tahoma"/>
          <w:sz w:val="22"/>
        </w:rPr>
        <w:t xml:space="preserve">. At the same time, due to limitation of the effects of price fluctuations, the foreign reserves have been invested in securities with a relatively short target modified duration (about 1 year), which was revised during the year. In conditions of expectations for significant growth in yields as a result of more certain FED's announcement on introducing reduced monthly purchase of securities, at the end of the year, the target modified duration of the investment portfolio in Euro and US Dollar, reduced.  </w:t>
      </w:r>
    </w:p>
    <w:p w:rsidR="00A42A21" w:rsidRPr="00910E16" w:rsidRDefault="00A42A21" w:rsidP="00A42A21">
      <w:pPr>
        <w:jc w:val="both"/>
        <w:rPr>
          <w:rFonts w:ascii="Tahoma" w:hAnsi="Tahoma" w:cs="Tahoma"/>
          <w:sz w:val="22"/>
        </w:rPr>
      </w:pPr>
    </w:p>
    <w:p w:rsidR="00A42A21" w:rsidRPr="00910E16" w:rsidRDefault="00A42A21" w:rsidP="00A42A21">
      <w:pPr>
        <w:ind w:firstLine="720"/>
        <w:jc w:val="both"/>
        <w:rPr>
          <w:rFonts w:ascii="Tahoma" w:hAnsi="Tahoma" w:cs="Tahoma"/>
          <w:sz w:val="22"/>
        </w:rPr>
      </w:pPr>
      <w:r w:rsidRPr="00910E16">
        <w:rPr>
          <w:rFonts w:ascii="Tahoma" w:hAnsi="Tahoma" w:cs="Tahoma"/>
          <w:sz w:val="22"/>
        </w:rPr>
        <w:t>In 2013, the National Bank uses again the lending securities transactions that are carried out by simultaneous concluding of repo and reverse repo transactions</w:t>
      </w:r>
      <w:r w:rsidRPr="00910E16">
        <w:rPr>
          <w:rFonts w:ascii="Tahoma" w:eastAsiaTheme="majorEastAsia" w:hAnsi="Tahoma" w:cs="Tahoma"/>
          <w:sz w:val="22"/>
          <w:vertAlign w:val="superscript"/>
        </w:rPr>
        <w:footnoteReference w:id="89"/>
      </w:r>
      <w:r w:rsidRPr="00910E16">
        <w:rPr>
          <w:rFonts w:ascii="Tahoma" w:hAnsi="Tahoma" w:cs="Tahoma"/>
          <w:sz w:val="22"/>
        </w:rPr>
        <w:t>. Gold, which is usually a financial instrument with lower market yield, during the year was placed in the short-term deposits with foreign commercial banks</w:t>
      </w:r>
      <w:r w:rsidRPr="00910E16">
        <w:rPr>
          <w:rFonts w:ascii="Tahoma" w:eastAsiaTheme="majorEastAsia" w:hAnsi="Tahoma" w:cs="Tahoma"/>
          <w:sz w:val="22"/>
          <w:vertAlign w:val="superscript"/>
        </w:rPr>
        <w:footnoteReference w:id="90"/>
      </w:r>
      <w:r w:rsidRPr="00910E16">
        <w:rPr>
          <w:rFonts w:ascii="Tahoma" w:hAnsi="Tahoma" w:cs="Tahoma"/>
          <w:sz w:val="22"/>
        </w:rPr>
        <w:t xml:space="preserve">. When selecting banks that perform such transactions, despite the long-term ratings, also the additional indications for perceiving short-term credit position of foreign banks are analyzed. </w:t>
      </w:r>
    </w:p>
    <w:p w:rsidR="00A42A21" w:rsidRPr="008D18F3" w:rsidRDefault="00A42A21" w:rsidP="00A42A21">
      <w:pPr>
        <w:pStyle w:val="Style555"/>
        <w:spacing w:before="120" w:after="120"/>
        <w:ind w:left="1418" w:firstLine="0"/>
        <w:rPr>
          <w:lang w:val="mk-MK"/>
        </w:rPr>
      </w:pPr>
      <w:bookmarkStart w:id="42" w:name="_Toc389735027"/>
      <w:bookmarkStart w:id="43" w:name="_Toc384381977"/>
      <w:bookmarkStart w:id="44" w:name="_Toc386638455"/>
      <w:proofErr w:type="spellStart"/>
      <w:r w:rsidRPr="00910E16">
        <w:rPr>
          <w:lang w:val="mk-MK"/>
        </w:rPr>
        <w:t>Results</w:t>
      </w:r>
      <w:proofErr w:type="spellEnd"/>
      <w:r w:rsidRPr="00910E16">
        <w:rPr>
          <w:lang w:val="mk-MK"/>
        </w:rPr>
        <w:t xml:space="preserve"> </w:t>
      </w:r>
      <w:proofErr w:type="spellStart"/>
      <w:r w:rsidRPr="00910E16">
        <w:rPr>
          <w:lang w:val="mk-MK"/>
        </w:rPr>
        <w:t>from</w:t>
      </w:r>
      <w:proofErr w:type="spellEnd"/>
      <w:r w:rsidRPr="00910E16">
        <w:rPr>
          <w:lang w:val="mk-MK"/>
        </w:rPr>
        <w:t xml:space="preserve"> </w:t>
      </w:r>
      <w:proofErr w:type="spellStart"/>
      <w:r w:rsidRPr="00910E16">
        <w:rPr>
          <w:lang w:val="mk-MK"/>
        </w:rPr>
        <w:t>investments</w:t>
      </w:r>
      <w:proofErr w:type="spellEnd"/>
      <w:r w:rsidRPr="00910E16">
        <w:rPr>
          <w:lang w:val="mk-MK"/>
        </w:rPr>
        <w:t xml:space="preserve"> </w:t>
      </w:r>
      <w:proofErr w:type="spellStart"/>
      <w:r w:rsidRPr="00910E16">
        <w:rPr>
          <w:lang w:val="mk-MK"/>
        </w:rPr>
        <w:t>of</w:t>
      </w:r>
      <w:proofErr w:type="spellEnd"/>
      <w:r w:rsidRPr="00910E16">
        <w:rPr>
          <w:lang w:val="mk-MK"/>
        </w:rPr>
        <w:t xml:space="preserve"> </w:t>
      </w:r>
      <w:proofErr w:type="spellStart"/>
      <w:r w:rsidRPr="00910E16">
        <w:rPr>
          <w:lang w:val="mk-MK"/>
        </w:rPr>
        <w:t>foreign</w:t>
      </w:r>
      <w:proofErr w:type="spellEnd"/>
      <w:r w:rsidRPr="00910E16">
        <w:rPr>
          <w:lang w:val="mk-MK"/>
        </w:rPr>
        <w:t xml:space="preserve"> </w:t>
      </w:r>
      <w:proofErr w:type="spellStart"/>
      <w:r w:rsidRPr="00910E16">
        <w:rPr>
          <w:lang w:val="mk-MK"/>
        </w:rPr>
        <w:t>reserves</w:t>
      </w:r>
      <w:proofErr w:type="spellEnd"/>
      <w:r w:rsidRPr="00910E16">
        <w:rPr>
          <w:lang w:val="mk-MK"/>
        </w:rPr>
        <w:t xml:space="preserve"> </w:t>
      </w:r>
      <w:proofErr w:type="spellStart"/>
      <w:r w:rsidRPr="00910E16">
        <w:rPr>
          <w:lang w:val="mk-MK"/>
        </w:rPr>
        <w:t>in</w:t>
      </w:r>
      <w:proofErr w:type="spellEnd"/>
      <w:r w:rsidRPr="00910E16">
        <w:rPr>
          <w:lang w:val="mk-MK"/>
        </w:rPr>
        <w:t xml:space="preserve"> 2013</w:t>
      </w:r>
      <w:bookmarkEnd w:id="42"/>
      <w:r w:rsidRPr="00910E16">
        <w:rPr>
          <w:lang w:val="mk-MK"/>
        </w:rPr>
        <w:t xml:space="preserve"> </w:t>
      </w:r>
      <w:bookmarkEnd w:id="43"/>
      <w:bookmarkEnd w:id="44"/>
    </w:p>
    <w:p w:rsidR="00A42A21" w:rsidRPr="00910E16" w:rsidRDefault="00A42A21" w:rsidP="00A42A21">
      <w:pPr>
        <w:ind w:firstLine="720"/>
        <w:jc w:val="both"/>
        <w:rPr>
          <w:rFonts w:ascii="Tahoma" w:hAnsi="Tahoma" w:cs="Tahoma"/>
          <w:sz w:val="22"/>
        </w:rPr>
      </w:pPr>
      <w:r w:rsidRPr="00910E16">
        <w:rPr>
          <w:rFonts w:ascii="Tahoma" w:hAnsi="Tahoma" w:cs="Tahoma"/>
          <w:sz w:val="22"/>
        </w:rPr>
        <w:t>In 2013, yields of the financial instruments in which the foreign reserves were invested are low, but the investment performance, however, has justified the applied investment strategy. The performance in investment portfolios in Euros and US Dollars exceeded the return of the referent market indices</w:t>
      </w:r>
      <w:r w:rsidRPr="00910E16">
        <w:rPr>
          <w:rFonts w:ascii="Tahoma" w:eastAsiaTheme="majorEastAsia" w:hAnsi="Tahoma" w:cs="Tahoma"/>
          <w:sz w:val="22"/>
          <w:vertAlign w:val="superscript"/>
        </w:rPr>
        <w:footnoteReference w:id="91"/>
      </w:r>
      <w:r w:rsidRPr="00910E16">
        <w:rPr>
          <w:rFonts w:ascii="Tahoma" w:hAnsi="Tahoma" w:cs="Tahoma"/>
          <w:sz w:val="22"/>
        </w:rPr>
        <w:t xml:space="preserve">, confirming the decisions of the National Bank in terms of diversification of the financial instruments' structure the foreign reserves were invested in. Also, investments in other currencies experienced relatively higher rates of return, and the return in the original currency moved in a range of 0.17 % to 3.11 %. </w:t>
      </w:r>
    </w:p>
    <w:p w:rsidR="00A42A21" w:rsidRPr="00910E16" w:rsidRDefault="00A42A21" w:rsidP="00A42A21">
      <w:pPr>
        <w:pStyle w:val="Caption"/>
        <w:rPr>
          <w:sz w:val="22"/>
        </w:rPr>
      </w:pPr>
    </w:p>
    <w:p w:rsidR="00910E16" w:rsidRPr="00CF43C1" w:rsidRDefault="00910E16" w:rsidP="00910E16">
      <w:pPr>
        <w:pStyle w:val="Caption"/>
      </w:pPr>
      <w:r w:rsidRPr="00CF43C1">
        <w:t xml:space="preserve">Chart </w:t>
      </w:r>
      <w:fldSimple w:instr=" SEQ Графикон \* ARABIC ">
        <w:r w:rsidR="00B27772">
          <w:rPr>
            <w:noProof/>
          </w:rPr>
          <w:t>81</w:t>
        </w:r>
      </w:fldSimple>
    </w:p>
    <w:p w:rsidR="00A42A21" w:rsidRPr="008D18F3" w:rsidRDefault="00A42A21" w:rsidP="00A42A21">
      <w:pPr>
        <w:pStyle w:val="Caption"/>
      </w:pPr>
      <w:r>
        <w:t>Return on investment portfolios</w:t>
      </w:r>
    </w:p>
    <w:p w:rsidR="00065130" w:rsidRDefault="00065130" w:rsidP="00A42A21">
      <w:pPr>
        <w:pStyle w:val="Caption"/>
        <w:rPr>
          <w:sz w:val="22"/>
        </w:rPr>
      </w:pPr>
      <w:r w:rsidRPr="00065130">
        <w:rPr>
          <w:noProof/>
          <w:lang w:val="en-US" w:eastAsia="en-US"/>
        </w:rPr>
        <w:drawing>
          <wp:inline distT="0" distB="0" distL="0" distR="0">
            <wp:extent cx="5562600" cy="1314450"/>
            <wp:effectExtent l="19050" t="0" r="0" b="0"/>
            <wp:docPr id="2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3" cstate="print"/>
                    <a:srcRect/>
                    <a:stretch>
                      <a:fillRect/>
                    </a:stretch>
                  </pic:blipFill>
                  <pic:spPr bwMode="auto">
                    <a:xfrm>
                      <a:off x="0" y="0"/>
                      <a:ext cx="5562600" cy="1314450"/>
                    </a:xfrm>
                    <a:prstGeom prst="rect">
                      <a:avLst/>
                    </a:prstGeom>
                    <a:noFill/>
                    <a:ln w="9525">
                      <a:noFill/>
                      <a:miter lim="800000"/>
                      <a:headEnd/>
                      <a:tailEnd/>
                    </a:ln>
                  </pic:spPr>
                </pic:pic>
              </a:graphicData>
            </a:graphic>
          </wp:inline>
        </w:drawing>
      </w:r>
    </w:p>
    <w:p w:rsidR="00A42A21" w:rsidRPr="009D1CAF" w:rsidRDefault="00A42A21" w:rsidP="00A42A21">
      <w:pPr>
        <w:pStyle w:val="fusnotagraftab"/>
        <w:rPr>
          <w:lang w:val="mk-MK"/>
        </w:rPr>
      </w:pPr>
      <w:r>
        <w:t>Source: NBRM</w:t>
      </w:r>
      <w:r w:rsidR="009D1CAF">
        <w:rPr>
          <w:lang w:val="mk-MK"/>
        </w:rPr>
        <w:t>.</w:t>
      </w:r>
    </w:p>
    <w:p w:rsidR="00A42A21" w:rsidRPr="00910E16" w:rsidRDefault="00A42A21" w:rsidP="00A42A21">
      <w:pPr>
        <w:autoSpaceDE w:val="0"/>
        <w:autoSpaceDN w:val="0"/>
        <w:adjustRightInd w:val="0"/>
        <w:spacing w:before="120" w:after="120"/>
        <w:ind w:firstLine="720"/>
        <w:jc w:val="both"/>
        <w:rPr>
          <w:rFonts w:ascii="Tahoma" w:hAnsi="Tahoma" w:cs="Tahoma"/>
          <w:sz w:val="22"/>
          <w:lang w:val="mk-MK"/>
        </w:rPr>
      </w:pPr>
      <w:r w:rsidRPr="00910E16">
        <w:rPr>
          <w:rFonts w:ascii="Tahoma" w:hAnsi="Tahoma" w:cs="Tahoma"/>
          <w:sz w:val="22"/>
        </w:rPr>
        <w:t>The total income</w:t>
      </w:r>
      <w:r w:rsidRPr="00910E16">
        <w:rPr>
          <w:rStyle w:val="FootnoteReference"/>
          <w:rFonts w:ascii="Tahoma" w:eastAsiaTheme="majorEastAsia" w:hAnsi="Tahoma" w:cs="Tahoma"/>
          <w:sz w:val="22"/>
          <w:lang w:val="mk-MK"/>
        </w:rPr>
        <w:footnoteReference w:id="92"/>
      </w:r>
      <w:r w:rsidRPr="00910E16">
        <w:rPr>
          <w:rFonts w:ascii="Tahoma" w:hAnsi="Tahoma" w:cs="Tahoma"/>
          <w:sz w:val="22"/>
        </w:rPr>
        <w:t xml:space="preserve"> from the investment of foreign reserves in 2013 amounted to Euro 30.7 million (at the level of the income in 2012), and the total rate of return on foreign exchange reserves, which besides the realized income, covers also the calculated price differentials, equaled 0.4%</w:t>
      </w:r>
      <w:r w:rsidRPr="00910E16">
        <w:rPr>
          <w:rStyle w:val="FootnoteReference"/>
          <w:rFonts w:ascii="Tahoma" w:eastAsiaTheme="majorEastAsia" w:hAnsi="Tahoma" w:cs="Tahoma"/>
          <w:sz w:val="22"/>
          <w:lang w:val="mk-MK"/>
        </w:rPr>
        <w:footnoteReference w:id="93"/>
      </w:r>
      <w:r w:rsidRPr="00910E16">
        <w:rPr>
          <w:rFonts w:ascii="Tahoma" w:hAnsi="Tahoma" w:cs="Tahoma"/>
          <w:sz w:val="22"/>
        </w:rPr>
        <w:t>,</w:t>
      </w:r>
      <w:r w:rsidRPr="00910E16">
        <w:rPr>
          <w:rFonts w:ascii="Tahoma" w:hAnsi="Tahoma" w:cs="Tahoma"/>
          <w:sz w:val="22"/>
          <w:lang w:val="mk-MK"/>
        </w:rPr>
        <w:t xml:space="preserve"> </w:t>
      </w:r>
      <w:r w:rsidRPr="00910E16">
        <w:rPr>
          <w:rFonts w:ascii="Tahoma" w:hAnsi="Tahoma" w:cs="Tahoma"/>
          <w:sz w:val="22"/>
          <w:lang w:val="en-GB"/>
        </w:rPr>
        <w:t xml:space="preserve">on </w:t>
      </w:r>
      <w:r w:rsidRPr="00910E16">
        <w:rPr>
          <w:rFonts w:ascii="Tahoma" w:hAnsi="Tahoma" w:cs="Tahoma"/>
          <w:sz w:val="22"/>
        </w:rPr>
        <w:t>annual basis</w:t>
      </w:r>
      <w:r w:rsidRPr="00910E16">
        <w:rPr>
          <w:rFonts w:ascii="Tahoma" w:hAnsi="Tahoma" w:cs="Tahoma"/>
          <w:sz w:val="22"/>
          <w:lang w:val="mk-MK"/>
        </w:rPr>
        <w:t>.</w:t>
      </w:r>
      <w:r w:rsidRPr="00910E16">
        <w:rPr>
          <w:rFonts w:ascii="Tahoma" w:hAnsi="Tahoma" w:cs="Tahoma"/>
          <w:sz w:val="22"/>
        </w:rPr>
        <w:t xml:space="preserve"> </w:t>
      </w:r>
    </w:p>
    <w:p w:rsidR="00A42A21" w:rsidRPr="00910E16" w:rsidRDefault="00A42A21" w:rsidP="00910E16">
      <w:pPr>
        <w:pStyle w:val="StyleBoks"/>
        <w:rPr>
          <w:sz w:val="22"/>
        </w:rPr>
      </w:pPr>
      <w:bookmarkStart w:id="45" w:name="_Toc386638456"/>
      <w:bookmarkStart w:id="46" w:name="_Toc389735028"/>
      <w:proofErr w:type="spellStart"/>
      <w:r w:rsidRPr="00910E16">
        <w:rPr>
          <w:sz w:val="22"/>
        </w:rPr>
        <w:t>Box</w:t>
      </w:r>
      <w:proofErr w:type="spellEnd"/>
      <w:r w:rsidRPr="00910E16">
        <w:rPr>
          <w:sz w:val="22"/>
        </w:rPr>
        <w:t xml:space="preserve"> </w:t>
      </w:r>
      <w:r w:rsidR="000D7493" w:rsidRPr="00910E16">
        <w:rPr>
          <w:sz w:val="22"/>
        </w:rPr>
        <w:fldChar w:fldCharType="begin"/>
      </w:r>
      <w:r w:rsidRPr="00910E16">
        <w:rPr>
          <w:sz w:val="22"/>
        </w:rPr>
        <w:instrText xml:space="preserve"> SEQ Прилог \* ARABIC </w:instrText>
      </w:r>
      <w:r w:rsidR="000D7493" w:rsidRPr="00910E16">
        <w:rPr>
          <w:sz w:val="22"/>
        </w:rPr>
        <w:fldChar w:fldCharType="separate"/>
      </w:r>
      <w:r w:rsidR="00B27772">
        <w:rPr>
          <w:noProof/>
          <w:sz w:val="22"/>
        </w:rPr>
        <w:t>2</w:t>
      </w:r>
      <w:r w:rsidR="000D7493" w:rsidRPr="00910E16">
        <w:rPr>
          <w:sz w:val="22"/>
        </w:rPr>
        <w:fldChar w:fldCharType="end"/>
      </w:r>
      <w:r w:rsidRPr="00910E16">
        <w:rPr>
          <w:sz w:val="22"/>
        </w:rPr>
        <w:t xml:space="preserve">: </w:t>
      </w:r>
      <w:bookmarkEnd w:id="45"/>
      <w:proofErr w:type="spellStart"/>
      <w:r w:rsidRPr="00910E16">
        <w:rPr>
          <w:sz w:val="22"/>
        </w:rPr>
        <w:t>Further</w:t>
      </w:r>
      <w:proofErr w:type="spellEnd"/>
      <w:r w:rsidRPr="00910E16">
        <w:rPr>
          <w:sz w:val="22"/>
        </w:rPr>
        <w:t xml:space="preserve"> </w:t>
      </w:r>
      <w:proofErr w:type="spellStart"/>
      <w:r w:rsidRPr="00910E16">
        <w:rPr>
          <w:sz w:val="22"/>
        </w:rPr>
        <w:t>actions</w:t>
      </w:r>
      <w:proofErr w:type="spellEnd"/>
      <w:r w:rsidRPr="00910E16">
        <w:rPr>
          <w:sz w:val="22"/>
        </w:rPr>
        <w:t xml:space="preserve"> </w:t>
      </w:r>
      <w:proofErr w:type="spellStart"/>
      <w:r w:rsidRPr="00910E16">
        <w:rPr>
          <w:sz w:val="22"/>
        </w:rPr>
        <w:t>for</w:t>
      </w:r>
      <w:proofErr w:type="spellEnd"/>
      <w:r w:rsidRPr="00910E16">
        <w:rPr>
          <w:sz w:val="22"/>
        </w:rPr>
        <w:t xml:space="preserve"> </w:t>
      </w:r>
      <w:proofErr w:type="spellStart"/>
      <w:r w:rsidRPr="00910E16">
        <w:rPr>
          <w:sz w:val="22"/>
        </w:rPr>
        <w:t>maintaining</w:t>
      </w:r>
      <w:proofErr w:type="spellEnd"/>
      <w:r w:rsidRPr="00910E16">
        <w:rPr>
          <w:sz w:val="22"/>
        </w:rPr>
        <w:t xml:space="preserve"> </w:t>
      </w:r>
      <w:proofErr w:type="spellStart"/>
      <w:r w:rsidRPr="00910E16">
        <w:rPr>
          <w:sz w:val="22"/>
        </w:rPr>
        <w:t>efficiency</w:t>
      </w:r>
      <w:proofErr w:type="spellEnd"/>
      <w:r w:rsidRPr="00910E16">
        <w:rPr>
          <w:sz w:val="22"/>
        </w:rPr>
        <w:t xml:space="preserve"> </w:t>
      </w:r>
      <w:proofErr w:type="spellStart"/>
      <w:r w:rsidRPr="00910E16">
        <w:rPr>
          <w:sz w:val="22"/>
        </w:rPr>
        <w:t>in</w:t>
      </w:r>
      <w:proofErr w:type="spellEnd"/>
      <w:r w:rsidRPr="00910E16">
        <w:rPr>
          <w:sz w:val="22"/>
        </w:rPr>
        <w:t xml:space="preserve"> </w:t>
      </w:r>
      <w:proofErr w:type="spellStart"/>
      <w:r w:rsidRPr="00910E16">
        <w:rPr>
          <w:sz w:val="22"/>
        </w:rPr>
        <w:t>the</w:t>
      </w:r>
      <w:proofErr w:type="spellEnd"/>
      <w:r w:rsidRPr="00910E16">
        <w:rPr>
          <w:sz w:val="22"/>
        </w:rPr>
        <w:t xml:space="preserve"> </w:t>
      </w:r>
      <w:proofErr w:type="spellStart"/>
      <w:r w:rsidRPr="00910E16">
        <w:rPr>
          <w:sz w:val="22"/>
        </w:rPr>
        <w:t>foreign</w:t>
      </w:r>
      <w:bookmarkEnd w:id="46"/>
      <w:proofErr w:type="spellEnd"/>
      <w:r w:rsidRPr="00910E16">
        <w:rPr>
          <w:sz w:val="22"/>
        </w:rPr>
        <w:t xml:space="preserve"> </w:t>
      </w:r>
    </w:p>
    <w:p w:rsidR="00A42A21" w:rsidRPr="00910E16" w:rsidRDefault="00A42A21" w:rsidP="00910E16">
      <w:pPr>
        <w:pStyle w:val="StyleBoks"/>
        <w:rPr>
          <w:sz w:val="22"/>
        </w:rPr>
      </w:pPr>
      <w:bookmarkStart w:id="47" w:name="_Toc389735029"/>
      <w:proofErr w:type="spellStart"/>
      <w:r w:rsidRPr="00910E16">
        <w:rPr>
          <w:sz w:val="22"/>
        </w:rPr>
        <w:t>reserves</w:t>
      </w:r>
      <w:proofErr w:type="spellEnd"/>
      <w:r w:rsidRPr="00910E16">
        <w:rPr>
          <w:sz w:val="22"/>
        </w:rPr>
        <w:t xml:space="preserve"> </w:t>
      </w:r>
      <w:proofErr w:type="spellStart"/>
      <w:r w:rsidRPr="00910E16">
        <w:rPr>
          <w:sz w:val="22"/>
        </w:rPr>
        <w:t>management</w:t>
      </w:r>
      <w:bookmarkEnd w:id="47"/>
      <w:proofErr w:type="spellEnd"/>
    </w:p>
    <w:p w:rsidR="00A42A21" w:rsidRPr="00465714" w:rsidRDefault="00A42A21" w:rsidP="00465714">
      <w:pPr>
        <w:pBdr>
          <w:top w:val="single" w:sz="4" w:space="1" w:color="1A3884"/>
          <w:left w:val="single" w:sz="4" w:space="4" w:color="1A3884"/>
          <w:bottom w:val="single" w:sz="4" w:space="1" w:color="1A3884"/>
          <w:right w:val="single" w:sz="4" w:space="4" w:color="1A3884"/>
        </w:pBdr>
        <w:spacing w:before="120" w:after="120"/>
        <w:ind w:firstLine="720"/>
        <w:jc w:val="both"/>
        <w:rPr>
          <w:rFonts w:ascii="Tahoma" w:hAnsi="Tahoma" w:cs="Tahoma"/>
          <w:sz w:val="22"/>
          <w:szCs w:val="22"/>
        </w:rPr>
      </w:pPr>
      <w:r w:rsidRPr="00465714">
        <w:rPr>
          <w:rFonts w:ascii="Tahoma" w:hAnsi="Tahoma" w:cs="Tahoma"/>
          <w:sz w:val="22"/>
          <w:szCs w:val="22"/>
        </w:rPr>
        <w:t xml:space="preserve">According to the analysis of the benefits of expanding the scope of securities transactions, the National Bank plans to join the </w:t>
      </w:r>
      <w:proofErr w:type="spellStart"/>
      <w:r w:rsidRPr="00465714">
        <w:rPr>
          <w:rFonts w:ascii="Tahoma" w:hAnsi="Tahoma" w:cs="Tahoma"/>
          <w:sz w:val="22"/>
          <w:szCs w:val="22"/>
        </w:rPr>
        <w:t>Euroclear</w:t>
      </w:r>
      <w:proofErr w:type="spellEnd"/>
      <w:r w:rsidRPr="00465714">
        <w:rPr>
          <w:rFonts w:ascii="Tahoma" w:hAnsi="Tahoma" w:cs="Tahoma"/>
          <w:sz w:val="22"/>
          <w:szCs w:val="22"/>
        </w:rPr>
        <w:t xml:space="preserve"> Bank SA program for automatic lending and borrowing of securities next year, as a favorable opportunity for increasing the income from automatic borrowing of securities that are on the custody account with this institution.</w:t>
      </w:r>
    </w:p>
    <w:p w:rsidR="00A42A21" w:rsidRPr="00465714" w:rsidRDefault="00A42A21" w:rsidP="00465714">
      <w:pPr>
        <w:pBdr>
          <w:top w:val="single" w:sz="4" w:space="1" w:color="1A3884"/>
          <w:left w:val="single" w:sz="4" w:space="4" w:color="1A3884"/>
          <w:bottom w:val="single" w:sz="4" w:space="1" w:color="1A3884"/>
          <w:right w:val="single" w:sz="4" w:space="4" w:color="1A3884"/>
        </w:pBdr>
        <w:spacing w:before="120" w:after="120"/>
        <w:ind w:firstLine="720"/>
        <w:jc w:val="both"/>
        <w:rPr>
          <w:rFonts w:ascii="Tahoma" w:hAnsi="Tahoma" w:cs="Tahoma"/>
          <w:sz w:val="22"/>
          <w:szCs w:val="22"/>
        </w:rPr>
      </w:pPr>
      <w:r w:rsidRPr="00465714">
        <w:rPr>
          <w:rFonts w:ascii="Tahoma" w:hAnsi="Tahoma" w:cs="Tahoma"/>
          <w:sz w:val="22"/>
          <w:szCs w:val="22"/>
        </w:rPr>
        <w:t>In order to improve the institutional capacity of the National Bank in the foreign reserves management, by improving both the portfolios management and the risk management process, the possibility for cooperation with the World Bank was taken into consideration, as well, which should be realized in the forthcoming period.</w:t>
      </w:r>
    </w:p>
    <w:p w:rsidR="00A42A21" w:rsidRPr="00465714" w:rsidRDefault="00A42A21" w:rsidP="00465714">
      <w:pPr>
        <w:pBdr>
          <w:top w:val="single" w:sz="4" w:space="1" w:color="1A3884"/>
          <w:left w:val="single" w:sz="4" w:space="4" w:color="1A3884"/>
          <w:bottom w:val="single" w:sz="4" w:space="1" w:color="1A3884"/>
          <w:right w:val="single" w:sz="4" w:space="4" w:color="1A3884"/>
        </w:pBdr>
        <w:spacing w:before="120" w:after="120"/>
        <w:ind w:firstLine="720"/>
        <w:jc w:val="both"/>
        <w:rPr>
          <w:rFonts w:ascii="Tahoma" w:hAnsi="Tahoma" w:cs="Tahoma"/>
          <w:sz w:val="22"/>
          <w:szCs w:val="22"/>
        </w:rPr>
      </w:pPr>
      <w:r w:rsidRPr="00465714">
        <w:rPr>
          <w:rFonts w:ascii="Tahoma" w:hAnsi="Tahoma" w:cs="Tahoma"/>
          <w:sz w:val="22"/>
          <w:szCs w:val="22"/>
        </w:rPr>
        <w:t xml:space="preserve">At the end of the year, the scope of financial instruments within the liquidity portfolio was reviewed, estimating that the criteria for investing in high liquid securities, creates a room for inclusion of liquid short-term and long-term securities (with residual maturity less than a year) within the liquidity portfolio. According to the criteria of liquid assets availability and short residual maturity of the placements for liquidity management, it is normal that they are closer to the category of financial transactions, than to long-term investments. Accordingly, the Foreign Reserves Management Policy of the Republic of Macedonia envisages a possibility, in the part pertaining to the placements for liquidity management, to include financial institutions and countries with investment rating. Also, for the purpose of assessing the ability of the financial instruments issuers, or the ability of banks to manage with the short-term liabilities that mature within maximum one year, </w:t>
      </w:r>
      <w:bookmarkStart w:id="48" w:name="_GoBack"/>
      <w:r w:rsidRPr="00465714">
        <w:rPr>
          <w:rFonts w:ascii="Tahoma" w:hAnsi="Tahoma" w:cs="Tahoma"/>
          <w:sz w:val="22"/>
          <w:szCs w:val="22"/>
        </w:rPr>
        <w:t xml:space="preserve">the </w:t>
      </w:r>
      <w:bookmarkEnd w:id="48"/>
      <w:r w:rsidRPr="00465714">
        <w:rPr>
          <w:rFonts w:ascii="Tahoma" w:hAnsi="Tahoma" w:cs="Tahoma"/>
          <w:sz w:val="22"/>
          <w:szCs w:val="22"/>
        </w:rPr>
        <w:t>internal Rules for foreign reserves management of the Republic of Macedonia envisages use of the highest short-term credit ratings of the rating agencies.</w:t>
      </w:r>
    </w:p>
    <w:p w:rsidR="007374F1" w:rsidRDefault="007374F1" w:rsidP="00605B64">
      <w:pPr>
        <w:spacing w:after="200" w:line="276" w:lineRule="auto"/>
        <w:jc w:val="both"/>
        <w:rPr>
          <w:rFonts w:ascii="Tahoma" w:hAnsi="Tahoma" w:cs="Tahoma"/>
          <w:sz w:val="22"/>
        </w:rPr>
      </w:pPr>
    </w:p>
    <w:p w:rsidR="00785839" w:rsidRDefault="00785839" w:rsidP="00605B64">
      <w:pPr>
        <w:spacing w:after="200" w:line="276" w:lineRule="auto"/>
        <w:jc w:val="both"/>
        <w:rPr>
          <w:rFonts w:ascii="Tahoma" w:hAnsi="Tahoma" w:cs="Tahoma"/>
          <w:sz w:val="22"/>
        </w:rPr>
      </w:pPr>
    </w:p>
    <w:p w:rsidR="00785839" w:rsidRDefault="00785839">
      <w:pPr>
        <w:spacing w:after="200" w:line="276" w:lineRule="auto"/>
        <w:rPr>
          <w:rFonts w:ascii="Tahoma" w:hAnsi="Tahoma" w:cs="Tahoma"/>
          <w:sz w:val="22"/>
        </w:rPr>
      </w:pPr>
      <w:r>
        <w:rPr>
          <w:rFonts w:ascii="Tahoma" w:hAnsi="Tahoma" w:cs="Tahoma"/>
          <w:sz w:val="22"/>
        </w:rPr>
        <w:br w:type="page"/>
      </w:r>
    </w:p>
    <w:p w:rsidR="00785839" w:rsidRPr="00785839" w:rsidRDefault="00785839" w:rsidP="00450D25">
      <w:pPr>
        <w:pStyle w:val="Heading1"/>
        <w:keepNext/>
        <w:numPr>
          <w:ilvl w:val="0"/>
          <w:numId w:val="3"/>
        </w:numPr>
        <w:spacing w:before="480" w:after="240"/>
        <w:ind w:left="357" w:hanging="357"/>
      </w:pPr>
      <w:bookmarkStart w:id="49" w:name="_Toc389735030"/>
      <w:bookmarkStart w:id="50" w:name="_Toc384381978"/>
      <w:bookmarkStart w:id="51" w:name="_Toc385320320"/>
      <w:proofErr w:type="spellStart"/>
      <w:r w:rsidRPr="00785839">
        <w:t>The</w:t>
      </w:r>
      <w:proofErr w:type="spellEnd"/>
      <w:r w:rsidRPr="00785839">
        <w:t xml:space="preserve"> </w:t>
      </w:r>
      <w:proofErr w:type="spellStart"/>
      <w:r w:rsidRPr="00785839">
        <w:t>Role</w:t>
      </w:r>
      <w:proofErr w:type="spellEnd"/>
      <w:r w:rsidRPr="00785839">
        <w:t xml:space="preserve"> </w:t>
      </w:r>
      <w:proofErr w:type="spellStart"/>
      <w:r w:rsidRPr="00785839">
        <w:t>of</w:t>
      </w:r>
      <w:proofErr w:type="spellEnd"/>
      <w:r w:rsidRPr="00785839">
        <w:t xml:space="preserve"> </w:t>
      </w:r>
      <w:proofErr w:type="spellStart"/>
      <w:r w:rsidRPr="00785839">
        <w:t>the</w:t>
      </w:r>
      <w:proofErr w:type="spellEnd"/>
      <w:r w:rsidRPr="00785839">
        <w:t xml:space="preserve"> </w:t>
      </w:r>
      <w:proofErr w:type="spellStart"/>
      <w:r w:rsidRPr="00785839">
        <w:t>National</w:t>
      </w:r>
      <w:proofErr w:type="spellEnd"/>
      <w:r w:rsidRPr="00785839">
        <w:t xml:space="preserve"> </w:t>
      </w:r>
      <w:proofErr w:type="spellStart"/>
      <w:r w:rsidRPr="00785839">
        <w:t>Bank</w:t>
      </w:r>
      <w:proofErr w:type="spellEnd"/>
      <w:r w:rsidRPr="00785839">
        <w:t xml:space="preserve"> </w:t>
      </w:r>
      <w:proofErr w:type="spellStart"/>
      <w:r w:rsidRPr="00785839">
        <w:t>in</w:t>
      </w:r>
      <w:proofErr w:type="spellEnd"/>
      <w:r w:rsidRPr="00785839">
        <w:t xml:space="preserve"> </w:t>
      </w:r>
      <w:proofErr w:type="spellStart"/>
      <w:r w:rsidRPr="00785839">
        <w:t>the</w:t>
      </w:r>
      <w:proofErr w:type="spellEnd"/>
      <w:r w:rsidRPr="00785839">
        <w:t xml:space="preserve"> </w:t>
      </w:r>
      <w:proofErr w:type="spellStart"/>
      <w:r w:rsidRPr="00785839">
        <w:t>Payment</w:t>
      </w:r>
      <w:proofErr w:type="spellEnd"/>
      <w:r w:rsidRPr="00785839">
        <w:t xml:space="preserve"> </w:t>
      </w:r>
      <w:proofErr w:type="spellStart"/>
      <w:r w:rsidRPr="00785839">
        <w:t>System</w:t>
      </w:r>
      <w:proofErr w:type="spellEnd"/>
      <w:r w:rsidRPr="00785839">
        <w:t xml:space="preserve"> </w:t>
      </w:r>
      <w:proofErr w:type="spellStart"/>
      <w:r w:rsidRPr="00785839">
        <w:t>of</w:t>
      </w:r>
      <w:proofErr w:type="spellEnd"/>
      <w:r w:rsidRPr="00785839">
        <w:t xml:space="preserve"> </w:t>
      </w:r>
      <w:proofErr w:type="spellStart"/>
      <w:r w:rsidRPr="00785839">
        <w:t>the</w:t>
      </w:r>
      <w:proofErr w:type="spellEnd"/>
      <w:r w:rsidRPr="00785839">
        <w:t xml:space="preserve"> </w:t>
      </w:r>
      <w:proofErr w:type="spellStart"/>
      <w:r w:rsidRPr="00785839">
        <w:t>Republic</w:t>
      </w:r>
      <w:proofErr w:type="spellEnd"/>
      <w:r w:rsidRPr="00785839">
        <w:t xml:space="preserve"> </w:t>
      </w:r>
      <w:proofErr w:type="spellStart"/>
      <w:r w:rsidRPr="00785839">
        <w:t>of</w:t>
      </w:r>
      <w:proofErr w:type="spellEnd"/>
      <w:r w:rsidRPr="00785839">
        <w:t xml:space="preserve"> </w:t>
      </w:r>
      <w:proofErr w:type="spellStart"/>
      <w:r w:rsidRPr="00785839">
        <w:t>Macedonia</w:t>
      </w:r>
      <w:bookmarkEnd w:id="49"/>
      <w:proofErr w:type="spellEnd"/>
      <w:r w:rsidRPr="00785839">
        <w:t xml:space="preserve"> </w:t>
      </w:r>
      <w:bookmarkEnd w:id="50"/>
      <w:bookmarkEnd w:id="51"/>
    </w:p>
    <w:p w:rsidR="00785839" w:rsidRPr="00785839" w:rsidRDefault="00785839" w:rsidP="00785839">
      <w:pPr>
        <w:spacing w:before="120" w:after="120"/>
        <w:ind w:firstLine="720"/>
        <w:jc w:val="both"/>
        <w:rPr>
          <w:rFonts w:ascii="Tahoma" w:hAnsi="Tahoma" w:cs="Tahoma"/>
          <w:sz w:val="22"/>
          <w:szCs w:val="22"/>
        </w:rPr>
      </w:pPr>
      <w:r w:rsidRPr="00785839">
        <w:rPr>
          <w:rFonts w:ascii="Tahoma" w:hAnsi="Tahoma" w:cs="Tahoma"/>
          <w:sz w:val="22"/>
          <w:szCs w:val="22"/>
        </w:rPr>
        <w:t>One of the primary functions of the National Bank is to create conditions for stable, reliable and efficient operations of the payment systems. To exercise this function, the National Bank, pursuing the best practices of central banks of the EU member states, performs four primary roles in payment systems: operational, oversight, development and catalyst role.</w:t>
      </w:r>
    </w:p>
    <w:p w:rsidR="00785839" w:rsidRPr="00785839" w:rsidRDefault="00785839" w:rsidP="00785839">
      <w:pPr>
        <w:ind w:firstLine="720"/>
        <w:jc w:val="both"/>
        <w:rPr>
          <w:rFonts w:ascii="Tahoma" w:hAnsi="Tahoma" w:cs="Tahoma"/>
          <w:sz w:val="22"/>
          <w:szCs w:val="22"/>
        </w:rPr>
      </w:pPr>
      <w:r w:rsidRPr="00785839">
        <w:rPr>
          <w:rFonts w:ascii="Tahoma" w:hAnsi="Tahoma" w:cs="Tahoma"/>
          <w:sz w:val="22"/>
          <w:szCs w:val="22"/>
        </w:rPr>
        <w:t>The National Bank performs the operational role in payment systems by managing and operating the Macedonian Interbank Payment System (MIPS), which is a real-time gross settlement system of the National Bank. In 2013, the total number of direct MIPS' participants</w:t>
      </w:r>
      <w:r w:rsidRPr="00785839">
        <w:rPr>
          <w:rStyle w:val="FootnoteReference"/>
          <w:rFonts w:ascii="Tahoma" w:hAnsi="Tahoma" w:cs="Tahoma"/>
          <w:color w:val="000000" w:themeColor="text1"/>
          <w:sz w:val="22"/>
          <w:szCs w:val="22"/>
        </w:rPr>
        <w:footnoteReference w:id="94"/>
      </w:r>
      <w:r w:rsidRPr="00785839">
        <w:rPr>
          <w:rFonts w:ascii="Tahoma" w:hAnsi="Tahoma" w:cs="Tahoma"/>
          <w:sz w:val="22"/>
          <w:szCs w:val="22"/>
        </w:rPr>
        <w:t xml:space="preserve"> was 24 and the system worked with 100.0% real-time availability. The system averagely processed 20,267 transactions per day and the maximum number of processed transactions per day reached 56,820. In 2013, the annual growth of total number of settled transactions in MIPS equaled 1.9%, while the average value per transaction went up by 9.7% annually, to </w:t>
      </w:r>
      <w:proofErr w:type="spellStart"/>
      <w:r w:rsidRPr="00785839">
        <w:rPr>
          <w:rFonts w:ascii="Tahoma" w:hAnsi="Tahoma" w:cs="Tahoma"/>
          <w:sz w:val="22"/>
          <w:szCs w:val="22"/>
        </w:rPr>
        <w:t>Denar</w:t>
      </w:r>
      <w:proofErr w:type="spellEnd"/>
      <w:r w:rsidRPr="00785839">
        <w:rPr>
          <w:rFonts w:ascii="Tahoma" w:hAnsi="Tahoma" w:cs="Tahoma"/>
          <w:sz w:val="22"/>
          <w:szCs w:val="22"/>
        </w:rPr>
        <w:t xml:space="preserve"> 570,243.</w:t>
      </w:r>
    </w:p>
    <w:p w:rsidR="00785839" w:rsidRPr="00785839" w:rsidRDefault="00785839" w:rsidP="00785839">
      <w:pPr>
        <w:ind w:firstLine="720"/>
        <w:jc w:val="both"/>
        <w:rPr>
          <w:rFonts w:ascii="Tahoma" w:hAnsi="Tahoma" w:cs="Tahoma"/>
          <w:sz w:val="22"/>
          <w:szCs w:val="22"/>
        </w:rPr>
      </w:pPr>
    </w:p>
    <w:p w:rsidR="00785839" w:rsidRPr="00785839" w:rsidRDefault="00785839" w:rsidP="00785839">
      <w:pPr>
        <w:pStyle w:val="Caption"/>
      </w:pPr>
      <w:r w:rsidRPr="00785839">
        <w:t xml:space="preserve">Chart </w:t>
      </w:r>
      <w:fldSimple w:instr=" SEQ Графикон \* ARABIC ">
        <w:r w:rsidR="00B27772">
          <w:rPr>
            <w:noProof/>
          </w:rPr>
          <w:t>82</w:t>
        </w:r>
      </w:fldSimple>
    </w:p>
    <w:p w:rsidR="00785839" w:rsidRPr="00785839" w:rsidRDefault="00785839" w:rsidP="00785839">
      <w:pPr>
        <w:pStyle w:val="Caption"/>
      </w:pPr>
      <w:r w:rsidRPr="00785839">
        <w:t>Payment operations indicators, by system</w:t>
      </w:r>
    </w:p>
    <w:p w:rsidR="00785839" w:rsidRPr="00785839" w:rsidRDefault="00785839" w:rsidP="00785839">
      <w:pPr>
        <w:pStyle w:val="Caption"/>
        <w:rPr>
          <w:sz w:val="22"/>
          <w:lang w:val="en-US"/>
        </w:rPr>
      </w:pPr>
      <w:r w:rsidRPr="00785839">
        <w:rPr>
          <w:noProof/>
          <w:lang w:val="en-US" w:eastAsia="en-US"/>
        </w:rPr>
        <w:drawing>
          <wp:inline distT="0" distB="0" distL="0" distR="0">
            <wp:extent cx="5732145" cy="1805400"/>
            <wp:effectExtent l="19050" t="0" r="1905" b="0"/>
            <wp:docPr id="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a:stretch>
                      <a:fillRect/>
                    </a:stretch>
                  </pic:blipFill>
                  <pic:spPr bwMode="auto">
                    <a:xfrm>
                      <a:off x="0" y="0"/>
                      <a:ext cx="5732145" cy="1805400"/>
                    </a:xfrm>
                    <a:prstGeom prst="rect">
                      <a:avLst/>
                    </a:prstGeom>
                    <a:noFill/>
                    <a:ln w="9525">
                      <a:noFill/>
                      <a:miter lim="800000"/>
                      <a:headEnd/>
                      <a:tailEnd/>
                    </a:ln>
                  </pic:spPr>
                </pic:pic>
              </a:graphicData>
            </a:graphic>
          </wp:inline>
        </w:drawing>
      </w:r>
    </w:p>
    <w:p w:rsidR="00785839" w:rsidRPr="009D1CAF" w:rsidRDefault="00785839" w:rsidP="00785839">
      <w:pPr>
        <w:pStyle w:val="fusnotagraftab"/>
        <w:rPr>
          <w:lang w:val="mk-MK"/>
        </w:rPr>
      </w:pPr>
      <w:r w:rsidRPr="00785839">
        <w:t>Source: NBRM</w:t>
      </w:r>
      <w:r w:rsidR="009D1CAF">
        <w:rPr>
          <w:lang w:val="mk-MK"/>
        </w:rPr>
        <w:t>.</w:t>
      </w:r>
    </w:p>
    <w:p w:rsidR="00785839" w:rsidRPr="00785839" w:rsidRDefault="00785839" w:rsidP="00785839">
      <w:pPr>
        <w:spacing w:before="120" w:after="120"/>
        <w:ind w:firstLine="720"/>
        <w:jc w:val="both"/>
        <w:rPr>
          <w:rFonts w:ascii="Tahoma" w:hAnsi="Tahoma" w:cs="Tahoma"/>
          <w:color w:val="000000" w:themeColor="text1"/>
          <w:sz w:val="22"/>
          <w:szCs w:val="22"/>
        </w:rPr>
      </w:pPr>
      <w:r w:rsidRPr="00785839">
        <w:rPr>
          <w:rFonts w:ascii="Tahoma" w:hAnsi="Tahoma" w:cs="Tahoma"/>
          <w:color w:val="000000" w:themeColor="text1"/>
          <w:sz w:val="22"/>
          <w:szCs w:val="22"/>
        </w:rPr>
        <w:t>In 2013, the total value of payment operations in the Republic of Macedonia went up by 8.6% annually, mainly due to the increased turnover carried out through MIPS, which registered an annual growth of 11.8%. Given the nominal GDP growth of 3.4% in 2013</w:t>
      </w:r>
      <w:r w:rsidRPr="00785839">
        <w:rPr>
          <w:rStyle w:val="FootnoteReference"/>
          <w:rFonts w:ascii="Tahoma" w:hAnsi="Tahoma" w:cs="Tahoma"/>
          <w:color w:val="000000" w:themeColor="text1"/>
          <w:sz w:val="22"/>
          <w:szCs w:val="22"/>
        </w:rPr>
        <w:footnoteReference w:id="95"/>
      </w:r>
      <w:r w:rsidRPr="00785839">
        <w:rPr>
          <w:rFonts w:ascii="Tahoma" w:hAnsi="Tahoma" w:cs="Tahoma"/>
          <w:color w:val="000000" w:themeColor="text1"/>
          <w:sz w:val="22"/>
          <w:szCs w:val="22"/>
        </w:rPr>
        <w:t xml:space="preserve">, the relative ratio of total payment operations </w:t>
      </w:r>
      <w:r w:rsidRPr="00785839">
        <w:rPr>
          <w:rFonts w:ascii="Cambria Math" w:hAnsi="Cambria Math" w:cs="Tahoma"/>
          <w:color w:val="000000" w:themeColor="text1"/>
          <w:sz w:val="22"/>
          <w:szCs w:val="22"/>
        </w:rPr>
        <w:t>​​</w:t>
      </w:r>
      <w:r w:rsidRPr="00785839">
        <w:rPr>
          <w:rFonts w:ascii="Tahoma" w:hAnsi="Tahoma" w:cs="Tahoma"/>
          <w:color w:val="000000" w:themeColor="text1"/>
          <w:sz w:val="22"/>
          <w:szCs w:val="22"/>
        </w:rPr>
        <w:t>in the Republic of Macedonia to GDP increased from 9.2 in 2012 to 9.8 in 2013. Higher value of this indicator suggests that the revival of economic activity in the country is followed by a faster growth in the value of total payment turnover caused, mainly, by the increase of turnover carried out through MIPS.</w:t>
      </w:r>
    </w:p>
    <w:p w:rsidR="00785839" w:rsidRPr="00785839" w:rsidRDefault="00785839" w:rsidP="00785839">
      <w:pPr>
        <w:pStyle w:val="Caption"/>
      </w:pPr>
      <w:r w:rsidRPr="00785839">
        <w:t xml:space="preserve">Chart </w:t>
      </w:r>
      <w:fldSimple w:instr=" SEQ Графикон \* ARABIC ">
        <w:r w:rsidR="00B27772">
          <w:rPr>
            <w:noProof/>
          </w:rPr>
          <w:t>83</w:t>
        </w:r>
      </w:fldSimple>
    </w:p>
    <w:p w:rsidR="00785839" w:rsidRPr="00785839" w:rsidRDefault="00785839" w:rsidP="00785839">
      <w:pPr>
        <w:pStyle w:val="Caption"/>
      </w:pPr>
      <w:r w:rsidRPr="00785839">
        <w:t>Payment operations indicators, by system</w:t>
      </w:r>
    </w:p>
    <w:p w:rsidR="00785839" w:rsidRDefault="00785839" w:rsidP="00785839">
      <w:pPr>
        <w:pStyle w:val="Caption"/>
        <w:rPr>
          <w:color w:val="000000" w:themeColor="text1"/>
          <w:sz w:val="22"/>
          <w:lang w:val="en-US"/>
        </w:rPr>
      </w:pPr>
      <w:r w:rsidRPr="00785839">
        <w:rPr>
          <w:noProof/>
          <w:lang w:val="en-US" w:eastAsia="en-US"/>
        </w:rPr>
        <w:drawing>
          <wp:inline distT="0" distB="0" distL="0" distR="0">
            <wp:extent cx="5732145" cy="1885697"/>
            <wp:effectExtent l="19050" t="0" r="1905" b="0"/>
            <wp:docPr id="2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srcRect/>
                    <a:stretch>
                      <a:fillRect/>
                    </a:stretch>
                  </pic:blipFill>
                  <pic:spPr bwMode="auto">
                    <a:xfrm>
                      <a:off x="0" y="0"/>
                      <a:ext cx="5732145" cy="1885697"/>
                    </a:xfrm>
                    <a:prstGeom prst="rect">
                      <a:avLst/>
                    </a:prstGeom>
                    <a:noFill/>
                    <a:ln w="9525">
                      <a:noFill/>
                      <a:miter lim="800000"/>
                      <a:headEnd/>
                      <a:tailEnd/>
                    </a:ln>
                  </pic:spPr>
                </pic:pic>
              </a:graphicData>
            </a:graphic>
          </wp:inline>
        </w:drawing>
      </w:r>
    </w:p>
    <w:p w:rsidR="00785839" w:rsidRPr="00785839" w:rsidRDefault="00785839" w:rsidP="00785839">
      <w:pPr>
        <w:pStyle w:val="fusnotagraftab"/>
      </w:pPr>
      <w:r w:rsidRPr="00785839">
        <w:t>Source: NBRM.</w:t>
      </w:r>
    </w:p>
    <w:p w:rsidR="00785839" w:rsidRPr="00785839" w:rsidRDefault="00785839" w:rsidP="00785839">
      <w:pPr>
        <w:ind w:firstLine="720"/>
        <w:jc w:val="both"/>
        <w:rPr>
          <w:rFonts w:ascii="Tahoma" w:hAnsi="Tahoma" w:cs="Tahoma"/>
          <w:color w:val="000000" w:themeColor="text1"/>
          <w:sz w:val="22"/>
          <w:szCs w:val="22"/>
        </w:rPr>
      </w:pPr>
    </w:p>
    <w:p w:rsidR="00785839" w:rsidRPr="00785839" w:rsidRDefault="00785839" w:rsidP="00785839">
      <w:pPr>
        <w:spacing w:after="120"/>
        <w:ind w:firstLine="720"/>
        <w:jc w:val="both"/>
        <w:rPr>
          <w:rFonts w:ascii="Tahoma" w:hAnsi="Tahoma" w:cs="Tahoma"/>
          <w:color w:val="000000" w:themeColor="text1"/>
          <w:sz w:val="22"/>
          <w:szCs w:val="22"/>
        </w:rPr>
      </w:pPr>
      <w:r w:rsidRPr="00785839">
        <w:rPr>
          <w:rFonts w:ascii="Tahoma" w:hAnsi="Tahoma" w:cs="Tahoma"/>
          <w:color w:val="000000" w:themeColor="text1"/>
          <w:sz w:val="22"/>
          <w:szCs w:val="22"/>
        </w:rPr>
        <w:t xml:space="preserve">In 2013, the distribution of the number of payment messages carried out by the MIPS according to defined thresholds of the value of an individual payment message shows the largest share (22.5%) of payment messages worth </w:t>
      </w:r>
      <w:proofErr w:type="spellStart"/>
      <w:r w:rsidRPr="00785839">
        <w:rPr>
          <w:rFonts w:ascii="Tahoma" w:hAnsi="Tahoma" w:cs="Tahoma"/>
          <w:color w:val="000000" w:themeColor="text1"/>
          <w:sz w:val="22"/>
          <w:szCs w:val="22"/>
        </w:rPr>
        <w:t>Denar</w:t>
      </w:r>
      <w:proofErr w:type="spellEnd"/>
      <w:r w:rsidRPr="00785839">
        <w:rPr>
          <w:rFonts w:ascii="Tahoma" w:hAnsi="Tahoma" w:cs="Tahoma"/>
          <w:color w:val="000000" w:themeColor="text1"/>
          <w:sz w:val="22"/>
          <w:szCs w:val="22"/>
        </w:rPr>
        <w:t xml:space="preserve"> 1,000 to </w:t>
      </w:r>
      <w:proofErr w:type="spellStart"/>
      <w:r w:rsidRPr="00785839">
        <w:rPr>
          <w:rFonts w:ascii="Tahoma" w:hAnsi="Tahoma" w:cs="Tahoma"/>
          <w:color w:val="000000" w:themeColor="text1"/>
          <w:sz w:val="22"/>
          <w:szCs w:val="22"/>
        </w:rPr>
        <w:t>Denar</w:t>
      </w:r>
      <w:proofErr w:type="spellEnd"/>
      <w:r w:rsidRPr="00785839">
        <w:rPr>
          <w:rFonts w:ascii="Tahoma" w:hAnsi="Tahoma" w:cs="Tahoma"/>
          <w:color w:val="000000" w:themeColor="text1"/>
          <w:sz w:val="22"/>
          <w:szCs w:val="22"/>
        </w:rPr>
        <w:t xml:space="preserve"> 5,000, with about 95% of the total number of payment messages being worth below 1 million. The distribution of value of payment messages carried out by MIPS shows the largest share (50%) of payment messages worth over </w:t>
      </w:r>
      <w:proofErr w:type="spellStart"/>
      <w:r w:rsidRPr="00785839">
        <w:rPr>
          <w:rFonts w:ascii="Tahoma" w:hAnsi="Tahoma" w:cs="Tahoma"/>
          <w:color w:val="000000" w:themeColor="text1"/>
          <w:sz w:val="22"/>
          <w:szCs w:val="22"/>
        </w:rPr>
        <w:t>Denar</w:t>
      </w:r>
      <w:proofErr w:type="spellEnd"/>
      <w:r w:rsidRPr="00785839">
        <w:rPr>
          <w:rFonts w:ascii="Tahoma" w:hAnsi="Tahoma" w:cs="Tahoma"/>
          <w:color w:val="000000" w:themeColor="text1"/>
          <w:sz w:val="22"/>
          <w:szCs w:val="22"/>
        </w:rPr>
        <w:t xml:space="preserve"> 500 million, with payment messages worth over </w:t>
      </w:r>
      <w:proofErr w:type="spellStart"/>
      <w:r w:rsidRPr="00785839">
        <w:rPr>
          <w:rFonts w:ascii="Tahoma" w:hAnsi="Tahoma" w:cs="Tahoma"/>
          <w:color w:val="000000" w:themeColor="text1"/>
          <w:sz w:val="22"/>
          <w:szCs w:val="22"/>
        </w:rPr>
        <w:t>Denar</w:t>
      </w:r>
      <w:proofErr w:type="spellEnd"/>
      <w:r w:rsidRPr="00785839">
        <w:rPr>
          <w:rFonts w:ascii="Tahoma" w:hAnsi="Tahoma" w:cs="Tahoma"/>
          <w:color w:val="000000" w:themeColor="text1"/>
          <w:sz w:val="22"/>
          <w:szCs w:val="22"/>
        </w:rPr>
        <w:t xml:space="preserve"> 1 million accounting for 95% of total turnover carried out through MIPS. </w:t>
      </w:r>
    </w:p>
    <w:p w:rsidR="00785839" w:rsidRPr="00785839" w:rsidRDefault="00785839" w:rsidP="00785839">
      <w:pPr>
        <w:spacing w:after="120"/>
        <w:ind w:firstLine="720"/>
        <w:jc w:val="both"/>
        <w:rPr>
          <w:rFonts w:ascii="Tahoma" w:hAnsi="Tahoma" w:cs="Tahoma"/>
          <w:color w:val="000000" w:themeColor="text1"/>
          <w:sz w:val="22"/>
          <w:szCs w:val="22"/>
        </w:rPr>
      </w:pPr>
      <w:r w:rsidRPr="00785839">
        <w:rPr>
          <w:rFonts w:ascii="Tahoma" w:hAnsi="Tahoma" w:cs="Tahoma"/>
          <w:color w:val="000000" w:themeColor="text1"/>
          <w:sz w:val="22"/>
          <w:szCs w:val="22"/>
        </w:rPr>
        <w:t xml:space="preserve">Daily time distribution of transactions through MIPS shows that most of the transactions (18.7%) were settled between 14:00 and 15:00, with 85% of transactions being settled between 11:00 and 16:00. Analyzing the value of transactions, the highest value of transactions (with an average value per transaction of </w:t>
      </w:r>
      <w:proofErr w:type="spellStart"/>
      <w:r w:rsidRPr="00785839">
        <w:rPr>
          <w:rFonts w:ascii="Tahoma" w:hAnsi="Tahoma" w:cs="Tahoma"/>
          <w:color w:val="000000" w:themeColor="text1"/>
          <w:sz w:val="22"/>
          <w:szCs w:val="22"/>
        </w:rPr>
        <w:t>Denar</w:t>
      </w:r>
      <w:proofErr w:type="spellEnd"/>
      <w:r w:rsidRPr="00785839">
        <w:rPr>
          <w:rFonts w:ascii="Tahoma" w:hAnsi="Tahoma" w:cs="Tahoma"/>
          <w:color w:val="000000" w:themeColor="text1"/>
          <w:sz w:val="22"/>
          <w:szCs w:val="22"/>
        </w:rPr>
        <w:t xml:space="preserve"> 2.6 million) was settled between 9:00 and 10:00 (25.7% of the total value of transactions during the day), while, the smallest value of transactions (5.8%) was settled between 8:00 and 9:00 (with an average value per transaction of </w:t>
      </w:r>
      <w:proofErr w:type="spellStart"/>
      <w:r w:rsidRPr="00785839">
        <w:rPr>
          <w:rFonts w:ascii="Tahoma" w:hAnsi="Tahoma" w:cs="Tahoma"/>
          <w:color w:val="000000" w:themeColor="text1"/>
          <w:sz w:val="22"/>
          <w:szCs w:val="22"/>
        </w:rPr>
        <w:t>Denar</w:t>
      </w:r>
      <w:proofErr w:type="spellEnd"/>
      <w:r w:rsidRPr="00785839">
        <w:rPr>
          <w:rFonts w:ascii="Tahoma" w:hAnsi="Tahoma" w:cs="Tahoma"/>
          <w:color w:val="000000" w:themeColor="text1"/>
          <w:sz w:val="22"/>
          <w:szCs w:val="22"/>
        </w:rPr>
        <w:t xml:space="preserve"> 3.0 million).</w:t>
      </w:r>
    </w:p>
    <w:p w:rsidR="00785839" w:rsidRPr="00785839" w:rsidRDefault="00785839" w:rsidP="00785839">
      <w:pPr>
        <w:ind w:firstLine="720"/>
        <w:jc w:val="both"/>
        <w:rPr>
          <w:rFonts w:ascii="Tahoma" w:hAnsi="Tahoma" w:cs="Tahoma"/>
          <w:color w:val="000000" w:themeColor="text1"/>
          <w:sz w:val="22"/>
          <w:szCs w:val="22"/>
        </w:rPr>
      </w:pPr>
    </w:p>
    <w:p w:rsidR="00785839" w:rsidRPr="00785839" w:rsidRDefault="00785839" w:rsidP="00785839">
      <w:pPr>
        <w:pStyle w:val="Caption"/>
      </w:pPr>
      <w:r w:rsidRPr="00785839">
        <w:t xml:space="preserve">Chart </w:t>
      </w:r>
      <w:fldSimple w:instr=" SEQ Графикон \* ARABIC ">
        <w:r w:rsidR="00B27772">
          <w:rPr>
            <w:noProof/>
          </w:rPr>
          <w:t>84</w:t>
        </w:r>
      </w:fldSimple>
    </w:p>
    <w:p w:rsidR="00785839" w:rsidRPr="00785839" w:rsidRDefault="00785839" w:rsidP="00785839">
      <w:pPr>
        <w:pStyle w:val="Caption"/>
      </w:pPr>
      <w:r w:rsidRPr="00785839">
        <w:t>Indicators for distribution of payment messages and transactions in MIPS</w:t>
      </w:r>
      <w:r w:rsidRPr="00785839">
        <w:rPr>
          <w:rStyle w:val="FootnoteReference"/>
          <w:vertAlign w:val="baseline"/>
        </w:rPr>
        <w:footnoteReference w:id="96"/>
      </w:r>
    </w:p>
    <w:p w:rsidR="00785839" w:rsidRDefault="00785839" w:rsidP="00785839">
      <w:pPr>
        <w:pStyle w:val="Caption"/>
        <w:rPr>
          <w:color w:val="000000" w:themeColor="text1"/>
          <w:sz w:val="22"/>
          <w:lang w:val="en-US"/>
        </w:rPr>
      </w:pPr>
      <w:r w:rsidRPr="00785839">
        <w:rPr>
          <w:noProof/>
          <w:lang w:val="en-US" w:eastAsia="en-US"/>
        </w:rPr>
        <w:drawing>
          <wp:inline distT="0" distB="0" distL="0" distR="0">
            <wp:extent cx="5732145" cy="1430814"/>
            <wp:effectExtent l="19050" t="0" r="1905" b="0"/>
            <wp:docPr id="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srcRect/>
                    <a:stretch>
                      <a:fillRect/>
                    </a:stretch>
                  </pic:blipFill>
                  <pic:spPr bwMode="auto">
                    <a:xfrm>
                      <a:off x="0" y="0"/>
                      <a:ext cx="5732145" cy="1430814"/>
                    </a:xfrm>
                    <a:prstGeom prst="rect">
                      <a:avLst/>
                    </a:prstGeom>
                    <a:noFill/>
                    <a:ln w="9525">
                      <a:noFill/>
                      <a:miter lim="800000"/>
                      <a:headEnd/>
                      <a:tailEnd/>
                    </a:ln>
                  </pic:spPr>
                </pic:pic>
              </a:graphicData>
            </a:graphic>
          </wp:inline>
        </w:drawing>
      </w:r>
    </w:p>
    <w:p w:rsidR="00785839" w:rsidRPr="00785839" w:rsidRDefault="00785839" w:rsidP="00785839">
      <w:pPr>
        <w:pStyle w:val="fusnotagraftab"/>
      </w:pPr>
      <w:r w:rsidRPr="00785839">
        <w:t>Source: NBRM.</w:t>
      </w:r>
    </w:p>
    <w:p w:rsidR="00785839" w:rsidRPr="00785839" w:rsidRDefault="00785839" w:rsidP="00785839">
      <w:pPr>
        <w:ind w:firstLine="720"/>
        <w:jc w:val="both"/>
        <w:rPr>
          <w:rFonts w:ascii="Tahoma" w:hAnsi="Tahoma" w:cs="Tahoma"/>
          <w:color w:val="000000" w:themeColor="text1"/>
          <w:sz w:val="22"/>
          <w:szCs w:val="22"/>
        </w:rPr>
      </w:pPr>
    </w:p>
    <w:p w:rsidR="00785839" w:rsidRPr="00785839" w:rsidRDefault="00785839" w:rsidP="00785839">
      <w:pPr>
        <w:ind w:firstLine="720"/>
        <w:jc w:val="both"/>
        <w:rPr>
          <w:rFonts w:ascii="Tahoma" w:hAnsi="Tahoma" w:cs="Tahoma"/>
          <w:color w:val="000000" w:themeColor="text1"/>
          <w:sz w:val="22"/>
          <w:szCs w:val="22"/>
        </w:rPr>
      </w:pPr>
      <w:r w:rsidRPr="00785839">
        <w:rPr>
          <w:rFonts w:ascii="Tahoma" w:hAnsi="Tahoma" w:cs="Tahoma"/>
          <w:color w:val="000000" w:themeColor="text1"/>
          <w:sz w:val="22"/>
          <w:szCs w:val="22"/>
        </w:rPr>
        <w:t xml:space="preserve">During 2013, again a significantly higher number of online payment accounts were opened, registering an annual growth rate of 31.9%, given the moderate increase in the total number of opened accounts of 2.2%. Of the total number of online payment accounts, 75.4% are accounts of natural persons, and 24.6% are accounts of legal entities. However, the share of online payment accounts in total number of opened accounts is low (2.8% at the end of 2013). </w:t>
      </w:r>
    </w:p>
    <w:p w:rsidR="00785839" w:rsidRPr="00785839" w:rsidRDefault="00785839" w:rsidP="00785839">
      <w:pPr>
        <w:ind w:firstLine="720"/>
        <w:jc w:val="both"/>
        <w:rPr>
          <w:rFonts w:ascii="Tahoma" w:hAnsi="Tahoma" w:cs="Tahoma"/>
          <w:color w:val="000000" w:themeColor="text1"/>
          <w:sz w:val="22"/>
          <w:szCs w:val="22"/>
        </w:rPr>
      </w:pPr>
    </w:p>
    <w:p w:rsidR="00785839" w:rsidRPr="00785839" w:rsidRDefault="00785839" w:rsidP="00785839">
      <w:pPr>
        <w:pStyle w:val="Caption"/>
      </w:pPr>
      <w:r w:rsidRPr="00785839">
        <w:t xml:space="preserve">Chart </w:t>
      </w:r>
      <w:fldSimple w:instr=" SEQ Графикон \* ARABIC ">
        <w:r w:rsidR="00B27772">
          <w:rPr>
            <w:noProof/>
          </w:rPr>
          <w:t>85</w:t>
        </w:r>
      </w:fldSimple>
    </w:p>
    <w:p w:rsidR="00785839" w:rsidRPr="00785839" w:rsidRDefault="00785839" w:rsidP="00785839">
      <w:pPr>
        <w:pStyle w:val="Caption"/>
      </w:pPr>
      <w:r w:rsidRPr="00785839">
        <w:t>Payment system development indicators</w:t>
      </w:r>
    </w:p>
    <w:p w:rsidR="00785839" w:rsidRDefault="00785839" w:rsidP="00785839">
      <w:pPr>
        <w:pStyle w:val="Caption"/>
        <w:rPr>
          <w:sz w:val="22"/>
          <w:lang w:val="en-US"/>
        </w:rPr>
      </w:pPr>
      <w:r w:rsidRPr="00785839">
        <w:rPr>
          <w:noProof/>
          <w:lang w:val="en-US" w:eastAsia="en-US"/>
        </w:rPr>
        <w:drawing>
          <wp:inline distT="0" distB="0" distL="0" distR="0">
            <wp:extent cx="5732145" cy="1793549"/>
            <wp:effectExtent l="19050" t="0" r="1905" b="0"/>
            <wp:docPr id="2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srcRect/>
                    <a:stretch>
                      <a:fillRect/>
                    </a:stretch>
                  </pic:blipFill>
                  <pic:spPr bwMode="auto">
                    <a:xfrm>
                      <a:off x="0" y="0"/>
                      <a:ext cx="5732145" cy="1793549"/>
                    </a:xfrm>
                    <a:prstGeom prst="rect">
                      <a:avLst/>
                    </a:prstGeom>
                    <a:noFill/>
                    <a:ln w="9525">
                      <a:noFill/>
                      <a:miter lim="800000"/>
                      <a:headEnd/>
                      <a:tailEnd/>
                    </a:ln>
                  </pic:spPr>
                </pic:pic>
              </a:graphicData>
            </a:graphic>
          </wp:inline>
        </w:drawing>
      </w:r>
    </w:p>
    <w:p w:rsidR="00785839" w:rsidRPr="009D1CAF" w:rsidRDefault="00785839" w:rsidP="00785839">
      <w:pPr>
        <w:pStyle w:val="Caption"/>
        <w:rPr>
          <w:sz w:val="16"/>
          <w:szCs w:val="16"/>
        </w:rPr>
      </w:pPr>
      <w:r w:rsidRPr="009D1CAF">
        <w:rPr>
          <w:sz w:val="16"/>
          <w:szCs w:val="16"/>
        </w:rPr>
        <w:t>Source: NBRM.</w:t>
      </w:r>
    </w:p>
    <w:p w:rsidR="00785839" w:rsidRPr="00785839" w:rsidRDefault="00785839" w:rsidP="00785839">
      <w:pPr>
        <w:spacing w:before="120" w:after="120"/>
        <w:ind w:firstLine="720"/>
        <w:jc w:val="both"/>
        <w:rPr>
          <w:rFonts w:ascii="Tahoma" w:hAnsi="Tahoma" w:cs="Tahoma"/>
          <w:color w:val="000000" w:themeColor="text1"/>
          <w:sz w:val="22"/>
          <w:szCs w:val="22"/>
        </w:rPr>
      </w:pPr>
      <w:r w:rsidRPr="00785839">
        <w:rPr>
          <w:rFonts w:ascii="Tahoma" w:hAnsi="Tahoma" w:cs="Tahoma"/>
          <w:color w:val="000000" w:themeColor="text1"/>
          <w:sz w:val="22"/>
          <w:szCs w:val="22"/>
        </w:rPr>
        <w:t xml:space="preserve">At the end of 2013, the total number of cards in circulation issued by commercial banks in the Republic of Macedonia was 1,557,082, of which 76.4% are debit cards and 23.6% are credit cards. The debit cards accounted for 85.5% of the total value of card-based transactions. In 2013, the value of card-based transactions totaled </w:t>
      </w:r>
      <w:proofErr w:type="spellStart"/>
      <w:r w:rsidRPr="00785839">
        <w:rPr>
          <w:rFonts w:ascii="Tahoma" w:hAnsi="Tahoma" w:cs="Tahoma"/>
          <w:color w:val="000000" w:themeColor="text1"/>
          <w:sz w:val="22"/>
          <w:szCs w:val="22"/>
        </w:rPr>
        <w:t>Denar</w:t>
      </w:r>
      <w:proofErr w:type="spellEnd"/>
      <w:r w:rsidRPr="00785839">
        <w:rPr>
          <w:rFonts w:ascii="Tahoma" w:hAnsi="Tahoma" w:cs="Tahoma"/>
          <w:color w:val="000000" w:themeColor="text1"/>
          <w:sz w:val="22"/>
          <w:szCs w:val="22"/>
        </w:rPr>
        <w:t xml:space="preserve"> 134 billion, which is an increase of 3.8% compared to last year. Analyzing the structure, the share of non-cash payment in trade through POS terminals in the value of card-based transactions increased, witnessing a trend of constant relative reduction of raising cash through ATMs. The </w:t>
      </w:r>
      <w:r w:rsidRPr="00785839">
        <w:rPr>
          <w:rFonts w:ascii="Tahoma" w:hAnsi="Tahoma" w:cs="Tahoma"/>
          <w:sz w:val="22"/>
          <w:szCs w:val="22"/>
        </w:rPr>
        <w:t xml:space="preserve">constant expansion of the network of POS terminals confirms the </w:t>
      </w:r>
      <w:r w:rsidRPr="00785839">
        <w:rPr>
          <w:rFonts w:ascii="Tahoma" w:hAnsi="Tahoma" w:cs="Tahoma"/>
          <w:color w:val="000000" w:themeColor="text1"/>
          <w:sz w:val="22"/>
          <w:szCs w:val="22"/>
        </w:rPr>
        <w:t>existing uptrend of the use of payment cards in trade by households. In 2013, the value of payment transactions through POS terminals increased by 10.5%, on an annual basis.</w:t>
      </w:r>
    </w:p>
    <w:p w:rsidR="00785839" w:rsidRPr="00785839" w:rsidRDefault="00785839" w:rsidP="00785839">
      <w:pPr>
        <w:pStyle w:val="Caption"/>
      </w:pPr>
      <w:r w:rsidRPr="00785839">
        <w:t xml:space="preserve">Chart </w:t>
      </w:r>
      <w:fldSimple w:instr=" SEQ Графикон \* ARABIC ">
        <w:r w:rsidR="00B27772">
          <w:rPr>
            <w:noProof/>
          </w:rPr>
          <w:t>86</w:t>
        </w:r>
      </w:fldSimple>
    </w:p>
    <w:p w:rsidR="00785839" w:rsidRPr="00785839" w:rsidRDefault="00785839" w:rsidP="00785839">
      <w:pPr>
        <w:pStyle w:val="Caption"/>
      </w:pPr>
      <w:r w:rsidRPr="00785839">
        <w:t>Card operations indicators</w:t>
      </w:r>
    </w:p>
    <w:p w:rsidR="00785839" w:rsidRDefault="00785839" w:rsidP="00785839">
      <w:pPr>
        <w:pStyle w:val="Caption"/>
        <w:rPr>
          <w:b/>
          <w:sz w:val="22"/>
          <w:lang w:val="en-US"/>
        </w:rPr>
      </w:pPr>
      <w:r w:rsidRPr="00785839">
        <w:rPr>
          <w:noProof/>
          <w:lang w:val="en-US" w:eastAsia="en-US"/>
        </w:rPr>
        <w:drawing>
          <wp:inline distT="0" distB="0" distL="0" distR="0">
            <wp:extent cx="5732145" cy="1802049"/>
            <wp:effectExtent l="19050" t="0" r="1905" b="0"/>
            <wp:docPr id="2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print"/>
                    <a:srcRect/>
                    <a:stretch>
                      <a:fillRect/>
                    </a:stretch>
                  </pic:blipFill>
                  <pic:spPr bwMode="auto">
                    <a:xfrm>
                      <a:off x="0" y="0"/>
                      <a:ext cx="5732145" cy="1802049"/>
                    </a:xfrm>
                    <a:prstGeom prst="rect">
                      <a:avLst/>
                    </a:prstGeom>
                    <a:noFill/>
                    <a:ln w="9525">
                      <a:noFill/>
                      <a:miter lim="800000"/>
                      <a:headEnd/>
                      <a:tailEnd/>
                    </a:ln>
                  </pic:spPr>
                </pic:pic>
              </a:graphicData>
            </a:graphic>
          </wp:inline>
        </w:drawing>
      </w:r>
    </w:p>
    <w:p w:rsidR="00785839" w:rsidRPr="00785839" w:rsidRDefault="00785839" w:rsidP="00785839">
      <w:pPr>
        <w:pStyle w:val="fusnotagraftab"/>
      </w:pPr>
      <w:r w:rsidRPr="00785839">
        <w:t>Source: NBRM.</w:t>
      </w:r>
    </w:p>
    <w:p w:rsidR="00785839" w:rsidRPr="00785839" w:rsidRDefault="00785839" w:rsidP="00785839">
      <w:pPr>
        <w:ind w:firstLine="720"/>
        <w:jc w:val="both"/>
        <w:rPr>
          <w:rFonts w:ascii="Tahoma" w:hAnsi="Tahoma" w:cs="Tahoma"/>
          <w:color w:val="000000" w:themeColor="text1"/>
          <w:sz w:val="22"/>
          <w:szCs w:val="22"/>
        </w:rPr>
      </w:pPr>
    </w:p>
    <w:p w:rsidR="00785839" w:rsidRPr="00785839" w:rsidRDefault="00785839" w:rsidP="00785839">
      <w:pPr>
        <w:spacing w:after="120"/>
        <w:ind w:firstLine="720"/>
        <w:jc w:val="both"/>
        <w:rPr>
          <w:rFonts w:ascii="Tahoma" w:hAnsi="Tahoma" w:cs="Tahoma"/>
          <w:color w:val="000000" w:themeColor="text1"/>
          <w:sz w:val="22"/>
          <w:szCs w:val="22"/>
        </w:rPr>
      </w:pPr>
      <w:r w:rsidRPr="00785839">
        <w:rPr>
          <w:rFonts w:ascii="Tahoma" w:hAnsi="Tahoma" w:cs="Tahoma"/>
          <w:color w:val="000000" w:themeColor="text1"/>
          <w:sz w:val="22"/>
          <w:szCs w:val="22"/>
        </w:rPr>
        <w:t xml:space="preserve">Most of the non-cash payments in the Republic of Macedonia have been carried out in the form of credit transfers. Thus, in 2013, the total value of credit transfers in paper and electronic orders amounted to </w:t>
      </w:r>
      <w:proofErr w:type="spellStart"/>
      <w:r w:rsidRPr="00785839">
        <w:rPr>
          <w:rFonts w:ascii="Tahoma" w:hAnsi="Tahoma" w:cs="Tahoma"/>
          <w:color w:val="000000" w:themeColor="text1"/>
          <w:sz w:val="22"/>
          <w:szCs w:val="22"/>
        </w:rPr>
        <w:t>Denar</w:t>
      </w:r>
      <w:proofErr w:type="spellEnd"/>
      <w:r w:rsidRPr="00785839">
        <w:rPr>
          <w:rFonts w:ascii="Tahoma" w:hAnsi="Tahoma" w:cs="Tahoma"/>
          <w:color w:val="000000" w:themeColor="text1"/>
          <w:sz w:val="22"/>
          <w:szCs w:val="22"/>
        </w:rPr>
        <w:t xml:space="preserve"> 2,981 billion, representing a more moderate annual growth of 5.2% compared to last year (11.6% in 2012). The number of credit transfers in 2013 amounted to </w:t>
      </w:r>
      <w:proofErr w:type="spellStart"/>
      <w:r w:rsidRPr="00785839">
        <w:rPr>
          <w:rFonts w:ascii="Tahoma" w:hAnsi="Tahoma" w:cs="Tahoma"/>
          <w:color w:val="000000" w:themeColor="text1"/>
          <w:sz w:val="22"/>
          <w:szCs w:val="22"/>
        </w:rPr>
        <w:t>Denar</w:t>
      </w:r>
      <w:proofErr w:type="spellEnd"/>
      <w:r w:rsidRPr="00785839">
        <w:rPr>
          <w:rFonts w:ascii="Tahoma" w:hAnsi="Tahoma" w:cs="Tahoma"/>
          <w:color w:val="000000" w:themeColor="text1"/>
          <w:sz w:val="22"/>
          <w:szCs w:val="22"/>
        </w:rPr>
        <w:t xml:space="preserve"> 46.7 million, which is an annual increase of 6.9%. Despite the higher share of paper orders in the execution of credit transfers (74% in number and 68% in value of credit transfers), the number and value of electronic credit transfers recorded a faster annual growth of 8.3% and 9.4%, respectively. In the last two quarters of 2013, a new way of credit transfers was introduced via mobile phone, which is expected to be more frequently used in the future. </w:t>
      </w:r>
    </w:p>
    <w:p w:rsidR="00785839" w:rsidRPr="00785839" w:rsidRDefault="00785839" w:rsidP="00785839">
      <w:pPr>
        <w:spacing w:after="120"/>
        <w:ind w:firstLine="720"/>
        <w:jc w:val="both"/>
        <w:rPr>
          <w:rFonts w:ascii="Tahoma" w:hAnsi="Tahoma" w:cs="Tahoma"/>
          <w:color w:val="000000" w:themeColor="text1"/>
          <w:sz w:val="22"/>
          <w:szCs w:val="22"/>
        </w:rPr>
      </w:pPr>
      <w:r w:rsidRPr="00785839">
        <w:rPr>
          <w:rFonts w:ascii="Tahoma" w:hAnsi="Tahoma" w:cs="Tahoma"/>
          <w:color w:val="000000" w:themeColor="text1"/>
          <w:sz w:val="22"/>
          <w:szCs w:val="22"/>
        </w:rPr>
        <w:t xml:space="preserve">In 2013, the total value of non-cash payments made by using durable orders (including executive decisions) amounted to </w:t>
      </w:r>
      <w:proofErr w:type="spellStart"/>
      <w:r w:rsidRPr="00785839">
        <w:rPr>
          <w:rFonts w:ascii="Tahoma" w:hAnsi="Tahoma" w:cs="Tahoma"/>
          <w:color w:val="000000" w:themeColor="text1"/>
          <w:sz w:val="22"/>
          <w:szCs w:val="22"/>
        </w:rPr>
        <w:t>Denar</w:t>
      </w:r>
      <w:proofErr w:type="spellEnd"/>
      <w:r w:rsidRPr="00785839">
        <w:rPr>
          <w:rFonts w:ascii="Tahoma" w:hAnsi="Tahoma" w:cs="Tahoma"/>
          <w:color w:val="000000" w:themeColor="text1"/>
          <w:sz w:val="22"/>
          <w:szCs w:val="22"/>
        </w:rPr>
        <w:t xml:space="preserve"> 245 billion, which is an annual increase of 11.2% compared to last year.</w:t>
      </w:r>
    </w:p>
    <w:p w:rsidR="00785839" w:rsidRPr="00785839" w:rsidRDefault="00785839" w:rsidP="00785839">
      <w:pPr>
        <w:ind w:firstLine="720"/>
        <w:jc w:val="both"/>
        <w:rPr>
          <w:rFonts w:ascii="Tahoma" w:hAnsi="Tahoma" w:cs="Tahoma"/>
          <w:color w:val="000000" w:themeColor="text1"/>
          <w:sz w:val="22"/>
          <w:szCs w:val="22"/>
        </w:rPr>
      </w:pPr>
    </w:p>
    <w:p w:rsidR="00785839" w:rsidRPr="00785839" w:rsidRDefault="00785839" w:rsidP="00785839">
      <w:pPr>
        <w:pStyle w:val="Caption"/>
      </w:pPr>
      <w:r w:rsidRPr="00785839">
        <w:t xml:space="preserve">Chart </w:t>
      </w:r>
      <w:fldSimple w:instr=" SEQ Графикон \* ARABIC ">
        <w:r w:rsidR="00B27772">
          <w:rPr>
            <w:noProof/>
          </w:rPr>
          <w:t>87</w:t>
        </w:r>
      </w:fldSimple>
    </w:p>
    <w:p w:rsidR="00785839" w:rsidRPr="00785839" w:rsidRDefault="00785839" w:rsidP="00785839">
      <w:pPr>
        <w:pStyle w:val="Caption"/>
      </w:pPr>
      <w:r w:rsidRPr="00785839">
        <w:t>Payment instrument indicators</w:t>
      </w:r>
    </w:p>
    <w:p w:rsidR="00785839" w:rsidRDefault="00785839" w:rsidP="00785839">
      <w:pPr>
        <w:pStyle w:val="Caption"/>
        <w:rPr>
          <w:sz w:val="22"/>
          <w:lang w:val="en-US"/>
        </w:rPr>
      </w:pPr>
      <w:r w:rsidRPr="00785839">
        <w:rPr>
          <w:noProof/>
          <w:lang w:val="en-US" w:eastAsia="en-US"/>
        </w:rPr>
        <w:drawing>
          <wp:inline distT="0" distB="0" distL="0" distR="0">
            <wp:extent cx="5732145" cy="1515497"/>
            <wp:effectExtent l="19050" t="0" r="1905" b="0"/>
            <wp:docPr id="2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srcRect/>
                    <a:stretch>
                      <a:fillRect/>
                    </a:stretch>
                  </pic:blipFill>
                  <pic:spPr bwMode="auto">
                    <a:xfrm>
                      <a:off x="0" y="0"/>
                      <a:ext cx="5732145" cy="1515497"/>
                    </a:xfrm>
                    <a:prstGeom prst="rect">
                      <a:avLst/>
                    </a:prstGeom>
                    <a:noFill/>
                    <a:ln w="9525">
                      <a:noFill/>
                      <a:miter lim="800000"/>
                      <a:headEnd/>
                      <a:tailEnd/>
                    </a:ln>
                  </pic:spPr>
                </pic:pic>
              </a:graphicData>
            </a:graphic>
          </wp:inline>
        </w:drawing>
      </w:r>
    </w:p>
    <w:p w:rsidR="00785839" w:rsidRPr="00785839" w:rsidRDefault="00785839" w:rsidP="00785839">
      <w:pPr>
        <w:pStyle w:val="fusnotagraftab"/>
      </w:pPr>
      <w:r w:rsidRPr="00785839">
        <w:t>Source: NBRM.</w:t>
      </w:r>
    </w:p>
    <w:p w:rsidR="00785839" w:rsidRPr="00785839" w:rsidRDefault="00785839" w:rsidP="00785839">
      <w:pPr>
        <w:ind w:firstLine="720"/>
        <w:jc w:val="both"/>
        <w:rPr>
          <w:rFonts w:ascii="Tahoma" w:hAnsi="Tahoma" w:cs="Tahoma"/>
          <w:sz w:val="22"/>
          <w:szCs w:val="22"/>
        </w:rPr>
      </w:pPr>
    </w:p>
    <w:p w:rsidR="00785839" w:rsidRPr="00785839" w:rsidRDefault="00785839" w:rsidP="00785839">
      <w:pPr>
        <w:spacing w:after="120"/>
        <w:ind w:firstLine="720"/>
        <w:jc w:val="both"/>
        <w:rPr>
          <w:rFonts w:ascii="Tahoma" w:hAnsi="Tahoma" w:cs="Tahoma"/>
          <w:sz w:val="22"/>
          <w:szCs w:val="22"/>
        </w:rPr>
      </w:pPr>
      <w:r w:rsidRPr="00785839">
        <w:rPr>
          <w:rFonts w:ascii="Tahoma" w:hAnsi="Tahoma" w:cs="Tahoma"/>
          <w:sz w:val="22"/>
          <w:szCs w:val="22"/>
        </w:rPr>
        <w:t>To improve the oversight role of the National Bank in payment systems, Principles for Financial Market Infrastructure</w:t>
      </w:r>
      <w:r w:rsidRPr="00785839">
        <w:rPr>
          <w:rStyle w:val="FootnoteReference"/>
          <w:rFonts w:ascii="Tahoma" w:hAnsi="Tahoma" w:cs="Tahoma"/>
          <w:sz w:val="22"/>
          <w:szCs w:val="22"/>
        </w:rPr>
        <w:footnoteReference w:id="97"/>
      </w:r>
      <w:r w:rsidRPr="00785839">
        <w:rPr>
          <w:rFonts w:ascii="Tahoma" w:hAnsi="Tahoma" w:cs="Tahoma"/>
          <w:sz w:val="22"/>
          <w:szCs w:val="22"/>
        </w:rPr>
        <w:t xml:space="preserve"> were analyzed during 2013, addressing the experiences and the status of the implementation of these principles in developing and transitional economies, with a focus on activities to be undertaken by the National Bank for adoption and implementation of these standards. </w:t>
      </w:r>
    </w:p>
    <w:p w:rsidR="00785839" w:rsidRPr="00785839" w:rsidRDefault="00785839" w:rsidP="00785839">
      <w:pPr>
        <w:spacing w:after="120"/>
        <w:ind w:firstLine="720"/>
        <w:jc w:val="both"/>
        <w:rPr>
          <w:rFonts w:ascii="Tahoma" w:hAnsi="Tahoma" w:cs="Tahoma"/>
          <w:sz w:val="22"/>
          <w:szCs w:val="22"/>
        </w:rPr>
      </w:pPr>
      <w:r w:rsidRPr="00785839">
        <w:rPr>
          <w:rFonts w:ascii="Tahoma" w:hAnsi="Tahoma" w:cs="Tahoma"/>
          <w:sz w:val="22"/>
          <w:szCs w:val="22"/>
        </w:rPr>
        <w:t xml:space="preserve">To perform the development and catalyst role in the payment systems, in 2013, the National Bank adopted the Strategy for Development of the Payment System of the Republic of Macedonia for the Period 2013-2017 and an action plan for its implementation, which provided for specific activities for achieving the set strategic guidelines for the future development of the national payment system. The implementation of the action plan is coordinated by the National Payment Systems Council of the Republic of Macedonia through which the National Bank exercises its catalyst role in payment systems. </w:t>
      </w:r>
    </w:p>
    <w:p w:rsidR="00785839" w:rsidRPr="00785839" w:rsidRDefault="00785839" w:rsidP="00785839">
      <w:pPr>
        <w:spacing w:after="120"/>
        <w:ind w:firstLine="720"/>
        <w:jc w:val="both"/>
        <w:rPr>
          <w:rFonts w:ascii="Tahoma" w:hAnsi="Tahoma" w:cs="Tahoma"/>
          <w:sz w:val="22"/>
          <w:szCs w:val="22"/>
        </w:rPr>
      </w:pPr>
      <w:r w:rsidRPr="00785839">
        <w:rPr>
          <w:rFonts w:ascii="Tahoma" w:hAnsi="Tahoma" w:cs="Tahoma"/>
          <w:sz w:val="22"/>
          <w:szCs w:val="22"/>
        </w:rPr>
        <w:t>In 2013, the National Bank, in cooperation with the central banks of the Netherlands and Portugal, organized the Sixth Conference on the Payment Systems and Securities Settlement Systems. The conference was international and involved representatives from the banking sector, payment system operators and regulators of financial market infrastructure in the Republic of Macedonia, as well as representatives from the central banks of Central and Southeastern Europe. The conference topics covered the new operating standards for payment systems and securities settlement systems, the latest trends in large payments, liquidity management, innovative, socially useful and reliable payment products and services, innovative solutions and security aspects of payments. This conference is beneficial for the implementation of the Strategy for Development of the Payment System of the Republic of Macedonia for the Period 2013-2017.</w:t>
      </w:r>
    </w:p>
    <w:p w:rsidR="00785839" w:rsidRPr="00785839" w:rsidRDefault="00785839" w:rsidP="00785839">
      <w:pPr>
        <w:spacing w:after="120"/>
        <w:ind w:firstLine="720"/>
        <w:jc w:val="both"/>
        <w:rPr>
          <w:rFonts w:ascii="Tahoma" w:eastAsia="Calibri" w:hAnsi="Tahoma" w:cs="Tahoma"/>
          <w:iCs/>
          <w:sz w:val="22"/>
          <w:szCs w:val="22"/>
        </w:rPr>
      </w:pPr>
      <w:r w:rsidRPr="00785839">
        <w:rPr>
          <w:rFonts w:ascii="Tahoma" w:hAnsi="Tahoma" w:cs="Tahoma"/>
          <w:sz w:val="22"/>
          <w:szCs w:val="22"/>
        </w:rPr>
        <w:t>Particularly important event in the field of payment systems in the Republic of Macedonia in 2013 was the release of the so-called Red Book for Payment, Clearing and Settlement Systems in Macedonia</w:t>
      </w:r>
      <w:r w:rsidRPr="00785839">
        <w:rPr>
          <w:rStyle w:val="FootnoteReference"/>
          <w:rFonts w:ascii="Tahoma" w:eastAsia="Calibri" w:hAnsi="Tahoma" w:cs="Tahoma"/>
          <w:iCs/>
          <w:sz w:val="22"/>
          <w:szCs w:val="22"/>
        </w:rPr>
        <w:footnoteReference w:id="98"/>
      </w:r>
      <w:r w:rsidRPr="00785839">
        <w:rPr>
          <w:rFonts w:ascii="Tahoma" w:hAnsi="Tahoma" w:cs="Tahoma"/>
          <w:sz w:val="22"/>
          <w:szCs w:val="22"/>
        </w:rPr>
        <w:t xml:space="preserve"> by the Bank for International Settlements, which internationally promote the national payment system of the Republic of Macedonia.</w:t>
      </w:r>
    </w:p>
    <w:p w:rsidR="00785839" w:rsidRPr="00785839" w:rsidRDefault="00785839" w:rsidP="00785839">
      <w:pPr>
        <w:spacing w:after="200" w:line="276" w:lineRule="auto"/>
        <w:rPr>
          <w:rFonts w:ascii="Tahoma" w:eastAsia="Calibri" w:hAnsi="Tahoma" w:cs="Tahoma"/>
          <w:iCs/>
          <w:sz w:val="22"/>
          <w:szCs w:val="22"/>
        </w:rPr>
      </w:pPr>
    </w:p>
    <w:p w:rsidR="00785839" w:rsidRPr="00785839" w:rsidRDefault="00785839" w:rsidP="00785839">
      <w:pPr>
        <w:spacing w:after="200" w:line="276" w:lineRule="auto"/>
        <w:rPr>
          <w:rFonts w:ascii="Tahoma" w:eastAsia="Calibri" w:hAnsi="Tahoma" w:cs="Tahoma"/>
          <w:iCs/>
          <w:sz w:val="22"/>
          <w:szCs w:val="22"/>
        </w:rPr>
      </w:pPr>
      <w:r w:rsidRPr="00785839">
        <w:rPr>
          <w:rFonts w:ascii="Tahoma" w:eastAsia="Calibri" w:hAnsi="Tahoma" w:cs="Tahoma"/>
          <w:iCs/>
          <w:sz w:val="22"/>
          <w:szCs w:val="22"/>
        </w:rPr>
        <w:br w:type="page"/>
      </w:r>
    </w:p>
    <w:p w:rsidR="00785839" w:rsidRPr="00785839" w:rsidRDefault="00785839" w:rsidP="00450D25">
      <w:pPr>
        <w:pStyle w:val="Heading1"/>
        <w:keepNext/>
        <w:numPr>
          <w:ilvl w:val="0"/>
          <w:numId w:val="3"/>
        </w:numPr>
        <w:spacing w:before="480" w:after="240"/>
        <w:ind w:left="357" w:hanging="357"/>
      </w:pPr>
      <w:bookmarkStart w:id="52" w:name="_Toc384381979"/>
      <w:bookmarkStart w:id="53" w:name="_Toc385320321"/>
      <w:bookmarkStart w:id="54" w:name="_Toc389735031"/>
      <w:proofErr w:type="spellStart"/>
      <w:r w:rsidRPr="00785839">
        <w:t>Cash</w:t>
      </w:r>
      <w:proofErr w:type="spellEnd"/>
      <w:r w:rsidRPr="00785839">
        <w:t xml:space="preserve"> </w:t>
      </w:r>
      <w:proofErr w:type="spellStart"/>
      <w:r w:rsidRPr="00785839">
        <w:t>Issuance</w:t>
      </w:r>
      <w:proofErr w:type="spellEnd"/>
      <w:r w:rsidRPr="00785839">
        <w:t xml:space="preserve"> </w:t>
      </w:r>
      <w:proofErr w:type="spellStart"/>
      <w:r w:rsidRPr="00785839">
        <w:t>and</w:t>
      </w:r>
      <w:proofErr w:type="spellEnd"/>
      <w:r w:rsidRPr="00785839">
        <w:t xml:space="preserve"> </w:t>
      </w:r>
      <w:proofErr w:type="spellStart"/>
      <w:r w:rsidRPr="00785839">
        <w:t>Management</w:t>
      </w:r>
      <w:proofErr w:type="spellEnd"/>
      <w:r w:rsidRPr="00785839">
        <w:t xml:space="preserve"> </w:t>
      </w:r>
      <w:proofErr w:type="spellStart"/>
      <w:r w:rsidRPr="00785839">
        <w:t>in</w:t>
      </w:r>
      <w:proofErr w:type="spellEnd"/>
      <w:r w:rsidRPr="00785839">
        <w:t xml:space="preserve"> </w:t>
      </w:r>
      <w:proofErr w:type="spellStart"/>
      <w:r w:rsidRPr="00785839">
        <w:t>the</w:t>
      </w:r>
      <w:proofErr w:type="spellEnd"/>
      <w:r w:rsidRPr="00785839">
        <w:t xml:space="preserve"> </w:t>
      </w:r>
      <w:proofErr w:type="spellStart"/>
      <w:r w:rsidRPr="00785839">
        <w:t>Republic</w:t>
      </w:r>
      <w:proofErr w:type="spellEnd"/>
      <w:r w:rsidRPr="00785839">
        <w:t xml:space="preserve"> </w:t>
      </w:r>
      <w:proofErr w:type="spellStart"/>
      <w:r w:rsidRPr="00785839">
        <w:t>of</w:t>
      </w:r>
      <w:proofErr w:type="spellEnd"/>
      <w:r w:rsidRPr="00785839">
        <w:t xml:space="preserve"> </w:t>
      </w:r>
      <w:proofErr w:type="spellStart"/>
      <w:r w:rsidRPr="00785839">
        <w:t>Macedonia</w:t>
      </w:r>
      <w:bookmarkEnd w:id="52"/>
      <w:bookmarkEnd w:id="53"/>
      <w:bookmarkEnd w:id="54"/>
      <w:proofErr w:type="spellEnd"/>
    </w:p>
    <w:p w:rsidR="00785839" w:rsidRPr="00785839" w:rsidRDefault="00785839" w:rsidP="00450D25">
      <w:pPr>
        <w:pStyle w:val="ListParagraph"/>
        <w:numPr>
          <w:ilvl w:val="0"/>
          <w:numId w:val="2"/>
        </w:numPr>
        <w:spacing w:before="360" w:after="240"/>
        <w:jc w:val="both"/>
        <w:rPr>
          <w:rStyle w:val="Heading1Char"/>
          <w:vanish/>
          <w:sz w:val="22"/>
          <w:szCs w:val="22"/>
          <w:lang w:val="en-US"/>
        </w:rPr>
      </w:pPr>
    </w:p>
    <w:p w:rsidR="00785839" w:rsidRPr="00785839" w:rsidRDefault="00785839" w:rsidP="00785839">
      <w:pPr>
        <w:rPr>
          <w:rStyle w:val="Heading1Char"/>
          <w:vanish/>
          <w:sz w:val="22"/>
          <w:szCs w:val="22"/>
          <w:lang w:val="en-US"/>
        </w:rPr>
      </w:pPr>
    </w:p>
    <w:p w:rsidR="00785839" w:rsidRPr="00785839" w:rsidRDefault="00785839" w:rsidP="00785839">
      <w:pPr>
        <w:rPr>
          <w:rStyle w:val="Heading1Char"/>
          <w:vanish/>
          <w:sz w:val="22"/>
          <w:szCs w:val="22"/>
          <w:lang w:val="en-US"/>
        </w:rPr>
      </w:pPr>
    </w:p>
    <w:p w:rsidR="00785839" w:rsidRPr="00BD2ADD" w:rsidRDefault="00785839" w:rsidP="00450D25">
      <w:pPr>
        <w:pStyle w:val="Style44"/>
        <w:numPr>
          <w:ilvl w:val="1"/>
          <w:numId w:val="16"/>
        </w:numPr>
        <w:spacing w:before="120" w:after="240"/>
        <w:ind w:left="0" w:firstLine="851"/>
        <w:rPr>
          <w:lang w:val="mk-MK"/>
        </w:rPr>
      </w:pPr>
      <w:bookmarkStart w:id="55" w:name="_Toc389735032"/>
      <w:bookmarkStart w:id="56" w:name="_Toc384381980"/>
      <w:bookmarkStart w:id="57" w:name="_Toc385320322"/>
      <w:bookmarkStart w:id="58" w:name="_Toc352846144"/>
      <w:proofErr w:type="spellStart"/>
      <w:r w:rsidRPr="00BD2ADD">
        <w:rPr>
          <w:lang w:val="mk-MK"/>
        </w:rPr>
        <w:t>Currency</w:t>
      </w:r>
      <w:proofErr w:type="spellEnd"/>
      <w:r w:rsidRPr="00BD2ADD">
        <w:rPr>
          <w:lang w:val="mk-MK"/>
        </w:rPr>
        <w:t xml:space="preserve"> </w:t>
      </w:r>
      <w:proofErr w:type="spellStart"/>
      <w:r w:rsidRPr="00BD2ADD">
        <w:rPr>
          <w:lang w:val="mk-MK"/>
        </w:rPr>
        <w:t>in</w:t>
      </w:r>
      <w:proofErr w:type="spellEnd"/>
      <w:r w:rsidRPr="00BD2ADD">
        <w:rPr>
          <w:lang w:val="mk-MK"/>
        </w:rPr>
        <w:t xml:space="preserve"> </w:t>
      </w:r>
      <w:proofErr w:type="spellStart"/>
      <w:r w:rsidRPr="00BD2ADD">
        <w:rPr>
          <w:lang w:val="mk-MK"/>
        </w:rPr>
        <w:t>Circulation</w:t>
      </w:r>
      <w:bookmarkEnd w:id="55"/>
      <w:proofErr w:type="spellEnd"/>
      <w:r w:rsidRPr="00BD2ADD">
        <w:rPr>
          <w:lang w:val="mk-MK"/>
        </w:rPr>
        <w:t xml:space="preserve"> </w:t>
      </w:r>
      <w:bookmarkEnd w:id="56"/>
      <w:bookmarkEnd w:id="57"/>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820"/>
      </w:tblGrid>
      <w:tr w:rsidR="00785839" w:rsidRPr="00785839" w:rsidTr="00785839">
        <w:tc>
          <w:tcPr>
            <w:tcW w:w="4644" w:type="dxa"/>
          </w:tcPr>
          <w:p w:rsidR="00785839" w:rsidRPr="00785839" w:rsidRDefault="00785839" w:rsidP="00785839">
            <w:pPr>
              <w:ind w:firstLine="709"/>
              <w:jc w:val="both"/>
              <w:rPr>
                <w:rFonts w:ascii="Tahoma" w:hAnsi="Tahoma" w:cs="Tahoma"/>
                <w:sz w:val="22"/>
                <w:szCs w:val="22"/>
              </w:rPr>
            </w:pPr>
          </w:p>
          <w:p w:rsidR="00785839" w:rsidRPr="00785839" w:rsidRDefault="00785839" w:rsidP="00785839">
            <w:pPr>
              <w:ind w:firstLine="709"/>
              <w:jc w:val="both"/>
              <w:rPr>
                <w:rFonts w:ascii="Tahoma" w:hAnsi="Tahoma" w:cs="Tahoma"/>
                <w:sz w:val="22"/>
                <w:szCs w:val="22"/>
              </w:rPr>
            </w:pPr>
            <w:r w:rsidRPr="00785839">
              <w:rPr>
                <w:rFonts w:ascii="Tahoma" w:hAnsi="Tahoma" w:cs="Tahoma"/>
                <w:sz w:val="22"/>
                <w:szCs w:val="22"/>
              </w:rPr>
              <w:t xml:space="preserve">As of 31 December 2013, the currency in circulation amounted to </w:t>
            </w:r>
            <w:proofErr w:type="spellStart"/>
            <w:r w:rsidRPr="00785839">
              <w:rPr>
                <w:rFonts w:ascii="Tahoma" w:hAnsi="Tahoma" w:cs="Tahoma"/>
                <w:sz w:val="22"/>
                <w:szCs w:val="22"/>
              </w:rPr>
              <w:t>Denar</w:t>
            </w:r>
            <w:proofErr w:type="spellEnd"/>
            <w:r w:rsidRPr="00785839">
              <w:rPr>
                <w:rFonts w:ascii="Tahoma" w:hAnsi="Tahoma" w:cs="Tahoma"/>
                <w:sz w:val="22"/>
                <w:szCs w:val="22"/>
              </w:rPr>
              <w:t xml:space="preserve"> 25,045 million, which is by </w:t>
            </w:r>
            <w:proofErr w:type="spellStart"/>
            <w:r w:rsidRPr="00785839">
              <w:rPr>
                <w:rFonts w:ascii="Tahoma" w:hAnsi="Tahoma" w:cs="Tahoma"/>
                <w:sz w:val="22"/>
                <w:szCs w:val="22"/>
              </w:rPr>
              <w:t>Denar</w:t>
            </w:r>
            <w:proofErr w:type="spellEnd"/>
            <w:r w:rsidRPr="00785839">
              <w:rPr>
                <w:rFonts w:ascii="Tahoma" w:hAnsi="Tahoma" w:cs="Tahoma"/>
                <w:sz w:val="22"/>
                <w:szCs w:val="22"/>
              </w:rPr>
              <w:t xml:space="preserve"> 1.1 million or 4.5% more compared to the end of 2012. The structure of the currency in circulation suggests that at the end of the year, banknotes and coins make up 97.5% and 2.5%, respectively of the total value. </w:t>
            </w:r>
          </w:p>
          <w:p w:rsidR="00785839" w:rsidRPr="00785839" w:rsidRDefault="00785839" w:rsidP="00785839">
            <w:pPr>
              <w:ind w:firstLine="709"/>
              <w:jc w:val="both"/>
              <w:rPr>
                <w:rFonts w:ascii="Tahoma" w:hAnsi="Tahoma" w:cs="Tahoma"/>
                <w:sz w:val="22"/>
                <w:szCs w:val="22"/>
              </w:rPr>
            </w:pPr>
            <w:r w:rsidRPr="00785839">
              <w:rPr>
                <w:rFonts w:ascii="Tahoma" w:hAnsi="Tahoma" w:cs="Tahoma"/>
                <w:sz w:val="22"/>
                <w:szCs w:val="22"/>
              </w:rPr>
              <w:t>In terms of the number of currency in circulation, the share of banknotes equals 27.7% (70.6 million pieces), and the share of coins equal 72.3% (184.7 million pieces).  </w:t>
            </w:r>
          </w:p>
          <w:p w:rsidR="00785839" w:rsidRPr="00785839" w:rsidRDefault="00785839" w:rsidP="00785839">
            <w:pPr>
              <w:ind w:firstLine="709"/>
              <w:jc w:val="both"/>
              <w:rPr>
                <w:rFonts w:ascii="Tahoma" w:hAnsi="Tahoma" w:cs="Tahoma"/>
                <w:sz w:val="22"/>
                <w:szCs w:val="22"/>
              </w:rPr>
            </w:pPr>
            <w:r w:rsidRPr="00785839">
              <w:rPr>
                <w:rFonts w:ascii="Tahoma" w:hAnsi="Tahoma" w:cs="Tahoma"/>
                <w:sz w:val="22"/>
                <w:szCs w:val="22"/>
              </w:rPr>
              <w:t xml:space="preserve"> </w:t>
            </w:r>
          </w:p>
        </w:tc>
        <w:tc>
          <w:tcPr>
            <w:tcW w:w="4820" w:type="dxa"/>
          </w:tcPr>
          <w:p w:rsidR="00785839" w:rsidRPr="00785839" w:rsidRDefault="00785839" w:rsidP="00785839">
            <w:pPr>
              <w:pStyle w:val="Caption"/>
            </w:pPr>
            <w:r w:rsidRPr="00785839">
              <w:t xml:space="preserve">Chart </w:t>
            </w:r>
            <w:fldSimple w:instr=" SEQ Графикон \* ARABIC ">
              <w:r w:rsidR="00B27772">
                <w:rPr>
                  <w:noProof/>
                </w:rPr>
                <w:t>88</w:t>
              </w:r>
            </w:fldSimple>
          </w:p>
          <w:p w:rsidR="00785839" w:rsidRPr="00785839" w:rsidRDefault="00785839" w:rsidP="00785839">
            <w:pPr>
              <w:pStyle w:val="Caption"/>
            </w:pPr>
            <w:r w:rsidRPr="00785839">
              <w:t>Currency in circulation</w:t>
            </w:r>
          </w:p>
          <w:p w:rsidR="00BD2ADD" w:rsidRDefault="00BD2ADD" w:rsidP="00785839">
            <w:pPr>
              <w:pStyle w:val="Caption"/>
              <w:rPr>
                <w:sz w:val="22"/>
                <w:lang w:val="en-US"/>
              </w:rPr>
            </w:pPr>
            <w:r>
              <w:rPr>
                <w:noProof/>
                <w:sz w:val="22"/>
                <w:lang w:val="en-US" w:eastAsia="en-US"/>
              </w:rPr>
              <w:drawing>
                <wp:inline distT="0" distB="0" distL="0" distR="0">
                  <wp:extent cx="2880000" cy="1769412"/>
                  <wp:effectExtent l="19050" t="0" r="0" b="0"/>
                  <wp:docPr id="2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print"/>
                          <a:srcRect/>
                          <a:stretch>
                            <a:fillRect/>
                          </a:stretch>
                        </pic:blipFill>
                        <pic:spPr bwMode="auto">
                          <a:xfrm>
                            <a:off x="0" y="0"/>
                            <a:ext cx="2880000" cy="1769412"/>
                          </a:xfrm>
                          <a:prstGeom prst="rect">
                            <a:avLst/>
                          </a:prstGeom>
                          <a:noFill/>
                          <a:ln w="9525">
                            <a:noFill/>
                            <a:miter lim="800000"/>
                            <a:headEnd/>
                            <a:tailEnd/>
                          </a:ln>
                        </pic:spPr>
                      </pic:pic>
                    </a:graphicData>
                  </a:graphic>
                </wp:inline>
              </w:drawing>
            </w:r>
          </w:p>
          <w:p w:rsidR="00785839" w:rsidRPr="00785839" w:rsidRDefault="00785839" w:rsidP="00785839">
            <w:pPr>
              <w:pStyle w:val="fusnotagraftab"/>
            </w:pPr>
            <w:r w:rsidRPr="00785839">
              <w:t>Source: NBRM.</w:t>
            </w:r>
          </w:p>
        </w:tc>
      </w:tr>
    </w:tbl>
    <w:p w:rsidR="00785839" w:rsidRPr="00785839" w:rsidRDefault="00785839" w:rsidP="00785839">
      <w:pPr>
        <w:ind w:firstLine="720"/>
        <w:jc w:val="both"/>
        <w:rPr>
          <w:rFonts w:ascii="Tahoma" w:hAnsi="Tahoma" w:cs="Tahoma"/>
          <w:sz w:val="22"/>
          <w:szCs w:val="22"/>
        </w:rPr>
      </w:pPr>
    </w:p>
    <w:p w:rsidR="00785839" w:rsidRPr="00785839" w:rsidRDefault="00785839" w:rsidP="00785839">
      <w:pPr>
        <w:ind w:firstLine="720"/>
        <w:jc w:val="both"/>
        <w:rPr>
          <w:rFonts w:ascii="Tahoma" w:hAnsi="Tahoma" w:cs="Tahoma"/>
          <w:sz w:val="22"/>
          <w:szCs w:val="22"/>
        </w:rPr>
      </w:pPr>
      <w:r w:rsidRPr="00785839">
        <w:rPr>
          <w:rFonts w:ascii="Tahoma" w:hAnsi="Tahoma" w:cs="Tahoma"/>
          <w:sz w:val="22"/>
          <w:szCs w:val="22"/>
        </w:rPr>
        <w:t xml:space="preserve">Banknotes in denomination of </w:t>
      </w:r>
      <w:proofErr w:type="spellStart"/>
      <w:r w:rsidRPr="00785839">
        <w:rPr>
          <w:rFonts w:ascii="Tahoma" w:hAnsi="Tahoma" w:cs="Tahoma"/>
          <w:sz w:val="22"/>
          <w:szCs w:val="22"/>
        </w:rPr>
        <w:t>Denar</w:t>
      </w:r>
      <w:proofErr w:type="spellEnd"/>
      <w:r w:rsidRPr="00785839">
        <w:rPr>
          <w:rFonts w:ascii="Tahoma" w:hAnsi="Tahoma" w:cs="Tahoma"/>
          <w:sz w:val="22"/>
          <w:szCs w:val="22"/>
        </w:rPr>
        <w:t xml:space="preserve"> 1000 (76%) and </w:t>
      </w:r>
      <w:proofErr w:type="spellStart"/>
      <w:r w:rsidRPr="00785839">
        <w:rPr>
          <w:rFonts w:ascii="Tahoma" w:hAnsi="Tahoma" w:cs="Tahoma"/>
          <w:sz w:val="22"/>
          <w:szCs w:val="22"/>
        </w:rPr>
        <w:t>Denar</w:t>
      </w:r>
      <w:proofErr w:type="spellEnd"/>
      <w:r w:rsidRPr="00785839">
        <w:rPr>
          <w:rFonts w:ascii="Tahoma" w:hAnsi="Tahoma" w:cs="Tahoma"/>
          <w:sz w:val="22"/>
          <w:szCs w:val="22"/>
        </w:rPr>
        <w:t xml:space="preserve"> 500 (15.4%) account for the most of the total value of banknotes in circulation. Other banknotes account for 8.6% of the total value of banknotes in circulation. In 2013, coins in denominations of </w:t>
      </w:r>
      <w:proofErr w:type="spellStart"/>
      <w:r w:rsidRPr="00785839">
        <w:rPr>
          <w:rFonts w:ascii="Tahoma" w:hAnsi="Tahoma" w:cs="Tahoma"/>
          <w:sz w:val="22"/>
          <w:szCs w:val="22"/>
        </w:rPr>
        <w:t>Denar</w:t>
      </w:r>
      <w:proofErr w:type="spellEnd"/>
      <w:r w:rsidRPr="00785839">
        <w:rPr>
          <w:rFonts w:ascii="Tahoma" w:hAnsi="Tahoma" w:cs="Tahoma"/>
          <w:sz w:val="22"/>
          <w:szCs w:val="22"/>
        </w:rPr>
        <w:t xml:space="preserve"> 10 (30.9%) and </w:t>
      </w:r>
      <w:proofErr w:type="spellStart"/>
      <w:r w:rsidRPr="00785839">
        <w:rPr>
          <w:rFonts w:ascii="Tahoma" w:hAnsi="Tahoma" w:cs="Tahoma"/>
          <w:sz w:val="22"/>
          <w:szCs w:val="22"/>
        </w:rPr>
        <w:t>Denar</w:t>
      </w:r>
      <w:proofErr w:type="spellEnd"/>
      <w:r w:rsidRPr="00785839">
        <w:rPr>
          <w:rFonts w:ascii="Tahoma" w:hAnsi="Tahoma" w:cs="Tahoma"/>
          <w:sz w:val="22"/>
          <w:szCs w:val="22"/>
        </w:rPr>
        <w:t xml:space="preserve"> 5 (23.7%) had the largest share in the value of coins.</w:t>
      </w:r>
    </w:p>
    <w:p w:rsidR="00785839" w:rsidRPr="00785839" w:rsidRDefault="00785839" w:rsidP="00785839">
      <w:pPr>
        <w:ind w:firstLine="720"/>
        <w:jc w:val="both"/>
        <w:rPr>
          <w:rFonts w:ascii="Tahoma" w:hAnsi="Tahoma" w:cs="Tahoma"/>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8"/>
        <w:gridCol w:w="4555"/>
      </w:tblGrid>
      <w:tr w:rsidR="00785839" w:rsidRPr="00785839" w:rsidTr="00785839">
        <w:tc>
          <w:tcPr>
            <w:tcW w:w="4688" w:type="dxa"/>
          </w:tcPr>
          <w:p w:rsidR="00785839" w:rsidRPr="00785839" w:rsidRDefault="00785839" w:rsidP="00785839">
            <w:pPr>
              <w:pStyle w:val="Caption"/>
            </w:pPr>
            <w:r w:rsidRPr="00785839">
              <w:t xml:space="preserve">Chart </w:t>
            </w:r>
            <w:fldSimple w:instr=" SEQ Графикон \* ARABIC ">
              <w:r w:rsidR="00B27772">
                <w:rPr>
                  <w:noProof/>
                </w:rPr>
                <w:t>89</w:t>
              </w:r>
            </w:fldSimple>
          </w:p>
        </w:tc>
        <w:tc>
          <w:tcPr>
            <w:tcW w:w="4555" w:type="dxa"/>
          </w:tcPr>
          <w:p w:rsidR="00785839" w:rsidRPr="00785839" w:rsidRDefault="00785839" w:rsidP="00785839">
            <w:pPr>
              <w:pStyle w:val="Caption"/>
            </w:pPr>
            <w:r w:rsidRPr="00785839">
              <w:t xml:space="preserve">Chart </w:t>
            </w:r>
            <w:fldSimple w:instr=" SEQ Графикон \* ARABIC ">
              <w:r w:rsidR="00B27772">
                <w:rPr>
                  <w:noProof/>
                </w:rPr>
                <w:t>90</w:t>
              </w:r>
            </w:fldSimple>
          </w:p>
        </w:tc>
      </w:tr>
      <w:tr w:rsidR="00785839" w:rsidRPr="00785839" w:rsidTr="00785839">
        <w:tc>
          <w:tcPr>
            <w:tcW w:w="4688" w:type="dxa"/>
          </w:tcPr>
          <w:p w:rsidR="00785839" w:rsidRPr="00785839" w:rsidRDefault="00785839" w:rsidP="00785839">
            <w:pPr>
              <w:pStyle w:val="Caption"/>
            </w:pPr>
            <w:r w:rsidRPr="00785839">
              <w:t>Value share of banknotes in the turnover, by denomination</w:t>
            </w:r>
          </w:p>
        </w:tc>
        <w:tc>
          <w:tcPr>
            <w:tcW w:w="4555" w:type="dxa"/>
          </w:tcPr>
          <w:p w:rsidR="00785839" w:rsidRPr="00785839" w:rsidRDefault="00785839" w:rsidP="00785839">
            <w:pPr>
              <w:pStyle w:val="Caption"/>
            </w:pPr>
            <w:r w:rsidRPr="00785839">
              <w:t>Value share of the coins in the turnover, by denomination</w:t>
            </w:r>
          </w:p>
        </w:tc>
      </w:tr>
    </w:tbl>
    <w:p w:rsidR="00AC39D7" w:rsidRDefault="00AC39D7" w:rsidP="00785839">
      <w:pPr>
        <w:pStyle w:val="Caption"/>
        <w:tabs>
          <w:tab w:val="left" w:pos="4688"/>
        </w:tabs>
        <w:rPr>
          <w:sz w:val="22"/>
          <w:lang w:val="en-US"/>
        </w:rPr>
      </w:pPr>
      <w:r w:rsidRPr="00AC39D7">
        <w:rPr>
          <w:noProof/>
          <w:lang w:val="en-US" w:eastAsia="en-US"/>
        </w:rPr>
        <w:drawing>
          <wp:inline distT="0" distB="0" distL="0" distR="0">
            <wp:extent cx="5732145" cy="2380614"/>
            <wp:effectExtent l="19050" t="0" r="1905" b="0"/>
            <wp:docPr id="2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srcRect/>
                    <a:stretch>
                      <a:fillRect/>
                    </a:stretch>
                  </pic:blipFill>
                  <pic:spPr bwMode="auto">
                    <a:xfrm>
                      <a:off x="0" y="0"/>
                      <a:ext cx="5732145" cy="2380614"/>
                    </a:xfrm>
                    <a:prstGeom prst="rect">
                      <a:avLst/>
                    </a:prstGeom>
                    <a:noFill/>
                    <a:ln w="9525">
                      <a:noFill/>
                      <a:miter lim="800000"/>
                      <a:headEnd/>
                      <a:tailEnd/>
                    </a:ln>
                  </pic:spPr>
                </pic:pic>
              </a:graphicData>
            </a:graphic>
          </wp:inline>
        </w:drawing>
      </w:r>
    </w:p>
    <w:p w:rsidR="00785839" w:rsidRPr="00785839" w:rsidRDefault="00785839" w:rsidP="00785839">
      <w:pPr>
        <w:pStyle w:val="fusnotagraftab"/>
      </w:pPr>
      <w:r w:rsidRPr="00785839">
        <w:t>Source: NBRM</w:t>
      </w:r>
    </w:p>
    <w:p w:rsidR="00785839" w:rsidRPr="00785839" w:rsidRDefault="00785839" w:rsidP="00785839">
      <w:pPr>
        <w:jc w:val="both"/>
        <w:rPr>
          <w:rFonts w:ascii="Tahoma" w:hAnsi="Tahoma" w:cs="Tahoma"/>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35"/>
        <w:gridCol w:w="4608"/>
      </w:tblGrid>
      <w:tr w:rsidR="00785839" w:rsidRPr="00785839" w:rsidTr="00785839">
        <w:tc>
          <w:tcPr>
            <w:tcW w:w="4635" w:type="dxa"/>
          </w:tcPr>
          <w:p w:rsidR="00785839" w:rsidRPr="00785839" w:rsidRDefault="00785839" w:rsidP="00785839">
            <w:pPr>
              <w:pStyle w:val="Caption"/>
            </w:pPr>
            <w:r w:rsidRPr="00785839">
              <w:t xml:space="preserve">Chart </w:t>
            </w:r>
            <w:fldSimple w:instr=" SEQ Графикон \* ARABIC ">
              <w:r w:rsidR="00B27772">
                <w:rPr>
                  <w:noProof/>
                </w:rPr>
                <w:t>91</w:t>
              </w:r>
            </w:fldSimple>
          </w:p>
        </w:tc>
        <w:tc>
          <w:tcPr>
            <w:tcW w:w="4608" w:type="dxa"/>
          </w:tcPr>
          <w:p w:rsidR="00785839" w:rsidRPr="00785839" w:rsidRDefault="00785839" w:rsidP="00785839">
            <w:pPr>
              <w:pStyle w:val="Caption"/>
            </w:pPr>
            <w:r w:rsidRPr="00785839">
              <w:t xml:space="preserve">Chart </w:t>
            </w:r>
            <w:fldSimple w:instr=" SEQ Графикон \* ARABIC ">
              <w:r w:rsidR="00B27772">
                <w:rPr>
                  <w:noProof/>
                </w:rPr>
                <w:t>92</w:t>
              </w:r>
            </w:fldSimple>
          </w:p>
        </w:tc>
      </w:tr>
      <w:tr w:rsidR="00785839" w:rsidRPr="00785839" w:rsidTr="00785839">
        <w:tc>
          <w:tcPr>
            <w:tcW w:w="4635" w:type="dxa"/>
          </w:tcPr>
          <w:p w:rsidR="00785839" w:rsidRPr="00785839" w:rsidRDefault="00785839" w:rsidP="00785839">
            <w:pPr>
              <w:pStyle w:val="Caption"/>
            </w:pPr>
            <w:r w:rsidRPr="00785839">
              <w:t>Quantity share of banknotes in the turnover, by denomination</w:t>
            </w:r>
          </w:p>
        </w:tc>
        <w:tc>
          <w:tcPr>
            <w:tcW w:w="4608" w:type="dxa"/>
          </w:tcPr>
          <w:p w:rsidR="00785839" w:rsidRPr="00785839" w:rsidRDefault="00785839" w:rsidP="00785839">
            <w:pPr>
              <w:pStyle w:val="Caption"/>
            </w:pPr>
            <w:r w:rsidRPr="00785839">
              <w:t>Quantity share of coins in the turnover, by denomination</w:t>
            </w:r>
          </w:p>
        </w:tc>
      </w:tr>
    </w:tbl>
    <w:p w:rsidR="00AC39D7" w:rsidRDefault="00AC39D7" w:rsidP="00785839">
      <w:pPr>
        <w:pStyle w:val="Caption"/>
        <w:tabs>
          <w:tab w:val="left" w:pos="4651"/>
        </w:tabs>
        <w:rPr>
          <w:sz w:val="22"/>
          <w:lang w:val="en-US"/>
        </w:rPr>
      </w:pPr>
      <w:r w:rsidRPr="00AC39D7">
        <w:rPr>
          <w:noProof/>
          <w:lang w:val="en-US" w:eastAsia="en-US"/>
        </w:rPr>
        <w:drawing>
          <wp:inline distT="0" distB="0" distL="0" distR="0">
            <wp:extent cx="5732145" cy="2184563"/>
            <wp:effectExtent l="19050" t="0" r="1905" b="0"/>
            <wp:docPr id="2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srcRect/>
                    <a:stretch>
                      <a:fillRect/>
                    </a:stretch>
                  </pic:blipFill>
                  <pic:spPr bwMode="auto">
                    <a:xfrm>
                      <a:off x="0" y="0"/>
                      <a:ext cx="5732145" cy="2184563"/>
                    </a:xfrm>
                    <a:prstGeom prst="rect">
                      <a:avLst/>
                    </a:prstGeom>
                    <a:noFill/>
                    <a:ln w="9525">
                      <a:noFill/>
                      <a:miter lim="800000"/>
                      <a:headEnd/>
                      <a:tailEnd/>
                    </a:ln>
                  </pic:spPr>
                </pic:pic>
              </a:graphicData>
            </a:graphic>
          </wp:inline>
        </w:drawing>
      </w:r>
    </w:p>
    <w:p w:rsidR="00785839" w:rsidRPr="00785839" w:rsidRDefault="00785839" w:rsidP="00785839">
      <w:pPr>
        <w:pStyle w:val="fusnotagraftab"/>
      </w:pPr>
      <w:r w:rsidRPr="00785839">
        <w:t xml:space="preserve">Source: NBRM </w:t>
      </w:r>
    </w:p>
    <w:p w:rsidR="00785839" w:rsidRPr="00785839" w:rsidRDefault="00785839" w:rsidP="00785839">
      <w:pPr>
        <w:spacing w:before="120" w:after="120"/>
        <w:ind w:firstLine="720"/>
        <w:jc w:val="both"/>
        <w:rPr>
          <w:rFonts w:ascii="Tahoma" w:hAnsi="Tahoma" w:cs="Tahoma"/>
          <w:sz w:val="22"/>
          <w:szCs w:val="22"/>
        </w:rPr>
      </w:pPr>
      <w:r w:rsidRPr="00785839">
        <w:rPr>
          <w:rFonts w:ascii="Tahoma" w:hAnsi="Tahoma" w:cs="Tahoma"/>
          <w:sz w:val="22"/>
          <w:szCs w:val="22"/>
        </w:rPr>
        <w:t xml:space="preserve">According to the number of issued pieces, the share of banknotes in denomination of </w:t>
      </w:r>
      <w:proofErr w:type="spellStart"/>
      <w:r w:rsidRPr="00785839">
        <w:rPr>
          <w:rFonts w:ascii="Tahoma" w:hAnsi="Tahoma" w:cs="Tahoma"/>
          <w:sz w:val="22"/>
          <w:szCs w:val="22"/>
        </w:rPr>
        <w:t>Denar</w:t>
      </w:r>
      <w:proofErr w:type="spellEnd"/>
      <w:r w:rsidRPr="00785839">
        <w:rPr>
          <w:rFonts w:ascii="Tahoma" w:hAnsi="Tahoma" w:cs="Tahoma"/>
          <w:sz w:val="22"/>
          <w:szCs w:val="22"/>
        </w:rPr>
        <w:t xml:space="preserve"> 10 (37.1%), </w:t>
      </w:r>
      <w:proofErr w:type="spellStart"/>
      <w:r w:rsidRPr="00785839">
        <w:rPr>
          <w:rFonts w:ascii="Tahoma" w:hAnsi="Tahoma" w:cs="Tahoma"/>
          <w:sz w:val="22"/>
          <w:szCs w:val="22"/>
        </w:rPr>
        <w:t>Denar</w:t>
      </w:r>
      <w:proofErr w:type="spellEnd"/>
      <w:r w:rsidRPr="00785839">
        <w:rPr>
          <w:rFonts w:ascii="Tahoma" w:hAnsi="Tahoma" w:cs="Tahoma"/>
          <w:sz w:val="22"/>
          <w:szCs w:val="22"/>
        </w:rPr>
        <w:t xml:space="preserve"> 1000 (26.3%) and </w:t>
      </w:r>
      <w:proofErr w:type="spellStart"/>
      <w:r w:rsidRPr="00785839">
        <w:rPr>
          <w:rFonts w:ascii="Tahoma" w:hAnsi="Tahoma" w:cs="Tahoma"/>
          <w:sz w:val="22"/>
          <w:szCs w:val="22"/>
        </w:rPr>
        <w:t>Denar</w:t>
      </w:r>
      <w:proofErr w:type="spellEnd"/>
      <w:r w:rsidRPr="00785839">
        <w:rPr>
          <w:rFonts w:ascii="Tahoma" w:hAnsi="Tahoma" w:cs="Tahoma"/>
          <w:sz w:val="22"/>
          <w:szCs w:val="22"/>
        </w:rPr>
        <w:t xml:space="preserve"> 100 (17.8%) was the largest. Other banknotes constitute 18.8% of the total quantity of banknotes in circulation. The coin in denomination of </w:t>
      </w:r>
      <w:proofErr w:type="spellStart"/>
      <w:r w:rsidRPr="00785839">
        <w:rPr>
          <w:rFonts w:ascii="Tahoma" w:hAnsi="Tahoma" w:cs="Tahoma"/>
          <w:sz w:val="22"/>
          <w:szCs w:val="22"/>
        </w:rPr>
        <w:t>Denar</w:t>
      </w:r>
      <w:proofErr w:type="spellEnd"/>
      <w:r w:rsidRPr="00785839">
        <w:rPr>
          <w:rFonts w:ascii="Tahoma" w:hAnsi="Tahoma" w:cs="Tahoma"/>
          <w:sz w:val="22"/>
          <w:szCs w:val="22"/>
        </w:rPr>
        <w:t xml:space="preserve"> 1 (43.1%) constitutes the most of the total coins in circulation.</w:t>
      </w:r>
    </w:p>
    <w:p w:rsidR="00785839" w:rsidRPr="00AC39D7" w:rsidRDefault="00785839" w:rsidP="00450D25">
      <w:pPr>
        <w:pStyle w:val="Style44"/>
        <w:numPr>
          <w:ilvl w:val="1"/>
          <w:numId w:val="16"/>
        </w:numPr>
        <w:spacing w:before="240" w:after="240"/>
        <w:ind w:left="0" w:firstLine="851"/>
        <w:rPr>
          <w:lang w:val="mk-MK"/>
        </w:rPr>
      </w:pPr>
      <w:bookmarkStart w:id="59" w:name="_Toc389735033"/>
      <w:proofErr w:type="spellStart"/>
      <w:r w:rsidRPr="00AC39D7">
        <w:rPr>
          <w:lang w:val="mk-MK"/>
        </w:rPr>
        <w:t>Supply</w:t>
      </w:r>
      <w:proofErr w:type="spellEnd"/>
      <w:r w:rsidRPr="00AC39D7">
        <w:rPr>
          <w:lang w:val="mk-MK"/>
        </w:rPr>
        <w:t xml:space="preserve"> </w:t>
      </w:r>
      <w:proofErr w:type="spellStart"/>
      <w:r w:rsidRPr="00AC39D7">
        <w:rPr>
          <w:lang w:val="mk-MK"/>
        </w:rPr>
        <w:t>of</w:t>
      </w:r>
      <w:proofErr w:type="spellEnd"/>
      <w:r w:rsidRPr="00AC39D7">
        <w:rPr>
          <w:lang w:val="mk-MK"/>
        </w:rPr>
        <w:t xml:space="preserve"> </w:t>
      </w:r>
      <w:proofErr w:type="spellStart"/>
      <w:r w:rsidRPr="00AC39D7">
        <w:rPr>
          <w:lang w:val="mk-MK"/>
        </w:rPr>
        <w:t>Banks</w:t>
      </w:r>
      <w:proofErr w:type="spellEnd"/>
      <w:r w:rsidRPr="00AC39D7">
        <w:rPr>
          <w:lang w:val="mk-MK"/>
        </w:rPr>
        <w:t xml:space="preserve"> </w:t>
      </w:r>
      <w:proofErr w:type="spellStart"/>
      <w:r w:rsidRPr="00AC39D7">
        <w:rPr>
          <w:lang w:val="mk-MK"/>
        </w:rPr>
        <w:t>with</w:t>
      </w:r>
      <w:proofErr w:type="spellEnd"/>
      <w:r w:rsidRPr="00AC39D7">
        <w:rPr>
          <w:lang w:val="mk-MK"/>
        </w:rPr>
        <w:t xml:space="preserve"> </w:t>
      </w:r>
      <w:proofErr w:type="spellStart"/>
      <w:r w:rsidRPr="00AC39D7">
        <w:rPr>
          <w:lang w:val="mk-MK"/>
        </w:rPr>
        <w:t>Banknotes</w:t>
      </w:r>
      <w:proofErr w:type="spellEnd"/>
      <w:r w:rsidRPr="00AC39D7">
        <w:rPr>
          <w:lang w:val="mk-MK"/>
        </w:rPr>
        <w:t xml:space="preserve"> </w:t>
      </w:r>
      <w:proofErr w:type="spellStart"/>
      <w:r w:rsidRPr="00AC39D7">
        <w:rPr>
          <w:lang w:val="mk-MK"/>
        </w:rPr>
        <w:t>and</w:t>
      </w:r>
      <w:proofErr w:type="spellEnd"/>
      <w:r w:rsidRPr="00AC39D7">
        <w:rPr>
          <w:lang w:val="mk-MK"/>
        </w:rPr>
        <w:t xml:space="preserve"> </w:t>
      </w:r>
      <w:proofErr w:type="spellStart"/>
      <w:r w:rsidRPr="00AC39D7">
        <w:rPr>
          <w:lang w:val="mk-MK"/>
        </w:rPr>
        <w:t>Coins</w:t>
      </w:r>
      <w:bookmarkEnd w:id="59"/>
      <w:proofErr w:type="spellEnd"/>
    </w:p>
    <w:p w:rsidR="00785839" w:rsidRPr="00785839" w:rsidRDefault="00785839" w:rsidP="00785839">
      <w:pPr>
        <w:spacing w:before="120" w:after="120"/>
        <w:ind w:firstLine="720"/>
        <w:jc w:val="both"/>
        <w:rPr>
          <w:rFonts w:ascii="Tahoma" w:hAnsi="Tahoma" w:cs="Tahoma"/>
          <w:sz w:val="22"/>
          <w:szCs w:val="22"/>
        </w:rPr>
      </w:pPr>
      <w:r w:rsidRPr="00785839">
        <w:rPr>
          <w:rFonts w:ascii="Tahoma" w:hAnsi="Tahoma" w:cs="Tahoma"/>
          <w:sz w:val="22"/>
          <w:szCs w:val="22"/>
        </w:rPr>
        <w:t xml:space="preserve">During 2013, the National Bank, through the Subunit for Operations with Value Papers in Skopje and five subunits for cash operations throughout the country, paid cash to the banks in the amount of </w:t>
      </w:r>
      <w:proofErr w:type="spellStart"/>
      <w:r w:rsidRPr="00785839">
        <w:rPr>
          <w:rFonts w:ascii="Tahoma" w:hAnsi="Tahoma" w:cs="Tahoma"/>
          <w:sz w:val="22"/>
          <w:szCs w:val="22"/>
        </w:rPr>
        <w:t>Denar</w:t>
      </w:r>
      <w:proofErr w:type="spellEnd"/>
      <w:r w:rsidRPr="00785839">
        <w:rPr>
          <w:rFonts w:ascii="Tahoma" w:hAnsi="Tahoma" w:cs="Tahoma"/>
          <w:sz w:val="22"/>
          <w:szCs w:val="22"/>
        </w:rPr>
        <w:t xml:space="preserve"> 32.7 billion (by 4.1% less compared to 2012), received cash in the amount of </w:t>
      </w:r>
      <w:proofErr w:type="spellStart"/>
      <w:r w:rsidRPr="00785839">
        <w:rPr>
          <w:rFonts w:ascii="Tahoma" w:hAnsi="Tahoma" w:cs="Tahoma"/>
          <w:sz w:val="22"/>
          <w:szCs w:val="22"/>
        </w:rPr>
        <w:t>Denar</w:t>
      </w:r>
      <w:proofErr w:type="spellEnd"/>
      <w:r w:rsidRPr="00785839">
        <w:rPr>
          <w:rFonts w:ascii="Tahoma" w:hAnsi="Tahoma" w:cs="Tahoma"/>
          <w:sz w:val="22"/>
          <w:szCs w:val="22"/>
        </w:rPr>
        <w:t xml:space="preserve"> 31.6 billion. The analysis of denomination structure indicates that the issuance and receipt of banknotes and coins in 2013 is dominated by banknotes of </w:t>
      </w:r>
      <w:proofErr w:type="spellStart"/>
      <w:r w:rsidRPr="00785839">
        <w:rPr>
          <w:rFonts w:ascii="Tahoma" w:hAnsi="Tahoma" w:cs="Tahoma"/>
          <w:sz w:val="22"/>
          <w:szCs w:val="22"/>
        </w:rPr>
        <w:t>Denar</w:t>
      </w:r>
      <w:proofErr w:type="spellEnd"/>
      <w:r w:rsidRPr="00785839">
        <w:rPr>
          <w:rFonts w:ascii="Tahoma" w:hAnsi="Tahoma" w:cs="Tahoma"/>
          <w:sz w:val="22"/>
          <w:szCs w:val="22"/>
        </w:rPr>
        <w:t xml:space="preserve"> 1000, accounting for 34.7%, and coins in denomination of </w:t>
      </w:r>
      <w:proofErr w:type="spellStart"/>
      <w:r w:rsidRPr="00785839">
        <w:rPr>
          <w:rFonts w:ascii="Tahoma" w:hAnsi="Tahoma" w:cs="Tahoma"/>
          <w:sz w:val="22"/>
          <w:szCs w:val="22"/>
        </w:rPr>
        <w:t>Denar</w:t>
      </w:r>
      <w:proofErr w:type="spellEnd"/>
      <w:r w:rsidRPr="00785839">
        <w:rPr>
          <w:rFonts w:ascii="Tahoma" w:hAnsi="Tahoma" w:cs="Tahoma"/>
          <w:sz w:val="22"/>
          <w:szCs w:val="22"/>
        </w:rPr>
        <w:t xml:space="preserve"> 10, accounting for 29.07% of the total issued and received banknotes in 2013 (35.6% in 2012).</w:t>
      </w:r>
      <w:bookmarkStart w:id="60" w:name="_Toc352846145"/>
      <w:bookmarkEnd w:id="58"/>
      <w:r w:rsidRPr="00785839">
        <w:rPr>
          <w:rFonts w:ascii="Tahoma" w:hAnsi="Tahoma" w:cs="Tahoma"/>
          <w:sz w:val="22"/>
          <w:szCs w:val="22"/>
        </w:rPr>
        <w:t xml:space="preserve"> </w:t>
      </w:r>
    </w:p>
    <w:p w:rsidR="00785839" w:rsidRPr="00785839" w:rsidRDefault="00785839" w:rsidP="00785839">
      <w:pPr>
        <w:spacing w:before="120" w:after="120"/>
        <w:ind w:firstLine="720"/>
        <w:jc w:val="both"/>
        <w:rPr>
          <w:rFonts w:ascii="Tahoma" w:hAnsi="Tahoma" w:cs="Tahoma"/>
          <w:sz w:val="22"/>
          <w:szCs w:val="22"/>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70"/>
        <w:gridCol w:w="4610"/>
      </w:tblGrid>
      <w:tr w:rsidR="00785839" w:rsidRPr="00785839" w:rsidTr="00785839">
        <w:tc>
          <w:tcPr>
            <w:tcW w:w="4570" w:type="dxa"/>
          </w:tcPr>
          <w:p w:rsidR="00785839" w:rsidRPr="00785839" w:rsidRDefault="00785839" w:rsidP="00785839">
            <w:pPr>
              <w:pStyle w:val="Caption"/>
            </w:pPr>
            <w:r w:rsidRPr="00785839">
              <w:t xml:space="preserve">Chart </w:t>
            </w:r>
            <w:fldSimple w:instr=" SEQ Графикон \* ARABIC ">
              <w:r w:rsidR="00B27772">
                <w:rPr>
                  <w:noProof/>
                </w:rPr>
                <w:t>93</w:t>
              </w:r>
            </w:fldSimple>
          </w:p>
        </w:tc>
        <w:tc>
          <w:tcPr>
            <w:tcW w:w="4610" w:type="dxa"/>
          </w:tcPr>
          <w:p w:rsidR="00785839" w:rsidRPr="00785839" w:rsidRDefault="00785839" w:rsidP="00785839">
            <w:pPr>
              <w:pStyle w:val="Caption"/>
            </w:pPr>
            <w:r w:rsidRPr="00785839">
              <w:t xml:space="preserve">Chart </w:t>
            </w:r>
            <w:fldSimple w:instr=" SEQ Графикон \* ARABIC ">
              <w:r w:rsidR="00B27772">
                <w:rPr>
                  <w:noProof/>
                </w:rPr>
                <w:t>94</w:t>
              </w:r>
            </w:fldSimple>
          </w:p>
        </w:tc>
      </w:tr>
      <w:tr w:rsidR="00785839" w:rsidRPr="00785839" w:rsidTr="00785839">
        <w:tc>
          <w:tcPr>
            <w:tcW w:w="4570" w:type="dxa"/>
          </w:tcPr>
          <w:p w:rsidR="00785839" w:rsidRPr="00785839" w:rsidRDefault="00785839" w:rsidP="00785839">
            <w:pPr>
              <w:pStyle w:val="Caption"/>
            </w:pPr>
            <w:r w:rsidRPr="00785839">
              <w:t>Quantity of cash issued to banks</w:t>
            </w:r>
          </w:p>
        </w:tc>
        <w:tc>
          <w:tcPr>
            <w:tcW w:w="4610" w:type="dxa"/>
          </w:tcPr>
          <w:p w:rsidR="00785839" w:rsidRPr="00785839" w:rsidRDefault="00785839" w:rsidP="00785839">
            <w:pPr>
              <w:pStyle w:val="Caption"/>
            </w:pPr>
          </w:p>
        </w:tc>
      </w:tr>
      <w:tr w:rsidR="00785839" w:rsidRPr="00785839" w:rsidTr="00785839">
        <w:tc>
          <w:tcPr>
            <w:tcW w:w="4570" w:type="dxa"/>
          </w:tcPr>
          <w:p w:rsidR="00785839" w:rsidRPr="00785839" w:rsidRDefault="00785839" w:rsidP="00785839">
            <w:pPr>
              <w:pStyle w:val="Caption"/>
            </w:pPr>
            <w:r w:rsidRPr="00785839">
              <w:t>Banknotes</w:t>
            </w:r>
          </w:p>
        </w:tc>
        <w:tc>
          <w:tcPr>
            <w:tcW w:w="4610" w:type="dxa"/>
          </w:tcPr>
          <w:p w:rsidR="00785839" w:rsidRPr="00785839" w:rsidRDefault="00785839" w:rsidP="00785839">
            <w:pPr>
              <w:pStyle w:val="Caption"/>
            </w:pPr>
            <w:r w:rsidRPr="00785839">
              <w:t>Coins</w:t>
            </w:r>
          </w:p>
        </w:tc>
      </w:tr>
    </w:tbl>
    <w:p w:rsidR="00AC39D7" w:rsidRDefault="00AC39D7" w:rsidP="00785839">
      <w:pPr>
        <w:pStyle w:val="Caption"/>
        <w:tabs>
          <w:tab w:val="left" w:pos="4570"/>
        </w:tabs>
        <w:rPr>
          <w:sz w:val="22"/>
          <w:lang w:val="en-US"/>
        </w:rPr>
      </w:pPr>
      <w:r w:rsidRPr="00AC39D7">
        <w:rPr>
          <w:noProof/>
          <w:lang w:val="en-US" w:eastAsia="en-US"/>
        </w:rPr>
        <w:drawing>
          <wp:inline distT="0" distB="0" distL="0" distR="0">
            <wp:extent cx="5732145" cy="1678942"/>
            <wp:effectExtent l="19050" t="0" r="1905" b="0"/>
            <wp:docPr id="2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cstate="print"/>
                    <a:srcRect/>
                    <a:stretch>
                      <a:fillRect/>
                    </a:stretch>
                  </pic:blipFill>
                  <pic:spPr bwMode="auto">
                    <a:xfrm>
                      <a:off x="0" y="0"/>
                      <a:ext cx="5732145" cy="1678942"/>
                    </a:xfrm>
                    <a:prstGeom prst="rect">
                      <a:avLst/>
                    </a:prstGeom>
                    <a:noFill/>
                    <a:ln w="9525">
                      <a:noFill/>
                      <a:miter lim="800000"/>
                      <a:headEnd/>
                      <a:tailEnd/>
                    </a:ln>
                  </pic:spPr>
                </pic:pic>
              </a:graphicData>
            </a:graphic>
          </wp:inline>
        </w:drawing>
      </w:r>
    </w:p>
    <w:p w:rsidR="00785839" w:rsidRPr="00785839" w:rsidRDefault="00785839" w:rsidP="00785839">
      <w:pPr>
        <w:pStyle w:val="fusnotagraftab"/>
      </w:pPr>
      <w:r w:rsidRPr="00785839">
        <w:t>Source: NBRM.</w:t>
      </w:r>
    </w:p>
    <w:p w:rsidR="00785839" w:rsidRPr="00AC39D7" w:rsidRDefault="00785839" w:rsidP="00450D25">
      <w:pPr>
        <w:pStyle w:val="Style44"/>
        <w:numPr>
          <w:ilvl w:val="1"/>
          <w:numId w:val="16"/>
        </w:numPr>
        <w:spacing w:before="240" w:after="240"/>
        <w:ind w:left="0" w:firstLine="851"/>
        <w:rPr>
          <w:lang w:val="mk-MK"/>
        </w:rPr>
      </w:pPr>
      <w:bookmarkStart w:id="61" w:name="_Toc389735034"/>
      <w:bookmarkStart w:id="62" w:name="_Toc384381982"/>
      <w:bookmarkStart w:id="63" w:name="_Toc385320324"/>
      <w:proofErr w:type="spellStart"/>
      <w:r w:rsidRPr="00AC39D7">
        <w:rPr>
          <w:lang w:val="mk-MK"/>
        </w:rPr>
        <w:t>Processing</w:t>
      </w:r>
      <w:proofErr w:type="spellEnd"/>
      <w:r w:rsidRPr="00AC39D7">
        <w:rPr>
          <w:lang w:val="mk-MK"/>
        </w:rPr>
        <w:t xml:space="preserve"> </w:t>
      </w:r>
      <w:proofErr w:type="spellStart"/>
      <w:r w:rsidRPr="00AC39D7">
        <w:rPr>
          <w:lang w:val="mk-MK"/>
        </w:rPr>
        <w:t>and</w:t>
      </w:r>
      <w:proofErr w:type="spellEnd"/>
      <w:r w:rsidRPr="00AC39D7">
        <w:rPr>
          <w:lang w:val="mk-MK"/>
        </w:rPr>
        <w:t xml:space="preserve"> </w:t>
      </w:r>
      <w:proofErr w:type="spellStart"/>
      <w:r w:rsidRPr="00AC39D7">
        <w:rPr>
          <w:lang w:val="mk-MK"/>
        </w:rPr>
        <w:t>Destroying</w:t>
      </w:r>
      <w:proofErr w:type="spellEnd"/>
      <w:r w:rsidRPr="00AC39D7">
        <w:rPr>
          <w:lang w:val="mk-MK"/>
        </w:rPr>
        <w:t xml:space="preserve"> </w:t>
      </w:r>
      <w:proofErr w:type="spellStart"/>
      <w:r w:rsidRPr="00AC39D7">
        <w:rPr>
          <w:lang w:val="mk-MK"/>
        </w:rPr>
        <w:t>of</w:t>
      </w:r>
      <w:proofErr w:type="spellEnd"/>
      <w:r w:rsidRPr="00AC39D7">
        <w:rPr>
          <w:lang w:val="mk-MK"/>
        </w:rPr>
        <w:t xml:space="preserve"> </w:t>
      </w:r>
      <w:proofErr w:type="spellStart"/>
      <w:r w:rsidRPr="00AC39D7">
        <w:rPr>
          <w:lang w:val="mk-MK"/>
        </w:rPr>
        <w:t>Banknotes</w:t>
      </w:r>
      <w:proofErr w:type="spellEnd"/>
      <w:r w:rsidRPr="00AC39D7">
        <w:rPr>
          <w:lang w:val="mk-MK"/>
        </w:rPr>
        <w:t xml:space="preserve"> </w:t>
      </w:r>
      <w:proofErr w:type="spellStart"/>
      <w:r w:rsidRPr="00AC39D7">
        <w:rPr>
          <w:lang w:val="mk-MK"/>
        </w:rPr>
        <w:t>and</w:t>
      </w:r>
      <w:proofErr w:type="spellEnd"/>
      <w:r w:rsidRPr="00AC39D7">
        <w:rPr>
          <w:lang w:val="mk-MK"/>
        </w:rPr>
        <w:t xml:space="preserve"> </w:t>
      </w:r>
      <w:proofErr w:type="spellStart"/>
      <w:r w:rsidRPr="00AC39D7">
        <w:rPr>
          <w:lang w:val="mk-MK"/>
        </w:rPr>
        <w:t>Coins</w:t>
      </w:r>
      <w:bookmarkEnd w:id="61"/>
      <w:proofErr w:type="spellEnd"/>
      <w:r w:rsidRPr="00AC39D7">
        <w:rPr>
          <w:lang w:val="mk-MK"/>
        </w:rPr>
        <w:t xml:space="preserve"> </w:t>
      </w:r>
      <w:bookmarkStart w:id="64" w:name="_Toc352846146"/>
      <w:bookmarkEnd w:id="60"/>
      <w:bookmarkEnd w:id="62"/>
      <w:bookmarkEnd w:id="63"/>
    </w:p>
    <w:p w:rsidR="00785839" w:rsidRPr="00785839" w:rsidRDefault="00785839" w:rsidP="00785839">
      <w:pPr>
        <w:ind w:firstLine="720"/>
        <w:jc w:val="both"/>
        <w:rPr>
          <w:rFonts w:ascii="Tahoma" w:hAnsi="Tahoma" w:cs="Tahoma"/>
          <w:sz w:val="22"/>
          <w:szCs w:val="22"/>
        </w:rPr>
      </w:pPr>
      <w:r w:rsidRPr="00785839">
        <w:rPr>
          <w:rFonts w:ascii="Tahoma" w:hAnsi="Tahoma" w:cs="Tahoma"/>
          <w:sz w:val="22"/>
          <w:szCs w:val="22"/>
        </w:rPr>
        <w:t xml:space="preserve">During 2013, the quality control process of banknotes in circulation in the central vault and in the subunits for cash operations in the country covered all received banknotes. Of the total processed banknotes, 13.9 million banknotes (17.8 million in 2012) were destroyed due to wear-out or damage. Most destroyed banknotes were denominated in </w:t>
      </w:r>
      <w:proofErr w:type="spellStart"/>
      <w:r w:rsidRPr="00785839">
        <w:rPr>
          <w:rFonts w:ascii="Tahoma" w:hAnsi="Tahoma" w:cs="Tahoma"/>
          <w:sz w:val="22"/>
          <w:szCs w:val="22"/>
        </w:rPr>
        <w:t>Denar</w:t>
      </w:r>
      <w:proofErr w:type="spellEnd"/>
      <w:r w:rsidRPr="00785839">
        <w:rPr>
          <w:rFonts w:ascii="Tahoma" w:hAnsi="Tahoma" w:cs="Tahoma"/>
          <w:sz w:val="22"/>
          <w:szCs w:val="22"/>
        </w:rPr>
        <w:t xml:space="preserve"> 10 and </w:t>
      </w:r>
      <w:proofErr w:type="spellStart"/>
      <w:r w:rsidRPr="00785839">
        <w:rPr>
          <w:rFonts w:ascii="Tahoma" w:hAnsi="Tahoma" w:cs="Tahoma"/>
          <w:sz w:val="22"/>
          <w:szCs w:val="22"/>
        </w:rPr>
        <w:t>Denar</w:t>
      </w:r>
      <w:proofErr w:type="spellEnd"/>
      <w:r w:rsidRPr="00785839">
        <w:rPr>
          <w:rFonts w:ascii="Tahoma" w:hAnsi="Tahoma" w:cs="Tahoma"/>
          <w:sz w:val="22"/>
          <w:szCs w:val="22"/>
        </w:rPr>
        <w:t xml:space="preserve"> 100 (58.7%). In 2013, all coins in denominations of 1, 2, 5, 10 and 50 </w:t>
      </w:r>
      <w:proofErr w:type="spellStart"/>
      <w:r w:rsidRPr="00785839">
        <w:rPr>
          <w:rFonts w:ascii="Tahoma" w:hAnsi="Tahoma" w:cs="Tahoma"/>
          <w:sz w:val="22"/>
          <w:szCs w:val="22"/>
        </w:rPr>
        <w:t>denars</w:t>
      </w:r>
      <w:proofErr w:type="spellEnd"/>
      <w:r w:rsidRPr="00785839">
        <w:rPr>
          <w:rFonts w:ascii="Tahoma" w:hAnsi="Tahoma" w:cs="Tahoma"/>
          <w:sz w:val="22"/>
          <w:szCs w:val="22"/>
        </w:rPr>
        <w:t xml:space="preserve"> that were received were processed, 167 thousand pieces of which being labeled as worn-out. </w:t>
      </w:r>
    </w:p>
    <w:p w:rsidR="00785839" w:rsidRPr="00AC39D7" w:rsidRDefault="00785839" w:rsidP="00450D25">
      <w:pPr>
        <w:pStyle w:val="Style44"/>
        <w:numPr>
          <w:ilvl w:val="1"/>
          <w:numId w:val="16"/>
        </w:numPr>
        <w:spacing w:before="240" w:after="240"/>
        <w:ind w:left="0" w:firstLine="851"/>
        <w:rPr>
          <w:lang w:val="mk-MK"/>
        </w:rPr>
      </w:pPr>
      <w:bookmarkStart w:id="65" w:name="_Toc384381983"/>
      <w:bookmarkStart w:id="66" w:name="_Toc385320325"/>
      <w:bookmarkStart w:id="67" w:name="_Toc389735035"/>
      <w:proofErr w:type="spellStart"/>
      <w:r w:rsidRPr="00AC39D7">
        <w:rPr>
          <w:lang w:val="mk-MK"/>
        </w:rPr>
        <w:t>Expert</w:t>
      </w:r>
      <w:proofErr w:type="spellEnd"/>
      <w:r w:rsidRPr="00AC39D7">
        <w:rPr>
          <w:lang w:val="mk-MK"/>
        </w:rPr>
        <w:t xml:space="preserve"> </w:t>
      </w:r>
      <w:proofErr w:type="spellStart"/>
      <w:r w:rsidRPr="00AC39D7">
        <w:rPr>
          <w:lang w:val="mk-MK"/>
        </w:rPr>
        <w:t>Analysis</w:t>
      </w:r>
      <w:proofErr w:type="spellEnd"/>
      <w:r w:rsidRPr="00AC39D7">
        <w:rPr>
          <w:lang w:val="mk-MK"/>
        </w:rPr>
        <w:t xml:space="preserve"> </w:t>
      </w:r>
      <w:proofErr w:type="spellStart"/>
      <w:r w:rsidRPr="00AC39D7">
        <w:rPr>
          <w:lang w:val="mk-MK"/>
        </w:rPr>
        <w:t>of</w:t>
      </w:r>
      <w:proofErr w:type="spellEnd"/>
      <w:r w:rsidRPr="00AC39D7">
        <w:rPr>
          <w:lang w:val="mk-MK"/>
        </w:rPr>
        <w:t xml:space="preserve"> </w:t>
      </w:r>
      <w:proofErr w:type="spellStart"/>
      <w:r w:rsidRPr="00AC39D7">
        <w:rPr>
          <w:lang w:val="mk-MK"/>
        </w:rPr>
        <w:t>Suspicious</w:t>
      </w:r>
      <w:proofErr w:type="spellEnd"/>
      <w:r w:rsidRPr="00AC39D7">
        <w:rPr>
          <w:lang w:val="mk-MK"/>
        </w:rPr>
        <w:t xml:space="preserve"> Money/</w:t>
      </w:r>
      <w:bookmarkEnd w:id="65"/>
      <w:bookmarkEnd w:id="66"/>
      <w:r w:rsidRPr="00AC39D7">
        <w:rPr>
          <w:lang w:val="mk-MK"/>
        </w:rPr>
        <w:t xml:space="preserve">Money </w:t>
      </w:r>
      <w:proofErr w:type="spellStart"/>
      <w:r w:rsidRPr="00AC39D7">
        <w:rPr>
          <w:lang w:val="mk-MK"/>
        </w:rPr>
        <w:t>Counterfeits</w:t>
      </w:r>
      <w:bookmarkEnd w:id="67"/>
      <w:proofErr w:type="spellEnd"/>
    </w:p>
    <w:p w:rsidR="00785839" w:rsidRPr="00785839" w:rsidRDefault="00785839" w:rsidP="00AC39D7">
      <w:pPr>
        <w:spacing w:after="120"/>
        <w:ind w:firstLine="720"/>
        <w:jc w:val="both"/>
        <w:rPr>
          <w:rFonts w:ascii="Tahoma" w:hAnsi="Tahoma" w:cs="Tahoma"/>
          <w:sz w:val="22"/>
          <w:szCs w:val="22"/>
        </w:rPr>
      </w:pPr>
      <w:r w:rsidRPr="00785839">
        <w:rPr>
          <w:rFonts w:ascii="Tahoma" w:hAnsi="Tahoma" w:cs="Tahoma"/>
          <w:sz w:val="22"/>
          <w:szCs w:val="22"/>
        </w:rPr>
        <w:t xml:space="preserve">In 2013, the National Bank, as a single institution authorized to identify the authenticity of banknotes and coins denominated in </w:t>
      </w:r>
      <w:proofErr w:type="spellStart"/>
      <w:r w:rsidRPr="00785839">
        <w:rPr>
          <w:rFonts w:ascii="Tahoma" w:hAnsi="Tahoma" w:cs="Tahoma"/>
          <w:sz w:val="22"/>
          <w:szCs w:val="22"/>
        </w:rPr>
        <w:t>denars</w:t>
      </w:r>
      <w:proofErr w:type="spellEnd"/>
      <w:r w:rsidRPr="00785839">
        <w:rPr>
          <w:rFonts w:ascii="Tahoma" w:hAnsi="Tahoma" w:cs="Tahoma"/>
          <w:sz w:val="22"/>
          <w:szCs w:val="22"/>
        </w:rPr>
        <w:t xml:space="preserve"> or foreign currency, continued to perform expert analysis of counterfeit money successfully. In order to strengthen the capacity for accurate detection of suspicious and counterfeit money, in 2013, the National Bank began implementing a project to train employees in commercial banks, financial institutions and other entities. Through presentations and direct handling of authentic and counterfeit money, endeavors were made to convey expertise to officers engaged in daily cash handling that would be applied in their future activities. </w:t>
      </w:r>
    </w:p>
    <w:p w:rsidR="00785839" w:rsidRPr="00785839" w:rsidRDefault="00785839" w:rsidP="00AC39D7">
      <w:pPr>
        <w:spacing w:after="120"/>
        <w:ind w:firstLine="720"/>
        <w:jc w:val="both"/>
        <w:rPr>
          <w:rFonts w:ascii="Tahoma" w:hAnsi="Tahoma" w:cs="Tahoma"/>
          <w:sz w:val="22"/>
          <w:szCs w:val="22"/>
        </w:rPr>
      </w:pPr>
      <w:r w:rsidRPr="00785839">
        <w:rPr>
          <w:rFonts w:ascii="Tahoma" w:hAnsi="Tahoma" w:cs="Tahoma"/>
          <w:sz w:val="22"/>
          <w:szCs w:val="22"/>
        </w:rPr>
        <w:t xml:space="preserve">As for the number of expert analyses committed during 2013, of the total 221 suspicious </w:t>
      </w:r>
      <w:proofErr w:type="spellStart"/>
      <w:r w:rsidRPr="00785839">
        <w:rPr>
          <w:rFonts w:ascii="Tahoma" w:hAnsi="Tahoma" w:cs="Tahoma"/>
          <w:sz w:val="22"/>
          <w:szCs w:val="22"/>
        </w:rPr>
        <w:t>Denar</w:t>
      </w:r>
      <w:proofErr w:type="spellEnd"/>
      <w:r w:rsidRPr="00785839">
        <w:rPr>
          <w:rFonts w:ascii="Tahoma" w:hAnsi="Tahoma" w:cs="Tahoma"/>
          <w:sz w:val="22"/>
          <w:szCs w:val="22"/>
        </w:rPr>
        <w:t xml:space="preserve"> banknotes received, which were either identified by banks or confiscated by the Ministry of Interior, the expert analysis carried out in the National Bank found that 6 banknotes were genuine, while the remaining 215 were forged banknotes. In 2013, the number of identified counterfeit banknotes decreased by 43.0% compared to 2012. Most of the total number of identified counterfeit </w:t>
      </w:r>
      <w:proofErr w:type="spellStart"/>
      <w:r w:rsidRPr="00785839">
        <w:rPr>
          <w:rFonts w:ascii="Tahoma" w:hAnsi="Tahoma" w:cs="Tahoma"/>
          <w:sz w:val="22"/>
          <w:szCs w:val="22"/>
        </w:rPr>
        <w:t>Denar</w:t>
      </w:r>
      <w:proofErr w:type="spellEnd"/>
      <w:r w:rsidRPr="00785839">
        <w:rPr>
          <w:rFonts w:ascii="Tahoma" w:hAnsi="Tahoma" w:cs="Tahoma"/>
          <w:sz w:val="22"/>
          <w:szCs w:val="22"/>
        </w:rPr>
        <w:t xml:space="preserve"> banknotes were in denomination of </w:t>
      </w:r>
      <w:proofErr w:type="spellStart"/>
      <w:r w:rsidRPr="00785839">
        <w:rPr>
          <w:rFonts w:ascii="Tahoma" w:hAnsi="Tahoma" w:cs="Tahoma"/>
          <w:sz w:val="22"/>
          <w:szCs w:val="22"/>
        </w:rPr>
        <w:t>Denar</w:t>
      </w:r>
      <w:proofErr w:type="spellEnd"/>
      <w:r w:rsidRPr="00785839">
        <w:rPr>
          <w:rFonts w:ascii="Tahoma" w:hAnsi="Tahoma" w:cs="Tahoma"/>
          <w:sz w:val="22"/>
          <w:szCs w:val="22"/>
        </w:rPr>
        <w:t xml:space="preserve"> 1000, </w:t>
      </w:r>
      <w:proofErr w:type="spellStart"/>
      <w:r w:rsidRPr="00785839">
        <w:rPr>
          <w:rFonts w:ascii="Tahoma" w:hAnsi="Tahoma" w:cs="Tahoma"/>
          <w:sz w:val="22"/>
          <w:szCs w:val="22"/>
        </w:rPr>
        <w:t>Denar</w:t>
      </w:r>
      <w:proofErr w:type="spellEnd"/>
      <w:r w:rsidRPr="00785839">
        <w:rPr>
          <w:rFonts w:ascii="Tahoma" w:hAnsi="Tahoma" w:cs="Tahoma"/>
          <w:sz w:val="22"/>
          <w:szCs w:val="22"/>
        </w:rPr>
        <w:t xml:space="preserve"> 500 and </w:t>
      </w:r>
      <w:proofErr w:type="spellStart"/>
      <w:r w:rsidRPr="00785839">
        <w:rPr>
          <w:rFonts w:ascii="Tahoma" w:hAnsi="Tahoma" w:cs="Tahoma"/>
          <w:sz w:val="22"/>
          <w:szCs w:val="22"/>
        </w:rPr>
        <w:t>Denar</w:t>
      </w:r>
      <w:proofErr w:type="spellEnd"/>
      <w:r w:rsidRPr="00785839">
        <w:rPr>
          <w:rFonts w:ascii="Tahoma" w:hAnsi="Tahoma" w:cs="Tahoma"/>
          <w:sz w:val="22"/>
          <w:szCs w:val="22"/>
        </w:rPr>
        <w:t xml:space="preserve"> 100, while the total value of counterfeit </w:t>
      </w:r>
      <w:proofErr w:type="spellStart"/>
      <w:r w:rsidRPr="00785839">
        <w:rPr>
          <w:rFonts w:ascii="Tahoma" w:hAnsi="Tahoma" w:cs="Tahoma"/>
          <w:sz w:val="22"/>
          <w:szCs w:val="22"/>
        </w:rPr>
        <w:t>denars</w:t>
      </w:r>
      <w:proofErr w:type="spellEnd"/>
      <w:r w:rsidRPr="00785839">
        <w:rPr>
          <w:rFonts w:ascii="Tahoma" w:hAnsi="Tahoma" w:cs="Tahoma"/>
          <w:sz w:val="22"/>
          <w:szCs w:val="22"/>
        </w:rPr>
        <w:t xml:space="preserve"> in 2013 amounted to </w:t>
      </w:r>
      <w:proofErr w:type="spellStart"/>
      <w:r w:rsidRPr="00785839">
        <w:rPr>
          <w:rFonts w:ascii="Tahoma" w:hAnsi="Tahoma" w:cs="Tahoma"/>
          <w:sz w:val="22"/>
          <w:szCs w:val="22"/>
        </w:rPr>
        <w:t>Denar</w:t>
      </w:r>
      <w:proofErr w:type="spellEnd"/>
      <w:r w:rsidRPr="00785839">
        <w:rPr>
          <w:rFonts w:ascii="Tahoma" w:hAnsi="Tahoma" w:cs="Tahoma"/>
          <w:sz w:val="22"/>
          <w:szCs w:val="22"/>
        </w:rPr>
        <w:t xml:space="preserve"> 128,550.00, whose share is negligible in comparison with the value of currency in circulation.</w:t>
      </w:r>
      <w:bookmarkStart w:id="68" w:name="_Toc194982055"/>
      <w:bookmarkStart w:id="69" w:name="_Toc195689564"/>
      <w:bookmarkEnd w:id="64"/>
      <w:r w:rsidRPr="00785839">
        <w:rPr>
          <w:rFonts w:ascii="Tahoma" w:hAnsi="Tahoma" w:cs="Tahoma"/>
          <w:sz w:val="22"/>
          <w:szCs w:val="22"/>
        </w:rPr>
        <w:t xml:space="preserve"> </w:t>
      </w:r>
    </w:p>
    <w:p w:rsidR="00785839" w:rsidRPr="00785839" w:rsidRDefault="00785839" w:rsidP="00785839">
      <w:pPr>
        <w:jc w:val="both"/>
        <w:rPr>
          <w:rFonts w:ascii="Tahoma" w:hAnsi="Tahoma" w:cs="Tahoma"/>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2"/>
      </w:tblGrid>
      <w:tr w:rsidR="00785839" w:rsidRPr="00785839" w:rsidTr="00785839">
        <w:tc>
          <w:tcPr>
            <w:tcW w:w="4621" w:type="dxa"/>
          </w:tcPr>
          <w:p w:rsidR="00785839" w:rsidRPr="00785839" w:rsidRDefault="00785839" w:rsidP="00785839">
            <w:pPr>
              <w:pStyle w:val="Caption"/>
            </w:pPr>
            <w:r w:rsidRPr="00785839">
              <w:t xml:space="preserve">Chart </w:t>
            </w:r>
            <w:fldSimple w:instr=" SEQ Графикон \* ARABIC ">
              <w:r w:rsidR="00B27772">
                <w:rPr>
                  <w:noProof/>
                </w:rPr>
                <w:t>95</w:t>
              </w:r>
            </w:fldSimple>
          </w:p>
        </w:tc>
        <w:tc>
          <w:tcPr>
            <w:tcW w:w="4622" w:type="dxa"/>
          </w:tcPr>
          <w:p w:rsidR="00785839" w:rsidRPr="00785839" w:rsidRDefault="00785839" w:rsidP="00785839">
            <w:pPr>
              <w:pStyle w:val="Caption"/>
            </w:pPr>
            <w:r w:rsidRPr="00785839">
              <w:t xml:space="preserve">Chart </w:t>
            </w:r>
            <w:fldSimple w:instr=" SEQ Графикон \* ARABIC ">
              <w:r w:rsidR="00B27772">
                <w:rPr>
                  <w:noProof/>
                </w:rPr>
                <w:t>96</w:t>
              </w:r>
            </w:fldSimple>
          </w:p>
        </w:tc>
      </w:tr>
      <w:tr w:rsidR="00785839" w:rsidRPr="00785839" w:rsidTr="00785839">
        <w:tc>
          <w:tcPr>
            <w:tcW w:w="4621" w:type="dxa"/>
          </w:tcPr>
          <w:p w:rsidR="00785839" w:rsidRPr="00785839" w:rsidRDefault="00785839" w:rsidP="00785839">
            <w:pPr>
              <w:pStyle w:val="Caption"/>
            </w:pPr>
            <w:r w:rsidRPr="00785839">
              <w:t xml:space="preserve">Counterfeit </w:t>
            </w:r>
            <w:proofErr w:type="spellStart"/>
            <w:r w:rsidRPr="00785839">
              <w:t>Denar</w:t>
            </w:r>
            <w:proofErr w:type="spellEnd"/>
            <w:r w:rsidRPr="00785839">
              <w:t xml:space="preserve"> banknotes</w:t>
            </w:r>
          </w:p>
        </w:tc>
        <w:tc>
          <w:tcPr>
            <w:tcW w:w="4622" w:type="dxa"/>
          </w:tcPr>
          <w:p w:rsidR="00785839" w:rsidRPr="00785839" w:rsidRDefault="00785839" w:rsidP="00785839">
            <w:pPr>
              <w:pStyle w:val="Caption"/>
            </w:pPr>
            <w:r w:rsidRPr="00785839">
              <w:t>Counterfeit foreign currency banknotes</w:t>
            </w:r>
          </w:p>
        </w:tc>
      </w:tr>
      <w:tr w:rsidR="00785839" w:rsidRPr="00785839" w:rsidTr="00785839">
        <w:tc>
          <w:tcPr>
            <w:tcW w:w="4621" w:type="dxa"/>
          </w:tcPr>
          <w:p w:rsidR="00785839" w:rsidRPr="00785839" w:rsidRDefault="00AC39D7" w:rsidP="00785839">
            <w:pPr>
              <w:pStyle w:val="Caption"/>
              <w:rPr>
                <w:sz w:val="22"/>
                <w:lang w:val="en-US"/>
              </w:rPr>
            </w:pPr>
            <w:r>
              <w:rPr>
                <w:noProof/>
                <w:sz w:val="22"/>
                <w:lang w:val="en-US" w:eastAsia="en-US"/>
              </w:rPr>
              <w:drawing>
                <wp:inline distT="0" distB="0" distL="0" distR="0">
                  <wp:extent cx="2808000" cy="1672690"/>
                  <wp:effectExtent l="19050" t="0" r="0" b="0"/>
                  <wp:docPr id="2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cstate="print"/>
                          <a:srcRect/>
                          <a:stretch>
                            <a:fillRect/>
                          </a:stretch>
                        </pic:blipFill>
                        <pic:spPr bwMode="auto">
                          <a:xfrm>
                            <a:off x="0" y="0"/>
                            <a:ext cx="2808000" cy="1672690"/>
                          </a:xfrm>
                          <a:prstGeom prst="rect">
                            <a:avLst/>
                          </a:prstGeom>
                          <a:noFill/>
                          <a:ln w="9525">
                            <a:noFill/>
                            <a:miter lim="800000"/>
                            <a:headEnd/>
                            <a:tailEnd/>
                          </a:ln>
                        </pic:spPr>
                      </pic:pic>
                    </a:graphicData>
                  </a:graphic>
                </wp:inline>
              </w:drawing>
            </w:r>
          </w:p>
        </w:tc>
        <w:tc>
          <w:tcPr>
            <w:tcW w:w="4622" w:type="dxa"/>
          </w:tcPr>
          <w:p w:rsidR="00785839" w:rsidRPr="00785839" w:rsidRDefault="00AC39D7" w:rsidP="00785839">
            <w:pPr>
              <w:pStyle w:val="Caption"/>
              <w:rPr>
                <w:sz w:val="22"/>
                <w:lang w:val="en-US"/>
              </w:rPr>
            </w:pPr>
            <w:r>
              <w:rPr>
                <w:noProof/>
                <w:sz w:val="22"/>
                <w:lang w:val="en-US" w:eastAsia="en-US"/>
              </w:rPr>
              <w:drawing>
                <wp:inline distT="0" distB="0" distL="0" distR="0">
                  <wp:extent cx="2808000" cy="1677211"/>
                  <wp:effectExtent l="19050" t="0" r="0" b="0"/>
                  <wp:docPr id="2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cstate="print"/>
                          <a:srcRect/>
                          <a:stretch>
                            <a:fillRect/>
                          </a:stretch>
                        </pic:blipFill>
                        <pic:spPr bwMode="auto">
                          <a:xfrm>
                            <a:off x="0" y="0"/>
                            <a:ext cx="2808000" cy="1677211"/>
                          </a:xfrm>
                          <a:prstGeom prst="rect">
                            <a:avLst/>
                          </a:prstGeom>
                          <a:noFill/>
                          <a:ln w="9525">
                            <a:noFill/>
                            <a:miter lim="800000"/>
                            <a:headEnd/>
                            <a:tailEnd/>
                          </a:ln>
                        </pic:spPr>
                      </pic:pic>
                    </a:graphicData>
                  </a:graphic>
                </wp:inline>
              </w:drawing>
            </w:r>
          </w:p>
        </w:tc>
      </w:tr>
    </w:tbl>
    <w:p w:rsidR="00785839" w:rsidRPr="00785839" w:rsidRDefault="00785839" w:rsidP="00785839">
      <w:pPr>
        <w:pStyle w:val="fusnotagraftab"/>
      </w:pPr>
      <w:r w:rsidRPr="00785839">
        <w:t>Source: NBRM.</w:t>
      </w:r>
    </w:p>
    <w:p w:rsidR="00785839" w:rsidRPr="00785839" w:rsidRDefault="00785839" w:rsidP="00785839">
      <w:pPr>
        <w:pStyle w:val="Default"/>
        <w:jc w:val="both"/>
        <w:rPr>
          <w:rFonts w:ascii="Tahoma" w:hAnsi="Tahoma" w:cs="Tahoma"/>
          <w:sz w:val="22"/>
          <w:szCs w:val="22"/>
        </w:rPr>
      </w:pPr>
    </w:p>
    <w:p w:rsidR="00785839" w:rsidRPr="00785839" w:rsidRDefault="00785839" w:rsidP="00AC39D7">
      <w:pPr>
        <w:spacing w:after="120"/>
        <w:ind w:firstLine="720"/>
        <w:jc w:val="both"/>
        <w:rPr>
          <w:rFonts w:ascii="Tahoma" w:hAnsi="Tahoma" w:cs="Tahoma"/>
          <w:sz w:val="22"/>
          <w:szCs w:val="22"/>
        </w:rPr>
      </w:pPr>
      <w:r w:rsidRPr="00785839">
        <w:rPr>
          <w:rFonts w:ascii="Tahoma" w:hAnsi="Tahoma" w:cs="Tahoma"/>
          <w:sz w:val="22"/>
          <w:szCs w:val="22"/>
        </w:rPr>
        <w:t>Concerning counterfeit foreign currency, 303 expert analyses of suspicious banknotes were made in 2013, identifying 288 counterfeit and 15 original foreign currency banknotes. Of the total number of counterfeit banknotes, the Euro banknotes prevailed (266 pieces).</w:t>
      </w:r>
    </w:p>
    <w:p w:rsidR="00785839" w:rsidRPr="00785839" w:rsidRDefault="00785839" w:rsidP="00AC39D7">
      <w:pPr>
        <w:spacing w:after="120"/>
        <w:ind w:firstLine="720"/>
        <w:jc w:val="both"/>
        <w:rPr>
          <w:rFonts w:ascii="Tahoma" w:hAnsi="Tahoma" w:cs="Tahoma"/>
          <w:sz w:val="22"/>
          <w:szCs w:val="22"/>
        </w:rPr>
      </w:pPr>
      <w:r w:rsidRPr="00785839">
        <w:rPr>
          <w:rFonts w:ascii="Tahoma" w:hAnsi="Tahoma" w:cs="Tahoma"/>
          <w:sz w:val="22"/>
          <w:szCs w:val="22"/>
        </w:rPr>
        <w:t xml:space="preserve">The general conclusion is that counterfeit </w:t>
      </w:r>
      <w:proofErr w:type="spellStart"/>
      <w:r w:rsidRPr="00785839">
        <w:rPr>
          <w:rFonts w:ascii="Tahoma" w:hAnsi="Tahoma" w:cs="Tahoma"/>
          <w:sz w:val="22"/>
          <w:szCs w:val="22"/>
        </w:rPr>
        <w:t>denars</w:t>
      </w:r>
      <w:proofErr w:type="spellEnd"/>
      <w:r w:rsidRPr="00785839">
        <w:rPr>
          <w:rFonts w:ascii="Tahoma" w:hAnsi="Tahoma" w:cs="Tahoma"/>
          <w:sz w:val="22"/>
          <w:szCs w:val="22"/>
        </w:rPr>
        <w:t xml:space="preserve"> are of relatively poor quality, allowing simple and easy identification and determination of their properties. The expert analysis of the art of making counterfeit banknotes found that they are mostly made </w:t>
      </w:r>
      <w:r w:rsidRPr="00785839">
        <w:rPr>
          <w:rFonts w:ascii="Cambria Math" w:hAnsi="Cambria Math" w:cs="Tahoma"/>
          <w:sz w:val="22"/>
          <w:szCs w:val="22"/>
        </w:rPr>
        <w:t>​​</w:t>
      </w:r>
      <w:r w:rsidRPr="00785839">
        <w:rPr>
          <w:rFonts w:ascii="Tahoma" w:hAnsi="Tahoma" w:cs="Tahoma"/>
          <w:sz w:val="22"/>
          <w:szCs w:val="22"/>
        </w:rPr>
        <w:t xml:space="preserve">on a plain paper without protection marks, by using computer (scan and print) or copying color machine. </w:t>
      </w:r>
    </w:p>
    <w:p w:rsidR="00785839" w:rsidRPr="00785839" w:rsidRDefault="00785839" w:rsidP="00AC39D7">
      <w:pPr>
        <w:spacing w:after="120"/>
        <w:ind w:firstLine="720"/>
        <w:jc w:val="both"/>
        <w:rPr>
          <w:rFonts w:ascii="Tahoma" w:hAnsi="Tahoma" w:cs="Tahoma"/>
          <w:sz w:val="22"/>
          <w:szCs w:val="22"/>
        </w:rPr>
      </w:pPr>
      <w:r w:rsidRPr="00785839">
        <w:rPr>
          <w:rFonts w:ascii="Tahoma" w:hAnsi="Tahoma" w:cs="Tahoma"/>
          <w:sz w:val="22"/>
          <w:szCs w:val="22"/>
        </w:rPr>
        <w:t xml:space="preserve">As in previous years, no counterfeit </w:t>
      </w:r>
      <w:proofErr w:type="spellStart"/>
      <w:r w:rsidRPr="00785839">
        <w:rPr>
          <w:rFonts w:ascii="Tahoma" w:hAnsi="Tahoma" w:cs="Tahoma"/>
          <w:sz w:val="22"/>
          <w:szCs w:val="22"/>
        </w:rPr>
        <w:t>Denar</w:t>
      </w:r>
      <w:proofErr w:type="spellEnd"/>
      <w:r w:rsidRPr="00785839">
        <w:rPr>
          <w:rFonts w:ascii="Tahoma" w:hAnsi="Tahoma" w:cs="Tahoma"/>
          <w:sz w:val="22"/>
          <w:szCs w:val="22"/>
        </w:rPr>
        <w:t xml:space="preserve"> coins were identified in 2013. Only one counterfeit foreign currency coin was detected. </w:t>
      </w:r>
    </w:p>
    <w:p w:rsidR="00785839" w:rsidRPr="00785839" w:rsidRDefault="00785839" w:rsidP="00AC39D7">
      <w:pPr>
        <w:spacing w:after="120"/>
        <w:ind w:firstLine="720"/>
        <w:jc w:val="both"/>
        <w:rPr>
          <w:rFonts w:ascii="Tahoma" w:hAnsi="Tahoma" w:cs="Tahoma"/>
          <w:sz w:val="22"/>
          <w:szCs w:val="22"/>
        </w:rPr>
      </w:pPr>
      <w:r w:rsidRPr="00785839">
        <w:rPr>
          <w:rFonts w:ascii="Tahoma" w:hAnsi="Tahoma" w:cs="Tahoma"/>
          <w:sz w:val="22"/>
          <w:szCs w:val="22"/>
        </w:rPr>
        <w:t xml:space="preserve">During 2013, despite the high price of gold on global markets, the National Bank sold 188 pieces of commemorative coins. </w:t>
      </w:r>
    </w:p>
    <w:p w:rsidR="00785839" w:rsidRPr="0098754C" w:rsidRDefault="00785839" w:rsidP="00450D25">
      <w:pPr>
        <w:pStyle w:val="Heading1"/>
        <w:keepNext/>
        <w:numPr>
          <w:ilvl w:val="0"/>
          <w:numId w:val="3"/>
        </w:numPr>
        <w:spacing w:before="480" w:after="240"/>
        <w:ind w:left="357" w:hanging="357"/>
      </w:pPr>
      <w:bookmarkStart w:id="70" w:name="_Toc389735036"/>
      <w:bookmarkEnd w:id="68"/>
      <w:bookmarkEnd w:id="69"/>
      <w:proofErr w:type="spellStart"/>
      <w:r w:rsidRPr="0098754C">
        <w:t>Statistics</w:t>
      </w:r>
      <w:bookmarkEnd w:id="70"/>
      <w:proofErr w:type="spellEnd"/>
    </w:p>
    <w:p w:rsidR="00785839" w:rsidRPr="00785839" w:rsidRDefault="00785839" w:rsidP="0098754C">
      <w:pPr>
        <w:spacing w:after="120"/>
        <w:ind w:firstLine="720"/>
        <w:jc w:val="both"/>
        <w:rPr>
          <w:rFonts w:ascii="Tahoma" w:hAnsi="Tahoma" w:cs="Tahoma"/>
          <w:sz w:val="22"/>
          <w:szCs w:val="22"/>
        </w:rPr>
      </w:pPr>
      <w:bookmarkStart w:id="71" w:name="_Toc384381985"/>
      <w:bookmarkStart w:id="72" w:name="_Toc385320327"/>
      <w:r w:rsidRPr="00785839">
        <w:rPr>
          <w:rFonts w:ascii="Tahoma" w:hAnsi="Tahoma" w:cs="Tahoma"/>
          <w:sz w:val="22"/>
          <w:szCs w:val="22"/>
        </w:rPr>
        <w:t>The National Bank is one of the authorized bodies for carrying out statistical surveys within the national statistical system. The statistical function of the National Bank is defined by the Law on the National Bank of the Republic of Macedonia and the Law on State Statistics. Statistical research carried out by the National Bank is presented in the Statistical Survey Program. Currently, the National Bank produces comprehensive data on Monetary Statistics and Statistics on Interest Rates, Balance of Payments, International Investment Position, Direct Investments, External Debt and Claims, Foreign Reserves and Foreign Currency Liquidity. The statistics are the basis for informing the public about the financial and macroeconomic environment and trends in the Republic of Macedonia, but also represent a key support to the decisions related to the core functions of the central bank.</w:t>
      </w:r>
    </w:p>
    <w:p w:rsidR="00785839" w:rsidRPr="00785839" w:rsidRDefault="00785839" w:rsidP="0098754C">
      <w:pPr>
        <w:spacing w:after="120"/>
        <w:ind w:firstLine="720"/>
        <w:jc w:val="both"/>
        <w:rPr>
          <w:rFonts w:ascii="Tahoma" w:hAnsi="Tahoma" w:cs="Tahoma"/>
          <w:sz w:val="22"/>
          <w:szCs w:val="22"/>
        </w:rPr>
      </w:pPr>
      <w:r w:rsidRPr="00785839">
        <w:rPr>
          <w:rFonts w:ascii="Tahoma" w:hAnsi="Tahoma" w:cs="Tahoma"/>
          <w:sz w:val="22"/>
          <w:szCs w:val="22"/>
        </w:rPr>
        <w:t xml:space="preserve">The National Bank, within the statistical research in its jurisdiction, permanently undertakes activities for monitoring and compliance with international and European statistical standards. For this purpose, the National Bank constantly cooperates with the International Monetary Fund, the World Bank, the Bank for International Settlements, the European Central Bank and </w:t>
      </w:r>
      <w:proofErr w:type="spellStart"/>
      <w:r w:rsidRPr="00785839">
        <w:rPr>
          <w:rFonts w:ascii="Tahoma" w:hAnsi="Tahoma" w:cs="Tahoma"/>
          <w:sz w:val="22"/>
          <w:szCs w:val="22"/>
        </w:rPr>
        <w:t>Eurostat</w:t>
      </w:r>
      <w:proofErr w:type="spellEnd"/>
      <w:r w:rsidRPr="00785839">
        <w:rPr>
          <w:rFonts w:ascii="Tahoma" w:hAnsi="Tahoma" w:cs="Tahoma"/>
          <w:sz w:val="22"/>
          <w:szCs w:val="22"/>
        </w:rPr>
        <w:t xml:space="preserve">, for improving the quality of available data, on the one hand, and for regular dissemination of statistical data, on the other. Activities to improve the quality of existing and introducing new statistical surveys continued in 2013, in line with the global efforts to enrich available data beneficial for policy makers. </w:t>
      </w:r>
      <w:r w:rsidRPr="00785839">
        <w:rPr>
          <w:rFonts w:ascii="Cambria Math" w:hAnsi="Cambria Math" w:cs="Tahoma"/>
          <w:sz w:val="22"/>
          <w:szCs w:val="22"/>
        </w:rPr>
        <w:t>​​</w:t>
      </w:r>
      <w:r w:rsidRPr="00785839">
        <w:rPr>
          <w:rFonts w:ascii="Tahoma" w:hAnsi="Tahoma" w:cs="Tahoma"/>
          <w:sz w:val="22"/>
          <w:szCs w:val="22"/>
        </w:rPr>
        <w:t xml:space="preserve">Significant progress in the area of statistical research continued this year, confirmed by the evaluation in the EC's 2013 Progress Report for the Republic of Macedonia, particularly emphasizing the progress of the project on establishing Financial Accounts statistics, compliance of External Statistics with international standards (in terms of Direct Investment) and Monetary Statistics (expanding the coverage of the financial sector). </w:t>
      </w:r>
    </w:p>
    <w:p w:rsidR="00785839" w:rsidRPr="00785839" w:rsidRDefault="00785839" w:rsidP="00785839">
      <w:pPr>
        <w:ind w:firstLine="720"/>
        <w:jc w:val="both"/>
        <w:rPr>
          <w:rFonts w:ascii="Tahoma" w:hAnsi="Tahoma" w:cs="Tahoma"/>
          <w:sz w:val="22"/>
          <w:szCs w:val="22"/>
        </w:rPr>
      </w:pPr>
      <w:r w:rsidRPr="00785839">
        <w:rPr>
          <w:rFonts w:ascii="Tahoma" w:hAnsi="Tahoma" w:cs="Tahoma"/>
          <w:sz w:val="22"/>
          <w:szCs w:val="22"/>
        </w:rPr>
        <w:t xml:space="preserve">In particular, progress was made in the statistics of following areas: </w:t>
      </w:r>
    </w:p>
    <w:p w:rsidR="00785839" w:rsidRPr="00785839" w:rsidRDefault="00785839" w:rsidP="00450D25">
      <w:pPr>
        <w:pStyle w:val="ListParagraph"/>
        <w:numPr>
          <w:ilvl w:val="0"/>
          <w:numId w:val="18"/>
        </w:numPr>
        <w:ind w:left="709" w:hanging="709"/>
        <w:jc w:val="both"/>
        <w:rPr>
          <w:rFonts w:ascii="Tahoma" w:hAnsi="Tahoma" w:cs="Tahoma"/>
          <w:sz w:val="22"/>
          <w:szCs w:val="22"/>
        </w:rPr>
      </w:pPr>
      <w:r w:rsidRPr="00785839">
        <w:rPr>
          <w:rFonts w:ascii="Tahoma" w:hAnsi="Tahoma" w:cs="Tahoma"/>
          <w:sz w:val="22"/>
          <w:szCs w:val="22"/>
        </w:rPr>
        <w:t xml:space="preserve">In April 2013, the National Bank took over the role of the institution primarily responsible for the Financial Accounts Statistics. Later on, an interdisciplinary working group on Financial Accounts Statistics was formed to increase the institutional capacity for establishing this statistics. A number of activities were undertaken during the year aimed to introduce new and appropriately exploit existing data sources for the purposes of Financial Accounts, and for trial compilation of the Financial Account for 2010; </w:t>
      </w:r>
    </w:p>
    <w:p w:rsidR="00785839" w:rsidRPr="00785839" w:rsidRDefault="00785839" w:rsidP="00450D25">
      <w:pPr>
        <w:pStyle w:val="ListParagraph"/>
        <w:numPr>
          <w:ilvl w:val="0"/>
          <w:numId w:val="18"/>
        </w:numPr>
        <w:ind w:left="709" w:hanging="709"/>
        <w:jc w:val="both"/>
        <w:rPr>
          <w:rFonts w:ascii="Tahoma" w:hAnsi="Tahoma" w:cs="Tahoma"/>
          <w:sz w:val="22"/>
          <w:szCs w:val="22"/>
        </w:rPr>
      </w:pPr>
      <w:r w:rsidRPr="00785839">
        <w:rPr>
          <w:rFonts w:ascii="Tahoma" w:hAnsi="Tahoma" w:cs="Tahoma"/>
          <w:sz w:val="22"/>
          <w:szCs w:val="22"/>
        </w:rPr>
        <w:t xml:space="preserve">In 2013, External Statistics data were submitted to </w:t>
      </w:r>
      <w:proofErr w:type="spellStart"/>
      <w:r w:rsidRPr="00785839">
        <w:rPr>
          <w:rFonts w:ascii="Tahoma" w:hAnsi="Tahoma" w:cs="Tahoma"/>
          <w:sz w:val="22"/>
          <w:szCs w:val="22"/>
        </w:rPr>
        <w:t>Eurostat</w:t>
      </w:r>
      <w:proofErr w:type="spellEnd"/>
      <w:r w:rsidRPr="00785839">
        <w:rPr>
          <w:rFonts w:ascii="Tahoma" w:hAnsi="Tahoma" w:cs="Tahoma"/>
          <w:sz w:val="22"/>
          <w:szCs w:val="22"/>
        </w:rPr>
        <w:t xml:space="preserve"> for the first time, including data on Balance of Payments, International Trade in Services, stock and flow of Foreign Direct Investments, by country and by activity. These data will be regularly submitted to </w:t>
      </w:r>
      <w:proofErr w:type="spellStart"/>
      <w:r w:rsidRPr="00785839">
        <w:rPr>
          <w:rFonts w:ascii="Tahoma" w:hAnsi="Tahoma" w:cs="Tahoma"/>
          <w:sz w:val="22"/>
          <w:szCs w:val="22"/>
        </w:rPr>
        <w:t>Eurostat</w:t>
      </w:r>
      <w:proofErr w:type="spellEnd"/>
      <w:r w:rsidRPr="00785839">
        <w:rPr>
          <w:rFonts w:ascii="Tahoma" w:hAnsi="Tahoma" w:cs="Tahoma"/>
          <w:sz w:val="22"/>
          <w:szCs w:val="22"/>
        </w:rPr>
        <w:t xml:space="preserve"> in the future;</w:t>
      </w:r>
    </w:p>
    <w:p w:rsidR="00785839" w:rsidRPr="00785839" w:rsidRDefault="00785839" w:rsidP="00450D25">
      <w:pPr>
        <w:pStyle w:val="ListParagraph"/>
        <w:numPr>
          <w:ilvl w:val="0"/>
          <w:numId w:val="18"/>
        </w:numPr>
        <w:ind w:left="709" w:hanging="709"/>
        <w:jc w:val="both"/>
        <w:rPr>
          <w:rFonts w:ascii="Tahoma" w:hAnsi="Tahoma" w:cs="Tahoma"/>
          <w:sz w:val="22"/>
          <w:szCs w:val="22"/>
        </w:rPr>
      </w:pPr>
      <w:r w:rsidRPr="00785839">
        <w:rPr>
          <w:rFonts w:ascii="Tahoma" w:hAnsi="Tahoma" w:cs="Tahoma"/>
          <w:sz w:val="22"/>
          <w:szCs w:val="22"/>
        </w:rPr>
        <w:t xml:space="preserve">Regarding Interest Rate Statistics, further compliance with the requirements of EU regulations has been achieved, by preparing and adopting new regulations for reporting weighted interest rates on received deposits and approved loans. The new way of reporting, that will ensure full alignment with the requirements of the European Central Bank, will start from March 2014; </w:t>
      </w:r>
    </w:p>
    <w:p w:rsidR="00785839" w:rsidRPr="00785839" w:rsidRDefault="00785839" w:rsidP="00450D25">
      <w:pPr>
        <w:pStyle w:val="ListParagraph"/>
        <w:numPr>
          <w:ilvl w:val="0"/>
          <w:numId w:val="18"/>
        </w:numPr>
        <w:ind w:left="709" w:hanging="709"/>
        <w:jc w:val="both"/>
        <w:rPr>
          <w:rFonts w:ascii="Tahoma" w:hAnsi="Tahoma" w:cs="Tahoma"/>
          <w:sz w:val="22"/>
          <w:szCs w:val="22"/>
        </w:rPr>
      </w:pPr>
      <w:r w:rsidRPr="00785839">
        <w:rPr>
          <w:rFonts w:ascii="Tahoma" w:hAnsi="Tahoma" w:cs="Tahoma"/>
          <w:sz w:val="22"/>
          <w:szCs w:val="22"/>
        </w:rPr>
        <w:t>As a part of the activities to increase the coverage and quality of Monetary Statistics, regular dissemination of quarterly data on the stock of financial assets and liabilities of the Other Financial Institutions sector (investment funds, pension funds, insurance companies, investment fund management companies and pension fund management companies), started in August 2013. Moreover, in order to ensure full coverage of this sector, in September 2013, amendments to the reporting regulations have been adopted, thus including financial companies and providers of financial leasing as reporting entities, whose reporting obligation will apply from April 2014;</w:t>
      </w:r>
    </w:p>
    <w:p w:rsidR="00785839" w:rsidRPr="00785839" w:rsidRDefault="00785839" w:rsidP="00450D25">
      <w:pPr>
        <w:pStyle w:val="ListParagraph"/>
        <w:numPr>
          <w:ilvl w:val="0"/>
          <w:numId w:val="18"/>
        </w:numPr>
        <w:ind w:left="709" w:hanging="709"/>
        <w:jc w:val="both"/>
        <w:rPr>
          <w:rFonts w:ascii="Tahoma" w:hAnsi="Tahoma" w:cs="Tahoma"/>
          <w:sz w:val="22"/>
          <w:szCs w:val="22"/>
        </w:rPr>
      </w:pPr>
      <w:r w:rsidRPr="00785839">
        <w:rPr>
          <w:rFonts w:ascii="Tahoma" w:hAnsi="Tahoma" w:cs="Tahoma"/>
          <w:sz w:val="22"/>
          <w:szCs w:val="22"/>
        </w:rPr>
        <w:t xml:space="preserve">To improve data availability to end users, data on gross external debt and claims and stock of direct investment in </w:t>
      </w:r>
      <w:proofErr w:type="spellStart"/>
      <w:r w:rsidRPr="00785839">
        <w:rPr>
          <w:rFonts w:ascii="Tahoma" w:hAnsi="Tahoma" w:cs="Tahoma"/>
          <w:sz w:val="22"/>
          <w:szCs w:val="22"/>
        </w:rPr>
        <w:t>denars</w:t>
      </w:r>
      <w:proofErr w:type="spellEnd"/>
      <w:r w:rsidRPr="00785839">
        <w:rPr>
          <w:rFonts w:ascii="Tahoma" w:hAnsi="Tahoma" w:cs="Tahoma"/>
          <w:sz w:val="22"/>
          <w:szCs w:val="22"/>
        </w:rPr>
        <w:t xml:space="preserve"> were disseminated, besides the already available data series in </w:t>
      </w:r>
      <w:proofErr w:type="spellStart"/>
      <w:r w:rsidRPr="00785839">
        <w:rPr>
          <w:rFonts w:ascii="Tahoma" w:hAnsi="Tahoma" w:cs="Tahoma"/>
          <w:sz w:val="22"/>
          <w:szCs w:val="22"/>
        </w:rPr>
        <w:t>euros</w:t>
      </w:r>
      <w:proofErr w:type="spellEnd"/>
      <w:r w:rsidRPr="00785839">
        <w:rPr>
          <w:rFonts w:ascii="Tahoma" w:hAnsi="Tahoma" w:cs="Tahoma"/>
          <w:sz w:val="22"/>
          <w:szCs w:val="22"/>
        </w:rPr>
        <w:t xml:space="preserve"> and U.S. dollars; </w:t>
      </w:r>
    </w:p>
    <w:p w:rsidR="00785839" w:rsidRPr="00785839" w:rsidRDefault="00785839" w:rsidP="00450D25">
      <w:pPr>
        <w:pStyle w:val="ListParagraph"/>
        <w:numPr>
          <w:ilvl w:val="0"/>
          <w:numId w:val="18"/>
        </w:numPr>
        <w:ind w:left="709" w:hanging="709"/>
        <w:jc w:val="both"/>
        <w:rPr>
          <w:rFonts w:ascii="Tahoma" w:hAnsi="Tahoma" w:cs="Tahoma"/>
          <w:sz w:val="22"/>
          <w:szCs w:val="22"/>
        </w:rPr>
      </w:pPr>
      <w:r w:rsidRPr="00785839">
        <w:rPr>
          <w:rFonts w:ascii="Tahoma" w:hAnsi="Tahoma" w:cs="Tahoma"/>
          <w:sz w:val="22"/>
          <w:szCs w:val="22"/>
        </w:rPr>
        <w:t>In September 2013, data on foreign direct investment for 2012 were disseminated, based on the new annual surveys on capital investment in and from the country, thus making some significant methodological improvements to the quality of External Statistics data;</w:t>
      </w:r>
    </w:p>
    <w:p w:rsidR="00785839" w:rsidRPr="00785839" w:rsidRDefault="00785839" w:rsidP="00450D25">
      <w:pPr>
        <w:pStyle w:val="ListParagraph"/>
        <w:numPr>
          <w:ilvl w:val="0"/>
          <w:numId w:val="18"/>
        </w:numPr>
        <w:ind w:left="709" w:hanging="709"/>
        <w:jc w:val="both"/>
        <w:rPr>
          <w:rFonts w:ascii="Tahoma" w:hAnsi="Tahoma" w:cs="Tahoma"/>
          <w:sz w:val="22"/>
          <w:szCs w:val="22"/>
        </w:rPr>
      </w:pPr>
      <w:r w:rsidRPr="00785839">
        <w:rPr>
          <w:rFonts w:ascii="Tahoma" w:hAnsi="Tahoma" w:cs="Tahoma"/>
          <w:sz w:val="22"/>
          <w:szCs w:val="22"/>
        </w:rPr>
        <w:t xml:space="preserve">Within the framework of the medium-term project for establishing securities statistics, a new surveys on collecting data on resident's securities trading on foreign markets was defined. This project has been implemented in cooperation with the regulatory authorities competent for Other Financial Institutions; </w:t>
      </w:r>
    </w:p>
    <w:p w:rsidR="00785839" w:rsidRPr="00785839" w:rsidRDefault="00785839" w:rsidP="00450D25">
      <w:pPr>
        <w:pStyle w:val="ListParagraph"/>
        <w:numPr>
          <w:ilvl w:val="0"/>
          <w:numId w:val="18"/>
        </w:numPr>
        <w:ind w:left="709" w:hanging="709"/>
        <w:jc w:val="both"/>
        <w:rPr>
          <w:rFonts w:ascii="Tahoma" w:hAnsi="Tahoma" w:cs="Tahoma"/>
          <w:sz w:val="22"/>
          <w:szCs w:val="22"/>
        </w:rPr>
      </w:pPr>
      <w:r w:rsidRPr="00785839">
        <w:rPr>
          <w:rFonts w:ascii="Tahoma" w:hAnsi="Tahoma" w:cs="Tahoma"/>
          <w:sz w:val="22"/>
          <w:szCs w:val="22"/>
        </w:rPr>
        <w:t xml:space="preserve">Within the framework of the medium-term project for implementation of the new international standards on External Statistics, a wide range of preparatory activities to adjust data sources and current software solutions were undertaken, in order to ease the start of production of external statistics in accordance with the new standard reporting forms in 2014. </w:t>
      </w:r>
    </w:p>
    <w:p w:rsidR="00785839" w:rsidRPr="00785839" w:rsidRDefault="00785839" w:rsidP="00785839">
      <w:pPr>
        <w:ind w:firstLine="720"/>
        <w:jc w:val="both"/>
        <w:rPr>
          <w:rFonts w:ascii="Tahoma" w:hAnsi="Tahoma" w:cs="Tahoma"/>
          <w:sz w:val="22"/>
          <w:szCs w:val="22"/>
        </w:rPr>
      </w:pPr>
    </w:p>
    <w:p w:rsidR="00785839" w:rsidRPr="00785839" w:rsidRDefault="00785839" w:rsidP="0098754C">
      <w:pPr>
        <w:spacing w:before="120" w:after="120"/>
        <w:ind w:firstLine="720"/>
        <w:jc w:val="both"/>
        <w:rPr>
          <w:rFonts w:ascii="Tahoma" w:hAnsi="Tahoma" w:cs="Tahoma"/>
          <w:sz w:val="22"/>
          <w:szCs w:val="22"/>
        </w:rPr>
      </w:pPr>
      <w:r w:rsidRPr="00785839">
        <w:rPr>
          <w:rFonts w:ascii="Tahoma" w:hAnsi="Tahoma" w:cs="Tahoma"/>
          <w:sz w:val="22"/>
          <w:szCs w:val="22"/>
        </w:rPr>
        <w:t>As a part of the activities taken by the National Bank to bring statistics closer to users and reporting entities, as well as to improve the quality of communication, two surveys were conducted: User Satisfaction Survey and Reporting Agents Satisfaction Survey. Based on the result analysis, an action plan for improving communication with users and reporting agents has been set out.</w:t>
      </w:r>
    </w:p>
    <w:p w:rsidR="00785839" w:rsidRPr="00785839" w:rsidRDefault="00785839" w:rsidP="0098754C">
      <w:pPr>
        <w:spacing w:before="120" w:after="120"/>
        <w:ind w:firstLine="720"/>
        <w:jc w:val="both"/>
        <w:rPr>
          <w:rFonts w:ascii="Tahoma" w:hAnsi="Tahoma" w:cs="Tahoma"/>
          <w:sz w:val="22"/>
          <w:szCs w:val="22"/>
        </w:rPr>
      </w:pPr>
      <w:r w:rsidRPr="00785839">
        <w:rPr>
          <w:rFonts w:ascii="Tahoma" w:hAnsi="Tahoma" w:cs="Tahoma"/>
          <w:sz w:val="22"/>
          <w:szCs w:val="22"/>
        </w:rPr>
        <w:t>To perform its statistical function, the National Bank cooperates with other authorized bodies for statistical surveys. The cooperation between the Ministry of Finance, the State Statistical Office and the National Bank in the area of macroeconomic statistics is set out in a Memorandum of Understanding and Cooperation, signed in 2009. Two annexes to the Memorandum were signed in 2013. In fact, in April 2013, an Annex was signed designating the National Bank to be the institution primarily responsible for the financial Accounts Statistics. An Agreement on exchange of data for the purposes of Financial Accounts Statistics was signed along with the Annex, which created prerequisites for regular exchange of data among institutions and starting production of Financial Accounts data. An additional annex was signed in December 2013, agreeing upon exchange of data for the purposes of the Application of Economic and Statistical Analysis - AESTA of the Ministry of Finance.</w:t>
      </w:r>
    </w:p>
    <w:p w:rsidR="00785839" w:rsidRPr="00785839" w:rsidRDefault="00785839" w:rsidP="0098754C">
      <w:pPr>
        <w:spacing w:before="120" w:after="120"/>
        <w:ind w:firstLine="720"/>
        <w:jc w:val="both"/>
        <w:rPr>
          <w:rFonts w:ascii="Tahoma" w:hAnsi="Tahoma" w:cs="Tahoma"/>
          <w:sz w:val="22"/>
          <w:szCs w:val="22"/>
        </w:rPr>
      </w:pPr>
      <w:r w:rsidRPr="00785839">
        <w:rPr>
          <w:rFonts w:ascii="Tahoma" w:hAnsi="Tahoma" w:cs="Tahoma"/>
          <w:sz w:val="22"/>
          <w:szCs w:val="22"/>
        </w:rPr>
        <w:t xml:space="preserve">The recent amendments to the Law on State Statistics created an opportunity to improve the exchange of data between the State Statistical Office and the National Bank, which led to a new cooperation agreement, and exchange of data and publication materials. Furthermore, in order to improve the consistency of the national statistical system, an inter-institutional working group for </w:t>
      </w:r>
      <w:proofErr w:type="spellStart"/>
      <w:r w:rsidRPr="00785839">
        <w:rPr>
          <w:rFonts w:ascii="Tahoma" w:hAnsi="Tahoma" w:cs="Tahoma"/>
          <w:sz w:val="22"/>
          <w:szCs w:val="22"/>
        </w:rPr>
        <w:t>sectorization</w:t>
      </w:r>
      <w:proofErr w:type="spellEnd"/>
      <w:r w:rsidRPr="00785839">
        <w:rPr>
          <w:rFonts w:ascii="Tahoma" w:hAnsi="Tahoma" w:cs="Tahoma"/>
          <w:sz w:val="22"/>
          <w:szCs w:val="22"/>
        </w:rPr>
        <w:t xml:space="preserve"> was established, including a representative of the National Bank.</w:t>
      </w:r>
    </w:p>
    <w:p w:rsidR="00785839" w:rsidRPr="00785839" w:rsidRDefault="00785839" w:rsidP="0098754C">
      <w:pPr>
        <w:spacing w:before="120" w:after="120"/>
        <w:ind w:firstLine="720"/>
        <w:jc w:val="both"/>
        <w:rPr>
          <w:rFonts w:ascii="Tahoma" w:hAnsi="Tahoma" w:cs="Tahoma"/>
          <w:sz w:val="22"/>
          <w:szCs w:val="22"/>
        </w:rPr>
      </w:pPr>
      <w:r w:rsidRPr="00785839">
        <w:rPr>
          <w:rFonts w:ascii="Tahoma" w:hAnsi="Tahoma" w:cs="Tahoma"/>
          <w:sz w:val="22"/>
          <w:szCs w:val="22"/>
        </w:rPr>
        <w:t xml:space="preserve">In October 2013, а Regional Seminar on Statistics was organized in collaboration with the European Central Bank. Target groups included statistics managers in the countries of the region (EU members and candidates for membership). The seminar presented the recent requirements of the European Central Bank in the field of statistics, as well as new challenges for the statistics in Europe and worldwide in the context of the global financial crisis. The participants also presented their experiences and challenges of statisticians from their central banks. </w:t>
      </w:r>
    </w:p>
    <w:p w:rsidR="00785839" w:rsidRPr="00785839" w:rsidRDefault="00785839" w:rsidP="0098754C">
      <w:pPr>
        <w:spacing w:before="120" w:after="120"/>
        <w:ind w:firstLine="720"/>
        <w:jc w:val="both"/>
        <w:rPr>
          <w:rFonts w:ascii="Tahoma" w:hAnsi="Tahoma" w:cs="Tahoma"/>
          <w:sz w:val="22"/>
          <w:szCs w:val="22"/>
        </w:rPr>
      </w:pPr>
      <w:r w:rsidRPr="00785839">
        <w:rPr>
          <w:rFonts w:ascii="Tahoma" w:hAnsi="Tahoma" w:cs="Tahoma"/>
          <w:sz w:val="22"/>
          <w:szCs w:val="22"/>
        </w:rPr>
        <w:t>The practice of constant improving of the capacity of the National Bank in the area of statistics, continued this year. Therefore, the practice of training and collaboration with several central banks of the EU Member States through the Instrument for Pre-Accession Assistance of candidate countries for EU membership - TAIEX continued. In addition, with the aim of optimization of the business processes, increasing and improving performance efficiency and convergence of organizational setup to practices in modern central banks, changes were made in the organizational structure and work processes in performing the statistical function of the National Bank in November 2013. These changes helped the reorganization of the part of External Statistics related to the centralization of data collection for all External Statistics in one unit and centralization of the preparation and dissemination of all External Statistics in another unit.</w:t>
      </w:r>
    </w:p>
    <w:p w:rsidR="00785839" w:rsidRPr="0098754C" w:rsidRDefault="00785839" w:rsidP="00450D25">
      <w:pPr>
        <w:pStyle w:val="Heading1"/>
        <w:keepNext/>
        <w:numPr>
          <w:ilvl w:val="0"/>
          <w:numId w:val="3"/>
        </w:numPr>
        <w:spacing w:before="480" w:after="240"/>
        <w:ind w:left="357" w:hanging="357"/>
      </w:pPr>
      <w:bookmarkStart w:id="73" w:name="_Toc389735037"/>
      <w:proofErr w:type="spellStart"/>
      <w:r w:rsidRPr="0098754C">
        <w:t>Internal</w:t>
      </w:r>
      <w:proofErr w:type="spellEnd"/>
      <w:r w:rsidRPr="0098754C">
        <w:t xml:space="preserve"> </w:t>
      </w:r>
      <w:proofErr w:type="spellStart"/>
      <w:r w:rsidRPr="0098754C">
        <w:t>Audit</w:t>
      </w:r>
      <w:bookmarkEnd w:id="71"/>
      <w:bookmarkEnd w:id="72"/>
      <w:bookmarkEnd w:id="73"/>
      <w:proofErr w:type="spellEnd"/>
    </w:p>
    <w:p w:rsidR="00785839" w:rsidRPr="00785839" w:rsidRDefault="00785839" w:rsidP="00785839">
      <w:pPr>
        <w:ind w:firstLine="720"/>
        <w:jc w:val="both"/>
        <w:rPr>
          <w:rFonts w:ascii="Tahoma" w:hAnsi="Tahoma" w:cs="Tahoma"/>
          <w:sz w:val="22"/>
          <w:szCs w:val="22"/>
        </w:rPr>
      </w:pPr>
      <w:r w:rsidRPr="00785839">
        <w:rPr>
          <w:rFonts w:ascii="Tahoma" w:hAnsi="Tahoma" w:cs="Tahoma"/>
          <w:sz w:val="22"/>
          <w:szCs w:val="22"/>
        </w:rPr>
        <w:t>In 2013, through a systematic evaluation and recommendations for improving the risk management process, adequacy and effectiveness of internal controls and management processes, the internal audit exercised its primary objectives by giving assurance on:</w:t>
      </w:r>
    </w:p>
    <w:p w:rsidR="00785839" w:rsidRPr="00785839" w:rsidRDefault="00785839" w:rsidP="00450D25">
      <w:pPr>
        <w:pStyle w:val="ListParagraph"/>
        <w:numPr>
          <w:ilvl w:val="0"/>
          <w:numId w:val="18"/>
        </w:numPr>
        <w:tabs>
          <w:tab w:val="left" w:pos="851"/>
        </w:tabs>
        <w:ind w:left="0" w:firstLine="709"/>
        <w:jc w:val="both"/>
        <w:rPr>
          <w:rFonts w:ascii="Tahoma" w:hAnsi="Tahoma" w:cs="Tahoma"/>
          <w:sz w:val="22"/>
          <w:szCs w:val="22"/>
        </w:rPr>
      </w:pPr>
      <w:r w:rsidRPr="00785839">
        <w:rPr>
          <w:rFonts w:ascii="Tahoma" w:hAnsi="Tahoma" w:cs="Tahoma"/>
          <w:sz w:val="22"/>
          <w:szCs w:val="22"/>
        </w:rPr>
        <w:t>Efficient and economical use of resources;</w:t>
      </w:r>
    </w:p>
    <w:p w:rsidR="00785839" w:rsidRPr="00785839" w:rsidRDefault="00785839" w:rsidP="00450D25">
      <w:pPr>
        <w:pStyle w:val="ListParagraph"/>
        <w:numPr>
          <w:ilvl w:val="0"/>
          <w:numId w:val="18"/>
        </w:numPr>
        <w:tabs>
          <w:tab w:val="left" w:pos="851"/>
        </w:tabs>
        <w:ind w:left="0" w:firstLine="709"/>
        <w:jc w:val="both"/>
        <w:rPr>
          <w:rFonts w:ascii="Tahoma" w:hAnsi="Tahoma" w:cs="Tahoma"/>
          <w:sz w:val="22"/>
          <w:szCs w:val="22"/>
        </w:rPr>
      </w:pPr>
      <w:r w:rsidRPr="00785839">
        <w:rPr>
          <w:rFonts w:ascii="Tahoma" w:hAnsi="Tahoma" w:cs="Tahoma"/>
          <w:sz w:val="22"/>
          <w:szCs w:val="22"/>
        </w:rPr>
        <w:t xml:space="preserve">Safeguarding of assets; </w:t>
      </w:r>
    </w:p>
    <w:p w:rsidR="00785839" w:rsidRPr="00785839" w:rsidRDefault="00785839" w:rsidP="00450D25">
      <w:pPr>
        <w:pStyle w:val="ListParagraph"/>
        <w:numPr>
          <w:ilvl w:val="0"/>
          <w:numId w:val="18"/>
        </w:numPr>
        <w:tabs>
          <w:tab w:val="left" w:pos="851"/>
        </w:tabs>
        <w:ind w:left="0" w:firstLine="709"/>
        <w:jc w:val="both"/>
        <w:rPr>
          <w:rFonts w:ascii="Tahoma" w:hAnsi="Tahoma" w:cs="Tahoma"/>
          <w:sz w:val="22"/>
          <w:szCs w:val="22"/>
        </w:rPr>
      </w:pPr>
      <w:r w:rsidRPr="00785839">
        <w:rPr>
          <w:rFonts w:ascii="Tahoma" w:hAnsi="Tahoma" w:cs="Tahoma"/>
          <w:sz w:val="22"/>
          <w:szCs w:val="22"/>
        </w:rPr>
        <w:t>Reliability and integrity of financial and other information, and</w:t>
      </w:r>
    </w:p>
    <w:p w:rsidR="00785839" w:rsidRPr="00785839" w:rsidRDefault="00785839" w:rsidP="00450D25">
      <w:pPr>
        <w:pStyle w:val="ListParagraph"/>
        <w:numPr>
          <w:ilvl w:val="0"/>
          <w:numId w:val="18"/>
        </w:numPr>
        <w:tabs>
          <w:tab w:val="left" w:pos="851"/>
        </w:tabs>
        <w:ind w:left="851" w:hanging="142"/>
        <w:jc w:val="both"/>
        <w:rPr>
          <w:rFonts w:ascii="Tahoma" w:hAnsi="Tahoma" w:cs="Tahoma"/>
          <w:sz w:val="22"/>
          <w:szCs w:val="22"/>
        </w:rPr>
      </w:pPr>
      <w:r w:rsidRPr="00785839">
        <w:rPr>
          <w:rFonts w:ascii="Tahoma" w:hAnsi="Tahoma" w:cs="Tahoma"/>
          <w:sz w:val="22"/>
          <w:szCs w:val="22"/>
        </w:rPr>
        <w:t xml:space="preserve">Compliance of operations with laws and regulations, internal policies and work procedures. </w:t>
      </w:r>
    </w:p>
    <w:p w:rsidR="00785839" w:rsidRPr="00785839" w:rsidRDefault="00785839" w:rsidP="0098754C">
      <w:pPr>
        <w:spacing w:before="120" w:after="120"/>
        <w:ind w:firstLine="720"/>
        <w:jc w:val="both"/>
        <w:rPr>
          <w:rFonts w:ascii="Tahoma" w:hAnsi="Tahoma" w:cs="Tahoma"/>
          <w:sz w:val="22"/>
          <w:szCs w:val="22"/>
        </w:rPr>
      </w:pPr>
      <w:r w:rsidRPr="00785839">
        <w:rPr>
          <w:rFonts w:ascii="Tahoma" w:hAnsi="Tahoma" w:cs="Tahoma"/>
          <w:sz w:val="22"/>
          <w:szCs w:val="22"/>
        </w:rPr>
        <w:t xml:space="preserve">In 2013, 18 regular audits were carried out for 38 business processes, giving 63 recommendations to improve the internal control system. The recommendations were monitored on a regular quarterly basis and the findings of the monitoring suggest that the recommendations are mainly observed and implemented within the given deadlines. In 2013, 91.6% of the recommendations were implemented. </w:t>
      </w:r>
    </w:p>
    <w:p w:rsidR="00785839" w:rsidRPr="00785839" w:rsidRDefault="00785839" w:rsidP="0098754C">
      <w:pPr>
        <w:spacing w:before="120" w:after="120"/>
        <w:ind w:firstLine="720"/>
        <w:jc w:val="both"/>
        <w:rPr>
          <w:rFonts w:ascii="Tahoma" w:eastAsia="Calibri" w:hAnsi="Tahoma" w:cs="Tahoma"/>
          <w:sz w:val="22"/>
          <w:szCs w:val="22"/>
        </w:rPr>
      </w:pPr>
      <w:r w:rsidRPr="00785839">
        <w:rPr>
          <w:rFonts w:ascii="Tahoma" w:hAnsi="Tahoma" w:cs="Tahoma"/>
          <w:sz w:val="22"/>
          <w:szCs w:val="22"/>
        </w:rPr>
        <w:t xml:space="preserve">In addition to regular internal audits, additional activities were carried out to improve the quality and efficiency of its own operations. Thus, during 2013, efforts were made to improve audit planning, primarily in the area of </w:t>
      </w:r>
      <w:r w:rsidRPr="00785839">
        <w:rPr>
          <w:rFonts w:ascii="Cambria Math" w:hAnsi="Cambria Math" w:cs="Tahoma"/>
          <w:sz w:val="22"/>
          <w:szCs w:val="22"/>
        </w:rPr>
        <w:t>​​</w:t>
      </w:r>
      <w:r w:rsidRPr="00785839">
        <w:rPr>
          <w:rFonts w:ascii="Tahoma" w:hAnsi="Tahoma" w:cs="Tahoma"/>
          <w:sz w:val="22"/>
          <w:szCs w:val="22"/>
        </w:rPr>
        <w:t xml:space="preserve">audit procedures to test controls in work processes, defining and formalizing the criteria for measuring the performance of internal audit, revision of the Regulation of the operations of the Internal Audit Department. In addition, technical cooperation was effectuated with De </w:t>
      </w:r>
      <w:proofErr w:type="spellStart"/>
      <w:r w:rsidRPr="00785839">
        <w:rPr>
          <w:rFonts w:ascii="Tahoma" w:hAnsi="Tahoma" w:cs="Tahoma"/>
          <w:sz w:val="22"/>
          <w:szCs w:val="22"/>
        </w:rPr>
        <w:t>Nederlandsche</w:t>
      </w:r>
      <w:proofErr w:type="spellEnd"/>
      <w:r w:rsidRPr="00785839">
        <w:rPr>
          <w:rFonts w:ascii="Tahoma" w:hAnsi="Tahoma" w:cs="Tahoma"/>
          <w:sz w:val="22"/>
          <w:szCs w:val="22"/>
        </w:rPr>
        <w:t xml:space="preserve"> Bank in the field of promotion of IT audit. </w:t>
      </w:r>
    </w:p>
    <w:p w:rsidR="00785839" w:rsidRPr="00785839" w:rsidRDefault="00785839" w:rsidP="0098754C">
      <w:pPr>
        <w:spacing w:before="120" w:after="120"/>
        <w:ind w:firstLine="720"/>
        <w:jc w:val="both"/>
        <w:rPr>
          <w:rFonts w:ascii="Tahoma" w:hAnsi="Tahoma" w:cs="Tahoma"/>
          <w:sz w:val="22"/>
          <w:szCs w:val="22"/>
        </w:rPr>
      </w:pPr>
      <w:r w:rsidRPr="00785839">
        <w:rPr>
          <w:rFonts w:ascii="Tahoma" w:hAnsi="Tahoma" w:cs="Tahoma"/>
          <w:sz w:val="22"/>
          <w:szCs w:val="22"/>
        </w:rPr>
        <w:t>The operation of Internal Audit Department was closely supervised by the Audit Committee, which held four meetings during 2013.</w:t>
      </w:r>
      <w:bookmarkStart w:id="74" w:name="_Toc352846149"/>
      <w:bookmarkStart w:id="75" w:name="_Toc384381986"/>
      <w:bookmarkStart w:id="76" w:name="_Toc385320328"/>
    </w:p>
    <w:p w:rsidR="00785839" w:rsidRPr="0098754C" w:rsidRDefault="00785839" w:rsidP="00450D25">
      <w:pPr>
        <w:pStyle w:val="Heading1"/>
        <w:keepNext/>
        <w:numPr>
          <w:ilvl w:val="0"/>
          <w:numId w:val="3"/>
        </w:numPr>
        <w:spacing w:before="480" w:after="240"/>
        <w:ind w:left="357" w:hanging="357"/>
      </w:pPr>
      <w:bookmarkStart w:id="77" w:name="_Toc389735038"/>
      <w:proofErr w:type="spellStart"/>
      <w:r w:rsidRPr="0098754C">
        <w:t>Museum</w:t>
      </w:r>
      <w:proofErr w:type="spellEnd"/>
      <w:r w:rsidRPr="0098754C">
        <w:t xml:space="preserve">, </w:t>
      </w:r>
      <w:proofErr w:type="spellStart"/>
      <w:r w:rsidRPr="0098754C">
        <w:t>Library</w:t>
      </w:r>
      <w:proofErr w:type="spellEnd"/>
      <w:r w:rsidRPr="0098754C">
        <w:t xml:space="preserve"> </w:t>
      </w:r>
      <w:proofErr w:type="spellStart"/>
      <w:r w:rsidRPr="0098754C">
        <w:t>and</w:t>
      </w:r>
      <w:proofErr w:type="spellEnd"/>
      <w:r w:rsidRPr="0098754C">
        <w:t xml:space="preserve"> </w:t>
      </w:r>
      <w:proofErr w:type="spellStart"/>
      <w:r w:rsidRPr="0098754C">
        <w:t>Historical</w:t>
      </w:r>
      <w:proofErr w:type="spellEnd"/>
      <w:r w:rsidRPr="0098754C">
        <w:t xml:space="preserve"> </w:t>
      </w:r>
      <w:proofErr w:type="spellStart"/>
      <w:r w:rsidRPr="0098754C">
        <w:t>Archives</w:t>
      </w:r>
      <w:bookmarkEnd w:id="77"/>
      <w:proofErr w:type="spellEnd"/>
      <w:r w:rsidRPr="0098754C">
        <w:t xml:space="preserve"> </w:t>
      </w:r>
      <w:bookmarkEnd w:id="74"/>
      <w:bookmarkEnd w:id="75"/>
      <w:bookmarkEnd w:id="76"/>
    </w:p>
    <w:p w:rsidR="00785839" w:rsidRPr="00785839" w:rsidRDefault="00785839" w:rsidP="0098754C">
      <w:pPr>
        <w:spacing w:before="120" w:after="120"/>
        <w:ind w:firstLine="720"/>
        <w:jc w:val="both"/>
        <w:rPr>
          <w:rFonts w:ascii="Tahoma" w:hAnsi="Tahoma" w:cs="Tahoma"/>
          <w:sz w:val="22"/>
        </w:rPr>
      </w:pPr>
      <w:r w:rsidRPr="00785839">
        <w:rPr>
          <w:rFonts w:ascii="Tahoma" w:hAnsi="Tahoma" w:cs="Tahoma"/>
          <w:sz w:val="22"/>
        </w:rPr>
        <w:t xml:space="preserve">In 2013, the National Bank, as a significant supporter of the preservation, study and promotion of the Macedonian cultural heritage, carried out a series of activities in the area of museum, library, and historical and archival work, by organizing several research projects and cultural events. The most important was the promotion of the study "Conservation of Metal Archaeological Artifacts", whose release was intended to mark the International Museum Day. Over the past year, the Museum of the National Bank made efforts to complete the numismatic study on the coin finds from the Samuel's Fortress in </w:t>
      </w:r>
      <w:proofErr w:type="spellStart"/>
      <w:r w:rsidRPr="00785839">
        <w:rPr>
          <w:rFonts w:ascii="Tahoma" w:hAnsi="Tahoma" w:cs="Tahoma"/>
          <w:sz w:val="22"/>
        </w:rPr>
        <w:t>Ohrid</w:t>
      </w:r>
      <w:proofErr w:type="spellEnd"/>
      <w:r w:rsidRPr="00785839">
        <w:rPr>
          <w:rFonts w:ascii="Tahoma" w:hAnsi="Tahoma" w:cs="Tahoma"/>
          <w:sz w:val="22"/>
        </w:rPr>
        <w:t xml:space="preserve">, simultaneously taking measures and activities to improve the legal status and the internal setup and organization of the Museum. </w:t>
      </w:r>
    </w:p>
    <w:p w:rsidR="00785839" w:rsidRPr="00785839" w:rsidRDefault="00785839" w:rsidP="0098754C">
      <w:pPr>
        <w:spacing w:before="120" w:after="120"/>
        <w:ind w:firstLine="720"/>
        <w:jc w:val="both"/>
        <w:rPr>
          <w:rFonts w:ascii="Tahoma" w:hAnsi="Tahoma" w:cs="Tahoma"/>
          <w:sz w:val="22"/>
        </w:rPr>
      </w:pPr>
      <w:r w:rsidRPr="00785839">
        <w:rPr>
          <w:rFonts w:ascii="Tahoma" w:hAnsi="Tahoma" w:cs="Tahoma"/>
          <w:sz w:val="22"/>
        </w:rPr>
        <w:t>In 2013, the Library of the National Bank was enriched with the latest literature necessary for the National Bank's operations and continued with the professional training of the librarians for the Cooperative Online Bibliographic System and Services - COBISS. Moreover, a number of measures and activities were taken to improve the legal status and the internal setup and organization of the Library.</w:t>
      </w:r>
    </w:p>
    <w:p w:rsidR="00785839" w:rsidRPr="00785839" w:rsidRDefault="00785839" w:rsidP="0098754C">
      <w:pPr>
        <w:spacing w:before="120" w:after="120"/>
        <w:rPr>
          <w:rFonts w:ascii="Tahoma" w:eastAsiaTheme="minorHAnsi" w:hAnsi="Tahoma" w:cs="Tahoma"/>
          <w:sz w:val="24"/>
        </w:rPr>
      </w:pPr>
      <w:r w:rsidRPr="00785839">
        <w:rPr>
          <w:rFonts w:ascii="Tahoma" w:hAnsi="Tahoma" w:cs="Tahoma"/>
          <w:sz w:val="22"/>
        </w:rPr>
        <w:t>          During 2013, the National Bank continued with its ongoing activities to establish own historical archive within the National Bank Library and set the basic framework for its operations, in terms of providing prerequisites for commencement of the historical and archival activities of the National Bank.</w:t>
      </w:r>
    </w:p>
    <w:p w:rsidR="00785839" w:rsidRPr="0098754C" w:rsidRDefault="00785839" w:rsidP="00450D25">
      <w:pPr>
        <w:pStyle w:val="Heading1"/>
        <w:keepNext/>
        <w:numPr>
          <w:ilvl w:val="0"/>
          <w:numId w:val="3"/>
        </w:numPr>
        <w:spacing w:before="480" w:after="240"/>
        <w:ind w:left="357" w:hanging="357"/>
      </w:pPr>
      <w:bookmarkStart w:id="78" w:name="_Toc384381987"/>
      <w:bookmarkStart w:id="79" w:name="_Toc385320329"/>
      <w:bookmarkStart w:id="80" w:name="_Toc389735039"/>
      <w:proofErr w:type="spellStart"/>
      <w:r w:rsidRPr="0098754C">
        <w:t>Research</w:t>
      </w:r>
      <w:bookmarkEnd w:id="78"/>
      <w:bookmarkEnd w:id="79"/>
      <w:bookmarkEnd w:id="80"/>
      <w:proofErr w:type="spellEnd"/>
    </w:p>
    <w:p w:rsidR="00785839" w:rsidRPr="00785839" w:rsidRDefault="00785839" w:rsidP="0098754C">
      <w:pPr>
        <w:spacing w:before="120" w:after="120"/>
        <w:ind w:firstLine="720"/>
        <w:jc w:val="both"/>
        <w:rPr>
          <w:rFonts w:ascii="Tahoma" w:eastAsia="Calibri" w:hAnsi="Tahoma" w:cs="Tahoma"/>
          <w:sz w:val="22"/>
          <w:szCs w:val="22"/>
        </w:rPr>
      </w:pPr>
      <w:r w:rsidRPr="00785839">
        <w:rPr>
          <w:rFonts w:ascii="Tahoma" w:eastAsia="Calibri" w:hAnsi="Tahoma" w:cs="Tahoma"/>
          <w:sz w:val="22"/>
          <w:szCs w:val="22"/>
        </w:rPr>
        <w:t xml:space="preserve">In 2013, the National Bank's research activities were directed towards areas important for achieving the basic goals and strengthening institutional capacity. In this regard, the studies conducted in 2013 supported the decision-making process in the National Bank and contributed to timely consideration of future challenges. Nine research projects were conducted in 2013 (two of which are ongoing), two projects were partly implemented in 2013 and the start of two projects is delayed for the next period. The research program for the period 2014-2016, adopted in May 2013, was supplemented with new projects in the area of </w:t>
      </w:r>
      <w:r w:rsidRPr="00785839">
        <w:rPr>
          <w:rFonts w:ascii="Tahoma" w:eastAsia="Calibri" w:hAnsi="Cambria Math" w:cs="Tahoma"/>
          <w:sz w:val="22"/>
          <w:szCs w:val="22"/>
        </w:rPr>
        <w:t>​​</w:t>
      </w:r>
      <w:r w:rsidRPr="00785839">
        <w:rPr>
          <w:rFonts w:ascii="Tahoma" w:eastAsia="Calibri" w:hAnsi="Tahoma" w:cs="Tahoma"/>
          <w:sz w:val="22"/>
          <w:szCs w:val="22"/>
        </w:rPr>
        <w:t xml:space="preserve">monetary transmission and operational implementation of monetary policy, interactions among the main macroeconomic sectors, as well as in the area of financial stability and banking system. </w:t>
      </w:r>
    </w:p>
    <w:p w:rsidR="00785839" w:rsidRPr="00785839" w:rsidRDefault="00785839" w:rsidP="0098754C">
      <w:pPr>
        <w:spacing w:before="120" w:after="120"/>
        <w:ind w:firstLine="720"/>
        <w:jc w:val="both"/>
        <w:rPr>
          <w:rFonts w:ascii="Tahoma" w:eastAsia="Calibri" w:hAnsi="Tahoma" w:cs="Tahoma"/>
          <w:sz w:val="22"/>
          <w:szCs w:val="22"/>
        </w:rPr>
      </w:pPr>
      <w:r w:rsidRPr="00785839">
        <w:rPr>
          <w:rFonts w:ascii="Tahoma" w:eastAsia="Calibri" w:hAnsi="Tahoma" w:cs="Tahoma"/>
          <w:sz w:val="22"/>
          <w:szCs w:val="22"/>
        </w:rPr>
        <w:t xml:space="preserve">On 26 April 2013, on the occasion of celebrating the anniversary of the monetary independence of the Republic of Macedonia, a second research conference was held, titled </w:t>
      </w:r>
      <w:r w:rsidRPr="00785839">
        <w:rPr>
          <w:rFonts w:ascii="Tahoma" w:hAnsi="Tahoma" w:cs="Tahoma"/>
          <w:bCs/>
          <w:sz w:val="22"/>
          <w:szCs w:val="22"/>
        </w:rPr>
        <w:t>Policy Nexus and the Global Environment: A New Consensus Emerging from the Crisis? The c</w:t>
      </w:r>
      <w:r w:rsidRPr="00785839">
        <w:rPr>
          <w:rFonts w:ascii="Tahoma" w:eastAsia="Calibri" w:hAnsi="Tahoma" w:cs="Tahoma"/>
          <w:sz w:val="22"/>
          <w:szCs w:val="22"/>
        </w:rPr>
        <w:t xml:space="preserve">onference was organized in three sessions covering topics important for the central banks, academic and research institutions. Researches were presented by representatives of central banks and academic institutions in the region and the EU. At this event, the National Bank awarded an annual prize for best paper in the field of macroeconomics of a young researcher. </w:t>
      </w:r>
    </w:p>
    <w:p w:rsidR="00785839" w:rsidRPr="00785839" w:rsidRDefault="00785839" w:rsidP="0098754C">
      <w:pPr>
        <w:spacing w:before="120" w:after="120"/>
        <w:ind w:firstLine="720"/>
        <w:jc w:val="both"/>
        <w:rPr>
          <w:rFonts w:ascii="Tahoma" w:eastAsia="Calibri" w:hAnsi="Tahoma" w:cs="Tahoma"/>
          <w:sz w:val="22"/>
          <w:szCs w:val="22"/>
        </w:rPr>
      </w:pPr>
      <w:r w:rsidRPr="00785839">
        <w:rPr>
          <w:rFonts w:ascii="Tahoma" w:eastAsia="Calibri" w:hAnsi="Tahoma" w:cs="Tahoma"/>
          <w:sz w:val="22"/>
          <w:szCs w:val="22"/>
        </w:rPr>
        <w:t xml:space="preserve">In 2013, the Club of Researchers continued operating as a part of the activities to support the development of research and analytical work, in four quarterly sessions where participants presented and discussed several research papers. In order to provide other external sources of funding intended for research, the National Bank delivered several projects funded through IPA and TAIEX instruments and through technical cooperation with other central banks in various areas of central banking. Employees of the National Bank participated in several international conferences and events presenting their papers and presentations, and two employees won the Olga </w:t>
      </w:r>
      <w:proofErr w:type="spellStart"/>
      <w:r w:rsidRPr="00785839">
        <w:rPr>
          <w:rFonts w:ascii="Tahoma" w:eastAsia="Calibri" w:hAnsi="Tahoma" w:cs="Tahoma"/>
          <w:sz w:val="22"/>
          <w:szCs w:val="22"/>
        </w:rPr>
        <w:t>Radzyner</w:t>
      </w:r>
      <w:proofErr w:type="spellEnd"/>
      <w:r w:rsidRPr="00785839">
        <w:rPr>
          <w:rFonts w:ascii="Tahoma" w:eastAsia="Calibri" w:hAnsi="Tahoma" w:cs="Tahoma"/>
          <w:sz w:val="22"/>
          <w:szCs w:val="22"/>
        </w:rPr>
        <w:t xml:space="preserve"> Award for 2013 by the </w:t>
      </w:r>
      <w:proofErr w:type="spellStart"/>
      <w:r w:rsidRPr="00785839">
        <w:rPr>
          <w:rFonts w:ascii="Tahoma" w:hAnsi="Tahoma" w:cs="Tahoma"/>
          <w:sz w:val="22"/>
          <w:szCs w:val="22"/>
          <w:shd w:val="clear" w:color="auto" w:fill="FFFFFF"/>
        </w:rPr>
        <w:t>Oesterreichische</w:t>
      </w:r>
      <w:proofErr w:type="spellEnd"/>
      <w:r w:rsidRPr="00785839">
        <w:rPr>
          <w:rFonts w:ascii="Tahoma" w:hAnsi="Tahoma" w:cs="Tahoma"/>
          <w:sz w:val="22"/>
          <w:szCs w:val="22"/>
          <w:shd w:val="clear" w:color="auto" w:fill="FFFFFF"/>
        </w:rPr>
        <w:t xml:space="preserve"> </w:t>
      </w:r>
      <w:proofErr w:type="spellStart"/>
      <w:r w:rsidRPr="00785839">
        <w:rPr>
          <w:rFonts w:ascii="Tahoma" w:hAnsi="Tahoma" w:cs="Tahoma"/>
          <w:sz w:val="22"/>
          <w:szCs w:val="22"/>
          <w:shd w:val="clear" w:color="auto" w:fill="FFFFFF"/>
        </w:rPr>
        <w:t>Nationalbank</w:t>
      </w:r>
      <w:proofErr w:type="spellEnd"/>
      <w:r w:rsidRPr="00785839">
        <w:rPr>
          <w:rFonts w:ascii="Tahoma" w:hAnsi="Tahoma" w:cs="Tahoma"/>
          <w:sz w:val="22"/>
          <w:szCs w:val="22"/>
          <w:shd w:val="clear" w:color="auto" w:fill="FFFFFF"/>
        </w:rPr>
        <w:t xml:space="preserve"> (</w:t>
      </w:r>
      <w:proofErr w:type="spellStart"/>
      <w:r w:rsidRPr="00785839">
        <w:rPr>
          <w:rFonts w:ascii="Tahoma" w:hAnsi="Tahoma" w:cs="Tahoma"/>
          <w:sz w:val="22"/>
          <w:szCs w:val="22"/>
          <w:shd w:val="clear" w:color="auto" w:fill="FFFFFF"/>
        </w:rPr>
        <w:t>OeNB</w:t>
      </w:r>
      <w:proofErr w:type="spellEnd"/>
      <w:r w:rsidRPr="00785839">
        <w:rPr>
          <w:rFonts w:ascii="Tahoma" w:hAnsi="Tahoma" w:cs="Tahoma"/>
          <w:sz w:val="22"/>
          <w:szCs w:val="22"/>
          <w:shd w:val="clear" w:color="auto" w:fill="FFFFFF"/>
        </w:rPr>
        <w:t>)</w:t>
      </w:r>
      <w:r w:rsidRPr="00785839">
        <w:rPr>
          <w:rFonts w:ascii="Tahoma" w:eastAsia="Calibri" w:hAnsi="Tahoma" w:cs="Tahoma"/>
          <w:sz w:val="22"/>
          <w:szCs w:val="22"/>
        </w:rPr>
        <w:t xml:space="preserve">, bestowed on young researchers in the field of European integration in Central, Eastern and Southeastern Europe. </w:t>
      </w:r>
    </w:p>
    <w:p w:rsidR="00785839" w:rsidRPr="0098754C" w:rsidRDefault="00785839" w:rsidP="00450D25">
      <w:pPr>
        <w:pStyle w:val="Heading1"/>
        <w:keepNext/>
        <w:numPr>
          <w:ilvl w:val="0"/>
          <w:numId w:val="3"/>
        </w:numPr>
        <w:spacing w:before="480" w:after="240"/>
        <w:ind w:left="357" w:hanging="357"/>
      </w:pPr>
      <w:bookmarkStart w:id="81" w:name="_Toc352846151"/>
      <w:bookmarkStart w:id="82" w:name="_Toc384381988"/>
      <w:bookmarkStart w:id="83" w:name="_Toc385320330"/>
      <w:bookmarkStart w:id="84" w:name="_Toc389735040"/>
      <w:proofErr w:type="spellStart"/>
      <w:r w:rsidRPr="0098754C">
        <w:t>International</w:t>
      </w:r>
      <w:proofErr w:type="spellEnd"/>
      <w:r w:rsidRPr="0098754C">
        <w:t xml:space="preserve"> </w:t>
      </w:r>
      <w:proofErr w:type="spellStart"/>
      <w:r w:rsidRPr="0098754C">
        <w:t>Cooperation</w:t>
      </w:r>
      <w:bookmarkEnd w:id="81"/>
      <w:bookmarkEnd w:id="82"/>
      <w:bookmarkEnd w:id="83"/>
      <w:bookmarkEnd w:id="84"/>
      <w:proofErr w:type="spellEnd"/>
      <w:r w:rsidRPr="0098754C">
        <w:t xml:space="preserve"> </w:t>
      </w:r>
    </w:p>
    <w:p w:rsidR="00785839" w:rsidRPr="00785839" w:rsidRDefault="00785839" w:rsidP="0098754C">
      <w:pPr>
        <w:spacing w:before="120" w:after="120"/>
        <w:ind w:firstLine="720"/>
        <w:jc w:val="both"/>
        <w:rPr>
          <w:rFonts w:ascii="Tahoma" w:eastAsia="Calibri" w:hAnsi="Tahoma" w:cs="Tahoma"/>
          <w:sz w:val="22"/>
          <w:szCs w:val="22"/>
        </w:rPr>
      </w:pPr>
      <w:bookmarkStart w:id="85" w:name="_Toc383678580"/>
      <w:bookmarkStart w:id="86" w:name="_Toc383678818"/>
      <w:bookmarkStart w:id="87" w:name="_Toc383678586"/>
      <w:bookmarkStart w:id="88" w:name="_Toc383678824"/>
      <w:bookmarkStart w:id="89" w:name="_Toc352846152"/>
      <w:bookmarkEnd w:id="85"/>
      <w:bookmarkEnd w:id="86"/>
      <w:bookmarkEnd w:id="87"/>
      <w:bookmarkEnd w:id="88"/>
      <w:r w:rsidRPr="00785839">
        <w:rPr>
          <w:rFonts w:ascii="Tahoma" w:eastAsia="Calibri" w:hAnsi="Tahoma" w:cs="Tahoma"/>
          <w:sz w:val="22"/>
          <w:szCs w:val="22"/>
        </w:rPr>
        <w:t>During 2013, the National Bank continued promoting and strengthening multilateral cooperation, through participation in regular meetings of international institutions and international forums, and bilateral cooperation with other central banks.</w:t>
      </w:r>
    </w:p>
    <w:p w:rsidR="00785839" w:rsidRPr="00785839" w:rsidRDefault="00785839" w:rsidP="0098754C">
      <w:pPr>
        <w:spacing w:before="120" w:after="120"/>
        <w:ind w:firstLine="720"/>
        <w:jc w:val="both"/>
        <w:rPr>
          <w:rFonts w:ascii="Tahoma" w:eastAsia="Calibri" w:hAnsi="Tahoma" w:cs="Tahoma"/>
          <w:sz w:val="22"/>
          <w:szCs w:val="22"/>
        </w:rPr>
      </w:pPr>
      <w:r w:rsidRPr="00785839">
        <w:rPr>
          <w:rFonts w:ascii="Tahoma" w:eastAsia="Calibri" w:hAnsi="Tahoma" w:cs="Tahoma"/>
          <w:sz w:val="22"/>
          <w:szCs w:val="22"/>
        </w:rPr>
        <w:t> Representatives of the International Monetary Fund (IMF) visited the National Bank during regular consultations under Article IV of the IMF's Articles of Incorporation, as well as within the post-program monitoring after the expiration of the IMF's Precautionary Credit Line. On the other hand, the governor and vice-governors of the National Bank participated in the Spring Meetings and the Annual Meeting of the IMF and World Bank Group, as well as the meeting of the Dutch Constituency. The technical cooperation with the IMF for promoting macroeconomic modeling and projecting of the National Bank continued in 2013. Within the cooperation with the World Bank, a range of consultation sessions were held with representatives of this institution related to the development of regular reports and publications of the World Bank. This year, the World Bank also carried out missions regarding the implementation of the Policy-Based Guarantee between the Republic of Macedonia and the World Bank and in respect of Public Expenditure Policy Based Guarantee Program. During 2013, the National Bank took part in the regular meetings of the Bank for International Settlements in Basel and in the meetings of the Central Bank Governors' Club of the Black Sea Region, the Balkan Countries and Central Asia. At the end of 2013, the National Bank became a formal member of the Vienna Initiative 2, which was originally formed to provide coordinated measures to deal with the effects of the global economic and financial crisis and to address drawbacks of the financial deleveraging of certain banking groups in the region. The National Bank's membership in this forum enables active participation and exchange of experiences in order to maintain financial stability in the region.</w:t>
      </w:r>
    </w:p>
    <w:p w:rsidR="00785839" w:rsidRPr="00785839" w:rsidRDefault="00785839" w:rsidP="0098754C">
      <w:pPr>
        <w:spacing w:before="120" w:after="120"/>
        <w:ind w:firstLine="720"/>
        <w:jc w:val="both"/>
        <w:rPr>
          <w:rFonts w:ascii="Tahoma" w:eastAsia="Calibri" w:hAnsi="Tahoma" w:cs="Tahoma"/>
          <w:sz w:val="22"/>
          <w:szCs w:val="22"/>
        </w:rPr>
      </w:pPr>
      <w:r w:rsidRPr="00785839">
        <w:rPr>
          <w:rFonts w:ascii="Tahoma" w:eastAsia="Calibri" w:hAnsi="Tahoma" w:cs="Tahoma"/>
          <w:sz w:val="22"/>
          <w:szCs w:val="22"/>
        </w:rPr>
        <w:t xml:space="preserve">Within the cooperation with the central banks, the National Bank continued the technical cooperation with </w:t>
      </w:r>
      <w:r w:rsidRPr="00785839">
        <w:rPr>
          <w:rFonts w:ascii="Tahoma" w:hAnsi="Tahoma" w:cs="Tahoma"/>
          <w:sz w:val="22"/>
          <w:szCs w:val="22"/>
        </w:rPr>
        <w:t xml:space="preserve">De </w:t>
      </w:r>
      <w:proofErr w:type="spellStart"/>
      <w:r w:rsidRPr="00785839">
        <w:rPr>
          <w:rFonts w:ascii="Tahoma" w:hAnsi="Tahoma" w:cs="Tahoma"/>
          <w:sz w:val="22"/>
          <w:szCs w:val="22"/>
        </w:rPr>
        <w:t>Nederlandsche</w:t>
      </w:r>
      <w:proofErr w:type="spellEnd"/>
      <w:r w:rsidRPr="00785839">
        <w:rPr>
          <w:rFonts w:ascii="Tahoma" w:hAnsi="Tahoma" w:cs="Tahoma"/>
          <w:sz w:val="22"/>
          <w:szCs w:val="22"/>
        </w:rPr>
        <w:t xml:space="preserve"> Bank</w:t>
      </w:r>
      <w:r w:rsidRPr="00785839">
        <w:rPr>
          <w:rFonts w:ascii="Tahoma" w:eastAsia="Calibri" w:hAnsi="Tahoma" w:cs="Tahoma"/>
          <w:sz w:val="22"/>
          <w:szCs w:val="22"/>
        </w:rPr>
        <w:t xml:space="preserve">, Deutsche </w:t>
      </w:r>
      <w:proofErr w:type="spellStart"/>
      <w:r w:rsidRPr="00785839">
        <w:rPr>
          <w:rFonts w:ascii="Tahoma" w:eastAsia="Calibri" w:hAnsi="Tahoma" w:cs="Tahoma"/>
          <w:sz w:val="22"/>
          <w:szCs w:val="22"/>
        </w:rPr>
        <w:t>Bundesbank</w:t>
      </w:r>
      <w:proofErr w:type="spellEnd"/>
      <w:r w:rsidRPr="00785839">
        <w:rPr>
          <w:rFonts w:ascii="Tahoma" w:eastAsia="Calibri" w:hAnsi="Tahoma" w:cs="Tahoma"/>
          <w:sz w:val="22"/>
          <w:szCs w:val="22"/>
        </w:rPr>
        <w:t xml:space="preserve">, as well as other central banks of the EU and the countries in the region. This year, the National Bank continued the fruitful collaboration with </w:t>
      </w:r>
      <w:r w:rsidRPr="00785839">
        <w:rPr>
          <w:rFonts w:ascii="Tahoma" w:hAnsi="Tahoma" w:cs="Tahoma"/>
          <w:sz w:val="22"/>
          <w:szCs w:val="22"/>
        </w:rPr>
        <w:t xml:space="preserve">De </w:t>
      </w:r>
      <w:proofErr w:type="spellStart"/>
      <w:r w:rsidRPr="00785839">
        <w:rPr>
          <w:rFonts w:ascii="Tahoma" w:hAnsi="Tahoma" w:cs="Tahoma"/>
          <w:sz w:val="22"/>
          <w:szCs w:val="22"/>
        </w:rPr>
        <w:t>Nederlandsche</w:t>
      </w:r>
      <w:proofErr w:type="spellEnd"/>
      <w:r w:rsidRPr="00785839">
        <w:rPr>
          <w:rFonts w:ascii="Tahoma" w:hAnsi="Tahoma" w:cs="Tahoma"/>
          <w:sz w:val="22"/>
          <w:szCs w:val="22"/>
        </w:rPr>
        <w:t xml:space="preserve"> Bank</w:t>
      </w:r>
      <w:r w:rsidRPr="00785839">
        <w:rPr>
          <w:rFonts w:ascii="Tahoma" w:eastAsia="Calibri" w:hAnsi="Tahoma" w:cs="Tahoma"/>
          <w:sz w:val="22"/>
          <w:szCs w:val="22"/>
        </w:rPr>
        <w:t xml:space="preserve">, as the most important strategic partner. Moreover, in </w:t>
      </w:r>
      <w:proofErr w:type="spellStart"/>
      <w:r w:rsidRPr="00785839">
        <w:rPr>
          <w:rFonts w:ascii="Tahoma" w:eastAsia="Calibri" w:hAnsi="Tahoma" w:cs="Tahoma"/>
          <w:sz w:val="22"/>
          <w:szCs w:val="22"/>
        </w:rPr>
        <w:t>Ohrid</w:t>
      </w:r>
      <w:proofErr w:type="spellEnd"/>
      <w:r w:rsidRPr="00785839">
        <w:rPr>
          <w:rFonts w:ascii="Tahoma" w:eastAsia="Calibri" w:hAnsi="Tahoma" w:cs="Tahoma"/>
          <w:sz w:val="22"/>
          <w:szCs w:val="22"/>
        </w:rPr>
        <w:t xml:space="preserve">, in the period 1 - 3 July, 2013, the National Bank, in cooperation with the </w:t>
      </w:r>
      <w:r w:rsidRPr="00785839">
        <w:rPr>
          <w:rFonts w:ascii="Tahoma" w:hAnsi="Tahoma" w:cs="Tahoma"/>
          <w:sz w:val="22"/>
          <w:szCs w:val="22"/>
        </w:rPr>
        <w:t xml:space="preserve">De </w:t>
      </w:r>
      <w:proofErr w:type="spellStart"/>
      <w:r w:rsidRPr="00785839">
        <w:rPr>
          <w:rFonts w:ascii="Tahoma" w:hAnsi="Tahoma" w:cs="Tahoma"/>
          <w:sz w:val="22"/>
          <w:szCs w:val="22"/>
        </w:rPr>
        <w:t>Nederlandsche</w:t>
      </w:r>
      <w:proofErr w:type="spellEnd"/>
      <w:r w:rsidRPr="00785839">
        <w:rPr>
          <w:rFonts w:ascii="Tahoma" w:hAnsi="Tahoma" w:cs="Tahoma"/>
          <w:sz w:val="22"/>
          <w:szCs w:val="22"/>
        </w:rPr>
        <w:t xml:space="preserve"> Bank </w:t>
      </w:r>
      <w:r w:rsidRPr="00785839">
        <w:rPr>
          <w:rFonts w:ascii="Tahoma" w:eastAsia="Calibri" w:hAnsi="Tahoma" w:cs="Tahoma"/>
          <w:sz w:val="22"/>
          <w:szCs w:val="22"/>
        </w:rPr>
        <w:t xml:space="preserve">and </w:t>
      </w:r>
      <w:proofErr w:type="spellStart"/>
      <w:r w:rsidRPr="00785839">
        <w:rPr>
          <w:rFonts w:ascii="Tahoma" w:eastAsia="Calibri" w:hAnsi="Tahoma" w:cs="Tahoma"/>
          <w:sz w:val="22"/>
          <w:szCs w:val="22"/>
        </w:rPr>
        <w:t>Banco</w:t>
      </w:r>
      <w:proofErr w:type="spellEnd"/>
      <w:r w:rsidRPr="00785839">
        <w:rPr>
          <w:rFonts w:ascii="Tahoma" w:eastAsia="Calibri" w:hAnsi="Tahoma" w:cs="Tahoma"/>
          <w:sz w:val="22"/>
          <w:szCs w:val="22"/>
        </w:rPr>
        <w:t xml:space="preserve"> de Portugal, organized the sixth international conference on Payment Systems and Securities Settlement Systems, thus continuing the practice of organizing seminars in the field of payment systems. Additionally, within the technical cooperation, representatives of the National Bank participated in the seminar organized by Deutsche </w:t>
      </w:r>
      <w:proofErr w:type="spellStart"/>
      <w:r w:rsidRPr="00785839">
        <w:rPr>
          <w:rFonts w:ascii="Tahoma" w:eastAsia="Calibri" w:hAnsi="Tahoma" w:cs="Tahoma"/>
          <w:sz w:val="22"/>
          <w:szCs w:val="22"/>
        </w:rPr>
        <w:t>Bundesbank</w:t>
      </w:r>
      <w:proofErr w:type="spellEnd"/>
      <w:r w:rsidRPr="00785839">
        <w:rPr>
          <w:rFonts w:ascii="Tahoma" w:eastAsia="Calibri" w:hAnsi="Tahoma" w:cs="Tahoma"/>
          <w:sz w:val="22"/>
          <w:szCs w:val="22"/>
        </w:rPr>
        <w:t>, dedicated to establishing an integrated accounting system</w:t>
      </w:r>
      <w:r w:rsidRPr="00785839">
        <w:rPr>
          <w:rFonts w:ascii="Tahoma" w:hAnsi="Tahoma" w:cs="Tahoma"/>
          <w:color w:val="000000"/>
          <w:sz w:val="22"/>
          <w:szCs w:val="18"/>
        </w:rPr>
        <w:t xml:space="preserve"> </w:t>
      </w:r>
      <w:r w:rsidRPr="00785839">
        <w:rPr>
          <w:rFonts w:ascii="Tahoma" w:eastAsia="Calibri" w:hAnsi="Tahoma" w:cs="Tahoma"/>
          <w:sz w:val="22"/>
          <w:szCs w:val="22"/>
        </w:rPr>
        <w:t xml:space="preserve">(SAP-standards) in the National Bank. To promote regional cooperation, in 2013, the National Bank signed a Protocol of Business Cooperation with the Central Bank of Montenegro and the Central Bank of the Republic of Kosovo. </w:t>
      </w:r>
    </w:p>
    <w:p w:rsidR="00785839" w:rsidRPr="00785839" w:rsidRDefault="00785839" w:rsidP="0098754C">
      <w:pPr>
        <w:spacing w:before="120" w:after="120"/>
        <w:ind w:firstLine="720"/>
        <w:jc w:val="both"/>
        <w:rPr>
          <w:rFonts w:ascii="Tahoma" w:eastAsia="Calibri" w:hAnsi="Tahoma" w:cs="Tahoma"/>
          <w:sz w:val="22"/>
          <w:szCs w:val="22"/>
        </w:rPr>
      </w:pPr>
      <w:r w:rsidRPr="00785839">
        <w:rPr>
          <w:rFonts w:ascii="Tahoma" w:eastAsia="Calibri" w:hAnsi="Tahoma" w:cs="Tahoma"/>
          <w:sz w:val="22"/>
          <w:szCs w:val="22"/>
        </w:rPr>
        <w:t xml:space="preserve">In 2013, the National Bank continued to take active participation in the process of accession of the Republic of Macedonia to the European Union through its participation in the national strategic processes, i.e. within the performance of its obligations arising from the Stabilization and Association Agreement (SAA) in relation to the development and implementation of the Annual National </w:t>
      </w:r>
      <w:proofErr w:type="spellStart"/>
      <w:r w:rsidRPr="00785839">
        <w:rPr>
          <w:rFonts w:ascii="Tahoma" w:eastAsia="Calibri" w:hAnsi="Tahoma" w:cs="Tahoma"/>
          <w:sz w:val="22"/>
          <w:szCs w:val="22"/>
        </w:rPr>
        <w:t>Programme</w:t>
      </w:r>
      <w:proofErr w:type="spellEnd"/>
      <w:r w:rsidRPr="00785839">
        <w:rPr>
          <w:rFonts w:ascii="Tahoma" w:eastAsia="Calibri" w:hAnsi="Tahoma" w:cs="Tahoma"/>
          <w:sz w:val="22"/>
          <w:szCs w:val="22"/>
        </w:rPr>
        <w:t xml:space="preserve"> for the Adoption of the </w:t>
      </w:r>
      <w:proofErr w:type="spellStart"/>
      <w:r w:rsidRPr="00785839">
        <w:rPr>
          <w:rFonts w:ascii="Tahoma" w:eastAsia="Calibri" w:hAnsi="Tahoma" w:cs="Tahoma"/>
          <w:sz w:val="22"/>
          <w:szCs w:val="22"/>
        </w:rPr>
        <w:t>Acquis</w:t>
      </w:r>
      <w:proofErr w:type="spellEnd"/>
      <w:r w:rsidRPr="00785839">
        <w:rPr>
          <w:rFonts w:ascii="Tahoma" w:eastAsia="Calibri" w:hAnsi="Tahoma" w:cs="Tahoma"/>
          <w:sz w:val="22"/>
          <w:szCs w:val="22"/>
        </w:rPr>
        <w:t xml:space="preserve"> (NPAA), and within the development of the Pre-Accession Economic </w:t>
      </w:r>
      <w:proofErr w:type="spellStart"/>
      <w:r w:rsidRPr="00785839">
        <w:rPr>
          <w:rFonts w:ascii="Tahoma" w:eastAsia="Calibri" w:hAnsi="Tahoma" w:cs="Tahoma"/>
          <w:sz w:val="22"/>
          <w:szCs w:val="22"/>
        </w:rPr>
        <w:t>Programme</w:t>
      </w:r>
      <w:proofErr w:type="spellEnd"/>
      <w:r w:rsidRPr="00785839">
        <w:rPr>
          <w:rFonts w:ascii="Tahoma" w:eastAsia="Calibri" w:hAnsi="Tahoma" w:cs="Tahoma"/>
          <w:sz w:val="22"/>
          <w:szCs w:val="22"/>
        </w:rPr>
        <w:t xml:space="preserve"> (PEP).</w:t>
      </w:r>
    </w:p>
    <w:p w:rsidR="00785839" w:rsidRPr="00785839" w:rsidRDefault="00785839" w:rsidP="0098754C">
      <w:pPr>
        <w:spacing w:before="120" w:after="120"/>
        <w:ind w:firstLine="720"/>
        <w:jc w:val="both"/>
        <w:rPr>
          <w:rFonts w:ascii="Tahoma" w:eastAsia="Calibri" w:hAnsi="Tahoma" w:cs="Tahoma"/>
          <w:sz w:val="22"/>
          <w:szCs w:val="22"/>
        </w:rPr>
      </w:pPr>
      <w:r w:rsidRPr="00785839">
        <w:rPr>
          <w:rFonts w:ascii="Tahoma" w:eastAsia="Calibri" w:hAnsi="Tahoma" w:cs="Tahoma"/>
          <w:sz w:val="22"/>
          <w:szCs w:val="22"/>
        </w:rPr>
        <w:t xml:space="preserve">Regarding the Instrument for Pre-Accession Assistance (IPA), in 2013 the National Bank delivered two projects under the IPA National </w:t>
      </w:r>
      <w:proofErr w:type="spellStart"/>
      <w:r w:rsidRPr="00785839">
        <w:rPr>
          <w:rFonts w:ascii="Tahoma" w:eastAsia="Calibri" w:hAnsi="Tahoma" w:cs="Tahoma"/>
          <w:sz w:val="22"/>
          <w:szCs w:val="22"/>
        </w:rPr>
        <w:t>Programme</w:t>
      </w:r>
      <w:proofErr w:type="spellEnd"/>
      <w:r w:rsidRPr="00785839">
        <w:rPr>
          <w:rFonts w:ascii="Tahoma" w:eastAsia="Calibri" w:hAnsi="Tahoma" w:cs="Tahoma"/>
          <w:sz w:val="22"/>
          <w:szCs w:val="22"/>
        </w:rPr>
        <w:t xml:space="preserve"> 2009. Namely, the NBRM Needs Assessment Program that applied from 2012, continued in 2013, and was officially closed on 10 July 2013. It was conducted by the National Bank and the ECB in cooperation with ten central banks of the </w:t>
      </w:r>
      <w:proofErr w:type="spellStart"/>
      <w:r w:rsidRPr="00785839">
        <w:rPr>
          <w:rFonts w:ascii="Tahoma" w:eastAsia="Calibri" w:hAnsi="Tahoma" w:cs="Tahoma"/>
          <w:sz w:val="22"/>
          <w:szCs w:val="22"/>
        </w:rPr>
        <w:t>Eurosystem</w:t>
      </w:r>
      <w:proofErr w:type="spellEnd"/>
      <w:r w:rsidRPr="00785839">
        <w:rPr>
          <w:rFonts w:ascii="Tahoma" w:eastAsia="Calibri" w:hAnsi="Tahoma" w:cs="Tahoma"/>
          <w:sz w:val="22"/>
          <w:szCs w:val="22"/>
        </w:rPr>
        <w:t>. The project covered the following areas: monetary policy and exchange rate policy, economic analysis and research, statistics, payment systems, treasury operations, accounting, legal services, internal audit, information technology and human resources. The main objective of the project was to define recommendations for full compliance of the National Bank with the institutional and operational requirements of the European System of Central Banks. In this light, the project resulted in a general NBRM Needs Assessment Report that presents relevant findings for the existing gaps regarding the EU benchmarks and recommendations for their overcoming.</w:t>
      </w:r>
    </w:p>
    <w:p w:rsidR="00785839" w:rsidRPr="00785839" w:rsidRDefault="00785839" w:rsidP="0098754C">
      <w:pPr>
        <w:spacing w:before="120" w:after="120"/>
        <w:ind w:firstLine="720"/>
        <w:jc w:val="both"/>
        <w:rPr>
          <w:rFonts w:ascii="Tahoma" w:eastAsia="Calibri" w:hAnsi="Tahoma" w:cs="Tahoma"/>
          <w:sz w:val="22"/>
          <w:szCs w:val="22"/>
        </w:rPr>
      </w:pPr>
      <w:r w:rsidRPr="00785839">
        <w:rPr>
          <w:rFonts w:ascii="Tahoma" w:eastAsia="Calibri" w:hAnsi="Tahoma" w:cs="Tahoma"/>
          <w:sz w:val="22"/>
          <w:szCs w:val="22"/>
        </w:rPr>
        <w:t xml:space="preserve"> Due to the constant improvement of banking regulation, taking into account the new Basel Core Principles for Effective Banking Supervision, the National Bank launched the second project: Support of the Development and Implementation of the NBRM Methodology for assessment of the banks' internal capital adequacy. The project aims to improve the internal capital adequacy assessment process (ICAAP) by developing a methodology for assessing banks' internal capital adequacy within the supervision, in accordance with the national legislation and the new Basel II Capital Accord. </w:t>
      </w:r>
    </w:p>
    <w:p w:rsidR="00785839" w:rsidRPr="00785839" w:rsidRDefault="00785839" w:rsidP="0098754C">
      <w:pPr>
        <w:spacing w:before="120" w:after="120"/>
        <w:ind w:firstLine="720"/>
        <w:jc w:val="both"/>
        <w:rPr>
          <w:rFonts w:ascii="Tahoma" w:eastAsia="Calibri" w:hAnsi="Tahoma" w:cs="Tahoma"/>
          <w:sz w:val="22"/>
          <w:szCs w:val="22"/>
        </w:rPr>
      </w:pPr>
      <w:r w:rsidRPr="00785839">
        <w:rPr>
          <w:rFonts w:ascii="Tahoma" w:eastAsia="Calibri" w:hAnsi="Tahoma" w:cs="Tahoma"/>
          <w:sz w:val="22"/>
          <w:szCs w:val="22"/>
        </w:rPr>
        <w:t xml:space="preserve">Within the EU-funded TAIEX instrument, the European Commission has approved 14 solutions. Moreover, during the year, 11 projects were successfully delivered, of which four study visits, three expert missions and three workshops in many areas of central banking. </w:t>
      </w:r>
    </w:p>
    <w:p w:rsidR="00785839" w:rsidRPr="0098754C" w:rsidRDefault="00785839" w:rsidP="00450D25">
      <w:pPr>
        <w:pStyle w:val="Heading1"/>
        <w:keepNext/>
        <w:numPr>
          <w:ilvl w:val="0"/>
          <w:numId w:val="3"/>
        </w:numPr>
        <w:spacing w:before="480" w:after="240"/>
        <w:ind w:left="357" w:hanging="357"/>
      </w:pPr>
      <w:bookmarkStart w:id="90" w:name="_Toc384381989"/>
      <w:bookmarkStart w:id="91" w:name="_Toc385320331"/>
      <w:bookmarkStart w:id="92" w:name="_Toc389735041"/>
      <w:bookmarkEnd w:id="89"/>
      <w:proofErr w:type="spellStart"/>
      <w:r w:rsidRPr="0098754C">
        <w:t>Other</w:t>
      </w:r>
      <w:proofErr w:type="spellEnd"/>
      <w:r w:rsidRPr="0098754C">
        <w:t xml:space="preserve"> </w:t>
      </w:r>
      <w:proofErr w:type="spellStart"/>
      <w:r w:rsidRPr="0098754C">
        <w:t>Activities</w:t>
      </w:r>
      <w:bookmarkEnd w:id="90"/>
      <w:bookmarkEnd w:id="91"/>
      <w:bookmarkEnd w:id="92"/>
      <w:proofErr w:type="spellEnd"/>
    </w:p>
    <w:p w:rsidR="00785839" w:rsidRPr="0098754C" w:rsidRDefault="00785839" w:rsidP="00450D25">
      <w:pPr>
        <w:pStyle w:val="Style44"/>
        <w:numPr>
          <w:ilvl w:val="1"/>
          <w:numId w:val="19"/>
        </w:numPr>
        <w:spacing w:before="480" w:after="120"/>
        <w:ind w:left="1418" w:hanging="709"/>
        <w:rPr>
          <w:lang w:val="mk-MK"/>
        </w:rPr>
      </w:pPr>
      <w:bookmarkStart w:id="93" w:name="_Toc384381990"/>
      <w:bookmarkStart w:id="94" w:name="_Toc385320332"/>
      <w:bookmarkStart w:id="95" w:name="_Toc389735042"/>
      <w:proofErr w:type="spellStart"/>
      <w:r w:rsidRPr="0098754C">
        <w:rPr>
          <w:lang w:val="mk-MK"/>
        </w:rPr>
        <w:t>Legal</w:t>
      </w:r>
      <w:proofErr w:type="spellEnd"/>
      <w:r w:rsidRPr="0098754C">
        <w:rPr>
          <w:lang w:val="mk-MK"/>
        </w:rPr>
        <w:t xml:space="preserve"> </w:t>
      </w:r>
      <w:proofErr w:type="spellStart"/>
      <w:r w:rsidRPr="0098754C">
        <w:rPr>
          <w:lang w:val="mk-MK"/>
        </w:rPr>
        <w:t>and</w:t>
      </w:r>
      <w:proofErr w:type="spellEnd"/>
      <w:r w:rsidRPr="0098754C">
        <w:rPr>
          <w:lang w:val="mk-MK"/>
        </w:rPr>
        <w:t xml:space="preserve"> </w:t>
      </w:r>
      <w:proofErr w:type="spellStart"/>
      <w:r w:rsidRPr="0098754C">
        <w:rPr>
          <w:lang w:val="mk-MK"/>
        </w:rPr>
        <w:t>Personnel</w:t>
      </w:r>
      <w:proofErr w:type="spellEnd"/>
      <w:r w:rsidRPr="0098754C">
        <w:rPr>
          <w:lang w:val="mk-MK"/>
        </w:rPr>
        <w:t xml:space="preserve"> </w:t>
      </w:r>
      <w:proofErr w:type="spellStart"/>
      <w:r w:rsidRPr="0098754C">
        <w:rPr>
          <w:lang w:val="mk-MK"/>
        </w:rPr>
        <w:t>Operations</w:t>
      </w:r>
      <w:bookmarkEnd w:id="93"/>
      <w:bookmarkEnd w:id="94"/>
      <w:bookmarkEnd w:id="95"/>
      <w:proofErr w:type="spellEnd"/>
    </w:p>
    <w:p w:rsidR="00785839" w:rsidRPr="00785839" w:rsidRDefault="00785839" w:rsidP="0098754C">
      <w:pPr>
        <w:spacing w:before="120" w:after="120"/>
        <w:ind w:firstLine="720"/>
        <w:jc w:val="both"/>
        <w:rPr>
          <w:rFonts w:ascii="Tahoma" w:eastAsia="Calibri" w:hAnsi="Tahoma" w:cs="Tahoma"/>
          <w:sz w:val="22"/>
          <w:szCs w:val="22"/>
        </w:rPr>
      </w:pPr>
      <w:r w:rsidRPr="00785839">
        <w:rPr>
          <w:rFonts w:ascii="Tahoma" w:eastAsia="Calibri" w:hAnsi="Tahoma" w:cs="Tahoma"/>
          <w:sz w:val="22"/>
          <w:szCs w:val="22"/>
        </w:rPr>
        <w:t>A number of novelties were introduced in the legal and personnel operations during the year. Namely, having participated in the preparation of laws, general and individual legal regulations within the competence of the National Bank and various adopted internal regulations governing the operations of the National Bank, it contributed to achieving the objectives and tasks of the National Bank. An improvement was made in the area regulating the rights and obligations of employees by developing a new Collective Agreement of the National Bank and appropriate amendments to the regulations governing: organization and segregation of duties, methods and procedures for recruiting workers, implementation of internship, manner and conditions for engaging in other work activities. Relevant amendments were made to the acts governing the signing of regulations and documents and the technique of developing general regulations. In addition, research was conducted for the control of the compliance with the regulations in the European central banks and the Bank for International Settlements, after which it was introduced and developed within the National Bank. As of 1 March 2013, the organizational structure was changed by introducing the compliance function, which meant a step towards raising the control quality of regulations (general and individual), and centralized monitoring of compliance of regulations adopted by the National Bank.</w:t>
      </w:r>
    </w:p>
    <w:p w:rsidR="00785839" w:rsidRPr="0098754C" w:rsidRDefault="00785839" w:rsidP="00450D25">
      <w:pPr>
        <w:pStyle w:val="Style44"/>
        <w:numPr>
          <w:ilvl w:val="1"/>
          <w:numId w:val="19"/>
        </w:numPr>
        <w:spacing w:before="480" w:after="120"/>
        <w:ind w:left="1418" w:hanging="709"/>
        <w:rPr>
          <w:lang w:val="mk-MK"/>
        </w:rPr>
      </w:pPr>
      <w:bookmarkStart w:id="96" w:name="_Toc384381992"/>
      <w:bookmarkStart w:id="97" w:name="_Toc385320333"/>
      <w:bookmarkStart w:id="98" w:name="_Toc389735043"/>
      <w:proofErr w:type="spellStart"/>
      <w:r w:rsidRPr="0098754C">
        <w:rPr>
          <w:lang w:val="mk-MK"/>
        </w:rPr>
        <w:t>Readiness</w:t>
      </w:r>
      <w:proofErr w:type="spellEnd"/>
      <w:r w:rsidRPr="0098754C">
        <w:rPr>
          <w:lang w:val="mk-MK"/>
        </w:rPr>
        <w:t xml:space="preserve"> </w:t>
      </w:r>
      <w:proofErr w:type="spellStart"/>
      <w:r w:rsidRPr="0098754C">
        <w:rPr>
          <w:lang w:val="mk-MK"/>
        </w:rPr>
        <w:t>for</w:t>
      </w:r>
      <w:proofErr w:type="spellEnd"/>
      <w:r w:rsidRPr="0098754C">
        <w:rPr>
          <w:lang w:val="mk-MK"/>
        </w:rPr>
        <w:t xml:space="preserve"> </w:t>
      </w:r>
      <w:proofErr w:type="spellStart"/>
      <w:r w:rsidRPr="0098754C">
        <w:rPr>
          <w:lang w:val="mk-MK"/>
        </w:rPr>
        <w:t>Crisis</w:t>
      </w:r>
      <w:proofErr w:type="spellEnd"/>
      <w:r w:rsidRPr="0098754C">
        <w:rPr>
          <w:lang w:val="mk-MK"/>
        </w:rPr>
        <w:t xml:space="preserve"> </w:t>
      </w:r>
      <w:proofErr w:type="spellStart"/>
      <w:r w:rsidRPr="0098754C">
        <w:rPr>
          <w:lang w:val="mk-MK"/>
        </w:rPr>
        <w:t>Management</w:t>
      </w:r>
      <w:bookmarkEnd w:id="96"/>
      <w:bookmarkEnd w:id="97"/>
      <w:bookmarkEnd w:id="98"/>
      <w:proofErr w:type="spellEnd"/>
    </w:p>
    <w:p w:rsidR="00785839" w:rsidRPr="00785839" w:rsidRDefault="00785839" w:rsidP="0098754C">
      <w:pPr>
        <w:spacing w:before="120" w:after="120"/>
        <w:ind w:firstLine="720"/>
        <w:jc w:val="both"/>
        <w:rPr>
          <w:rFonts w:ascii="Tahoma" w:eastAsia="Calibri" w:hAnsi="Tahoma" w:cs="Tahoma"/>
          <w:sz w:val="22"/>
          <w:szCs w:val="22"/>
        </w:rPr>
      </w:pPr>
      <w:r w:rsidRPr="00785839">
        <w:rPr>
          <w:rFonts w:ascii="Tahoma" w:eastAsia="Calibri" w:hAnsi="Tahoma" w:cs="Tahoma"/>
          <w:sz w:val="22"/>
          <w:szCs w:val="22"/>
        </w:rPr>
        <w:t xml:space="preserve">The National Bank conducts structured and regular process of planning, updating and testing of measures necessary to ensure business continuity in crisis. </w:t>
      </w:r>
    </w:p>
    <w:p w:rsidR="00785839" w:rsidRPr="00785839" w:rsidRDefault="00785839" w:rsidP="0098754C">
      <w:pPr>
        <w:spacing w:before="120" w:after="120"/>
        <w:ind w:firstLine="720"/>
        <w:jc w:val="both"/>
        <w:rPr>
          <w:rFonts w:ascii="Tahoma" w:eastAsia="Calibri" w:hAnsi="Tahoma" w:cs="Tahoma"/>
          <w:sz w:val="22"/>
          <w:szCs w:val="22"/>
        </w:rPr>
      </w:pPr>
      <w:r w:rsidRPr="00785839">
        <w:rPr>
          <w:rFonts w:ascii="Tahoma" w:eastAsia="Calibri" w:hAnsi="Tahoma" w:cs="Tahoma"/>
          <w:sz w:val="22"/>
          <w:szCs w:val="22"/>
        </w:rPr>
        <w:t xml:space="preserve">During 2013, the organizational units of the National Bank </w:t>
      </w:r>
      <w:r w:rsidRPr="00785839">
        <w:rPr>
          <w:rFonts w:ascii="Tahoma" w:eastAsia="Calibri" w:hAnsi="Cambria Math" w:cs="Tahoma"/>
          <w:sz w:val="22"/>
          <w:szCs w:val="22"/>
        </w:rPr>
        <w:t>​​</w:t>
      </w:r>
      <w:r w:rsidRPr="00785839">
        <w:rPr>
          <w:rFonts w:ascii="Tahoma" w:eastAsia="Calibri" w:hAnsi="Tahoma" w:cs="Tahoma"/>
          <w:sz w:val="22"/>
          <w:szCs w:val="22"/>
        </w:rPr>
        <w:t xml:space="preserve">updated the plans for ensuring business continuity. Furthermore, to confirm the feasibility of business continuity plans, in 2013, testing documentation was developed, staff was trained and several business processes were tested for business continuity in various crisis scenarios. </w:t>
      </w:r>
    </w:p>
    <w:p w:rsidR="00785839" w:rsidRPr="00785839" w:rsidRDefault="00785839" w:rsidP="00785839">
      <w:pPr>
        <w:ind w:firstLine="720"/>
        <w:jc w:val="both"/>
        <w:rPr>
          <w:rFonts w:ascii="Tahoma" w:eastAsia="Calibri" w:hAnsi="Tahoma" w:cs="Tahoma"/>
          <w:sz w:val="22"/>
          <w:szCs w:val="22"/>
        </w:rPr>
      </w:pPr>
    </w:p>
    <w:p w:rsidR="00785839" w:rsidRPr="00785839" w:rsidRDefault="00785839" w:rsidP="00785839">
      <w:pPr>
        <w:spacing w:after="200" w:line="276" w:lineRule="auto"/>
        <w:rPr>
          <w:rFonts w:ascii="Tahoma" w:hAnsi="Tahoma" w:cs="Tahoma"/>
          <w:b/>
          <w:color w:val="1A3884"/>
          <w:sz w:val="22"/>
          <w:szCs w:val="22"/>
        </w:rPr>
      </w:pPr>
      <w:bookmarkStart w:id="99" w:name="_Toc352846154"/>
      <w:bookmarkStart w:id="100" w:name="_Toc384381993"/>
      <w:bookmarkStart w:id="101" w:name="_Toc385320334"/>
      <w:r w:rsidRPr="00785839">
        <w:rPr>
          <w:rFonts w:ascii="Tahoma" w:hAnsi="Tahoma" w:cs="Tahoma"/>
          <w:sz w:val="22"/>
          <w:szCs w:val="22"/>
        </w:rPr>
        <w:br w:type="page"/>
      </w:r>
    </w:p>
    <w:p w:rsidR="00785839" w:rsidRPr="0098754C" w:rsidRDefault="00785839" w:rsidP="00450D25">
      <w:pPr>
        <w:pStyle w:val="Heading1"/>
        <w:keepNext/>
        <w:numPr>
          <w:ilvl w:val="0"/>
          <w:numId w:val="3"/>
        </w:numPr>
        <w:spacing w:before="480" w:after="240"/>
        <w:ind w:left="357" w:hanging="357"/>
      </w:pPr>
      <w:bookmarkStart w:id="102" w:name="_Toc389735044"/>
      <w:proofErr w:type="spellStart"/>
      <w:r w:rsidRPr="0098754C">
        <w:t>Improving</w:t>
      </w:r>
      <w:proofErr w:type="spellEnd"/>
      <w:r w:rsidRPr="0098754C">
        <w:t xml:space="preserve"> </w:t>
      </w:r>
      <w:proofErr w:type="spellStart"/>
      <w:r w:rsidRPr="0098754C">
        <w:t>the</w:t>
      </w:r>
      <w:proofErr w:type="spellEnd"/>
      <w:r w:rsidRPr="0098754C">
        <w:t xml:space="preserve"> </w:t>
      </w:r>
      <w:proofErr w:type="spellStart"/>
      <w:r w:rsidRPr="0098754C">
        <w:t>Institutional</w:t>
      </w:r>
      <w:proofErr w:type="spellEnd"/>
      <w:r w:rsidRPr="0098754C">
        <w:t xml:space="preserve"> </w:t>
      </w:r>
      <w:proofErr w:type="spellStart"/>
      <w:r w:rsidRPr="0098754C">
        <w:t>Capacity</w:t>
      </w:r>
      <w:proofErr w:type="spellEnd"/>
      <w:r w:rsidRPr="0098754C">
        <w:t xml:space="preserve"> </w:t>
      </w:r>
      <w:proofErr w:type="spellStart"/>
      <w:r w:rsidRPr="0098754C">
        <w:t>of</w:t>
      </w:r>
      <w:proofErr w:type="spellEnd"/>
      <w:r w:rsidRPr="0098754C">
        <w:t xml:space="preserve"> </w:t>
      </w:r>
      <w:proofErr w:type="spellStart"/>
      <w:r w:rsidRPr="0098754C">
        <w:t>the</w:t>
      </w:r>
      <w:proofErr w:type="spellEnd"/>
      <w:r w:rsidRPr="0098754C">
        <w:t xml:space="preserve"> </w:t>
      </w:r>
      <w:proofErr w:type="spellStart"/>
      <w:r w:rsidRPr="0098754C">
        <w:t>National</w:t>
      </w:r>
      <w:proofErr w:type="spellEnd"/>
      <w:r w:rsidRPr="0098754C">
        <w:t xml:space="preserve"> </w:t>
      </w:r>
      <w:proofErr w:type="spellStart"/>
      <w:r w:rsidRPr="0098754C">
        <w:t>Bank</w:t>
      </w:r>
      <w:bookmarkEnd w:id="102"/>
      <w:proofErr w:type="spellEnd"/>
      <w:r w:rsidRPr="0098754C">
        <w:t xml:space="preserve"> </w:t>
      </w:r>
      <w:bookmarkEnd w:id="99"/>
      <w:bookmarkEnd w:id="100"/>
      <w:bookmarkEnd w:id="101"/>
    </w:p>
    <w:p w:rsidR="00785839" w:rsidRPr="0098754C" w:rsidRDefault="00785839" w:rsidP="00450D25">
      <w:pPr>
        <w:pStyle w:val="Style44"/>
        <w:numPr>
          <w:ilvl w:val="1"/>
          <w:numId w:val="17"/>
        </w:numPr>
        <w:spacing w:before="480" w:after="120"/>
        <w:ind w:left="1077"/>
        <w:rPr>
          <w:lang w:val="mk-MK"/>
        </w:rPr>
      </w:pPr>
      <w:bookmarkStart w:id="103" w:name="_Toc352846155"/>
      <w:bookmarkStart w:id="104" w:name="_Toc384381994"/>
      <w:bookmarkStart w:id="105" w:name="_Toc385320335"/>
      <w:bookmarkStart w:id="106" w:name="_Toc389735045"/>
      <w:proofErr w:type="spellStart"/>
      <w:r w:rsidRPr="0098754C">
        <w:rPr>
          <w:lang w:val="mk-MK"/>
        </w:rPr>
        <w:t>Strategic</w:t>
      </w:r>
      <w:proofErr w:type="spellEnd"/>
      <w:r w:rsidRPr="0098754C">
        <w:rPr>
          <w:lang w:val="mk-MK"/>
        </w:rPr>
        <w:t xml:space="preserve"> </w:t>
      </w:r>
      <w:proofErr w:type="spellStart"/>
      <w:r w:rsidRPr="0098754C">
        <w:rPr>
          <w:lang w:val="mk-MK"/>
        </w:rPr>
        <w:t>Planning</w:t>
      </w:r>
      <w:bookmarkStart w:id="107" w:name="_Toc352846156"/>
      <w:bookmarkEnd w:id="103"/>
      <w:bookmarkEnd w:id="104"/>
      <w:bookmarkEnd w:id="105"/>
      <w:bookmarkEnd w:id="106"/>
      <w:proofErr w:type="spellEnd"/>
    </w:p>
    <w:p w:rsidR="00785839" w:rsidRPr="00785839" w:rsidRDefault="00785839" w:rsidP="0098754C">
      <w:pPr>
        <w:spacing w:before="120" w:after="120"/>
        <w:ind w:firstLine="720"/>
        <w:jc w:val="both"/>
        <w:rPr>
          <w:rFonts w:ascii="Tahoma" w:eastAsia="Calibri" w:hAnsi="Tahoma" w:cs="Tahoma"/>
          <w:sz w:val="22"/>
          <w:szCs w:val="22"/>
        </w:rPr>
      </w:pPr>
      <w:r w:rsidRPr="00785839">
        <w:rPr>
          <w:rFonts w:ascii="Tahoma" w:eastAsia="Calibri" w:hAnsi="Tahoma" w:cs="Tahoma"/>
          <w:sz w:val="22"/>
          <w:szCs w:val="22"/>
        </w:rPr>
        <w:t xml:space="preserve">In 2013, the Strategic Plan of the National Bank for the period 2013-2015 came into force, which is fundamental for the strategic planning process, defining the mission, vision, organizational values </w:t>
      </w:r>
      <w:r w:rsidRPr="00785839">
        <w:rPr>
          <w:rFonts w:ascii="Tahoma" w:eastAsia="Calibri" w:hAnsi="Cambria Math" w:cs="Tahoma"/>
          <w:sz w:val="22"/>
          <w:szCs w:val="22"/>
        </w:rPr>
        <w:t>​​</w:t>
      </w:r>
      <w:r w:rsidRPr="00785839">
        <w:rPr>
          <w:rFonts w:ascii="Tahoma" w:eastAsia="Calibri" w:hAnsi="Tahoma" w:cs="Tahoma"/>
          <w:sz w:val="22"/>
          <w:szCs w:val="22"/>
        </w:rPr>
        <w:t xml:space="preserve">and strategic objectives of the National Bank for the period ahead. </w:t>
      </w:r>
    </w:p>
    <w:p w:rsidR="00785839" w:rsidRPr="00785839" w:rsidRDefault="00785839" w:rsidP="0098754C">
      <w:pPr>
        <w:spacing w:before="120" w:after="120"/>
        <w:ind w:firstLine="720"/>
        <w:jc w:val="both"/>
        <w:rPr>
          <w:rFonts w:ascii="Tahoma" w:eastAsia="Calibri" w:hAnsi="Tahoma" w:cs="Tahoma"/>
          <w:sz w:val="22"/>
          <w:szCs w:val="22"/>
        </w:rPr>
      </w:pPr>
      <w:r w:rsidRPr="00785839">
        <w:rPr>
          <w:rFonts w:ascii="Tahoma" w:eastAsia="Calibri" w:hAnsi="Tahoma" w:cs="Tahoma"/>
          <w:sz w:val="22"/>
          <w:szCs w:val="22"/>
        </w:rPr>
        <w:t xml:space="preserve">Strategic planning is actually an expression of interactive relations and activities of all participants in that process, for more effective achievement of objectives by identifying the main priorities taking into account the financial and human resources, technical and time constraints. The Strategic Plan, which is set by the top management of the National Bank, covers a period of three years, enabling timely anticipation of future trends, real understanding of resources and opportunities and establishing specific measures and actions to successfully achieve objectives in the future. </w:t>
      </w:r>
    </w:p>
    <w:p w:rsidR="00785839" w:rsidRPr="0098754C" w:rsidRDefault="00785839" w:rsidP="00450D25">
      <w:pPr>
        <w:pStyle w:val="Style44"/>
        <w:numPr>
          <w:ilvl w:val="1"/>
          <w:numId w:val="17"/>
        </w:numPr>
        <w:spacing w:before="480" w:after="120"/>
        <w:ind w:left="1077"/>
        <w:rPr>
          <w:lang w:val="mk-MK"/>
        </w:rPr>
      </w:pPr>
      <w:bookmarkStart w:id="108" w:name="_Toc384381995"/>
      <w:bookmarkStart w:id="109" w:name="_Toc385320336"/>
      <w:bookmarkStart w:id="110" w:name="_Toc389735046"/>
      <w:proofErr w:type="spellStart"/>
      <w:r w:rsidRPr="0098754C">
        <w:rPr>
          <w:lang w:val="mk-MK"/>
        </w:rPr>
        <w:t>Human</w:t>
      </w:r>
      <w:proofErr w:type="spellEnd"/>
      <w:r w:rsidRPr="0098754C">
        <w:rPr>
          <w:lang w:val="mk-MK"/>
        </w:rPr>
        <w:t xml:space="preserve"> </w:t>
      </w:r>
      <w:proofErr w:type="spellStart"/>
      <w:r w:rsidRPr="0098754C">
        <w:rPr>
          <w:lang w:val="mk-MK"/>
        </w:rPr>
        <w:t>Recourse</w:t>
      </w:r>
      <w:proofErr w:type="spellEnd"/>
      <w:r w:rsidRPr="0098754C">
        <w:rPr>
          <w:lang w:val="mk-MK"/>
        </w:rPr>
        <w:t xml:space="preserve"> </w:t>
      </w:r>
      <w:proofErr w:type="spellStart"/>
      <w:r w:rsidRPr="0098754C">
        <w:rPr>
          <w:lang w:val="mk-MK"/>
        </w:rPr>
        <w:t>Management</w:t>
      </w:r>
      <w:bookmarkEnd w:id="107"/>
      <w:bookmarkEnd w:id="108"/>
      <w:bookmarkEnd w:id="109"/>
      <w:bookmarkEnd w:id="110"/>
      <w:proofErr w:type="spellEnd"/>
    </w:p>
    <w:p w:rsidR="00785839" w:rsidRPr="0098754C" w:rsidRDefault="00785839" w:rsidP="00450D25">
      <w:pPr>
        <w:pStyle w:val="Style44"/>
        <w:numPr>
          <w:ilvl w:val="2"/>
          <w:numId w:val="17"/>
        </w:numPr>
        <w:spacing w:before="240" w:after="120"/>
        <w:ind w:left="1797" w:hanging="1077"/>
        <w:rPr>
          <w:lang w:val="mk-MK"/>
        </w:rPr>
      </w:pPr>
      <w:bookmarkStart w:id="111" w:name="_Toc384381996"/>
      <w:bookmarkStart w:id="112" w:name="_Toc385320337"/>
      <w:bookmarkStart w:id="113" w:name="_Toc389735047"/>
      <w:proofErr w:type="spellStart"/>
      <w:r w:rsidRPr="0098754C">
        <w:rPr>
          <w:lang w:val="mk-MK"/>
        </w:rPr>
        <w:t>Personnel</w:t>
      </w:r>
      <w:proofErr w:type="spellEnd"/>
      <w:r w:rsidRPr="0098754C">
        <w:rPr>
          <w:lang w:val="mk-MK"/>
        </w:rPr>
        <w:t xml:space="preserve"> </w:t>
      </w:r>
      <w:proofErr w:type="spellStart"/>
      <w:r w:rsidRPr="0098754C">
        <w:rPr>
          <w:lang w:val="mk-MK"/>
        </w:rPr>
        <w:t>Structure</w:t>
      </w:r>
      <w:bookmarkEnd w:id="111"/>
      <w:bookmarkEnd w:id="112"/>
      <w:bookmarkEnd w:id="113"/>
      <w:proofErr w:type="spellEnd"/>
      <w:r w:rsidRPr="0098754C">
        <w:rPr>
          <w:lang w:val="mk-MK"/>
        </w:rPr>
        <w:t xml:space="preserve"> </w:t>
      </w:r>
    </w:p>
    <w:p w:rsidR="00785839" w:rsidRPr="00785839" w:rsidRDefault="00785839" w:rsidP="00785839">
      <w:pPr>
        <w:spacing w:before="120"/>
        <w:ind w:firstLine="720"/>
        <w:jc w:val="both"/>
        <w:rPr>
          <w:rFonts w:ascii="Tahoma" w:eastAsia="Calibri" w:hAnsi="Tahoma" w:cs="Tahoma"/>
          <w:sz w:val="22"/>
          <w:szCs w:val="22"/>
        </w:rPr>
      </w:pPr>
      <w:r w:rsidRPr="00785839">
        <w:rPr>
          <w:rFonts w:ascii="Tahoma" w:eastAsia="Calibri" w:hAnsi="Tahoma" w:cs="Tahoma"/>
          <w:sz w:val="22"/>
          <w:szCs w:val="22"/>
        </w:rPr>
        <w:t xml:space="preserve">At the end of 2013, the total number of employees of the National Bank went up to 441, which is moderately higher, compared to the end of 2012, when it equaled 438. During the new recruitments in the National Bank, attention was paid to the qualification structure of employees. Thus, of 19 new jobs, 16 new employees completed a university education, including 2 masters of science. Moreover, there was an equitable representation of citizens belonging to ethnic communities. </w:t>
      </w:r>
    </w:p>
    <w:p w:rsidR="00785839" w:rsidRPr="00785839" w:rsidRDefault="00785839" w:rsidP="00785839">
      <w:pPr>
        <w:ind w:firstLine="720"/>
        <w:jc w:val="both"/>
        <w:rPr>
          <w:rFonts w:ascii="Tahoma" w:eastAsia="Calibri" w:hAnsi="Tahoma" w:cs="Tahoma"/>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59"/>
        <w:gridCol w:w="4884"/>
      </w:tblGrid>
      <w:tr w:rsidR="00785839" w:rsidRPr="00785839" w:rsidTr="00785839">
        <w:tc>
          <w:tcPr>
            <w:tcW w:w="4359" w:type="dxa"/>
          </w:tcPr>
          <w:p w:rsidR="00785839" w:rsidRPr="00785839" w:rsidRDefault="00785839" w:rsidP="00785839">
            <w:pPr>
              <w:ind w:firstLine="709"/>
              <w:jc w:val="both"/>
              <w:rPr>
                <w:rFonts w:ascii="Tahoma" w:eastAsia="Calibri" w:hAnsi="Tahoma" w:cs="Tahoma"/>
                <w:sz w:val="22"/>
                <w:szCs w:val="22"/>
              </w:rPr>
            </w:pPr>
            <w:r w:rsidRPr="00785839">
              <w:rPr>
                <w:rFonts w:ascii="Tahoma" w:eastAsia="Calibri" w:hAnsi="Tahoma" w:cs="Tahoma"/>
                <w:sz w:val="22"/>
                <w:szCs w:val="22"/>
              </w:rPr>
              <w:t xml:space="preserve">Furthermore, within the total number of employees, the trend of improving the qualification structure continued during the year, by increasing the share of employees with university education, primarily masters of science and PhDs, while reducing the number of employees with lower level of education, such as primary, secondary and college education. The improvement of qualification structure is associated with the policy of the National Bank for permanent support to the staff for personal and professional development through co-financing of the further formal education. </w:t>
            </w:r>
          </w:p>
        </w:tc>
        <w:tc>
          <w:tcPr>
            <w:tcW w:w="4884" w:type="dxa"/>
          </w:tcPr>
          <w:p w:rsidR="00785839" w:rsidRPr="00785839" w:rsidRDefault="00785839" w:rsidP="00785839">
            <w:pPr>
              <w:pStyle w:val="Caption"/>
            </w:pPr>
            <w:r w:rsidRPr="00785839">
              <w:t xml:space="preserve">Chart </w:t>
            </w:r>
            <w:fldSimple w:instr=" SEQ Графикон \* ARABIC ">
              <w:r w:rsidR="00B27772">
                <w:rPr>
                  <w:noProof/>
                </w:rPr>
                <w:t>97</w:t>
              </w:r>
            </w:fldSimple>
          </w:p>
          <w:p w:rsidR="00785839" w:rsidRPr="00785839" w:rsidRDefault="00785839" w:rsidP="00785839">
            <w:pPr>
              <w:pStyle w:val="Caption"/>
            </w:pPr>
            <w:r w:rsidRPr="00785839">
              <w:rPr>
                <w:rFonts w:eastAsia="Calibri"/>
              </w:rPr>
              <w:t xml:space="preserve">Qualification structure of employees in the National Bank </w:t>
            </w:r>
          </w:p>
          <w:p w:rsidR="00785839" w:rsidRPr="00785839" w:rsidRDefault="0098754C" w:rsidP="00785839">
            <w:pPr>
              <w:rPr>
                <w:rFonts w:ascii="Tahoma" w:eastAsia="Calibri" w:hAnsi="Tahoma" w:cs="Tahoma"/>
                <w:sz w:val="22"/>
                <w:szCs w:val="22"/>
              </w:rPr>
            </w:pPr>
            <w:r>
              <w:rPr>
                <w:rFonts w:ascii="Tahoma" w:eastAsia="Calibri" w:hAnsi="Tahoma" w:cs="Tahoma"/>
                <w:noProof/>
                <w:sz w:val="22"/>
                <w:szCs w:val="22"/>
              </w:rPr>
              <w:drawing>
                <wp:inline distT="0" distB="0" distL="0" distR="0">
                  <wp:extent cx="2700000" cy="2591421"/>
                  <wp:effectExtent l="19050" t="0" r="5100" b="0"/>
                  <wp:docPr id="2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cstate="print"/>
                          <a:srcRect/>
                          <a:stretch>
                            <a:fillRect/>
                          </a:stretch>
                        </pic:blipFill>
                        <pic:spPr bwMode="auto">
                          <a:xfrm>
                            <a:off x="0" y="0"/>
                            <a:ext cx="2700000" cy="2591421"/>
                          </a:xfrm>
                          <a:prstGeom prst="rect">
                            <a:avLst/>
                          </a:prstGeom>
                          <a:noFill/>
                          <a:ln w="9525">
                            <a:noFill/>
                            <a:miter lim="800000"/>
                            <a:headEnd/>
                            <a:tailEnd/>
                          </a:ln>
                        </pic:spPr>
                      </pic:pic>
                    </a:graphicData>
                  </a:graphic>
                </wp:inline>
              </w:drawing>
            </w:r>
          </w:p>
        </w:tc>
      </w:tr>
    </w:tbl>
    <w:p w:rsidR="00785839" w:rsidRPr="00785839" w:rsidRDefault="00785839" w:rsidP="00785839">
      <w:pPr>
        <w:ind w:firstLine="720"/>
        <w:jc w:val="both"/>
        <w:rPr>
          <w:rFonts w:ascii="Tahoma" w:eastAsia="Calibri" w:hAnsi="Tahoma" w:cs="Tahoma"/>
          <w:sz w:val="22"/>
          <w:szCs w:val="22"/>
        </w:rPr>
      </w:pPr>
    </w:p>
    <w:p w:rsidR="00785839" w:rsidRPr="00785839" w:rsidRDefault="00785839" w:rsidP="00785839">
      <w:pPr>
        <w:ind w:firstLine="720"/>
        <w:jc w:val="both"/>
        <w:rPr>
          <w:rFonts w:ascii="Tahoma" w:eastAsia="Calibri" w:hAnsi="Tahoma" w:cs="Tahoma"/>
          <w:sz w:val="22"/>
          <w:szCs w:val="22"/>
        </w:rPr>
      </w:pPr>
      <w:r w:rsidRPr="00785839">
        <w:rPr>
          <w:rFonts w:ascii="Tahoma" w:eastAsia="Calibri" w:hAnsi="Tahoma" w:cs="Tahoma"/>
          <w:sz w:val="22"/>
          <w:szCs w:val="22"/>
        </w:rPr>
        <w:t>Gender structure of the Bank includes 41% men and 59% women. The average age of employees has remained unchanged in the past few years and equals 44.6 years.</w:t>
      </w:r>
    </w:p>
    <w:p w:rsidR="00785839" w:rsidRPr="0098754C" w:rsidRDefault="00785839" w:rsidP="00450D25">
      <w:pPr>
        <w:pStyle w:val="Style44"/>
        <w:numPr>
          <w:ilvl w:val="2"/>
          <w:numId w:val="17"/>
        </w:numPr>
        <w:spacing w:before="240" w:after="120"/>
        <w:ind w:left="1797" w:hanging="1077"/>
        <w:rPr>
          <w:lang w:val="mk-MK"/>
        </w:rPr>
      </w:pPr>
      <w:bookmarkStart w:id="114" w:name="_Toc389735048"/>
      <w:bookmarkStart w:id="115" w:name="_Toc384381997"/>
      <w:bookmarkStart w:id="116" w:name="_Toc385320338"/>
      <w:r w:rsidRPr="0098754C">
        <w:rPr>
          <w:lang w:val="mk-MK"/>
        </w:rPr>
        <w:t xml:space="preserve">Professional </w:t>
      </w:r>
      <w:proofErr w:type="spellStart"/>
      <w:r w:rsidRPr="0098754C">
        <w:rPr>
          <w:lang w:val="mk-MK"/>
        </w:rPr>
        <w:t>Trainings</w:t>
      </w:r>
      <w:proofErr w:type="spellEnd"/>
      <w:r w:rsidRPr="0098754C">
        <w:rPr>
          <w:lang w:val="mk-MK"/>
        </w:rPr>
        <w:t xml:space="preserve"> </w:t>
      </w:r>
      <w:proofErr w:type="spellStart"/>
      <w:r w:rsidRPr="0098754C">
        <w:rPr>
          <w:lang w:val="mk-MK"/>
        </w:rPr>
        <w:t>and</w:t>
      </w:r>
      <w:proofErr w:type="spellEnd"/>
      <w:r w:rsidRPr="0098754C">
        <w:rPr>
          <w:lang w:val="mk-MK"/>
        </w:rPr>
        <w:t xml:space="preserve"> </w:t>
      </w:r>
      <w:proofErr w:type="spellStart"/>
      <w:r w:rsidRPr="0098754C">
        <w:rPr>
          <w:lang w:val="mk-MK"/>
        </w:rPr>
        <w:t>Continuous</w:t>
      </w:r>
      <w:proofErr w:type="spellEnd"/>
      <w:r w:rsidRPr="0098754C">
        <w:rPr>
          <w:lang w:val="mk-MK"/>
        </w:rPr>
        <w:t xml:space="preserve"> </w:t>
      </w:r>
      <w:proofErr w:type="spellStart"/>
      <w:r w:rsidRPr="0098754C">
        <w:rPr>
          <w:lang w:val="mk-MK"/>
        </w:rPr>
        <w:t>Development</w:t>
      </w:r>
      <w:proofErr w:type="spellEnd"/>
      <w:r w:rsidRPr="0098754C">
        <w:rPr>
          <w:lang w:val="mk-MK"/>
        </w:rPr>
        <w:t xml:space="preserve"> </w:t>
      </w:r>
      <w:proofErr w:type="spellStart"/>
      <w:r w:rsidRPr="0098754C">
        <w:rPr>
          <w:lang w:val="mk-MK"/>
        </w:rPr>
        <w:t>of</w:t>
      </w:r>
      <w:proofErr w:type="spellEnd"/>
      <w:r w:rsidRPr="0098754C">
        <w:rPr>
          <w:lang w:val="mk-MK"/>
        </w:rPr>
        <w:t xml:space="preserve"> </w:t>
      </w:r>
      <w:proofErr w:type="spellStart"/>
      <w:r w:rsidRPr="0098754C">
        <w:rPr>
          <w:lang w:val="mk-MK"/>
        </w:rPr>
        <w:t>Employees</w:t>
      </w:r>
      <w:bookmarkEnd w:id="114"/>
      <w:proofErr w:type="spellEnd"/>
      <w:r w:rsidRPr="0098754C">
        <w:rPr>
          <w:lang w:val="mk-MK"/>
        </w:rPr>
        <w:t xml:space="preserve"> </w:t>
      </w:r>
      <w:bookmarkEnd w:id="115"/>
      <w:bookmarkEnd w:id="116"/>
    </w:p>
    <w:p w:rsidR="00785839" w:rsidRPr="00785839" w:rsidRDefault="00785839" w:rsidP="00785839">
      <w:pPr>
        <w:ind w:firstLine="720"/>
        <w:jc w:val="both"/>
        <w:rPr>
          <w:rFonts w:ascii="Tahoma" w:eastAsia="Calibri" w:hAnsi="Tahoma" w:cs="Tahoma"/>
          <w:sz w:val="22"/>
          <w:szCs w:val="22"/>
        </w:rPr>
      </w:pPr>
      <w:r w:rsidRPr="00785839">
        <w:rPr>
          <w:rFonts w:ascii="Tahoma" w:eastAsia="Calibri" w:hAnsi="Tahoma" w:cs="Tahoma"/>
          <w:sz w:val="22"/>
          <w:szCs w:val="22"/>
        </w:rPr>
        <w:t xml:space="preserve">The National Bank pays particular attention to the continued professional development of employees who need to respond to the challenges facing the institution in carrying out its functions. During 2013, the professional trainings mainly related to the basic functions of the central bank, followed by the trainings for logistical functions and organizational units to ensure high quality execution of all work processes. </w:t>
      </w:r>
    </w:p>
    <w:p w:rsidR="00785839" w:rsidRPr="00785839" w:rsidRDefault="00785839" w:rsidP="00785839">
      <w:pPr>
        <w:ind w:firstLine="720"/>
        <w:jc w:val="both"/>
        <w:rPr>
          <w:rFonts w:ascii="Tahoma" w:eastAsia="Calibri" w:hAnsi="Tahoma" w:cs="Tahoma"/>
          <w:sz w:val="22"/>
          <w:szCs w:val="22"/>
        </w:rPr>
      </w:pPr>
    </w:p>
    <w:p w:rsidR="00785839" w:rsidRPr="00785839" w:rsidRDefault="00785839" w:rsidP="00785839">
      <w:pPr>
        <w:pStyle w:val="Caption"/>
      </w:pPr>
      <w:r w:rsidRPr="00785839">
        <w:t xml:space="preserve">Chart </w:t>
      </w:r>
      <w:fldSimple w:instr=" SEQ Графикон \* ARABIC ">
        <w:r w:rsidR="00B27772">
          <w:rPr>
            <w:noProof/>
          </w:rPr>
          <w:t>98</w:t>
        </w:r>
      </w:fldSimple>
    </w:p>
    <w:p w:rsidR="00785839" w:rsidRPr="00785839" w:rsidRDefault="00785839" w:rsidP="00785839">
      <w:pPr>
        <w:pStyle w:val="Caption"/>
        <w:rPr>
          <w:rFonts w:eastAsia="Calibri"/>
        </w:rPr>
      </w:pPr>
      <w:r w:rsidRPr="00785839">
        <w:t>Attended professional trainings organized by external organizers</w:t>
      </w:r>
    </w:p>
    <w:p w:rsidR="003E3811" w:rsidRDefault="005B14CC" w:rsidP="00785839">
      <w:pPr>
        <w:jc w:val="both"/>
        <w:rPr>
          <w:rFonts w:ascii="Tahoma" w:hAnsi="Tahoma" w:cs="Tahoma"/>
          <w:sz w:val="22"/>
          <w:szCs w:val="22"/>
        </w:rPr>
      </w:pPr>
      <w:r w:rsidRPr="005B14CC">
        <w:rPr>
          <w:noProof/>
          <w:szCs w:val="22"/>
        </w:rPr>
        <w:drawing>
          <wp:inline distT="0" distB="0" distL="0" distR="0">
            <wp:extent cx="5732145" cy="2393838"/>
            <wp:effectExtent l="19050" t="0" r="190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srcRect/>
                    <a:stretch>
                      <a:fillRect/>
                    </a:stretch>
                  </pic:blipFill>
                  <pic:spPr bwMode="auto">
                    <a:xfrm>
                      <a:off x="0" y="0"/>
                      <a:ext cx="5732145" cy="2393838"/>
                    </a:xfrm>
                    <a:prstGeom prst="rect">
                      <a:avLst/>
                    </a:prstGeom>
                    <a:noFill/>
                    <a:ln w="9525">
                      <a:noFill/>
                      <a:miter lim="800000"/>
                      <a:headEnd/>
                      <a:tailEnd/>
                    </a:ln>
                  </pic:spPr>
                </pic:pic>
              </a:graphicData>
            </a:graphic>
          </wp:inline>
        </w:drawing>
      </w:r>
    </w:p>
    <w:p w:rsidR="00785839" w:rsidRPr="00785839" w:rsidRDefault="00785839" w:rsidP="00785839">
      <w:pPr>
        <w:jc w:val="both"/>
        <w:rPr>
          <w:rFonts w:ascii="Tahoma" w:hAnsi="Tahoma" w:cs="Tahoma"/>
          <w:sz w:val="22"/>
          <w:szCs w:val="22"/>
        </w:rPr>
      </w:pPr>
    </w:p>
    <w:p w:rsidR="00785839" w:rsidRPr="00785839" w:rsidRDefault="00785839" w:rsidP="0098754C">
      <w:pPr>
        <w:spacing w:before="120" w:after="120"/>
        <w:ind w:firstLine="720"/>
        <w:jc w:val="both"/>
        <w:rPr>
          <w:rFonts w:ascii="Tahoma" w:eastAsia="Calibri" w:hAnsi="Tahoma" w:cs="Tahoma"/>
          <w:sz w:val="22"/>
          <w:szCs w:val="22"/>
        </w:rPr>
      </w:pPr>
      <w:r w:rsidRPr="00785839">
        <w:rPr>
          <w:rFonts w:ascii="Tahoma" w:eastAsia="Calibri" w:hAnsi="Tahoma" w:cs="Tahoma"/>
          <w:sz w:val="22"/>
          <w:szCs w:val="22"/>
        </w:rPr>
        <w:t>During 2013, experts of the National Bank conveyed their knowledge to other staff members by organizing internal trainings for capacity building of staff in areas that are considered necessary for improvement of the work. Namely, in 2013, internal trainings in econometrics was conducted for over 50 employees of various sectors. Internal trainings are not included in the above chart of attended professional trainings since it refers to trainings organized by external organizers.</w:t>
      </w:r>
    </w:p>
    <w:p w:rsidR="00785839" w:rsidRPr="00785839" w:rsidRDefault="00785839" w:rsidP="0098754C">
      <w:pPr>
        <w:spacing w:before="120" w:after="120"/>
        <w:ind w:firstLine="720"/>
        <w:jc w:val="both"/>
        <w:rPr>
          <w:rFonts w:ascii="Tahoma" w:eastAsia="Calibri" w:hAnsi="Tahoma" w:cs="Tahoma"/>
          <w:sz w:val="22"/>
          <w:szCs w:val="22"/>
        </w:rPr>
      </w:pPr>
      <w:r w:rsidRPr="00785839">
        <w:rPr>
          <w:rFonts w:ascii="Tahoma" w:eastAsia="Calibri" w:hAnsi="Tahoma" w:cs="Tahoma"/>
          <w:sz w:val="22"/>
          <w:szCs w:val="22"/>
        </w:rPr>
        <w:t xml:space="preserve">Main external organizers of professional development and trainings for the National Bank employees in 2013 were the International Monetary Fund, the European Commission, many European central banks that have annual training programs intended to support other central banks, the Economic Chamber of Macedonia as well as other international and national institutions. </w:t>
      </w:r>
    </w:p>
    <w:p w:rsidR="00785839" w:rsidRPr="0098754C" w:rsidRDefault="00785839" w:rsidP="00450D25">
      <w:pPr>
        <w:pStyle w:val="Style44"/>
        <w:numPr>
          <w:ilvl w:val="2"/>
          <w:numId w:val="17"/>
        </w:numPr>
        <w:spacing w:before="240" w:after="120"/>
        <w:ind w:left="1797" w:hanging="1077"/>
        <w:rPr>
          <w:lang w:val="mk-MK"/>
        </w:rPr>
      </w:pPr>
      <w:bookmarkStart w:id="117" w:name="_Toc389735049"/>
      <w:bookmarkStart w:id="118" w:name="_Toc384381998"/>
      <w:bookmarkStart w:id="119" w:name="_Toc385320339"/>
      <w:proofErr w:type="spellStart"/>
      <w:r w:rsidRPr="0098754C">
        <w:rPr>
          <w:lang w:val="mk-MK"/>
        </w:rPr>
        <w:t>Strengthening</w:t>
      </w:r>
      <w:proofErr w:type="spellEnd"/>
      <w:r w:rsidRPr="0098754C">
        <w:rPr>
          <w:lang w:val="mk-MK"/>
        </w:rPr>
        <w:t xml:space="preserve"> </w:t>
      </w:r>
      <w:proofErr w:type="spellStart"/>
      <w:r w:rsidRPr="0098754C">
        <w:rPr>
          <w:lang w:val="mk-MK"/>
        </w:rPr>
        <w:t>Institutional</w:t>
      </w:r>
      <w:proofErr w:type="spellEnd"/>
      <w:r w:rsidRPr="0098754C">
        <w:rPr>
          <w:lang w:val="mk-MK"/>
        </w:rPr>
        <w:t xml:space="preserve"> </w:t>
      </w:r>
      <w:proofErr w:type="spellStart"/>
      <w:r w:rsidRPr="0098754C">
        <w:rPr>
          <w:lang w:val="mk-MK"/>
        </w:rPr>
        <w:t>Capacities</w:t>
      </w:r>
      <w:proofErr w:type="spellEnd"/>
      <w:r w:rsidRPr="0098754C">
        <w:rPr>
          <w:lang w:val="mk-MK"/>
        </w:rPr>
        <w:t xml:space="preserve"> </w:t>
      </w:r>
      <w:proofErr w:type="spellStart"/>
      <w:r w:rsidRPr="0098754C">
        <w:rPr>
          <w:lang w:val="mk-MK"/>
        </w:rPr>
        <w:t>in</w:t>
      </w:r>
      <w:proofErr w:type="spellEnd"/>
      <w:r w:rsidRPr="0098754C">
        <w:rPr>
          <w:lang w:val="mk-MK"/>
        </w:rPr>
        <w:t xml:space="preserve"> </w:t>
      </w:r>
      <w:proofErr w:type="spellStart"/>
      <w:r w:rsidRPr="0098754C">
        <w:rPr>
          <w:lang w:val="mk-MK"/>
        </w:rPr>
        <w:t>Human</w:t>
      </w:r>
      <w:proofErr w:type="spellEnd"/>
      <w:r w:rsidRPr="0098754C">
        <w:rPr>
          <w:lang w:val="mk-MK"/>
        </w:rPr>
        <w:t xml:space="preserve"> </w:t>
      </w:r>
      <w:proofErr w:type="spellStart"/>
      <w:r w:rsidRPr="0098754C">
        <w:rPr>
          <w:lang w:val="mk-MK"/>
        </w:rPr>
        <w:t>Resources</w:t>
      </w:r>
      <w:proofErr w:type="spellEnd"/>
      <w:r w:rsidRPr="0098754C">
        <w:rPr>
          <w:lang w:val="mk-MK"/>
        </w:rPr>
        <w:t xml:space="preserve"> </w:t>
      </w:r>
      <w:proofErr w:type="spellStart"/>
      <w:r w:rsidRPr="0098754C">
        <w:rPr>
          <w:lang w:val="mk-MK"/>
        </w:rPr>
        <w:t>Management</w:t>
      </w:r>
      <w:proofErr w:type="spellEnd"/>
      <w:r w:rsidRPr="0098754C">
        <w:rPr>
          <w:lang w:val="mk-MK"/>
        </w:rPr>
        <w:t xml:space="preserve">, </w:t>
      </w:r>
      <w:proofErr w:type="spellStart"/>
      <w:r w:rsidRPr="0098754C">
        <w:rPr>
          <w:lang w:val="mk-MK"/>
        </w:rPr>
        <w:t>Leadership</w:t>
      </w:r>
      <w:proofErr w:type="spellEnd"/>
      <w:r w:rsidRPr="0098754C">
        <w:rPr>
          <w:lang w:val="mk-MK"/>
        </w:rPr>
        <w:t xml:space="preserve"> </w:t>
      </w:r>
      <w:proofErr w:type="spellStart"/>
      <w:r w:rsidRPr="0098754C">
        <w:rPr>
          <w:lang w:val="mk-MK"/>
        </w:rPr>
        <w:t>and</w:t>
      </w:r>
      <w:proofErr w:type="spellEnd"/>
      <w:r w:rsidRPr="0098754C">
        <w:rPr>
          <w:lang w:val="mk-MK"/>
        </w:rPr>
        <w:t xml:space="preserve"> </w:t>
      </w:r>
      <w:proofErr w:type="spellStart"/>
      <w:r w:rsidRPr="0098754C">
        <w:rPr>
          <w:lang w:val="mk-MK"/>
        </w:rPr>
        <w:t>Teamwork</w:t>
      </w:r>
      <w:bookmarkEnd w:id="117"/>
      <w:proofErr w:type="spellEnd"/>
      <w:r w:rsidRPr="0098754C">
        <w:rPr>
          <w:lang w:val="mk-MK"/>
        </w:rPr>
        <w:t xml:space="preserve"> </w:t>
      </w:r>
      <w:bookmarkEnd w:id="118"/>
      <w:bookmarkEnd w:id="119"/>
    </w:p>
    <w:p w:rsidR="00785839" w:rsidRPr="00785839" w:rsidRDefault="00785839" w:rsidP="0098754C">
      <w:pPr>
        <w:spacing w:before="120" w:after="120"/>
        <w:ind w:firstLine="720"/>
        <w:jc w:val="both"/>
        <w:rPr>
          <w:rFonts w:ascii="Tahoma" w:eastAsia="Calibri" w:hAnsi="Tahoma" w:cs="Tahoma"/>
          <w:sz w:val="22"/>
          <w:szCs w:val="22"/>
        </w:rPr>
      </w:pPr>
      <w:r w:rsidRPr="00785839">
        <w:rPr>
          <w:rFonts w:ascii="Tahoma" w:eastAsia="Calibri" w:hAnsi="Tahoma" w:cs="Tahoma"/>
          <w:sz w:val="22"/>
          <w:szCs w:val="22"/>
        </w:rPr>
        <w:t xml:space="preserve">In order to strengthen the institutional capacity and improve the HRM functions, preparatory activities were conducted during 2013, for integrating administrative and personnel operations and HRM development into an organizational unit. For this purpose, technical assistance and cooperation with the European Central Bank was used through the Needs Assessment of the NBRM, as well as through the long-term cooperation with the </w:t>
      </w:r>
      <w:r w:rsidRPr="00785839">
        <w:rPr>
          <w:rFonts w:ascii="Tahoma" w:hAnsi="Tahoma" w:cs="Tahoma"/>
          <w:sz w:val="22"/>
          <w:szCs w:val="22"/>
        </w:rPr>
        <w:t xml:space="preserve">De </w:t>
      </w:r>
      <w:proofErr w:type="spellStart"/>
      <w:r w:rsidRPr="00785839">
        <w:rPr>
          <w:rFonts w:ascii="Tahoma" w:hAnsi="Tahoma" w:cs="Tahoma"/>
          <w:sz w:val="22"/>
          <w:szCs w:val="22"/>
        </w:rPr>
        <w:t>Nederlandsche</w:t>
      </w:r>
      <w:proofErr w:type="spellEnd"/>
      <w:r w:rsidRPr="00785839">
        <w:rPr>
          <w:rFonts w:ascii="Tahoma" w:hAnsi="Tahoma" w:cs="Tahoma"/>
          <w:sz w:val="22"/>
          <w:szCs w:val="22"/>
        </w:rPr>
        <w:t xml:space="preserve"> Bank</w:t>
      </w:r>
      <w:r w:rsidRPr="00785839">
        <w:rPr>
          <w:rFonts w:ascii="Tahoma" w:eastAsia="Calibri" w:hAnsi="Tahoma" w:cs="Tahoma"/>
          <w:sz w:val="22"/>
          <w:szCs w:val="22"/>
        </w:rPr>
        <w:t xml:space="preserve">, when an HRM seminar was held, tailored to the needs of the National Bank's employees. </w:t>
      </w:r>
    </w:p>
    <w:p w:rsidR="00785839" w:rsidRPr="00785839" w:rsidRDefault="00785839" w:rsidP="0098754C">
      <w:pPr>
        <w:spacing w:before="120" w:after="120"/>
        <w:ind w:firstLine="720"/>
        <w:jc w:val="both"/>
        <w:rPr>
          <w:rFonts w:ascii="Tahoma" w:eastAsia="Calibri" w:hAnsi="Tahoma" w:cs="Tahoma"/>
          <w:sz w:val="22"/>
          <w:szCs w:val="22"/>
        </w:rPr>
      </w:pPr>
      <w:r w:rsidRPr="00785839">
        <w:rPr>
          <w:rFonts w:ascii="Tahoma" w:eastAsia="Calibri" w:hAnsi="Tahoma" w:cs="Tahoma"/>
          <w:sz w:val="22"/>
          <w:szCs w:val="22"/>
        </w:rPr>
        <w:t>Furthermore, internal trainings for development of the management skills of management structures were conducted for strengthening the institution's leadership and efficient management of work processes and human resources. To promote teamwork and internal communication within the institution, as a prerequisite for successful cooperation and greater motivation among employees, sector teams building events were organized.</w:t>
      </w:r>
    </w:p>
    <w:p w:rsidR="00785839" w:rsidRPr="00785839" w:rsidRDefault="00785839" w:rsidP="00450D25">
      <w:pPr>
        <w:pStyle w:val="ListParagraph"/>
        <w:numPr>
          <w:ilvl w:val="2"/>
          <w:numId w:val="9"/>
        </w:numPr>
        <w:spacing w:before="360" w:after="240"/>
        <w:jc w:val="both"/>
        <w:rPr>
          <w:rFonts w:ascii="Tahoma" w:hAnsi="Tahoma" w:cs="Tahoma"/>
          <w:b/>
          <w:vanish/>
          <w:color w:val="365F91" w:themeColor="accent1" w:themeShade="BF"/>
          <w:sz w:val="22"/>
          <w:szCs w:val="22"/>
        </w:rPr>
      </w:pPr>
      <w:bookmarkStart w:id="120" w:name="_Toc291848390"/>
      <w:bookmarkStart w:id="121" w:name="_Toc321142175"/>
    </w:p>
    <w:p w:rsidR="00785839" w:rsidRPr="00785839" w:rsidRDefault="00785839" w:rsidP="00450D25">
      <w:pPr>
        <w:pStyle w:val="ListParagraph"/>
        <w:numPr>
          <w:ilvl w:val="2"/>
          <w:numId w:val="9"/>
        </w:numPr>
        <w:spacing w:before="360" w:after="240"/>
        <w:jc w:val="both"/>
        <w:rPr>
          <w:rFonts w:ascii="Tahoma" w:hAnsi="Tahoma" w:cs="Tahoma"/>
          <w:b/>
          <w:vanish/>
          <w:color w:val="365F91" w:themeColor="accent1" w:themeShade="BF"/>
          <w:sz w:val="22"/>
          <w:szCs w:val="22"/>
        </w:rPr>
      </w:pPr>
    </w:p>
    <w:p w:rsidR="00785839" w:rsidRPr="0098754C" w:rsidRDefault="00785839" w:rsidP="00450D25">
      <w:pPr>
        <w:pStyle w:val="Style44"/>
        <w:numPr>
          <w:ilvl w:val="1"/>
          <w:numId w:val="17"/>
        </w:numPr>
        <w:spacing w:before="480" w:after="120"/>
        <w:ind w:left="1077"/>
        <w:rPr>
          <w:lang w:val="mk-MK"/>
        </w:rPr>
      </w:pPr>
      <w:bookmarkStart w:id="122" w:name="_Toc352846157"/>
      <w:bookmarkStart w:id="123" w:name="_Toc384381999"/>
      <w:bookmarkStart w:id="124" w:name="_Toc385320340"/>
      <w:bookmarkStart w:id="125" w:name="_Toc389735050"/>
      <w:bookmarkEnd w:id="120"/>
      <w:bookmarkEnd w:id="121"/>
      <w:r w:rsidRPr="0098754C">
        <w:rPr>
          <w:lang w:val="mk-MK"/>
        </w:rPr>
        <w:t>IT Development</w:t>
      </w:r>
      <w:bookmarkEnd w:id="122"/>
      <w:bookmarkEnd w:id="123"/>
      <w:bookmarkEnd w:id="124"/>
      <w:bookmarkEnd w:id="125"/>
      <w:r w:rsidRPr="0098754C">
        <w:rPr>
          <w:lang w:val="mk-MK"/>
        </w:rPr>
        <w:t xml:space="preserve"> </w:t>
      </w:r>
    </w:p>
    <w:p w:rsidR="00785839" w:rsidRPr="00785839" w:rsidRDefault="00785839" w:rsidP="0098754C">
      <w:pPr>
        <w:spacing w:before="120" w:after="120"/>
        <w:ind w:firstLine="720"/>
        <w:jc w:val="both"/>
        <w:rPr>
          <w:rFonts w:ascii="Tahoma" w:hAnsi="Tahoma" w:cs="Tahoma"/>
          <w:sz w:val="22"/>
          <w:szCs w:val="22"/>
        </w:rPr>
      </w:pPr>
      <w:r w:rsidRPr="00785839">
        <w:rPr>
          <w:rFonts w:ascii="Tahoma" w:hAnsi="Tahoma" w:cs="Tahoma"/>
          <w:sz w:val="22"/>
          <w:szCs w:val="22"/>
        </w:rPr>
        <w:t xml:space="preserve">Within the activities of the National Bank's IT system development into a modern, efficient and economical system and in accordance with the needs and the requirements of the National Bank's departments, more than 4,000 work cases were completed during 2013, the majority of which (65%) being requests for new services from the catalog of IT services, 25% relates to IT incidents and assistance during the work of employees of the National Bank, while 10% relates to regular maintenance of information infrastructure and its improvement. </w:t>
      </w:r>
    </w:p>
    <w:p w:rsidR="00785839" w:rsidRPr="00785839" w:rsidRDefault="00785839" w:rsidP="0098754C">
      <w:pPr>
        <w:spacing w:before="120" w:after="120"/>
        <w:ind w:firstLine="720"/>
        <w:jc w:val="both"/>
        <w:rPr>
          <w:rFonts w:ascii="Tahoma" w:hAnsi="Tahoma" w:cs="Tahoma"/>
          <w:sz w:val="22"/>
          <w:szCs w:val="22"/>
        </w:rPr>
      </w:pPr>
      <w:r w:rsidRPr="00785839">
        <w:rPr>
          <w:rFonts w:ascii="Tahoma" w:hAnsi="Tahoma" w:cs="Tahoma"/>
          <w:sz w:val="22"/>
          <w:szCs w:val="22"/>
        </w:rPr>
        <w:t xml:space="preserve">Within the IT projects, the National Bank's capacities further enhanced. More than 40 projects were delivered that improve the performance by introducing new or modifying the existing systems, applications and services, including the largest project "Implementing Server Virtualization and Robust </w:t>
      </w:r>
      <w:r w:rsidR="00676C6F" w:rsidRPr="00676C6F">
        <w:rPr>
          <w:rFonts w:ascii="Tahoma" w:hAnsi="Tahoma" w:cs="Tahoma"/>
          <w:sz w:val="22"/>
          <w:szCs w:val="22"/>
        </w:rPr>
        <w:t>Storage"</w:t>
      </w:r>
      <w:r w:rsidRPr="00785839">
        <w:rPr>
          <w:rFonts w:ascii="Tahoma" w:hAnsi="Tahoma" w:cs="Tahoma"/>
          <w:sz w:val="22"/>
          <w:szCs w:val="22"/>
        </w:rPr>
        <w:t xml:space="preserve">. This project also promoted the server infrastructure through full server virtualization and increasing the robust storage. The infrastructure has been raised to a higher level, making the entire system a private cloud in which applications and data are placed in two locations (main and backup). This allows uninterrupted access to information, greater operational flexibility, efficient use of resources and high availability. During the 2013, the server infrastructure in the National Bank was fully moved and upgraded to the latest version of the Microsoft operating system, Windows 2012. In addition, during 2013, the database management system was moved and upgraded to SQL Server 2012 that provides greater operational reliability and efficiency, and application of the latest work technologies. </w:t>
      </w:r>
    </w:p>
    <w:p w:rsidR="00785839" w:rsidRPr="00785839" w:rsidRDefault="00785839" w:rsidP="0098754C">
      <w:pPr>
        <w:spacing w:before="120" w:after="120"/>
        <w:ind w:firstLine="720"/>
        <w:jc w:val="both"/>
        <w:rPr>
          <w:rFonts w:ascii="Tahoma" w:hAnsi="Tahoma" w:cs="Tahoma"/>
          <w:sz w:val="22"/>
          <w:szCs w:val="22"/>
        </w:rPr>
      </w:pPr>
      <w:r w:rsidRPr="00785839">
        <w:rPr>
          <w:rFonts w:ascii="Tahoma" w:hAnsi="Tahoma" w:cs="Tahoma"/>
          <w:sz w:val="22"/>
          <w:szCs w:val="22"/>
        </w:rPr>
        <w:t xml:space="preserve">The Project for IT System Certification in Accordance with the Law on Electronic Management took place alongside the current operations and projects of the National Bank Program for 2013. During 2013, the National Bank's IT system was certified as part of Project for Introducing System Interoperability by the Ministry of Information Society and Administration. A team of assigned representatives of the Ministry examined the security mechanisms, policies and user management of the IT system, and ascertained that it meets the certification requirements pursuant to the Law on Electronic Governance and regulations adopted pursuant to this law. </w:t>
      </w:r>
    </w:p>
    <w:p w:rsidR="00785839" w:rsidRPr="0098754C" w:rsidRDefault="00785839" w:rsidP="00450D25">
      <w:pPr>
        <w:pStyle w:val="Heading1"/>
        <w:keepNext/>
        <w:numPr>
          <w:ilvl w:val="0"/>
          <w:numId w:val="3"/>
        </w:numPr>
        <w:spacing w:before="480" w:after="240"/>
        <w:ind w:left="357" w:hanging="357"/>
      </w:pPr>
      <w:bookmarkStart w:id="126" w:name="_Toc352846158"/>
      <w:bookmarkStart w:id="127" w:name="_Toc384382000"/>
      <w:bookmarkStart w:id="128" w:name="_Toc385320341"/>
      <w:bookmarkStart w:id="129" w:name="_Toc389735051"/>
      <w:r w:rsidRPr="0098754C">
        <w:t>Transparency, Public Relations and Financial Education</w:t>
      </w:r>
      <w:bookmarkEnd w:id="126"/>
      <w:bookmarkEnd w:id="127"/>
      <w:bookmarkEnd w:id="128"/>
      <w:bookmarkEnd w:id="129"/>
    </w:p>
    <w:p w:rsidR="00785839" w:rsidRPr="00785839" w:rsidRDefault="00785839" w:rsidP="0098754C">
      <w:pPr>
        <w:spacing w:before="120" w:after="120"/>
        <w:ind w:firstLine="720"/>
        <w:jc w:val="both"/>
        <w:rPr>
          <w:rFonts w:ascii="Tahoma" w:hAnsi="Tahoma" w:cs="Tahoma"/>
          <w:sz w:val="22"/>
          <w:szCs w:val="22"/>
        </w:rPr>
      </w:pPr>
      <w:r w:rsidRPr="00785839">
        <w:rPr>
          <w:rFonts w:ascii="Tahoma" w:hAnsi="Tahoma" w:cs="Tahoma"/>
          <w:sz w:val="22"/>
          <w:szCs w:val="22"/>
        </w:rPr>
        <w:t>The ongoing trend of improving public relations policy through open and transparent communication of information continued in 2013. Responsible, regular and promptly information to the public about the operations and activities of the National Bank was made by regular contacts with the media through press releases, interviews, press conferences, briefings and answers to journalists' questions.</w:t>
      </w:r>
    </w:p>
    <w:p w:rsidR="00785839" w:rsidRPr="00785839" w:rsidRDefault="00785839" w:rsidP="0098754C">
      <w:pPr>
        <w:spacing w:before="120" w:after="120"/>
        <w:ind w:firstLine="720"/>
        <w:jc w:val="both"/>
        <w:rPr>
          <w:rFonts w:ascii="Tahoma" w:hAnsi="Tahoma" w:cs="Tahoma"/>
          <w:sz w:val="22"/>
          <w:szCs w:val="22"/>
        </w:rPr>
      </w:pPr>
      <w:r w:rsidRPr="00785839">
        <w:rPr>
          <w:rFonts w:ascii="Tahoma" w:hAnsi="Tahoma" w:cs="Tahoma"/>
          <w:sz w:val="22"/>
          <w:szCs w:val="22"/>
        </w:rPr>
        <w:t xml:space="preserve">Through its website www.nbrm.mk, the National Bank informed the public of changes in the monetary policy setup, changes in interest rates, financial stability, liquidity in the banking system, banking supervision and regulation, exchange rate and currency exchange rates list, payment systems and many other aspects of the NBRM </w:t>
      </w:r>
      <w:r w:rsidRPr="00785839">
        <w:rPr>
          <w:rFonts w:ascii="Cambria Math" w:hAnsi="Cambria Math" w:cs="Tahoma"/>
          <w:sz w:val="22"/>
          <w:szCs w:val="22"/>
        </w:rPr>
        <w:t>​​</w:t>
      </w:r>
      <w:r w:rsidRPr="00785839">
        <w:rPr>
          <w:rFonts w:ascii="Tahoma" w:hAnsi="Tahoma" w:cs="Tahoma"/>
          <w:sz w:val="22"/>
          <w:szCs w:val="22"/>
        </w:rPr>
        <w:t>operations. The homepage was updated by regular press releases and increasing number of notices related to the NBRM activities. In addition, there were many interviews, speeches and presentations by the governor and vice-governors of the National Bank.</w:t>
      </w:r>
    </w:p>
    <w:p w:rsidR="00785839" w:rsidRPr="00785839" w:rsidRDefault="00785839" w:rsidP="0098754C">
      <w:pPr>
        <w:spacing w:before="120" w:after="120"/>
        <w:ind w:firstLine="720"/>
        <w:jc w:val="both"/>
        <w:rPr>
          <w:rFonts w:ascii="Tahoma" w:hAnsi="Tahoma" w:cs="Tahoma"/>
          <w:sz w:val="22"/>
          <w:szCs w:val="22"/>
        </w:rPr>
      </w:pPr>
      <w:r w:rsidRPr="00785839">
        <w:rPr>
          <w:rFonts w:ascii="Tahoma" w:hAnsi="Tahoma" w:cs="Tahoma"/>
          <w:sz w:val="22"/>
          <w:szCs w:val="22"/>
        </w:rPr>
        <w:t xml:space="preserve">In 2013, the range of contents published on the website was expanded. New sections were added, such as: changes in the National Bank's policy rate, employment in the National Bank, Club of Researchers, Red Book for Payment, Clearing and Settlement Systems in the Republic of Macedonia, Statistical Research Program 2013-2017, analyses, Privacy Policy, time series of results of the Lending Survey, with regular update of the posted publications in Macedonian and English language. </w:t>
      </w:r>
    </w:p>
    <w:p w:rsidR="00785839" w:rsidRPr="00785839" w:rsidRDefault="00785839" w:rsidP="0098754C">
      <w:pPr>
        <w:spacing w:before="120" w:after="120"/>
        <w:ind w:firstLine="720"/>
        <w:jc w:val="both"/>
        <w:rPr>
          <w:rFonts w:ascii="Tahoma" w:hAnsi="Tahoma" w:cs="Tahoma"/>
          <w:sz w:val="22"/>
          <w:szCs w:val="22"/>
        </w:rPr>
      </w:pPr>
      <w:r w:rsidRPr="00785839">
        <w:rPr>
          <w:rFonts w:ascii="Tahoma" w:hAnsi="Tahoma" w:cs="Tahoma"/>
          <w:sz w:val="22"/>
          <w:szCs w:val="22"/>
        </w:rPr>
        <w:t xml:space="preserve">Moreover, the National Bank informed the public through its paper publications: Annual Report for 2012, Report on the Banking System of the Republic of Macedonia in 2012, Report on Financial Stability in the Republic of Macedonia in 2012, in both Macedonian and English. In addition, publications were also published on the NBRM website. </w:t>
      </w:r>
    </w:p>
    <w:p w:rsidR="00785839" w:rsidRPr="00785839" w:rsidRDefault="00785839" w:rsidP="0098754C">
      <w:pPr>
        <w:spacing w:before="120" w:after="120"/>
        <w:ind w:firstLine="720"/>
        <w:jc w:val="both"/>
        <w:rPr>
          <w:rFonts w:ascii="Tahoma" w:hAnsi="Tahoma" w:cs="Tahoma"/>
          <w:sz w:val="22"/>
          <w:szCs w:val="22"/>
        </w:rPr>
      </w:pPr>
      <w:r w:rsidRPr="00785839">
        <w:rPr>
          <w:rFonts w:ascii="Tahoma" w:hAnsi="Tahoma" w:cs="Tahoma"/>
          <w:sz w:val="22"/>
          <w:szCs w:val="22"/>
        </w:rPr>
        <w:t xml:space="preserve">Since December 2013, the information service and electronic trading platform Bloomberg introduced an information page on the National Bank. The presence of the National Bank with its own page on Bloomberg, which is one of the most exploited sources of financial information and news in real time, ensures an easy access of financial market participants worldwide to relevant financial data for the Republic of Macedonia. </w:t>
      </w:r>
    </w:p>
    <w:p w:rsidR="00785839" w:rsidRPr="00785839" w:rsidRDefault="00785839" w:rsidP="0098754C">
      <w:pPr>
        <w:spacing w:before="120" w:after="120"/>
        <w:ind w:firstLine="720"/>
        <w:jc w:val="both"/>
        <w:rPr>
          <w:rFonts w:ascii="Tahoma" w:hAnsi="Tahoma" w:cs="Tahoma"/>
          <w:sz w:val="22"/>
          <w:szCs w:val="22"/>
        </w:rPr>
      </w:pPr>
      <w:r w:rsidRPr="00785839">
        <w:rPr>
          <w:rFonts w:ascii="Tahoma" w:hAnsi="Tahoma" w:cs="Tahoma"/>
          <w:sz w:val="22"/>
          <w:szCs w:val="22"/>
        </w:rPr>
        <w:t>The Financial Education Project launched more activities for closer acquaintance of the population in the Republic of Macedonia with finances and economy by organizing national and international events, developing educational materials that elaborate aspects of the role and functions of the central bank, key financial institutions, savings, financial products and the protection of consumers of financial services.</w:t>
      </w:r>
    </w:p>
    <w:p w:rsidR="00785839" w:rsidRPr="00785839" w:rsidRDefault="00785839" w:rsidP="0098754C">
      <w:pPr>
        <w:spacing w:before="120" w:after="120"/>
        <w:ind w:firstLine="720"/>
        <w:jc w:val="both"/>
        <w:rPr>
          <w:rFonts w:ascii="Tahoma" w:hAnsi="Tahoma" w:cs="Tahoma"/>
          <w:sz w:val="22"/>
          <w:szCs w:val="22"/>
        </w:rPr>
      </w:pPr>
      <w:r w:rsidRPr="00785839">
        <w:rPr>
          <w:rFonts w:ascii="Tahoma" w:hAnsi="Tahoma" w:cs="Tahoma"/>
          <w:sz w:val="22"/>
          <w:szCs w:val="22"/>
        </w:rPr>
        <w:t xml:space="preserve">In May 2013, in competition with above 25 participating countries from Europe and Central Asia, the National Bank won the award for best-organized events and activities during the Global Money Week 2013. Activities included visiting primary schools throughout the country, maintaining interactive classes and granting educational materials to students. Moreover, in cooperation with the top circulation magazines for primary school children, financial and economic texts were published in the form of short comics adjusted for the age of students. </w:t>
      </w:r>
    </w:p>
    <w:p w:rsidR="00785839" w:rsidRPr="00785839" w:rsidRDefault="00785839" w:rsidP="0098754C">
      <w:pPr>
        <w:spacing w:before="120" w:after="120"/>
        <w:ind w:firstLine="720"/>
        <w:jc w:val="both"/>
        <w:rPr>
          <w:rFonts w:ascii="Tahoma" w:hAnsi="Tahoma" w:cs="Tahoma"/>
          <w:sz w:val="22"/>
          <w:szCs w:val="22"/>
        </w:rPr>
      </w:pPr>
      <w:r w:rsidRPr="00785839">
        <w:rPr>
          <w:rFonts w:ascii="Tahoma" w:hAnsi="Tahoma" w:cs="Tahoma"/>
          <w:sz w:val="22"/>
          <w:szCs w:val="22"/>
        </w:rPr>
        <w:t>During the year, the National Bank became a member of the Alliance for Financial Inclusion. The membership in this Alliance allows cooperation and exchange of experiences between the central banks in the field of financial education.</w:t>
      </w:r>
    </w:p>
    <w:p w:rsidR="00785839" w:rsidRPr="00785839" w:rsidRDefault="00785839" w:rsidP="0098754C">
      <w:pPr>
        <w:spacing w:before="120" w:after="120"/>
        <w:ind w:firstLine="720"/>
        <w:jc w:val="both"/>
        <w:rPr>
          <w:rFonts w:ascii="Tahoma" w:hAnsi="Tahoma" w:cs="Tahoma"/>
          <w:sz w:val="22"/>
          <w:szCs w:val="22"/>
        </w:rPr>
      </w:pPr>
      <w:r w:rsidRPr="00785839">
        <w:rPr>
          <w:rFonts w:ascii="Tahoma" w:hAnsi="Tahoma" w:cs="Tahoma"/>
          <w:sz w:val="22"/>
          <w:szCs w:val="22"/>
        </w:rPr>
        <w:t xml:space="preserve">At the end of 2013, a Memorandum of Cooperation between the National Bank, the Ministry of Finance, the Insurance Supervision Agency, the Agency for Supervision of Fully Funded Pension Insurance and the Securities and Exchange Commission of the Republic of Macedonia was signed. The financial services regulators signed this Memorandum of Cooperation to raise the level of financial literacy of population in the country, through joint efforts and projects. </w:t>
      </w:r>
    </w:p>
    <w:p w:rsidR="00785839" w:rsidRPr="00785839" w:rsidRDefault="00785839" w:rsidP="00785839">
      <w:pPr>
        <w:rPr>
          <w:rFonts w:ascii="Tahoma" w:hAnsi="Tahoma" w:cs="Tahoma"/>
          <w:sz w:val="22"/>
          <w:szCs w:val="22"/>
        </w:rPr>
      </w:pPr>
    </w:p>
    <w:p w:rsidR="00785839" w:rsidRPr="00785839" w:rsidRDefault="00785839" w:rsidP="00785839">
      <w:pPr>
        <w:pStyle w:val="ListParagraph"/>
        <w:numPr>
          <w:ilvl w:val="0"/>
          <w:numId w:val="1"/>
        </w:numPr>
        <w:spacing w:before="360"/>
        <w:ind w:left="391" w:hanging="391"/>
        <w:jc w:val="both"/>
        <w:rPr>
          <w:rFonts w:ascii="Tahoma" w:hAnsi="Tahoma" w:cs="Tahoma"/>
          <w:vanish/>
          <w:color w:val="244061" w:themeColor="accent1" w:themeShade="80"/>
          <w:sz w:val="22"/>
          <w:szCs w:val="22"/>
        </w:rPr>
      </w:pPr>
    </w:p>
    <w:p w:rsidR="00785839" w:rsidRPr="00785839" w:rsidRDefault="00785839" w:rsidP="00785839">
      <w:pPr>
        <w:pStyle w:val="ListParagraph"/>
        <w:numPr>
          <w:ilvl w:val="0"/>
          <w:numId w:val="1"/>
        </w:numPr>
        <w:spacing w:before="360"/>
        <w:ind w:left="391" w:hanging="391"/>
        <w:jc w:val="both"/>
        <w:rPr>
          <w:rFonts w:ascii="Tahoma" w:hAnsi="Tahoma" w:cs="Tahoma"/>
          <w:vanish/>
          <w:color w:val="244061" w:themeColor="accent1" w:themeShade="80"/>
          <w:sz w:val="22"/>
          <w:szCs w:val="22"/>
        </w:rPr>
      </w:pPr>
    </w:p>
    <w:p w:rsidR="00785839" w:rsidRPr="00785839" w:rsidRDefault="00785839" w:rsidP="00605B64">
      <w:pPr>
        <w:spacing w:after="200" w:line="276" w:lineRule="auto"/>
        <w:jc w:val="both"/>
        <w:rPr>
          <w:rFonts w:ascii="Tahoma" w:hAnsi="Tahoma" w:cs="Tahoma"/>
          <w:sz w:val="22"/>
        </w:rPr>
      </w:pPr>
    </w:p>
    <w:sectPr w:rsidR="00785839" w:rsidRPr="00785839" w:rsidSect="009F2ABA">
      <w:footerReference w:type="default" r:id="rId108"/>
      <w:pgSz w:w="11907" w:h="16840" w:code="9"/>
      <w:pgMar w:top="1440" w:right="1440" w:bottom="1418"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0557" w:rsidRDefault="00850557" w:rsidP="008A02B3">
      <w:r>
        <w:separator/>
      </w:r>
    </w:p>
  </w:endnote>
  <w:endnote w:type="continuationSeparator" w:id="0">
    <w:p w:rsidR="00850557" w:rsidRDefault="00850557" w:rsidP="008A02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AC C Times">
    <w:panose1 w:val="02027200000000000000"/>
    <w:charset w:val="00"/>
    <w:family w:val="roman"/>
    <w:pitch w:val="variable"/>
    <w:sig w:usb0="00000087" w:usb1="00000000" w:usb2="00000000" w:usb3="00000000" w:csb0="0000001B" w:csb1="00000000"/>
  </w:font>
  <w:font w:name="Cambria">
    <w:panose1 w:val="02040503050406030204"/>
    <w:charset w:val="CC"/>
    <w:family w:val="roman"/>
    <w:pitch w:val="variable"/>
    <w:sig w:usb0="A00002EF" w:usb1="4000004B" w:usb2="00000000" w:usb3="00000000" w:csb0="0000009F" w:csb1="00000000"/>
  </w:font>
  <w:font w:name="M_Garamond">
    <w:panose1 w:val="00000000000000000000"/>
    <w:charset w:val="00"/>
    <w:family w:val="auto"/>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20407"/>
      <w:docPartObj>
        <w:docPartGallery w:val="Page Numbers (Bottom of Page)"/>
        <w:docPartUnique/>
      </w:docPartObj>
    </w:sdtPr>
    <w:sdtContent>
      <w:p w:rsidR="008C7AB7" w:rsidRPr="00791EEB" w:rsidRDefault="000D7493">
        <w:pPr>
          <w:pStyle w:val="Footer"/>
          <w:jc w:val="center"/>
        </w:pPr>
        <w:fldSimple w:instr=" PAGE   \* MERGEFORMAT ">
          <w:r w:rsidR="00A70A98">
            <w:rPr>
              <w:noProof/>
            </w:rPr>
            <w:t>80</w:t>
          </w:r>
        </w:fldSimple>
      </w:p>
    </w:sdtContent>
  </w:sdt>
  <w:p w:rsidR="008C7AB7" w:rsidRDefault="008C7A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0557" w:rsidRDefault="00850557" w:rsidP="008A02B3">
      <w:r>
        <w:separator/>
      </w:r>
    </w:p>
  </w:footnote>
  <w:footnote w:type="continuationSeparator" w:id="0">
    <w:p w:rsidR="00850557" w:rsidRDefault="00850557" w:rsidP="008A02B3">
      <w:r>
        <w:continuationSeparator/>
      </w:r>
    </w:p>
  </w:footnote>
  <w:footnote w:id="1">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The gray zone applies to revisions of projections for the relevant period.</w:t>
      </w:r>
    </w:p>
  </w:footnote>
  <w:footnote w:id="2">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w:t>
      </w:r>
      <w:r w:rsidRPr="00A42A21">
        <w:rPr>
          <w:rFonts w:eastAsia="Calibri" w:cs="Tahoma"/>
          <w:color w:val="000000"/>
          <w:sz w:val="16"/>
          <w:szCs w:val="16"/>
        </w:rPr>
        <w:t>VIX index or CBOE volatility index-VIX is a basic tool for measuring market expectations regarding the expected volatility in the short term. It is calculated on the basis of the prices of the options contained in the S&amp;P 500 index. Since its introduction in 1993, VIX index is considered the world's leading barometer of investor sentiment and market volatility.</w:t>
      </w:r>
      <w:r w:rsidRPr="00A42A21">
        <w:rPr>
          <w:rFonts w:cs="Tahoma"/>
          <w:sz w:val="16"/>
          <w:szCs w:val="16"/>
        </w:rPr>
        <w:t xml:space="preserve"> During 2013 it was again volatile, indicating still present uncertainty and volatility in market expectations.</w:t>
      </w:r>
    </w:p>
  </w:footnote>
  <w:footnote w:id="3">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Domestic financing is the difference between total inflows on the basis of continuous and structural securities (Treasury bills and bonds) and total outflows based on repayments of domestic debt. </w:t>
      </w:r>
    </w:p>
    <w:p w:rsidR="008C7AB7" w:rsidRPr="00A42A21" w:rsidRDefault="008C7AB7" w:rsidP="00B451C9">
      <w:pPr>
        <w:pStyle w:val="FootnoteText"/>
        <w:jc w:val="both"/>
        <w:rPr>
          <w:rFonts w:cs="Tahoma"/>
          <w:sz w:val="16"/>
          <w:szCs w:val="16"/>
        </w:rPr>
      </w:pPr>
      <w:r w:rsidRPr="00A42A21">
        <w:rPr>
          <w:rFonts w:cs="Tahoma"/>
          <w:sz w:val="16"/>
          <w:szCs w:val="16"/>
        </w:rPr>
        <w:t>Positive change in deposits - withdrawal of deposits from the account with the National Bank; negative change - accumulation of deposits on the account with the National Bank.</w:t>
      </w:r>
    </w:p>
  </w:footnote>
  <w:footnote w:id="4">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On November 29, 2012, the National Bank Council adopted a new Decision on the reserve requirement, which allowed reduction of the basis for the reserve requirement of banks for the amount of newly granted loans to net exporters and companies for financing projects for domestic electricity production for own and/or commercial use, as well as investments in debt securities in the domestic currency issued by the respective nonfinancial companies. The Decision provides for complete exemption from the mandatory allocation of reserve for banks' liabilities based on issued debt securities in the domestic currency and original maturity of at least two years. </w:t>
      </w:r>
    </w:p>
  </w:footnote>
  <w:footnote w:id="5">
    <w:p w:rsidR="008C7AB7" w:rsidRPr="00A42A21" w:rsidRDefault="008C7AB7" w:rsidP="002B3D22">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Estimated data for 2013. </w:t>
      </w:r>
    </w:p>
  </w:footnote>
  <w:footnote w:id="6">
    <w:p w:rsidR="008C7AB7" w:rsidRPr="00A42A21" w:rsidRDefault="008C7AB7" w:rsidP="002B3D22">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The productivity gap is an indicator of the cyclical position of the economy and it is calculated as the deviation of the realized from the potential level of GDP relative to the potential level of GDP (</w:t>
      </w:r>
      <m:oMath>
        <m:sSub>
          <m:sSubPr>
            <m:ctrlPr>
              <w:rPr>
                <w:rFonts w:ascii="Cambria Math" w:hAnsi="Cambria Math" w:cs="Tahoma"/>
                <w:i/>
                <w:sz w:val="16"/>
                <w:szCs w:val="16"/>
              </w:rPr>
            </m:ctrlPr>
          </m:sSubPr>
          <m:e>
            <m:r>
              <w:rPr>
                <w:rFonts w:ascii="Cambria Math" w:hAnsi="Cambria Math" w:cs="Tahoma"/>
                <w:sz w:val="16"/>
                <w:szCs w:val="16"/>
              </w:rPr>
              <m:t>GDP</m:t>
            </m:r>
          </m:e>
          <m:sub>
            <m:r>
              <w:rPr>
                <w:rFonts w:ascii="Cambria Math" w:hAnsi="Cambria Math" w:cs="Tahoma"/>
                <w:sz w:val="16"/>
                <w:szCs w:val="16"/>
              </w:rPr>
              <m:t>a</m:t>
            </m:r>
          </m:sub>
        </m:sSub>
        <m:r>
          <w:rPr>
            <w:rFonts w:ascii="Cambria Math" w:cs="Tahoma"/>
            <w:sz w:val="16"/>
            <w:szCs w:val="16"/>
          </w:rPr>
          <m:t xml:space="preserve">= </m:t>
        </m:r>
        <m:f>
          <m:fPr>
            <m:ctrlPr>
              <w:rPr>
                <w:rFonts w:ascii="Cambria Math" w:hAnsi="Cambria Math" w:cs="Tahoma"/>
                <w:i/>
                <w:sz w:val="16"/>
                <w:szCs w:val="16"/>
              </w:rPr>
            </m:ctrlPr>
          </m:fPr>
          <m:num>
            <m:sSub>
              <m:sSubPr>
                <m:ctrlPr>
                  <w:rPr>
                    <w:rFonts w:ascii="Cambria Math" w:hAnsi="Cambria Math" w:cs="Tahoma"/>
                    <w:i/>
                    <w:sz w:val="16"/>
                    <w:szCs w:val="16"/>
                  </w:rPr>
                </m:ctrlPr>
              </m:sSubPr>
              <m:e>
                <m:r>
                  <w:rPr>
                    <w:rFonts w:ascii="Cambria Math" w:hAnsi="Cambria Math" w:cs="Tahoma"/>
                    <w:sz w:val="16"/>
                    <w:szCs w:val="16"/>
                  </w:rPr>
                  <m:t>GDP</m:t>
                </m:r>
              </m:e>
              <m:sub>
                <m:r>
                  <w:rPr>
                    <w:rFonts w:ascii="Cambria Math" w:hAnsi="Cambria Math" w:cs="Tahoma"/>
                    <w:sz w:val="16"/>
                    <w:szCs w:val="16"/>
                  </w:rPr>
                  <m:t>a</m:t>
                </m:r>
              </m:sub>
            </m:sSub>
            <m:r>
              <w:rPr>
                <w:rFonts w:cs="Tahoma"/>
                <w:sz w:val="16"/>
                <w:szCs w:val="16"/>
              </w:rPr>
              <m:t>-</m:t>
            </m:r>
            <m:sSub>
              <m:sSubPr>
                <m:ctrlPr>
                  <w:rPr>
                    <w:rFonts w:ascii="Cambria Math" w:hAnsi="Cambria Math" w:cs="Tahoma"/>
                    <w:i/>
                    <w:sz w:val="16"/>
                    <w:szCs w:val="16"/>
                  </w:rPr>
                </m:ctrlPr>
              </m:sSubPr>
              <m:e>
                <m:r>
                  <w:rPr>
                    <w:rFonts w:ascii="Cambria Math" w:hAnsi="Cambria Math" w:cs="Tahoma"/>
                    <w:sz w:val="16"/>
                    <w:szCs w:val="16"/>
                  </w:rPr>
                  <m:t>GDP</m:t>
                </m:r>
              </m:e>
              <m:sub>
                <m:r>
                  <w:rPr>
                    <w:rFonts w:ascii="Cambria Math" w:hAnsi="Cambria Math" w:cs="Tahoma"/>
                    <w:sz w:val="16"/>
                    <w:szCs w:val="16"/>
                  </w:rPr>
                  <m:t>p</m:t>
                </m:r>
              </m:sub>
            </m:sSub>
          </m:num>
          <m:den>
            <m:sSub>
              <m:sSubPr>
                <m:ctrlPr>
                  <w:rPr>
                    <w:rFonts w:ascii="Cambria Math" w:hAnsi="Cambria Math" w:cs="Tahoma"/>
                    <w:i/>
                    <w:sz w:val="16"/>
                    <w:szCs w:val="16"/>
                  </w:rPr>
                </m:ctrlPr>
              </m:sSubPr>
              <m:e>
                <m:r>
                  <w:rPr>
                    <w:rFonts w:ascii="Cambria Math" w:hAnsi="Cambria Math" w:cs="Tahoma"/>
                    <w:sz w:val="16"/>
                    <w:szCs w:val="16"/>
                  </w:rPr>
                  <m:t>GDP</m:t>
                </m:r>
              </m:e>
              <m:sub>
                <m:r>
                  <w:rPr>
                    <w:rFonts w:ascii="Cambria Math" w:hAnsi="Cambria Math" w:cs="Tahoma"/>
                    <w:sz w:val="16"/>
                    <w:szCs w:val="16"/>
                  </w:rPr>
                  <m:t>p</m:t>
                </m:r>
              </m:sub>
            </m:sSub>
          </m:den>
        </m:f>
      </m:oMath>
      <w:r w:rsidRPr="00A42A21">
        <w:rPr>
          <w:rFonts w:cs="Tahoma"/>
          <w:sz w:val="16"/>
          <w:szCs w:val="16"/>
        </w:rPr>
        <w:t xml:space="preserve">). </w:t>
      </w:r>
    </w:p>
    <w:p w:rsidR="008C7AB7" w:rsidRPr="00A42A21" w:rsidRDefault="008C7AB7" w:rsidP="002B3D22">
      <w:pPr>
        <w:pStyle w:val="FootnoteText"/>
        <w:jc w:val="both"/>
        <w:rPr>
          <w:rFonts w:cs="Tahoma"/>
          <w:sz w:val="16"/>
          <w:szCs w:val="16"/>
        </w:rPr>
      </w:pPr>
      <w:r w:rsidRPr="00A42A21">
        <w:rPr>
          <w:rFonts w:cs="Tahoma"/>
          <w:sz w:val="16"/>
          <w:szCs w:val="16"/>
        </w:rPr>
        <w:t>Inflation is calculated as the average annual inflation in the quarter.</w:t>
      </w:r>
    </w:p>
  </w:footnote>
  <w:footnote w:id="7">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Positive change - liquidity creation; negative change - liquidity withdrawal.</w:t>
      </w:r>
    </w:p>
  </w:footnote>
  <w:footnote w:id="8">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Estimated GDP data</w:t>
      </w:r>
    </w:p>
  </w:footnote>
  <w:footnote w:id="9">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The gray zone refers to the revisions in the projections for 2013.</w:t>
      </w:r>
    </w:p>
  </w:footnote>
  <w:footnote w:id="10">
    <w:p w:rsidR="008C7AB7" w:rsidRPr="00A42A21" w:rsidRDefault="008C7AB7" w:rsidP="00B451C9">
      <w:pPr>
        <w:jc w:val="both"/>
        <w:rPr>
          <w:rFonts w:ascii="Tahoma" w:hAnsi="Tahoma" w:cs="Tahoma"/>
          <w:sz w:val="16"/>
          <w:szCs w:val="16"/>
        </w:rPr>
      </w:pPr>
      <w:r w:rsidRPr="00A42A21">
        <w:rPr>
          <w:rStyle w:val="FootnoteReference"/>
          <w:rFonts w:ascii="Tahoma" w:hAnsi="Tahoma" w:cs="Tahoma"/>
          <w:sz w:val="16"/>
          <w:szCs w:val="16"/>
        </w:rPr>
        <w:footnoteRef/>
      </w:r>
      <w:r w:rsidRPr="00A42A21">
        <w:rPr>
          <w:rFonts w:ascii="Tahoma" w:hAnsi="Tahoma" w:cs="Tahoma"/>
          <w:sz w:val="16"/>
          <w:szCs w:val="16"/>
        </w:rPr>
        <w:t xml:space="preserve"> The National Bank adopted amendments to the Decision on the reserve requirement whereby the National Bank shall not pay remuneration for the reserve requirement (previous remuneration rate was 1% for the reserve requirement in </w:t>
      </w:r>
      <w:proofErr w:type="spellStart"/>
      <w:r w:rsidRPr="00A42A21">
        <w:rPr>
          <w:rFonts w:ascii="Tahoma" w:hAnsi="Tahoma" w:cs="Tahoma"/>
          <w:sz w:val="16"/>
          <w:szCs w:val="16"/>
        </w:rPr>
        <w:t>Denars</w:t>
      </w:r>
      <w:proofErr w:type="spellEnd"/>
      <w:r w:rsidRPr="00A42A21">
        <w:rPr>
          <w:rFonts w:ascii="Tahoma" w:hAnsi="Tahoma" w:cs="Tahoma"/>
          <w:sz w:val="16"/>
          <w:szCs w:val="16"/>
        </w:rPr>
        <w:t xml:space="preserve"> and 0.1% for the reserve requirement in Euros), which should stimulate banks to use the available instruments, as well as the advantages of the macro-prudential measures taken so far, more actively. The Decision is being applied from 1 January 2014. Also, a new Decision on Central Bank bills was adopted, which introduces a methodology for determining the potential demand for CB bills. More details about these changes are presented in Annex 7 to the Quarterly Report, January 2014.</w:t>
      </w:r>
    </w:p>
  </w:footnote>
  <w:footnote w:id="11">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Preliminary data on GDP. Data on GDP in 2013 is estimated.</w:t>
      </w:r>
    </w:p>
  </w:footnote>
  <w:footnote w:id="12">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Estimated data for 2013.</w:t>
      </w:r>
    </w:p>
  </w:footnote>
  <w:footnote w:id="13">
    <w:p w:rsidR="008C7AB7" w:rsidRPr="00A42A21" w:rsidRDefault="008C7AB7" w:rsidP="00B451C9">
      <w:pPr>
        <w:pStyle w:val="FootnoteText"/>
        <w:keepLines/>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In 2013, the reserve requirement in </w:t>
      </w:r>
      <w:proofErr w:type="spellStart"/>
      <w:r w:rsidRPr="00A42A21">
        <w:rPr>
          <w:rFonts w:cs="Tahoma"/>
          <w:sz w:val="16"/>
          <w:szCs w:val="16"/>
        </w:rPr>
        <w:t>Denars</w:t>
      </w:r>
      <w:proofErr w:type="spellEnd"/>
      <w:r w:rsidRPr="00A42A21">
        <w:rPr>
          <w:rFonts w:cs="Tahoma"/>
          <w:sz w:val="16"/>
          <w:szCs w:val="16"/>
        </w:rPr>
        <w:t xml:space="preserve"> and in Euros fell by </w:t>
      </w:r>
      <w:proofErr w:type="spellStart"/>
      <w:r w:rsidRPr="00A42A21">
        <w:rPr>
          <w:rFonts w:cs="Tahoma"/>
          <w:sz w:val="16"/>
          <w:szCs w:val="16"/>
        </w:rPr>
        <w:t>Denar</w:t>
      </w:r>
      <w:proofErr w:type="spellEnd"/>
      <w:r w:rsidRPr="00A42A21">
        <w:rPr>
          <w:rFonts w:cs="Tahoma"/>
          <w:sz w:val="16"/>
          <w:szCs w:val="16"/>
        </w:rPr>
        <w:t xml:space="preserve"> 1,065 million and </w:t>
      </w:r>
      <w:proofErr w:type="spellStart"/>
      <w:r w:rsidRPr="00A42A21">
        <w:rPr>
          <w:rFonts w:cs="Tahoma"/>
          <w:sz w:val="16"/>
          <w:szCs w:val="16"/>
        </w:rPr>
        <w:t>Denar</w:t>
      </w:r>
      <w:proofErr w:type="spellEnd"/>
      <w:r w:rsidRPr="00A42A21">
        <w:rPr>
          <w:rFonts w:cs="Tahoma"/>
          <w:sz w:val="16"/>
          <w:szCs w:val="16"/>
        </w:rPr>
        <w:t xml:space="preserve"> 799 million, respectively. However, given the increase in total banks' liabilities included in the base for reserve requirement, the reduction of the reserve requirement primarily reflects the changes in this instrument.</w:t>
      </w:r>
    </w:p>
  </w:footnote>
  <w:footnote w:id="14">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During 2013, at the CB bills auctions the National Bank mostly determined the supply of CB bills at the level of the due amount, with the exception of two auctions when the amounts offered were different from the due amount. In such circumstances, through CB bills of the National Bank liquid assets totaling 500 million on annual basis, were created.</w:t>
      </w:r>
    </w:p>
  </w:footnote>
  <w:footnote w:id="15">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Liquidity ratios are calculated as the ratio between assets and liabilities that mature in the next 30, i.e. 180 days.</w:t>
      </w:r>
    </w:p>
  </w:footnote>
  <w:footnote w:id="16">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The indicator relates to loans to the non-financial sector.</w:t>
      </w:r>
    </w:p>
  </w:footnote>
  <w:footnote w:id="17">
    <w:p w:rsidR="008C7AB7" w:rsidRPr="00A42A21" w:rsidRDefault="008C7AB7" w:rsidP="00B451C9">
      <w:pPr>
        <w:autoSpaceDE w:val="0"/>
        <w:autoSpaceDN w:val="0"/>
        <w:adjustRightInd w:val="0"/>
        <w:jc w:val="both"/>
        <w:rPr>
          <w:rFonts w:ascii="Tahoma" w:hAnsi="Tahoma" w:cs="Tahoma"/>
          <w:sz w:val="16"/>
          <w:szCs w:val="16"/>
        </w:rPr>
      </w:pPr>
      <w:r w:rsidRPr="00A42A21">
        <w:rPr>
          <w:rStyle w:val="FootnoteReference"/>
          <w:rFonts w:ascii="Tahoma" w:hAnsi="Tahoma" w:cs="Tahoma"/>
          <w:sz w:val="16"/>
          <w:szCs w:val="16"/>
        </w:rPr>
        <w:footnoteRef/>
      </w:r>
      <w:r w:rsidRPr="00A42A21">
        <w:rPr>
          <w:rFonts w:ascii="Tahoma" w:hAnsi="Tahoma" w:cs="Tahoma"/>
          <w:sz w:val="16"/>
          <w:szCs w:val="16"/>
        </w:rPr>
        <w:t xml:space="preserve"> Foreign effective demand is calculated as the sum of the weighted indices of the gross domestic product of the most important trading partners of the Republic of Macedonia. The calculation of the index includes Germany, Greece, Italy, the Netherlands, Belgium, Spain, Serbia, Croatia, Slovenia and Bulgaria. The weights are calculated on the basis of the share of these countries in the Macedonian export. </w:t>
      </w:r>
    </w:p>
  </w:footnote>
  <w:footnote w:id="18">
    <w:p w:rsidR="008C7AB7" w:rsidRPr="00A42A21" w:rsidRDefault="008C7AB7" w:rsidP="00B451C9">
      <w:pPr>
        <w:pStyle w:val="FootnoteText"/>
        <w:jc w:val="both"/>
        <w:rPr>
          <w:rStyle w:val="FootnoteReference"/>
          <w:rFonts w:cs="Tahoma"/>
          <w:sz w:val="16"/>
          <w:szCs w:val="16"/>
        </w:rPr>
      </w:pPr>
      <w:r w:rsidRPr="00A42A21">
        <w:rPr>
          <w:rStyle w:val="FootnoteReference"/>
          <w:rFonts w:cs="Tahoma"/>
          <w:sz w:val="16"/>
          <w:szCs w:val="16"/>
        </w:rPr>
        <w:footnoteRef/>
      </w:r>
      <w:r w:rsidRPr="00A42A21">
        <w:rPr>
          <w:rStyle w:val="FootnoteReference"/>
          <w:rFonts w:cs="Tahoma"/>
          <w:sz w:val="16"/>
          <w:szCs w:val="16"/>
        </w:rPr>
        <w:t xml:space="preserve"> </w:t>
      </w:r>
      <w:r w:rsidRPr="00A42A21">
        <w:rPr>
          <w:rFonts w:cs="Tahoma"/>
          <w:bCs/>
          <w:sz w:val="16"/>
          <w:szCs w:val="16"/>
        </w:rPr>
        <w:t>GDP data for 2012 are preliminary, and data for 2013 are estimated.</w:t>
      </w:r>
    </w:p>
  </w:footnote>
  <w:footnote w:id="19">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w:t>
      </w:r>
      <w:r w:rsidRPr="00A42A21">
        <w:rPr>
          <w:rFonts w:cs="Tahoma"/>
          <w:bCs/>
          <w:sz w:val="16"/>
          <w:szCs w:val="16"/>
        </w:rPr>
        <w:t>The balance represents the difference between the weighted positive and negative responses, expressed as a percentage. The balance shows the movement of the observed economic indicator rather than its real size.</w:t>
      </w:r>
    </w:p>
  </w:footnote>
  <w:footnote w:id="20">
    <w:p w:rsidR="008C7AB7" w:rsidRPr="00A42A21" w:rsidRDefault="008C7AB7" w:rsidP="00B451C9">
      <w:pPr>
        <w:jc w:val="both"/>
        <w:rPr>
          <w:rFonts w:ascii="Tahoma" w:hAnsi="Tahoma" w:cs="Tahoma"/>
          <w:bCs/>
          <w:sz w:val="16"/>
          <w:szCs w:val="16"/>
        </w:rPr>
      </w:pPr>
      <w:r w:rsidRPr="00A42A21">
        <w:rPr>
          <w:rStyle w:val="FootnoteReference"/>
          <w:rFonts w:ascii="Tahoma" w:hAnsi="Tahoma" w:cs="Tahoma"/>
          <w:sz w:val="16"/>
          <w:szCs w:val="16"/>
        </w:rPr>
        <w:footnoteRef/>
      </w:r>
      <w:r w:rsidRPr="00A42A21">
        <w:rPr>
          <w:rFonts w:ascii="Tahoma" w:hAnsi="Tahoma" w:cs="Tahoma"/>
          <w:sz w:val="16"/>
          <w:szCs w:val="16"/>
        </w:rPr>
        <w:t xml:space="preserve"> </w:t>
      </w:r>
      <w:r w:rsidRPr="00A42A21">
        <w:rPr>
          <w:rFonts w:ascii="Tahoma" w:hAnsi="Tahoma" w:cs="Tahoma"/>
          <w:bCs/>
          <w:sz w:val="16"/>
          <w:szCs w:val="16"/>
        </w:rPr>
        <w:t>GDP data for 2012 are preliminary and data for 2013 are estimated.</w:t>
      </w:r>
    </w:p>
  </w:footnote>
  <w:footnote w:id="21">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Refers to the damage from the February flooding on the yield of early vegetable production in the southeastern part of the country and the floods in Europe.</w:t>
      </w:r>
    </w:p>
  </w:footnote>
  <w:footnote w:id="22">
    <w:p w:rsidR="008C7AB7" w:rsidRPr="00A42A21" w:rsidRDefault="008C7AB7" w:rsidP="00B451C9">
      <w:pPr>
        <w:pStyle w:val="FootnoteText"/>
        <w:jc w:val="both"/>
        <w:rPr>
          <w:rFonts w:cs="Tahoma"/>
          <w:sz w:val="16"/>
          <w:szCs w:val="16"/>
        </w:rPr>
      </w:pPr>
      <w:r w:rsidRPr="00A42A21">
        <w:rPr>
          <w:rFonts w:cs="Tahoma"/>
          <w:sz w:val="16"/>
          <w:szCs w:val="16"/>
          <w:vertAlign w:val="superscript"/>
        </w:rPr>
        <w:footnoteRef/>
      </w:r>
      <w:r w:rsidRPr="00A42A21">
        <w:rPr>
          <w:rFonts w:cs="Tahoma"/>
          <w:sz w:val="16"/>
          <w:szCs w:val="16"/>
        </w:rPr>
        <w:t xml:space="preserve"> Effective foreign food prices are obtained as a weighted sum of food prices in the countries that are major trade partners of the Republic of Macedonia.</w:t>
      </w:r>
    </w:p>
  </w:footnote>
  <w:footnote w:id="23">
    <w:p w:rsidR="008C7AB7" w:rsidRPr="00A42A21" w:rsidRDefault="008C7AB7" w:rsidP="00B451C9">
      <w:pPr>
        <w:pStyle w:val="FootnoteText"/>
        <w:jc w:val="both"/>
        <w:rPr>
          <w:rFonts w:cs="Tahoma"/>
          <w:sz w:val="16"/>
          <w:szCs w:val="16"/>
        </w:rPr>
      </w:pPr>
      <w:r w:rsidRPr="00A42A21">
        <w:rPr>
          <w:rFonts w:cs="Tahoma"/>
          <w:sz w:val="16"/>
          <w:szCs w:val="16"/>
          <w:vertAlign w:val="superscript"/>
        </w:rPr>
        <w:footnoteRef/>
      </w:r>
      <w:r w:rsidRPr="00A42A21">
        <w:rPr>
          <w:rFonts w:cs="Tahoma"/>
          <w:sz w:val="16"/>
          <w:szCs w:val="16"/>
        </w:rPr>
        <w:t xml:space="preserve"> As a result of higher excise taxes on cigarettes and alcoholic beverages from July 2013. With the amendments to the Law on Excise, the excise tax on beer increased from </w:t>
      </w:r>
      <w:proofErr w:type="spellStart"/>
      <w:r w:rsidRPr="00A42A21">
        <w:rPr>
          <w:rFonts w:cs="Tahoma"/>
          <w:sz w:val="16"/>
          <w:szCs w:val="16"/>
        </w:rPr>
        <w:t>Denar</w:t>
      </w:r>
      <w:proofErr w:type="spellEnd"/>
      <w:r w:rsidRPr="00A42A21">
        <w:rPr>
          <w:rFonts w:cs="Tahoma"/>
          <w:sz w:val="16"/>
          <w:szCs w:val="16"/>
        </w:rPr>
        <w:t xml:space="preserve"> 3 to </w:t>
      </w:r>
      <w:proofErr w:type="spellStart"/>
      <w:r w:rsidRPr="00A42A21">
        <w:rPr>
          <w:rFonts w:cs="Tahoma"/>
          <w:sz w:val="16"/>
          <w:szCs w:val="16"/>
        </w:rPr>
        <w:t>Denar</w:t>
      </w:r>
      <w:proofErr w:type="spellEnd"/>
      <w:r w:rsidRPr="00A42A21">
        <w:rPr>
          <w:rFonts w:cs="Tahoma"/>
          <w:sz w:val="16"/>
          <w:szCs w:val="16"/>
        </w:rPr>
        <w:t xml:space="preserve"> 4 per liter per alcohol degree and the excise tax on pure alcohol increased from </w:t>
      </w:r>
      <w:proofErr w:type="spellStart"/>
      <w:r w:rsidRPr="00A42A21">
        <w:rPr>
          <w:rFonts w:cs="Tahoma"/>
          <w:sz w:val="16"/>
          <w:szCs w:val="16"/>
        </w:rPr>
        <w:t>Denar</w:t>
      </w:r>
      <w:proofErr w:type="spellEnd"/>
      <w:r w:rsidRPr="00A42A21">
        <w:rPr>
          <w:rFonts w:cs="Tahoma"/>
          <w:sz w:val="16"/>
          <w:szCs w:val="16"/>
        </w:rPr>
        <w:t xml:space="preserve"> 300 to </w:t>
      </w:r>
      <w:proofErr w:type="spellStart"/>
      <w:r w:rsidRPr="00A42A21">
        <w:rPr>
          <w:rFonts w:cs="Tahoma"/>
          <w:sz w:val="16"/>
          <w:szCs w:val="16"/>
        </w:rPr>
        <w:t>Denar</w:t>
      </w:r>
      <w:proofErr w:type="spellEnd"/>
      <w:r w:rsidRPr="00A42A21">
        <w:rPr>
          <w:rFonts w:cs="Tahoma"/>
          <w:sz w:val="16"/>
          <w:szCs w:val="16"/>
        </w:rPr>
        <w:t xml:space="preserve"> 340 per liter. The excise duty on cigarettes, cigars and cigarillos was increased in 2013 and it is planned to be gradually increased over the next 10 years. Rates of minimum and specific excise duty on cigarettes are increased by </w:t>
      </w:r>
      <w:proofErr w:type="spellStart"/>
      <w:r w:rsidRPr="00A42A21">
        <w:rPr>
          <w:rFonts w:cs="Tahoma"/>
          <w:sz w:val="16"/>
          <w:szCs w:val="16"/>
        </w:rPr>
        <w:t>Denar</w:t>
      </w:r>
      <w:proofErr w:type="spellEnd"/>
      <w:r w:rsidRPr="00A42A21">
        <w:rPr>
          <w:rFonts w:cs="Tahoma"/>
          <w:sz w:val="16"/>
          <w:szCs w:val="16"/>
        </w:rPr>
        <w:t xml:space="preserve"> 0.15 per piece, each year until 2015, and by </w:t>
      </w:r>
      <w:proofErr w:type="spellStart"/>
      <w:r w:rsidRPr="00A42A21">
        <w:rPr>
          <w:rFonts w:cs="Tahoma"/>
          <w:sz w:val="16"/>
          <w:szCs w:val="16"/>
        </w:rPr>
        <w:t>Denars</w:t>
      </w:r>
      <w:proofErr w:type="spellEnd"/>
      <w:r w:rsidRPr="00A42A21">
        <w:rPr>
          <w:rFonts w:cs="Tahoma"/>
          <w:sz w:val="16"/>
          <w:szCs w:val="16"/>
        </w:rPr>
        <w:t xml:space="preserve"> 0.20 per piece each year until the end of 2023. </w:t>
      </w:r>
    </w:p>
  </w:footnote>
  <w:footnote w:id="24">
    <w:p w:rsidR="008C7AB7" w:rsidRPr="00A42A21" w:rsidRDefault="008C7AB7" w:rsidP="00B451C9">
      <w:pPr>
        <w:pStyle w:val="FootnoteText"/>
        <w:keepLines/>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In 2013, the Energy Regulatory Commission changed the prices on two occasions. In July 2013, the electricity price was reduced by 4.5%, but in August the price increased by 1.5% when ERC granted the appeal of EVN. Thus, the effective reduction of the electricity price was 3.1%. However, since in the second half of 2012 the electricity prices went up, and thus the price level throughout most of 2013 was higher, electricity price had a positive impact on the overall inflation. </w:t>
      </w:r>
    </w:p>
  </w:footnote>
  <w:footnote w:id="25">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By a decision of the ERC, the price of central heating for households was reduced by 2.9%, which came into force on August 1, 2013.</w:t>
      </w:r>
    </w:p>
  </w:footnote>
  <w:footnote w:id="26">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w:t>
      </w:r>
      <w:r w:rsidRPr="00A42A21">
        <w:rPr>
          <w:rFonts w:cs="Tahoma"/>
          <w:bCs/>
          <w:sz w:val="16"/>
          <w:szCs w:val="16"/>
        </w:rPr>
        <w:t>Effective foreign inflation is obtained as a weighted sum of the inflation rates in countries that are major trading partners of the Republic of Macedonia.</w:t>
      </w:r>
    </w:p>
  </w:footnote>
  <w:footnote w:id="27">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Also in 2013, the Government of the Republic of Macedonia, through the Ministry of Labor and Social Affairs and the Employment Agency, conducted active measures and programs designed to increase employment, such as self-employment programs, financial support to legal entities for opening new jobs, employment subsidies, internship programs and many other measures.</w:t>
      </w:r>
    </w:p>
  </w:footnote>
  <w:footnote w:id="28">
    <w:p w:rsidR="008C7AB7" w:rsidRPr="00A42A21" w:rsidRDefault="008C7AB7" w:rsidP="00B451C9">
      <w:pPr>
        <w:pStyle w:val="FootnoteText"/>
        <w:keepLines/>
        <w:jc w:val="both"/>
        <w:rPr>
          <w:rFonts w:cs="Tahoma"/>
          <w:sz w:val="16"/>
          <w:szCs w:val="16"/>
        </w:rPr>
      </w:pPr>
      <w:r w:rsidRPr="00A42A21">
        <w:rPr>
          <w:rStyle w:val="FootnoteReference"/>
          <w:rFonts w:cs="Tahoma"/>
          <w:sz w:val="16"/>
          <w:szCs w:val="16"/>
        </w:rPr>
        <w:footnoteRef/>
      </w:r>
      <w:r w:rsidRPr="00A42A21">
        <w:rPr>
          <w:rStyle w:val="FootnoteReference"/>
          <w:rFonts w:cs="Tahoma"/>
          <w:sz w:val="16"/>
          <w:szCs w:val="16"/>
        </w:rPr>
        <w:t xml:space="preserve"> </w:t>
      </w:r>
      <w:r w:rsidRPr="00A42A21">
        <w:rPr>
          <w:rFonts w:cs="Tahoma"/>
          <w:sz w:val="16"/>
          <w:szCs w:val="16"/>
        </w:rPr>
        <w:t>For illustration, most employees in agriculture are employed for their own account - subcategory in which in 2013 the number of employees increased by 25%. This outturn is associated mostly with the policies of subsidizing agriculture, but also with the policies in favor of more dynamic development of entrepreneurship, including the simplification of the procedures for starting own business. At the same time, employment growth in "transport, storage and communications" is generally explained as a positive outcome of the increased construction and industrial activity, having in mind the complementarities of these activities.</w:t>
      </w:r>
    </w:p>
  </w:footnote>
  <w:footnote w:id="29">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The total gross wages paid include: net wages paid for the reporting month, paid income tax and paid contributions (pension and disability insurance, health insurance, employment, occupational disease and water supply). The data relate to wages paid. </w:t>
      </w:r>
    </w:p>
  </w:footnote>
  <w:footnote w:id="30">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Productivity  and  unit  labor  costs  for  the  overall  economy  are  calculated  on  the  basis  of  GDP  data,  for the  total  number  of employees, according to the Labor Survey of the State Statistical Office and the data on average gross wages. </w:t>
      </w:r>
    </w:p>
  </w:footnote>
  <w:footnote w:id="31">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Amendments to the Budget of the Republic of Macedonia for 2013, "Official Gazette of the Republic of Macedonia" no. 152/2013 of November 5, 2013.</w:t>
      </w:r>
    </w:p>
  </w:footnote>
  <w:footnote w:id="32">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Primary budget balance is the difference between total budget revenues and total budget expenses, less the repayment of current loan (interest) liabilities. This fiscal indicator is considered more appropriate for the analysis of the current policy course, due to the fact that it does not include fiscal costs related to past conduct of fiscal policy relative to the public debt.  </w:t>
      </w:r>
    </w:p>
  </w:footnote>
  <w:footnote w:id="33">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Current budget balance is the difference between current revenues (tax revenues and non-tax revenues) and current budget expenses (for wages and fees, goods and services, transfers and interests).</w:t>
      </w:r>
    </w:p>
  </w:footnote>
  <w:footnote w:id="34">
    <w:p w:rsidR="008C7AB7" w:rsidRPr="00A42A21" w:rsidRDefault="008C7AB7" w:rsidP="00B451C9">
      <w:pPr>
        <w:pStyle w:val="FootnoteText"/>
        <w:jc w:val="both"/>
        <w:rPr>
          <w:rFonts w:eastAsia="Calibri" w:cs="Tahoma"/>
          <w:sz w:val="16"/>
          <w:szCs w:val="16"/>
        </w:rPr>
      </w:pPr>
      <w:r w:rsidRPr="00A42A21">
        <w:rPr>
          <w:rStyle w:val="FootnoteReference"/>
          <w:rFonts w:cs="Tahoma"/>
          <w:sz w:val="16"/>
          <w:szCs w:val="16"/>
        </w:rPr>
        <w:footnoteRef/>
      </w:r>
      <w:r w:rsidRPr="00A42A21">
        <w:rPr>
          <w:rFonts w:cs="Tahoma"/>
          <w:sz w:val="16"/>
          <w:szCs w:val="16"/>
        </w:rPr>
        <w:t xml:space="preserve"> </w:t>
      </w:r>
      <w:r w:rsidRPr="00A42A21">
        <w:rPr>
          <w:rFonts w:eastAsia="Calibri" w:cs="Tahoma"/>
          <w:sz w:val="16"/>
          <w:szCs w:val="16"/>
        </w:rPr>
        <w:t xml:space="preserve">Calculations of the current budget balance in historical framework exclude the dividend of "Telecom" from the non-tax revenues and include it in the capital revenues (according to the methodological changes in 2011). </w:t>
      </w:r>
    </w:p>
    <w:p w:rsidR="008C7AB7" w:rsidRPr="00A42A21" w:rsidRDefault="008C7AB7" w:rsidP="00B451C9">
      <w:pPr>
        <w:pStyle w:val="FootnoteText"/>
        <w:jc w:val="both"/>
        <w:rPr>
          <w:rFonts w:eastAsia="Calibri" w:cs="Tahoma"/>
          <w:sz w:val="16"/>
          <w:szCs w:val="16"/>
        </w:rPr>
      </w:pPr>
      <w:r w:rsidRPr="00A42A21">
        <w:rPr>
          <w:rFonts w:eastAsia="Calibri" w:cs="Tahoma"/>
          <w:sz w:val="16"/>
          <w:szCs w:val="16"/>
        </w:rPr>
        <w:t>The fiscal incentive is the difference between the cyclically adjusted balance in the previous and in the current year.</w:t>
      </w:r>
    </w:p>
  </w:footnote>
  <w:footnote w:id="35">
    <w:p w:rsidR="008C7AB7" w:rsidRPr="00A42A21" w:rsidRDefault="008C7AB7" w:rsidP="00B451C9">
      <w:pPr>
        <w:autoSpaceDE w:val="0"/>
        <w:autoSpaceDN w:val="0"/>
        <w:jc w:val="both"/>
        <w:rPr>
          <w:rFonts w:ascii="Tahoma" w:hAnsi="Tahoma" w:cs="Tahoma"/>
          <w:sz w:val="16"/>
          <w:szCs w:val="16"/>
        </w:rPr>
      </w:pPr>
      <w:r w:rsidRPr="00A42A21">
        <w:rPr>
          <w:rStyle w:val="FootnoteReference"/>
          <w:rFonts w:ascii="Tahoma" w:hAnsi="Tahoma" w:cs="Tahoma"/>
          <w:sz w:val="16"/>
          <w:szCs w:val="16"/>
        </w:rPr>
        <w:footnoteRef/>
      </w:r>
      <w:r w:rsidRPr="00A42A21">
        <w:rPr>
          <w:rFonts w:ascii="Tahoma" w:hAnsi="Tahoma" w:cs="Tahoma"/>
          <w:sz w:val="16"/>
          <w:szCs w:val="16"/>
        </w:rPr>
        <w:t xml:space="preserve"> The total structural deficit is obtained when the cyclical budget component is removed from the actual budget deficit. It is calculated as the difference between the actual budget revenues adjusted for the effect of the deviation of the potential from the actual GDP with elasticity of 1 and actual budget expenditures adjusted for the effect of the deviation of the potential from the actual GDP with elasticity of 0. The structural primary deficit is equal to the total structural deficit reduced by the effect of the interest expenses.</w:t>
      </w:r>
    </w:p>
  </w:footnote>
  <w:footnote w:id="36">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w:t>
      </w:r>
      <w:r w:rsidRPr="00A42A21">
        <w:rPr>
          <w:rStyle w:val="fusnotagraftabChar"/>
          <w:rFonts w:eastAsia="Calibri"/>
          <w:szCs w:val="16"/>
          <w:lang w:val="en-US"/>
        </w:rPr>
        <w:t>Difference between total inflows on the basis of continued and structural securities (Treasury bills and bonds) and total outflows based on domestic debt repayments.</w:t>
      </w:r>
    </w:p>
  </w:footnote>
  <w:footnote w:id="37">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In line with the disbursement on the basis of the Loan facility at Deutsche Bank made under the Loan Agreement secured by policy-based guarantee by the World Bank (amounting to Euro 250 million) and the First programmatic competitiveness Development Policy Loan from the World Bank (in the amount of US Dollar 50 million).</w:t>
      </w:r>
    </w:p>
  </w:footnote>
  <w:footnote w:id="38">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In 2013, the Government accumulated deposits in the amount of </w:t>
      </w:r>
      <w:proofErr w:type="spellStart"/>
      <w:r w:rsidRPr="00A42A21">
        <w:rPr>
          <w:rFonts w:cs="Tahoma"/>
          <w:sz w:val="16"/>
          <w:szCs w:val="16"/>
        </w:rPr>
        <w:t>Denar</w:t>
      </w:r>
      <w:proofErr w:type="spellEnd"/>
      <w:r w:rsidRPr="00A42A21">
        <w:rPr>
          <w:rFonts w:cs="Tahoma"/>
          <w:sz w:val="16"/>
          <w:szCs w:val="16"/>
        </w:rPr>
        <w:t xml:space="preserve"> 327 million, against the plan for their use for deficit financing in the amount of </w:t>
      </w:r>
      <w:proofErr w:type="spellStart"/>
      <w:r w:rsidRPr="00A42A21">
        <w:rPr>
          <w:rFonts w:cs="Tahoma"/>
          <w:sz w:val="16"/>
          <w:szCs w:val="16"/>
        </w:rPr>
        <w:t>Denar</w:t>
      </w:r>
      <w:proofErr w:type="spellEnd"/>
      <w:r w:rsidRPr="00A42A21">
        <w:rPr>
          <w:rFonts w:cs="Tahoma"/>
          <w:sz w:val="16"/>
          <w:szCs w:val="16"/>
        </w:rPr>
        <w:t xml:space="preserve"> 5,497 million.</w:t>
      </w:r>
    </w:p>
  </w:footnote>
  <w:footnote w:id="39">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The average weighted interest rate on Treasury bills in 2013 was reduced to 3.5% (4.1% in 2012), while the average interest rate on government bonds was 4.6% (5.5% in 2012). </w:t>
      </w:r>
    </w:p>
    <w:p w:rsidR="008C7AB7" w:rsidRPr="00A42A21" w:rsidRDefault="008C7AB7" w:rsidP="00B451C9">
      <w:pPr>
        <w:pStyle w:val="FootnoteText"/>
        <w:jc w:val="both"/>
        <w:rPr>
          <w:rFonts w:cs="Tahoma"/>
          <w:sz w:val="16"/>
          <w:szCs w:val="16"/>
        </w:rPr>
      </w:pPr>
      <w:r w:rsidRPr="00A42A21">
        <w:rPr>
          <w:rFonts w:cs="Tahoma"/>
          <w:sz w:val="16"/>
          <w:szCs w:val="16"/>
        </w:rPr>
        <w:t>The negative change in government deposits implies that they have been deposited on the account with the National Bank</w:t>
      </w:r>
      <w:r w:rsidRPr="00A42A21">
        <w:rPr>
          <w:rStyle w:val="fusnotagraftabChar"/>
          <w:rFonts w:eastAsia="Calibri"/>
          <w:szCs w:val="16"/>
          <w:lang w:val="en-US"/>
        </w:rPr>
        <w:t>.</w:t>
      </w:r>
    </w:p>
  </w:footnote>
  <w:footnote w:id="40">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The debt analysis is not fully consistent since until 2012, data referred to the debt of the central government and funds, and starting from 2013 this definition excludes the Debt of the Agency for State Roads. In fact, in January 2013, the Agency for State Roads was transformed into a public company, and therefore its direct debt and the debt assumed by the Government for part of the loans used by the Agency in the past are excluded from the external debt of the central government and are shown as part of the public external debt of the "public companies" sector.</w:t>
      </w:r>
    </w:p>
  </w:footnote>
  <w:footnote w:id="41">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The data is in line with the balance of payments statistics, while foreign trade statistics indicates an annual decline of 1.8%. </w:t>
      </w:r>
    </w:p>
  </w:footnote>
  <w:footnote w:id="42">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According to the foreign trade methodology, data on the export of goods are published on a f.o.b. basis, and on the import of goods, on a c.i.f. basis.</w:t>
      </w:r>
    </w:p>
  </w:footnote>
  <w:footnote w:id="43">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Prices of crude oil and Russian gas price dropped after the series of price jumps from the past years of recovery.</w:t>
      </w:r>
    </w:p>
  </w:footnote>
  <w:footnote w:id="44">
    <w:p w:rsidR="008C7AB7" w:rsidRPr="00A42A21" w:rsidRDefault="008C7AB7" w:rsidP="00B451C9">
      <w:pPr>
        <w:pStyle w:val="FootnoteText"/>
        <w:jc w:val="both"/>
        <w:rPr>
          <w:rFonts w:cs="Tahoma"/>
          <w:sz w:val="16"/>
          <w:szCs w:val="16"/>
        </w:rPr>
      </w:pPr>
      <w:r w:rsidRPr="00A42A21">
        <w:rPr>
          <w:rFonts w:cs="Tahoma"/>
          <w:sz w:val="16"/>
          <w:szCs w:val="16"/>
          <w:vertAlign w:val="superscript"/>
        </w:rPr>
        <w:footnoteRef/>
      </w:r>
      <w:r w:rsidRPr="00A42A21">
        <w:rPr>
          <w:rFonts w:cs="Tahoma"/>
          <w:sz w:val="16"/>
          <w:szCs w:val="16"/>
        </w:rPr>
        <w:t xml:space="preserve"> Smaller domestic needs are partly associated with the warm winter versus last winter, when conditions were tougher and demand for energy products was higher. Furthermore, the reduced energy needs were a result also of the decreased production of the industrial facilities. Such was the effect also of the lower energy imports intended for further processing and export.</w:t>
      </w:r>
    </w:p>
  </w:footnote>
  <w:footnote w:id="45">
    <w:p w:rsidR="008C7AB7" w:rsidRPr="00A42A21" w:rsidRDefault="008C7AB7" w:rsidP="00B451C9">
      <w:pPr>
        <w:pStyle w:val="FootnoteText"/>
        <w:tabs>
          <w:tab w:val="left" w:pos="2880"/>
          <w:tab w:val="left" w:pos="4770"/>
          <w:tab w:val="left" w:pos="6480"/>
        </w:tabs>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The announcements for Fed's tapering caused sudden capital outflows in most emerging economies, devaluing their national currencies against the US Dollar. The devaluation was particularly emphasized in the Argentine Peso, Russian Ruble, Turkish Lira and South African Rand. </w:t>
      </w:r>
    </w:p>
  </w:footnote>
  <w:footnote w:id="46">
    <w:p w:rsidR="008C7AB7" w:rsidRPr="00A42A21" w:rsidRDefault="008C7AB7" w:rsidP="00B451C9">
      <w:pPr>
        <w:autoSpaceDE w:val="0"/>
        <w:autoSpaceDN w:val="0"/>
        <w:adjustRightInd w:val="0"/>
        <w:jc w:val="both"/>
        <w:rPr>
          <w:rFonts w:ascii="Tahoma" w:hAnsi="Tahoma" w:cs="Tahoma"/>
          <w:sz w:val="16"/>
          <w:szCs w:val="16"/>
        </w:rPr>
      </w:pPr>
      <w:r w:rsidRPr="00A42A21">
        <w:rPr>
          <w:rStyle w:val="FootnoteReference"/>
          <w:rFonts w:ascii="Tahoma" w:hAnsi="Tahoma" w:cs="Tahoma"/>
          <w:sz w:val="16"/>
          <w:szCs w:val="16"/>
        </w:rPr>
        <w:footnoteRef/>
      </w:r>
      <w:r w:rsidRPr="00A42A21">
        <w:rPr>
          <w:rFonts w:ascii="Tahoma" w:hAnsi="Tahoma" w:cs="Tahoma"/>
          <w:sz w:val="16"/>
          <w:szCs w:val="16"/>
        </w:rPr>
        <w:t xml:space="preserve"> Under the Law on the borrowing of the Republic of Macedonia based on the Loan facility at Deutsche Bank made under the Loan Agreement secured by policy-based guarantee by the International Bank for Reconstruction and Development - World Bank ("Official Gazette of RM" no. 171 of December 28, 2012) the loan amounts to Euro 250 million, while the borrowing from the World Bank totals Euro 38.7 million (Law on the borrowing of the Republic of Macedonia from the International Bank for Reconstruction and Development - World Bank under the First programmatic competitiveness Development Policy Loan from  the World Bank, "Official Gazette of RM" no. 171 of December 28, 2012</w:t>
      </w:r>
      <w:r w:rsidRPr="00A42A21">
        <w:rPr>
          <w:rFonts w:ascii="Tahoma" w:hAnsi="Tahoma" w:cs="Tahoma"/>
          <w:bCs/>
          <w:sz w:val="16"/>
          <w:szCs w:val="16"/>
        </w:rPr>
        <w:t xml:space="preserve">). </w:t>
      </w:r>
    </w:p>
  </w:footnote>
  <w:footnote w:id="47">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The Government repaid the nominal amount of the Eurobond of Euro 175 million, but at the time of maturity, certain portion of the Eurobond was owned by domestic investors, mostly domestic pension funds, so that the amount of funds siphoned out of the country was Euro 131.7 million. </w:t>
      </w:r>
    </w:p>
  </w:footnote>
  <w:footnote w:id="48">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The analysis of the IIP by sectors, in absolute terms, shows deterioration in all institutional sectors in the economy. </w:t>
      </w:r>
    </w:p>
  </w:footnote>
  <w:footnote w:id="49">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In January, the Government was granted a loan from the World Bank aimed at fostering competitiveness and another loan from the Deutsche Bank secured by policy-based guarantee by the World Bank. The total amount of disbursements based on these two loans amounted to Euro 280 million.</w:t>
      </w:r>
    </w:p>
  </w:footnote>
  <w:footnote w:id="50">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The higher debt of the sector "public banks" is due to the borrowing of the Macedonian Bank for Development Promotion from the EIB, through withdrawal of funds from the third credit line for support of SMEs in the amount of Euro 58 million.  </w:t>
      </w:r>
    </w:p>
  </w:footnote>
  <w:footnote w:id="51">
    <w:p w:rsidR="008C7AB7" w:rsidRPr="00A42A21" w:rsidRDefault="008C7AB7" w:rsidP="00B451C9">
      <w:pPr>
        <w:pStyle w:val="FootnoteText"/>
        <w:jc w:val="both"/>
        <w:rPr>
          <w:rFonts w:cs="Tahoma"/>
          <w:sz w:val="16"/>
          <w:szCs w:val="16"/>
        </w:rPr>
      </w:pPr>
      <w:r w:rsidRPr="00A42A21">
        <w:rPr>
          <w:rFonts w:cs="Tahoma"/>
          <w:sz w:val="16"/>
          <w:szCs w:val="16"/>
          <w:vertAlign w:val="superscript"/>
        </w:rPr>
        <w:footnoteRef/>
      </w:r>
      <w:r w:rsidRPr="00A42A21">
        <w:rPr>
          <w:rFonts w:cs="Tahoma"/>
          <w:sz w:val="16"/>
          <w:szCs w:val="16"/>
        </w:rPr>
        <w:t xml:space="preserve"> In January 2013 by a decision of the Government ("Official Gazette of RM" no. 1/2013) the Agency for State Roads was transformed into a Public Enterprise for State Roads. With the restructuring, the public enterprise took part of the credit liabilities of the Government, which reduced the debt of the government sector by Euro 82 million while simultaneously increasing the liabilities of other sectors, i.e. liabilities of public companies based on long-term loans for the same amount.</w:t>
      </w:r>
    </w:p>
  </w:footnote>
  <w:footnote w:id="52">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These indicators are analyzed according to the methodology of the World Bank. </w:t>
      </w:r>
    </w:p>
  </w:footnote>
  <w:footnote w:id="53">
    <w:p w:rsidR="008C7AB7" w:rsidRPr="00A42A21" w:rsidRDefault="008C7AB7" w:rsidP="00B451C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The methodology of the World Bank, beside the exports of goods and services, also includes the inflows based on investment income, remittances and compensations of employees. The deterioration of this indicator is due to the repayment of the Eurobond in January 2013. </w:t>
      </w:r>
    </w:p>
  </w:footnote>
  <w:footnote w:id="54">
    <w:p w:rsidR="008C7AB7" w:rsidRPr="00A42A21" w:rsidRDefault="008C7AB7" w:rsidP="00A42A21">
      <w:pPr>
        <w:pStyle w:val="FootnoteText"/>
        <w:rPr>
          <w:sz w:val="16"/>
          <w:szCs w:val="16"/>
        </w:rPr>
      </w:pPr>
      <w:r w:rsidRPr="00A42A21">
        <w:rPr>
          <w:rStyle w:val="FootnoteReference"/>
          <w:sz w:val="16"/>
          <w:szCs w:val="16"/>
        </w:rPr>
        <w:footnoteRef/>
      </w:r>
      <w:r w:rsidRPr="00A42A21">
        <w:rPr>
          <w:sz w:val="16"/>
          <w:szCs w:val="16"/>
        </w:rPr>
        <w:t xml:space="preserve"> According to the results in the Lending Survey of the National Bank in 2013.</w:t>
      </w:r>
    </w:p>
  </w:footnote>
  <w:footnote w:id="55">
    <w:p w:rsidR="008C7AB7" w:rsidRPr="00A42A21" w:rsidRDefault="008C7AB7" w:rsidP="00A42A21">
      <w:pPr>
        <w:pStyle w:val="FootnoteText"/>
        <w:jc w:val="both"/>
        <w:rPr>
          <w:rFonts w:cs="Tahoma"/>
          <w:sz w:val="16"/>
          <w:szCs w:val="16"/>
          <w:lang w:val="mk-MK"/>
        </w:rPr>
      </w:pPr>
      <w:r w:rsidRPr="00A42A21">
        <w:rPr>
          <w:rStyle w:val="FootnoteReference"/>
          <w:rFonts w:cs="Tahoma"/>
          <w:sz w:val="16"/>
          <w:szCs w:val="16"/>
        </w:rPr>
        <w:footnoteRef/>
      </w:r>
      <w:r w:rsidRPr="00A42A21">
        <w:rPr>
          <w:rFonts w:cs="Tahoma"/>
          <w:sz w:val="16"/>
          <w:szCs w:val="16"/>
        </w:rPr>
        <w:t xml:space="preserve"> It refers to the total deposits without demand deposits</w:t>
      </w:r>
      <w:r w:rsidRPr="00A42A21">
        <w:rPr>
          <w:rFonts w:cs="Tahoma"/>
          <w:sz w:val="16"/>
          <w:szCs w:val="16"/>
          <w:lang w:val="mk-MK"/>
        </w:rPr>
        <w:t>.</w:t>
      </w:r>
    </w:p>
  </w:footnote>
  <w:footnote w:id="56">
    <w:p w:rsidR="008C7AB7" w:rsidRPr="00A42A21" w:rsidRDefault="008C7AB7" w:rsidP="00A42A21">
      <w:pPr>
        <w:pStyle w:val="FootnoteText"/>
        <w:jc w:val="both"/>
        <w:rPr>
          <w:rFonts w:cs="Tahoma"/>
          <w:sz w:val="16"/>
          <w:szCs w:val="16"/>
          <w:lang w:val="mk-MK"/>
        </w:rPr>
      </w:pPr>
      <w:r w:rsidRPr="00A42A21">
        <w:rPr>
          <w:rStyle w:val="FootnoteReference"/>
          <w:rFonts w:cs="Tahoma"/>
          <w:sz w:val="16"/>
          <w:szCs w:val="16"/>
        </w:rPr>
        <w:footnoteRef/>
      </w:r>
      <w:r w:rsidRPr="00A42A21">
        <w:rPr>
          <w:rFonts w:cs="Tahoma"/>
          <w:sz w:val="16"/>
          <w:szCs w:val="16"/>
        </w:rPr>
        <w:t xml:space="preserve"> In 2013, the total corporate deposits with included demand deposits, registered an increase. </w:t>
      </w:r>
    </w:p>
  </w:footnote>
  <w:footnote w:id="57">
    <w:p w:rsidR="008C7AB7" w:rsidRPr="00A42A21" w:rsidRDefault="008C7AB7" w:rsidP="00A42A21">
      <w:pPr>
        <w:pStyle w:val="FootnoteText"/>
        <w:jc w:val="both"/>
        <w:rPr>
          <w:rFonts w:cs="Tahoma"/>
          <w:sz w:val="16"/>
          <w:szCs w:val="16"/>
          <w:lang w:val="mk-MK"/>
        </w:rPr>
      </w:pPr>
      <w:r w:rsidRPr="00A42A21">
        <w:rPr>
          <w:rStyle w:val="FootnoteReference"/>
          <w:rFonts w:cs="Tahoma"/>
          <w:sz w:val="16"/>
          <w:szCs w:val="16"/>
        </w:rPr>
        <w:footnoteRef/>
      </w:r>
      <w:r w:rsidRPr="00A42A21">
        <w:rPr>
          <w:rFonts w:cs="Tahoma"/>
          <w:sz w:val="16"/>
          <w:szCs w:val="16"/>
          <w:lang w:val="mk-MK"/>
        </w:rPr>
        <w:t xml:space="preserve"> </w:t>
      </w:r>
      <w:r w:rsidRPr="00A42A21">
        <w:rPr>
          <w:rFonts w:cs="Tahoma"/>
          <w:sz w:val="16"/>
          <w:szCs w:val="16"/>
        </w:rPr>
        <w:t>With the demand deposits being included</w:t>
      </w:r>
      <w:r w:rsidRPr="00A42A21">
        <w:rPr>
          <w:rFonts w:cs="Tahoma"/>
          <w:sz w:val="16"/>
          <w:szCs w:val="16"/>
          <w:lang w:val="mk-MK"/>
        </w:rPr>
        <w:t>.</w:t>
      </w:r>
    </w:p>
  </w:footnote>
  <w:footnote w:id="58">
    <w:p w:rsidR="008C7AB7" w:rsidRPr="00A42A21" w:rsidRDefault="008C7AB7" w:rsidP="00A42A21">
      <w:pPr>
        <w:pStyle w:val="FootnoteText"/>
        <w:jc w:val="both"/>
        <w:rPr>
          <w:rFonts w:cs="Tahoma"/>
          <w:sz w:val="16"/>
          <w:szCs w:val="16"/>
          <w:lang w:val="mk-MK"/>
        </w:rPr>
      </w:pPr>
      <w:r w:rsidRPr="00A42A21">
        <w:rPr>
          <w:rStyle w:val="FootnoteReference"/>
          <w:rFonts w:cs="Tahoma"/>
          <w:sz w:val="16"/>
          <w:szCs w:val="16"/>
        </w:rPr>
        <w:footnoteRef/>
      </w:r>
      <w:r w:rsidRPr="00A42A21">
        <w:rPr>
          <w:rFonts w:cs="Tahoma"/>
          <w:sz w:val="16"/>
          <w:szCs w:val="16"/>
        </w:rPr>
        <w:t xml:space="preserve"> Disposable income encompasses the private transfers, pensions and wages of the households.</w:t>
      </w:r>
    </w:p>
  </w:footnote>
  <w:footnote w:id="59">
    <w:p w:rsidR="008C7AB7" w:rsidRPr="00A42A21" w:rsidRDefault="008C7AB7" w:rsidP="00A42A21">
      <w:pPr>
        <w:pStyle w:val="FootnoteText"/>
        <w:jc w:val="both"/>
        <w:rPr>
          <w:rFonts w:cs="Tahoma"/>
          <w:sz w:val="16"/>
          <w:szCs w:val="16"/>
          <w:lang w:val="mk-MK"/>
        </w:rPr>
      </w:pPr>
      <w:r w:rsidRPr="00A42A21">
        <w:rPr>
          <w:rStyle w:val="FootnoteReference"/>
          <w:rFonts w:cs="Tahoma"/>
          <w:sz w:val="16"/>
          <w:szCs w:val="16"/>
        </w:rPr>
        <w:footnoteRef/>
      </w:r>
      <w:r w:rsidRPr="00A42A21">
        <w:rPr>
          <w:rFonts w:cs="Tahoma"/>
          <w:sz w:val="16"/>
          <w:szCs w:val="16"/>
          <w:lang w:val="mk-MK"/>
        </w:rPr>
        <w:t xml:space="preserve"> </w:t>
      </w:r>
      <w:r w:rsidRPr="00A42A21">
        <w:rPr>
          <w:rFonts w:cs="Tahoma"/>
          <w:sz w:val="16"/>
          <w:szCs w:val="16"/>
        </w:rPr>
        <w:t>Explanation</w:t>
      </w:r>
      <w:r w:rsidRPr="00A42A21">
        <w:rPr>
          <w:rFonts w:cs="Tahoma"/>
          <w:sz w:val="16"/>
          <w:szCs w:val="16"/>
          <w:lang w:val="mk-MK"/>
        </w:rPr>
        <w:t xml:space="preserve">: </w:t>
      </w:r>
      <w:r w:rsidRPr="00A42A21">
        <w:rPr>
          <w:rFonts w:cs="Tahoma"/>
          <w:sz w:val="16"/>
          <w:szCs w:val="16"/>
        </w:rPr>
        <w:t>the supply refers to the change in the lending terms (if the net percentage is positive, then the lending terms are tightened, while if it is negative, they are relaxed)</w:t>
      </w:r>
      <w:r w:rsidRPr="00A42A21">
        <w:rPr>
          <w:rFonts w:cs="Tahoma"/>
          <w:sz w:val="16"/>
          <w:szCs w:val="16"/>
          <w:lang w:val="mk-MK"/>
        </w:rPr>
        <w:t xml:space="preserve">; </w:t>
      </w:r>
      <w:r w:rsidRPr="00A42A21">
        <w:rPr>
          <w:rFonts w:cs="Tahoma"/>
          <w:sz w:val="16"/>
          <w:szCs w:val="16"/>
        </w:rPr>
        <w:t>the credit demand (if the net percentage is positive, the demand is higher, if it is negative, the demand is lower), the risk factors influencing the lending terms, if the net percentage is positive, then they contribute to tighten the lending terms, while if it is negative, they act towards eased lending terms. The chart pertaining to households presents the average of the net percentage of the risk factors influencing the lending terms when extend the housing loans and</w:t>
      </w:r>
      <w:r w:rsidRPr="00A42A21">
        <w:rPr>
          <w:rFonts w:cs="Tahoma"/>
          <w:sz w:val="16"/>
          <w:szCs w:val="16"/>
          <w:lang w:val="mk-MK"/>
        </w:rPr>
        <w:t xml:space="preserve"> </w:t>
      </w:r>
      <w:r w:rsidRPr="00A42A21">
        <w:rPr>
          <w:rFonts w:cs="Tahoma"/>
          <w:sz w:val="16"/>
          <w:szCs w:val="16"/>
        </w:rPr>
        <w:t>those having influence on the consumer loans. For more details on the lending surveys,</w:t>
      </w:r>
      <w:r w:rsidRPr="00A42A21">
        <w:rPr>
          <w:rFonts w:cs="Tahoma"/>
          <w:sz w:val="16"/>
          <w:szCs w:val="16"/>
          <w:lang w:val="mk-MK"/>
        </w:rPr>
        <w:t xml:space="preserve"> </w:t>
      </w:r>
      <w:r w:rsidRPr="00A42A21">
        <w:rPr>
          <w:rFonts w:cs="Tahoma"/>
          <w:sz w:val="16"/>
          <w:szCs w:val="16"/>
        </w:rPr>
        <w:t>please see the web site of the National Bank.</w:t>
      </w:r>
    </w:p>
  </w:footnote>
  <w:footnote w:id="60">
    <w:p w:rsidR="008C7AB7" w:rsidRPr="00A42A21" w:rsidRDefault="008C7AB7" w:rsidP="00A42A21">
      <w:pPr>
        <w:pStyle w:val="FootnoteText"/>
        <w:keepLines/>
        <w:jc w:val="both"/>
        <w:rPr>
          <w:rFonts w:cs="Tahoma"/>
          <w:sz w:val="16"/>
          <w:szCs w:val="16"/>
        </w:rPr>
      </w:pPr>
      <w:r w:rsidRPr="00A42A21">
        <w:rPr>
          <w:rStyle w:val="FootnoteReference"/>
          <w:rFonts w:cs="Tahoma"/>
          <w:sz w:val="16"/>
          <w:szCs w:val="16"/>
        </w:rPr>
        <w:footnoteRef/>
      </w:r>
      <w:r w:rsidRPr="00A42A21">
        <w:rPr>
          <w:rFonts w:cs="Tahoma"/>
          <w:sz w:val="16"/>
          <w:szCs w:val="16"/>
          <w:lang w:val="mk-MK"/>
        </w:rPr>
        <w:t xml:space="preserve"> </w:t>
      </w:r>
      <w:r w:rsidRPr="00A42A21">
        <w:rPr>
          <w:rFonts w:cs="Tahoma"/>
          <w:sz w:val="16"/>
          <w:szCs w:val="16"/>
        </w:rPr>
        <w:t xml:space="preserve">The researches on this topic showed that the economic growth and the credit activity after certain financial crisis do not recuperate with the same dynamics. Thus according to the BIS research </w:t>
      </w:r>
      <w:r w:rsidRPr="00A42A21">
        <w:rPr>
          <w:rFonts w:cs="Tahoma"/>
          <w:bCs/>
          <w:sz w:val="16"/>
          <w:szCs w:val="16"/>
        </w:rPr>
        <w:t>(Credit and growth after financial crisis, working paper No 145, July 2013), which covers 39 financial crisis emerged after a credit expansion, it has been determined that the changes in the loans in the first two years of the recovery do not associated with the economic growth, and in the third and fourth year there is small, but still weak connection between these developments.  According to the research of the European Central Bank (</w:t>
      </w:r>
      <w:r w:rsidRPr="00A42A21">
        <w:rPr>
          <w:rFonts w:cs="Tahoma"/>
          <w:bCs/>
          <w:i/>
          <w:sz w:val="16"/>
          <w:szCs w:val="16"/>
        </w:rPr>
        <w:t>Money and credit growth after economic and financial crisis-a historical global perspective</w:t>
      </w:r>
      <w:r w:rsidRPr="00A42A21">
        <w:rPr>
          <w:rFonts w:cs="Tahoma"/>
          <w:bCs/>
          <w:sz w:val="16"/>
          <w:szCs w:val="16"/>
        </w:rPr>
        <w:t>, article, Monthly Bulletin, February 2012), which refers to the movements of the monetary and credit flows during various recessions of the OECD countries, it was determined that the money supply growth corresponds to the economic cycle, while the credit growth mainly lags behind the recovery of the economic activity.</w:t>
      </w:r>
    </w:p>
  </w:footnote>
  <w:footnote w:id="61">
    <w:p w:rsidR="008C7AB7" w:rsidRPr="00A42A21" w:rsidRDefault="008C7AB7" w:rsidP="00A42A21">
      <w:pPr>
        <w:pStyle w:val="FootnoteText"/>
        <w:rPr>
          <w:sz w:val="16"/>
          <w:szCs w:val="16"/>
        </w:rPr>
      </w:pPr>
      <w:r w:rsidRPr="00A42A21">
        <w:rPr>
          <w:rStyle w:val="FootnoteReference"/>
          <w:sz w:val="16"/>
          <w:szCs w:val="16"/>
        </w:rPr>
        <w:footnoteRef/>
      </w:r>
      <w:r w:rsidRPr="00A42A21">
        <w:rPr>
          <w:sz w:val="16"/>
          <w:szCs w:val="16"/>
        </w:rPr>
        <w:t xml:space="preserve"> It mainly refers to the riots in Turkey, Brazil and Thailand, as well as the expectations of the investors for larger political instability in the forthcoming period due to the scheduled elections in Turkey and Brazil.</w:t>
      </w:r>
    </w:p>
  </w:footnote>
  <w:footnote w:id="62">
    <w:p w:rsidR="008C7AB7" w:rsidRPr="00A42A21" w:rsidRDefault="008C7AB7" w:rsidP="00A42A21">
      <w:pPr>
        <w:pStyle w:val="FootnoteText"/>
        <w:jc w:val="both"/>
        <w:rPr>
          <w:rFonts w:cs="Tahoma"/>
          <w:sz w:val="16"/>
          <w:szCs w:val="16"/>
          <w:lang w:val="mk-MK"/>
        </w:rPr>
      </w:pPr>
      <w:r w:rsidRPr="00A42A21">
        <w:rPr>
          <w:rStyle w:val="FootnoteReference"/>
          <w:rFonts w:cs="Tahoma"/>
          <w:sz w:val="16"/>
          <w:szCs w:val="16"/>
        </w:rPr>
        <w:footnoteRef/>
      </w:r>
      <w:r w:rsidRPr="00A42A21">
        <w:rPr>
          <w:rFonts w:cs="Tahoma"/>
          <w:sz w:val="16"/>
          <w:szCs w:val="16"/>
          <w:lang w:val="mk-MK"/>
        </w:rPr>
        <w:t xml:space="preserve"> </w:t>
      </w:r>
      <w:r w:rsidRPr="00A42A21">
        <w:rPr>
          <w:rFonts w:cs="Tahoma"/>
          <w:sz w:val="16"/>
          <w:szCs w:val="16"/>
        </w:rPr>
        <w:t xml:space="preserve">The projections regarding the fiscal policy have been taken from the Fiscal Strategy of the Republic of Macedonia </w:t>
      </w:r>
      <w:r w:rsidRPr="00A42A21">
        <w:rPr>
          <w:rFonts w:cs="Tahoma"/>
          <w:sz w:val="16"/>
          <w:szCs w:val="16"/>
          <w:lang w:val="mk-MK"/>
        </w:rPr>
        <w:t>2014-2016</w:t>
      </w:r>
      <w:r w:rsidRPr="00A42A21">
        <w:rPr>
          <w:rFonts w:cs="Tahoma"/>
          <w:sz w:val="16"/>
          <w:szCs w:val="16"/>
        </w:rPr>
        <w:t>, September</w:t>
      </w:r>
      <w:r w:rsidRPr="00A42A21">
        <w:rPr>
          <w:rFonts w:cs="Tahoma"/>
          <w:sz w:val="16"/>
          <w:szCs w:val="16"/>
          <w:lang w:val="mk-MK"/>
        </w:rPr>
        <w:t xml:space="preserve"> 2013. </w:t>
      </w:r>
    </w:p>
  </w:footnote>
  <w:footnote w:id="63">
    <w:p w:rsidR="008C7AB7" w:rsidRPr="00A42A21" w:rsidRDefault="008C7AB7" w:rsidP="00A42A21">
      <w:pPr>
        <w:pStyle w:val="FootnoteText"/>
        <w:jc w:val="both"/>
        <w:rPr>
          <w:rFonts w:cs="Tahoma"/>
          <w:sz w:val="16"/>
          <w:szCs w:val="16"/>
          <w:lang w:val="mk-MK"/>
        </w:rPr>
      </w:pPr>
      <w:r w:rsidRPr="00A42A21">
        <w:rPr>
          <w:rStyle w:val="FootnoteReference"/>
          <w:rFonts w:cs="Tahoma"/>
          <w:sz w:val="16"/>
          <w:szCs w:val="16"/>
        </w:rPr>
        <w:footnoteRef/>
      </w:r>
      <w:r w:rsidRPr="00A42A21">
        <w:rPr>
          <w:rFonts w:cs="Tahoma"/>
          <w:sz w:val="16"/>
          <w:szCs w:val="16"/>
        </w:rPr>
        <w:t xml:space="preserve"> The projections of the primary budget deficit have been taken from the Pre-Accession Economic Program </w:t>
      </w:r>
      <w:r w:rsidRPr="00A42A21">
        <w:rPr>
          <w:rFonts w:cs="Tahoma"/>
          <w:sz w:val="16"/>
          <w:szCs w:val="16"/>
          <w:lang w:val="mk-MK"/>
        </w:rPr>
        <w:t>2014-2016</w:t>
      </w:r>
      <w:r w:rsidRPr="00A42A21">
        <w:rPr>
          <w:rFonts w:cs="Tahoma"/>
          <w:sz w:val="16"/>
          <w:szCs w:val="16"/>
        </w:rPr>
        <w:t xml:space="preserve">, January </w:t>
      </w:r>
      <w:r w:rsidRPr="00A42A21">
        <w:rPr>
          <w:rFonts w:cs="Tahoma"/>
          <w:sz w:val="16"/>
          <w:szCs w:val="16"/>
          <w:lang w:val="mk-MK"/>
        </w:rPr>
        <w:t xml:space="preserve">2014. </w:t>
      </w:r>
    </w:p>
  </w:footnote>
  <w:footnote w:id="64">
    <w:p w:rsidR="008C7AB7" w:rsidRPr="00A42A21" w:rsidRDefault="008C7AB7" w:rsidP="00A42A21">
      <w:pPr>
        <w:pStyle w:val="FootnoteText"/>
        <w:jc w:val="both"/>
        <w:rPr>
          <w:rFonts w:cs="Tahoma"/>
          <w:color w:val="000000" w:themeColor="text1"/>
          <w:sz w:val="16"/>
          <w:szCs w:val="16"/>
          <w:lang w:val="mk-MK"/>
        </w:rPr>
      </w:pPr>
      <w:r w:rsidRPr="00A42A21">
        <w:rPr>
          <w:rStyle w:val="FootnoteReference"/>
          <w:rFonts w:cs="Tahoma"/>
          <w:color w:val="000000" w:themeColor="text1"/>
          <w:sz w:val="16"/>
          <w:szCs w:val="16"/>
        </w:rPr>
        <w:footnoteRef/>
      </w:r>
      <w:r w:rsidRPr="00A42A21">
        <w:rPr>
          <w:rFonts w:cs="Tahoma"/>
          <w:color w:val="000000" w:themeColor="text1"/>
          <w:sz w:val="16"/>
          <w:szCs w:val="16"/>
        </w:rPr>
        <w:t xml:space="preserve"> In the first half of the year, at the CB bills auctions, interest rate tender was applied </w:t>
      </w:r>
      <w:r w:rsidRPr="00A42A21">
        <w:rPr>
          <w:rFonts w:cs="Tahoma"/>
          <w:color w:val="000000" w:themeColor="text1"/>
          <w:sz w:val="16"/>
          <w:szCs w:val="16"/>
          <w:lang w:val="mk-MK"/>
        </w:rPr>
        <w:t>(</w:t>
      </w:r>
      <w:r w:rsidRPr="00A42A21">
        <w:rPr>
          <w:rFonts w:cs="Tahoma"/>
          <w:color w:val="000000" w:themeColor="text1"/>
          <w:sz w:val="16"/>
          <w:szCs w:val="16"/>
        </w:rPr>
        <w:t>restricted amount and maximum interest rate set by the National Bank</w:t>
      </w:r>
      <w:r w:rsidRPr="00A42A21">
        <w:rPr>
          <w:rFonts w:cs="Tahoma"/>
          <w:color w:val="000000" w:themeColor="text1"/>
          <w:sz w:val="16"/>
          <w:szCs w:val="16"/>
          <w:lang w:val="mk-MK"/>
        </w:rPr>
        <w:t xml:space="preserve">), </w:t>
      </w:r>
      <w:r w:rsidRPr="00A42A21">
        <w:rPr>
          <w:rFonts w:cs="Tahoma"/>
          <w:color w:val="000000" w:themeColor="text1"/>
          <w:sz w:val="16"/>
          <w:szCs w:val="16"/>
        </w:rPr>
        <w:t>which was introduced in April</w:t>
      </w:r>
      <w:r w:rsidRPr="00A42A21">
        <w:rPr>
          <w:rFonts w:cs="Tahoma"/>
          <w:color w:val="000000" w:themeColor="text1"/>
          <w:sz w:val="16"/>
          <w:szCs w:val="16"/>
          <w:lang w:val="mk-MK"/>
        </w:rPr>
        <w:t xml:space="preserve">. </w:t>
      </w:r>
      <w:r w:rsidRPr="00A42A21">
        <w:rPr>
          <w:rFonts w:cs="Tahoma"/>
          <w:color w:val="000000" w:themeColor="text1"/>
          <w:sz w:val="16"/>
          <w:szCs w:val="16"/>
        </w:rPr>
        <w:t>When apply this type of tender, the banks auction both the volume and the interest rate, lower than the maximum rate determined by the NBRM</w:t>
      </w:r>
      <w:r w:rsidRPr="00A42A21">
        <w:rPr>
          <w:rFonts w:cs="Tahoma"/>
          <w:color w:val="000000" w:themeColor="text1"/>
          <w:sz w:val="16"/>
          <w:szCs w:val="16"/>
          <w:lang w:val="mk-MK"/>
        </w:rPr>
        <w:t xml:space="preserve">. </w:t>
      </w:r>
    </w:p>
  </w:footnote>
  <w:footnote w:id="65">
    <w:p w:rsidR="008C7AB7" w:rsidRPr="00A42A21" w:rsidRDefault="008C7AB7" w:rsidP="00A42A21">
      <w:pPr>
        <w:jc w:val="both"/>
        <w:rPr>
          <w:rFonts w:ascii="Tahoma" w:hAnsi="Tahoma" w:cs="Tahoma"/>
          <w:color w:val="000000" w:themeColor="text1"/>
          <w:sz w:val="16"/>
          <w:szCs w:val="16"/>
          <w:lang w:val="mk-MK"/>
        </w:rPr>
      </w:pPr>
      <w:r w:rsidRPr="00A42A21">
        <w:rPr>
          <w:rStyle w:val="FootnoteReference"/>
          <w:rFonts w:ascii="Tahoma" w:eastAsiaTheme="majorEastAsia" w:hAnsi="Tahoma" w:cs="Tahoma"/>
          <w:color w:val="000000" w:themeColor="text1"/>
          <w:sz w:val="16"/>
          <w:szCs w:val="16"/>
        </w:rPr>
        <w:footnoteRef/>
      </w:r>
      <w:r w:rsidRPr="00A42A21">
        <w:rPr>
          <w:rFonts w:ascii="Tahoma" w:hAnsi="Tahoma" w:cs="Tahoma"/>
          <w:color w:val="000000" w:themeColor="text1"/>
          <w:sz w:val="16"/>
          <w:szCs w:val="16"/>
        </w:rPr>
        <w:t xml:space="preserve"> In accordance with the developments on the international financial markets, these banks conducted conservative business policies, as well, which is additional limiting factor on the lending activity of the daughter banks that operate on the domestic market</w:t>
      </w:r>
      <w:r w:rsidRPr="00A42A21">
        <w:rPr>
          <w:rFonts w:ascii="Tahoma" w:hAnsi="Tahoma" w:cs="Tahoma"/>
          <w:color w:val="000000" w:themeColor="text1"/>
          <w:sz w:val="16"/>
          <w:szCs w:val="16"/>
          <w:lang w:val="mk-MK"/>
        </w:rPr>
        <w:t>.</w:t>
      </w:r>
    </w:p>
  </w:footnote>
  <w:footnote w:id="66">
    <w:p w:rsidR="008C7AB7" w:rsidRPr="00A42A21" w:rsidRDefault="008C7AB7" w:rsidP="00A42A21">
      <w:pPr>
        <w:pStyle w:val="FootnoteText"/>
        <w:jc w:val="both"/>
        <w:rPr>
          <w:rFonts w:cs="Tahoma"/>
          <w:sz w:val="16"/>
          <w:szCs w:val="16"/>
          <w:lang w:val="mk-MK"/>
        </w:rPr>
      </w:pPr>
      <w:r w:rsidRPr="00A42A21">
        <w:rPr>
          <w:rStyle w:val="FootnoteReference"/>
          <w:rFonts w:cs="Tahoma"/>
          <w:sz w:val="16"/>
          <w:szCs w:val="16"/>
          <w:lang w:val="mk-MK"/>
        </w:rPr>
        <w:footnoteRef/>
      </w:r>
      <w:r w:rsidRPr="00A42A21">
        <w:rPr>
          <w:rFonts w:cs="Tahoma"/>
          <w:sz w:val="16"/>
          <w:szCs w:val="16"/>
          <w:lang w:val="mk-MK"/>
        </w:rPr>
        <w:t xml:space="preserve"> </w:t>
      </w:r>
      <w:r w:rsidRPr="00A42A21">
        <w:rPr>
          <w:rFonts w:cs="Tahoma"/>
          <w:sz w:val="16"/>
          <w:szCs w:val="16"/>
        </w:rPr>
        <w:t xml:space="preserve">According to the Methodology, the potential demand for CB bills depends on the balances on the bank accounts on the last day of the reserve requirement period, the liquidity effect of the due monetary instruments on the auction day, the effect of the due interbank claims and liabilities, as well as on the reserve requirement for the following period. However, if the demand for CB bills of the whole banking system is higher than the potential one, the banks that auction with higher amounts than their own liquidity potential, are obliged to place the difference relative to the potential in the seven-day deposit facility. </w:t>
      </w:r>
    </w:p>
  </w:footnote>
  <w:footnote w:id="67">
    <w:p w:rsidR="008C7AB7" w:rsidRPr="00A42A21" w:rsidRDefault="008C7AB7" w:rsidP="00A42A21">
      <w:pPr>
        <w:pStyle w:val="FootnoteText"/>
        <w:keepNext/>
        <w:keepLines/>
        <w:jc w:val="both"/>
        <w:rPr>
          <w:rFonts w:cs="Tahoma"/>
          <w:sz w:val="16"/>
          <w:szCs w:val="16"/>
          <w:lang w:val="mk-MK"/>
        </w:rPr>
      </w:pPr>
      <w:r w:rsidRPr="00A42A21">
        <w:rPr>
          <w:rStyle w:val="FootnoteReference"/>
          <w:rFonts w:cs="Tahoma"/>
          <w:sz w:val="16"/>
          <w:szCs w:val="16"/>
          <w:lang w:val="mk-MK"/>
        </w:rPr>
        <w:footnoteRef/>
      </w:r>
      <w:r w:rsidRPr="00A42A21">
        <w:rPr>
          <w:rFonts w:cs="Tahoma"/>
          <w:sz w:val="16"/>
          <w:szCs w:val="16"/>
          <w:lang w:val="mk-MK"/>
        </w:rPr>
        <w:t xml:space="preserve"> </w:t>
      </w:r>
      <w:r w:rsidRPr="00A42A21">
        <w:rPr>
          <w:rFonts w:cs="Tahoma"/>
          <w:sz w:val="16"/>
          <w:szCs w:val="16"/>
        </w:rPr>
        <w:t xml:space="preserve">As the global economic and financial crisis intensified, in order to cease the trend of converting </w:t>
      </w:r>
      <w:proofErr w:type="spellStart"/>
      <w:r w:rsidRPr="00A42A21">
        <w:rPr>
          <w:rFonts w:cs="Tahoma"/>
          <w:sz w:val="16"/>
          <w:szCs w:val="16"/>
        </w:rPr>
        <w:t>Denar</w:t>
      </w:r>
      <w:proofErr w:type="spellEnd"/>
      <w:r w:rsidRPr="00A42A21">
        <w:rPr>
          <w:rFonts w:cs="Tahoma"/>
          <w:sz w:val="16"/>
          <w:szCs w:val="16"/>
        </w:rPr>
        <w:t xml:space="preserve"> deposits into foreign currency ones, in July 2009 the National Bank introduced differentiated reserve requirement rates from currency aspect. The reserve requirement rate on </w:t>
      </w:r>
      <w:proofErr w:type="spellStart"/>
      <w:r w:rsidRPr="00A42A21">
        <w:rPr>
          <w:rFonts w:cs="Tahoma"/>
          <w:sz w:val="16"/>
          <w:szCs w:val="16"/>
        </w:rPr>
        <w:t>Denar</w:t>
      </w:r>
      <w:proofErr w:type="spellEnd"/>
      <w:r w:rsidRPr="00A42A21">
        <w:rPr>
          <w:rFonts w:cs="Tahoma"/>
          <w:sz w:val="16"/>
          <w:szCs w:val="16"/>
        </w:rPr>
        <w:t xml:space="preserve"> deposits remained unchanged at the level of 10%, while for the foreign currency liabilities and the </w:t>
      </w:r>
      <w:proofErr w:type="spellStart"/>
      <w:r w:rsidRPr="00A42A21">
        <w:rPr>
          <w:rFonts w:cs="Tahoma"/>
          <w:sz w:val="16"/>
          <w:szCs w:val="16"/>
        </w:rPr>
        <w:t>Denar</w:t>
      </w:r>
      <w:proofErr w:type="spellEnd"/>
      <w:r w:rsidRPr="00A42A21">
        <w:rPr>
          <w:rFonts w:cs="Tahoma"/>
          <w:sz w:val="16"/>
          <w:szCs w:val="16"/>
        </w:rPr>
        <w:t xml:space="preserve"> liabilities with FX clause, the reserve requirement rates were set at the level of </w:t>
      </w:r>
      <w:r w:rsidRPr="00A42A21">
        <w:rPr>
          <w:rFonts w:cs="Tahoma"/>
          <w:sz w:val="16"/>
          <w:szCs w:val="16"/>
          <w:lang w:val="mk-MK"/>
        </w:rPr>
        <w:t xml:space="preserve">13% </w:t>
      </w:r>
      <w:r w:rsidRPr="00A42A21">
        <w:rPr>
          <w:rFonts w:cs="Tahoma"/>
          <w:sz w:val="16"/>
          <w:szCs w:val="16"/>
        </w:rPr>
        <w:t>and</w:t>
      </w:r>
      <w:r w:rsidRPr="00A42A21">
        <w:rPr>
          <w:rFonts w:cs="Tahoma"/>
          <w:sz w:val="16"/>
          <w:szCs w:val="16"/>
          <w:lang w:val="mk-MK"/>
        </w:rPr>
        <w:t xml:space="preserve"> 20%, </w:t>
      </w:r>
      <w:r w:rsidRPr="00A42A21">
        <w:rPr>
          <w:rFonts w:cs="Tahoma"/>
          <w:sz w:val="16"/>
          <w:szCs w:val="16"/>
        </w:rPr>
        <w:t>respectively. Simultaneously</w:t>
      </w:r>
      <w:r w:rsidRPr="00A42A21">
        <w:rPr>
          <w:rFonts w:cs="Tahoma"/>
          <w:sz w:val="16"/>
          <w:szCs w:val="16"/>
          <w:lang w:val="mk-MK"/>
        </w:rPr>
        <w:t xml:space="preserve">, </w:t>
      </w:r>
      <w:r w:rsidRPr="00A42A21">
        <w:rPr>
          <w:rFonts w:cs="Tahoma"/>
          <w:sz w:val="16"/>
          <w:szCs w:val="16"/>
        </w:rPr>
        <w:t xml:space="preserve">it was envisaged to meet 23% of the reserve requirement in foreign currency, in </w:t>
      </w:r>
      <w:proofErr w:type="spellStart"/>
      <w:r w:rsidRPr="00A42A21">
        <w:rPr>
          <w:rFonts w:cs="Tahoma"/>
          <w:sz w:val="16"/>
          <w:szCs w:val="16"/>
        </w:rPr>
        <w:t>Denars</w:t>
      </w:r>
      <w:proofErr w:type="spellEnd"/>
      <w:r w:rsidRPr="00A42A21">
        <w:rPr>
          <w:rFonts w:cs="Tahoma"/>
          <w:sz w:val="16"/>
          <w:szCs w:val="16"/>
        </w:rPr>
        <w:t xml:space="preserve">. </w:t>
      </w:r>
      <w:r w:rsidRPr="00A42A21">
        <w:rPr>
          <w:rFonts w:cs="Tahoma"/>
          <w:sz w:val="16"/>
          <w:szCs w:val="16"/>
          <w:lang w:val="mk-MK"/>
        </w:rPr>
        <w:t xml:space="preserve"> </w:t>
      </w:r>
    </w:p>
    <w:p w:rsidR="008C7AB7" w:rsidRPr="00A42A21" w:rsidRDefault="008C7AB7" w:rsidP="00A42A21">
      <w:pPr>
        <w:pStyle w:val="FootnoteText"/>
        <w:keepLines/>
        <w:jc w:val="both"/>
        <w:rPr>
          <w:rFonts w:cs="Tahoma"/>
          <w:sz w:val="16"/>
          <w:szCs w:val="16"/>
          <w:lang w:val="mk-MK"/>
        </w:rPr>
      </w:pPr>
      <w:r w:rsidRPr="00A42A21">
        <w:rPr>
          <w:rFonts w:cs="Tahoma"/>
          <w:sz w:val="16"/>
          <w:szCs w:val="16"/>
        </w:rPr>
        <w:t xml:space="preserve">The implementation of the differentiated reserve requirement rates contributed towards larger propensity to save in domestic currency, so the relative share of the </w:t>
      </w:r>
      <w:proofErr w:type="spellStart"/>
      <w:r w:rsidRPr="00A42A21">
        <w:rPr>
          <w:rFonts w:cs="Tahoma"/>
          <w:sz w:val="16"/>
          <w:szCs w:val="16"/>
        </w:rPr>
        <w:t>Denar</w:t>
      </w:r>
      <w:proofErr w:type="spellEnd"/>
      <w:r w:rsidRPr="00A42A21">
        <w:rPr>
          <w:rFonts w:cs="Tahoma"/>
          <w:sz w:val="16"/>
          <w:szCs w:val="16"/>
        </w:rPr>
        <w:t xml:space="preserve"> liabilities in the banks' total liabilities increased by </w:t>
      </w:r>
      <w:r w:rsidRPr="00A42A21">
        <w:rPr>
          <w:rFonts w:cs="Tahoma"/>
          <w:sz w:val="16"/>
          <w:szCs w:val="16"/>
          <w:lang w:val="mk-MK"/>
        </w:rPr>
        <w:t xml:space="preserve">12 </w:t>
      </w:r>
      <w:r w:rsidRPr="00A42A21">
        <w:rPr>
          <w:rFonts w:cs="Tahoma"/>
          <w:sz w:val="16"/>
          <w:szCs w:val="16"/>
        </w:rPr>
        <w:t>p.p.</w:t>
      </w:r>
      <w:r w:rsidRPr="00A42A21">
        <w:rPr>
          <w:rFonts w:cs="Tahoma"/>
          <w:sz w:val="16"/>
          <w:szCs w:val="16"/>
          <w:lang w:val="mk-MK"/>
        </w:rPr>
        <w:t xml:space="preserve"> </w:t>
      </w:r>
      <w:r w:rsidRPr="00A42A21">
        <w:rPr>
          <w:rFonts w:cs="Tahoma"/>
          <w:sz w:val="16"/>
          <w:szCs w:val="16"/>
        </w:rPr>
        <w:t>and in April</w:t>
      </w:r>
      <w:r w:rsidRPr="00A42A21">
        <w:rPr>
          <w:rFonts w:cs="Tahoma"/>
          <w:sz w:val="16"/>
          <w:szCs w:val="16"/>
          <w:lang w:val="mk-MK"/>
        </w:rPr>
        <w:t xml:space="preserve"> 2013 </w:t>
      </w:r>
      <w:r w:rsidRPr="00A42A21">
        <w:rPr>
          <w:rFonts w:cs="Tahoma"/>
          <w:sz w:val="16"/>
          <w:szCs w:val="16"/>
        </w:rPr>
        <w:t xml:space="preserve">it reached </w:t>
      </w:r>
      <w:r w:rsidRPr="00A42A21">
        <w:rPr>
          <w:rFonts w:cs="Tahoma"/>
          <w:sz w:val="16"/>
          <w:szCs w:val="16"/>
          <w:lang w:val="mk-MK"/>
        </w:rPr>
        <w:t>50</w:t>
      </w:r>
      <w:r w:rsidRPr="00A42A21">
        <w:rPr>
          <w:rFonts w:cs="Tahoma"/>
          <w:sz w:val="16"/>
          <w:szCs w:val="16"/>
        </w:rPr>
        <w:t>.</w:t>
      </w:r>
      <w:r w:rsidRPr="00A42A21">
        <w:rPr>
          <w:rFonts w:cs="Tahoma"/>
          <w:sz w:val="16"/>
          <w:szCs w:val="16"/>
          <w:lang w:val="mk-MK"/>
        </w:rPr>
        <w:t xml:space="preserve">4%. </w:t>
      </w:r>
      <w:r w:rsidRPr="00A42A21">
        <w:rPr>
          <w:rFonts w:cs="Tahoma"/>
          <w:sz w:val="16"/>
          <w:szCs w:val="16"/>
        </w:rPr>
        <w:t xml:space="preserve">On the other hand, the share of the foreign currency liabilities, which was dominant and equaled </w:t>
      </w:r>
      <w:r w:rsidRPr="00A42A21">
        <w:rPr>
          <w:rFonts w:cs="Tahoma"/>
          <w:sz w:val="16"/>
          <w:szCs w:val="16"/>
          <w:lang w:val="mk-MK"/>
        </w:rPr>
        <w:t>55</w:t>
      </w:r>
      <w:r w:rsidRPr="00A42A21">
        <w:rPr>
          <w:rFonts w:cs="Tahoma"/>
          <w:sz w:val="16"/>
          <w:szCs w:val="16"/>
        </w:rPr>
        <w:t>.</w:t>
      </w:r>
      <w:r w:rsidRPr="00A42A21">
        <w:rPr>
          <w:rFonts w:cs="Tahoma"/>
          <w:sz w:val="16"/>
          <w:szCs w:val="16"/>
          <w:lang w:val="mk-MK"/>
        </w:rPr>
        <w:t>8%,</w:t>
      </w:r>
      <w:r w:rsidRPr="00A42A21">
        <w:rPr>
          <w:rFonts w:cs="Tahoma"/>
          <w:sz w:val="16"/>
          <w:szCs w:val="16"/>
        </w:rPr>
        <w:t xml:space="preserve"> fell by </w:t>
      </w:r>
      <w:r w:rsidRPr="00A42A21">
        <w:rPr>
          <w:rFonts w:cs="Tahoma"/>
          <w:sz w:val="16"/>
          <w:szCs w:val="16"/>
          <w:lang w:val="mk-MK"/>
        </w:rPr>
        <w:t>7</w:t>
      </w:r>
      <w:r w:rsidRPr="00A42A21">
        <w:rPr>
          <w:rFonts w:cs="Tahoma"/>
          <w:sz w:val="16"/>
          <w:szCs w:val="16"/>
        </w:rPr>
        <w:t>.</w:t>
      </w:r>
      <w:r w:rsidRPr="00A42A21">
        <w:rPr>
          <w:rFonts w:cs="Tahoma"/>
          <w:sz w:val="16"/>
          <w:szCs w:val="16"/>
          <w:lang w:val="mk-MK"/>
        </w:rPr>
        <w:t xml:space="preserve">1 </w:t>
      </w:r>
      <w:r w:rsidRPr="00A42A21">
        <w:rPr>
          <w:rFonts w:cs="Tahoma"/>
          <w:sz w:val="16"/>
          <w:szCs w:val="16"/>
        </w:rPr>
        <w:t xml:space="preserve">p.p., with a substantial drop also being registered with the relative share of the </w:t>
      </w:r>
      <w:proofErr w:type="spellStart"/>
      <w:r w:rsidRPr="00A42A21">
        <w:rPr>
          <w:rFonts w:cs="Tahoma"/>
          <w:sz w:val="16"/>
          <w:szCs w:val="16"/>
        </w:rPr>
        <w:t>Denar</w:t>
      </w:r>
      <w:proofErr w:type="spellEnd"/>
      <w:r w:rsidRPr="00A42A21">
        <w:rPr>
          <w:rFonts w:cs="Tahoma"/>
          <w:sz w:val="16"/>
          <w:szCs w:val="16"/>
        </w:rPr>
        <w:t xml:space="preserve"> liabilities with FX clause, from </w:t>
      </w:r>
      <w:r w:rsidRPr="00A42A21">
        <w:rPr>
          <w:rFonts w:cs="Tahoma"/>
          <w:sz w:val="16"/>
          <w:szCs w:val="16"/>
          <w:lang w:val="mk-MK"/>
        </w:rPr>
        <w:t>6</w:t>
      </w:r>
      <w:r w:rsidRPr="00A42A21">
        <w:rPr>
          <w:rFonts w:cs="Tahoma"/>
          <w:sz w:val="16"/>
          <w:szCs w:val="16"/>
        </w:rPr>
        <w:t>.</w:t>
      </w:r>
      <w:r w:rsidRPr="00A42A21">
        <w:rPr>
          <w:rFonts w:cs="Tahoma"/>
          <w:sz w:val="16"/>
          <w:szCs w:val="16"/>
          <w:lang w:val="mk-MK"/>
        </w:rPr>
        <w:t xml:space="preserve">7% </w:t>
      </w:r>
      <w:r w:rsidRPr="00A42A21">
        <w:rPr>
          <w:rFonts w:cs="Tahoma"/>
          <w:sz w:val="16"/>
          <w:szCs w:val="16"/>
        </w:rPr>
        <w:t>to</w:t>
      </w:r>
      <w:r w:rsidRPr="00A42A21">
        <w:rPr>
          <w:rFonts w:cs="Tahoma"/>
          <w:sz w:val="16"/>
          <w:szCs w:val="16"/>
          <w:lang w:val="mk-MK"/>
        </w:rPr>
        <w:t xml:space="preserve"> 0</w:t>
      </w:r>
      <w:r w:rsidRPr="00A42A21">
        <w:rPr>
          <w:rFonts w:cs="Tahoma"/>
          <w:sz w:val="16"/>
          <w:szCs w:val="16"/>
        </w:rPr>
        <w:t>.</w:t>
      </w:r>
      <w:r w:rsidRPr="00A42A21">
        <w:rPr>
          <w:rFonts w:cs="Tahoma"/>
          <w:sz w:val="16"/>
          <w:szCs w:val="16"/>
          <w:lang w:val="mk-MK"/>
        </w:rPr>
        <w:t>9%.</w:t>
      </w:r>
    </w:p>
  </w:footnote>
  <w:footnote w:id="68">
    <w:p w:rsidR="008C7AB7" w:rsidRPr="00A42A21" w:rsidRDefault="008C7AB7" w:rsidP="00A42A21">
      <w:pPr>
        <w:pStyle w:val="FootnoteText"/>
        <w:jc w:val="both"/>
        <w:rPr>
          <w:rFonts w:cs="Tahoma"/>
          <w:color w:val="000000" w:themeColor="text1"/>
          <w:sz w:val="16"/>
          <w:szCs w:val="16"/>
          <w:lang w:val="mk-MK"/>
        </w:rPr>
      </w:pPr>
      <w:r w:rsidRPr="00A42A21">
        <w:rPr>
          <w:rStyle w:val="FootnoteReference"/>
          <w:rFonts w:cs="Tahoma"/>
          <w:color w:val="000000" w:themeColor="text1"/>
          <w:sz w:val="16"/>
          <w:szCs w:val="16"/>
          <w:lang w:val="mk-MK"/>
        </w:rPr>
        <w:footnoteRef/>
      </w:r>
      <w:r w:rsidRPr="00A42A21">
        <w:rPr>
          <w:rFonts w:cs="Tahoma"/>
          <w:color w:val="000000" w:themeColor="text1"/>
          <w:sz w:val="16"/>
          <w:szCs w:val="16"/>
          <w:lang w:val="mk-MK"/>
        </w:rPr>
        <w:t xml:space="preserve"> </w:t>
      </w:r>
      <w:r w:rsidRPr="00A42A21">
        <w:rPr>
          <w:rFonts w:cs="Tahoma"/>
          <w:color w:val="000000" w:themeColor="text1"/>
          <w:sz w:val="16"/>
          <w:szCs w:val="16"/>
        </w:rPr>
        <w:t xml:space="preserve">In order to maintain a stable level of reserve requirement in </w:t>
      </w:r>
      <w:proofErr w:type="spellStart"/>
      <w:r w:rsidRPr="00A42A21">
        <w:rPr>
          <w:rFonts w:cs="Tahoma"/>
          <w:color w:val="000000" w:themeColor="text1"/>
          <w:sz w:val="16"/>
          <w:szCs w:val="16"/>
        </w:rPr>
        <w:t>Denars</w:t>
      </w:r>
      <w:proofErr w:type="spellEnd"/>
      <w:r w:rsidRPr="00A42A21">
        <w:rPr>
          <w:rFonts w:cs="Tahoma"/>
          <w:color w:val="000000" w:themeColor="text1"/>
          <w:sz w:val="16"/>
          <w:szCs w:val="16"/>
        </w:rPr>
        <w:t xml:space="preserve"> and Euros, the part of the reserve requirement in Euro that is fulfilled in </w:t>
      </w:r>
      <w:proofErr w:type="spellStart"/>
      <w:r w:rsidRPr="00A42A21">
        <w:rPr>
          <w:rFonts w:cs="Tahoma"/>
          <w:color w:val="000000" w:themeColor="text1"/>
          <w:sz w:val="16"/>
          <w:szCs w:val="16"/>
        </w:rPr>
        <w:t>Denars</w:t>
      </w:r>
      <w:proofErr w:type="spellEnd"/>
      <w:r w:rsidRPr="00A42A21">
        <w:rPr>
          <w:rFonts w:cs="Tahoma"/>
          <w:color w:val="000000" w:themeColor="text1"/>
          <w:sz w:val="16"/>
          <w:szCs w:val="16"/>
        </w:rPr>
        <w:t xml:space="preserve">, increased from </w:t>
      </w:r>
      <w:r w:rsidRPr="00A42A21">
        <w:rPr>
          <w:rFonts w:cs="Tahoma"/>
          <w:color w:val="000000" w:themeColor="text1"/>
          <w:sz w:val="16"/>
          <w:szCs w:val="16"/>
          <w:lang w:val="mk-MK"/>
        </w:rPr>
        <w:t xml:space="preserve">23% </w:t>
      </w:r>
      <w:r w:rsidRPr="00A42A21">
        <w:rPr>
          <w:rFonts w:cs="Tahoma"/>
          <w:color w:val="000000" w:themeColor="text1"/>
          <w:sz w:val="16"/>
          <w:szCs w:val="16"/>
        </w:rPr>
        <w:t>to</w:t>
      </w:r>
      <w:r w:rsidRPr="00A42A21">
        <w:rPr>
          <w:rFonts w:cs="Tahoma"/>
          <w:color w:val="000000" w:themeColor="text1"/>
          <w:sz w:val="16"/>
          <w:szCs w:val="16"/>
          <w:lang w:val="mk-MK"/>
        </w:rPr>
        <w:t xml:space="preserve"> 30%.</w:t>
      </w:r>
    </w:p>
  </w:footnote>
  <w:footnote w:id="69">
    <w:p w:rsidR="008C7AB7" w:rsidRPr="00A42A21" w:rsidRDefault="008C7AB7" w:rsidP="00A42A21">
      <w:pPr>
        <w:pStyle w:val="FootnoteText"/>
        <w:jc w:val="both"/>
        <w:rPr>
          <w:rFonts w:cs="Tahoma"/>
          <w:sz w:val="16"/>
          <w:szCs w:val="16"/>
          <w:lang w:val="mk-MK"/>
        </w:rPr>
      </w:pPr>
      <w:r w:rsidRPr="00A42A21">
        <w:rPr>
          <w:rStyle w:val="FootnoteReference"/>
          <w:rFonts w:cs="Tahoma"/>
          <w:sz w:val="16"/>
          <w:szCs w:val="16"/>
        </w:rPr>
        <w:footnoteRef/>
      </w:r>
      <w:r w:rsidRPr="00A42A21">
        <w:rPr>
          <w:rFonts w:cs="Tahoma"/>
          <w:sz w:val="16"/>
          <w:szCs w:val="16"/>
        </w:rPr>
        <w:t xml:space="preserve"> The bank </w:t>
      </w:r>
      <w:proofErr w:type="spellStart"/>
      <w:r w:rsidRPr="00A42A21">
        <w:rPr>
          <w:rFonts w:cs="Tahoma"/>
          <w:sz w:val="16"/>
          <w:szCs w:val="16"/>
        </w:rPr>
        <w:t>Denar</w:t>
      </w:r>
      <w:proofErr w:type="spellEnd"/>
      <w:r w:rsidRPr="00A42A21">
        <w:rPr>
          <w:rFonts w:cs="Tahoma"/>
          <w:sz w:val="16"/>
          <w:szCs w:val="16"/>
        </w:rPr>
        <w:t xml:space="preserve"> liabilities (including also the ones in </w:t>
      </w:r>
      <w:proofErr w:type="spellStart"/>
      <w:r w:rsidRPr="00A42A21">
        <w:rPr>
          <w:rFonts w:cs="Tahoma"/>
          <w:sz w:val="16"/>
          <w:szCs w:val="16"/>
        </w:rPr>
        <w:t>Denars</w:t>
      </w:r>
      <w:proofErr w:type="spellEnd"/>
      <w:r w:rsidRPr="00A42A21">
        <w:rPr>
          <w:rFonts w:cs="Tahoma"/>
          <w:sz w:val="16"/>
          <w:szCs w:val="16"/>
        </w:rPr>
        <w:t xml:space="preserve"> with FX clause), included in the base for calculation of the reserve requirement, registered an increase of 10.2</w:t>
      </w:r>
      <w:r w:rsidRPr="00A42A21">
        <w:rPr>
          <w:rFonts w:cs="Tahoma"/>
          <w:sz w:val="16"/>
          <w:szCs w:val="16"/>
          <w:lang w:val="mk-MK"/>
        </w:rPr>
        <w:t>%</w:t>
      </w:r>
      <w:r w:rsidRPr="00A42A21">
        <w:rPr>
          <w:rFonts w:cs="Tahoma"/>
          <w:sz w:val="16"/>
          <w:szCs w:val="16"/>
        </w:rPr>
        <w:t xml:space="preserve">, i.e. </w:t>
      </w:r>
      <w:proofErr w:type="spellStart"/>
      <w:r w:rsidRPr="00A42A21">
        <w:rPr>
          <w:rFonts w:cs="Tahoma"/>
          <w:sz w:val="16"/>
          <w:szCs w:val="16"/>
        </w:rPr>
        <w:t>Denar</w:t>
      </w:r>
      <w:proofErr w:type="spellEnd"/>
      <w:r w:rsidRPr="00A42A21">
        <w:rPr>
          <w:rFonts w:cs="Tahoma"/>
          <w:sz w:val="16"/>
          <w:szCs w:val="16"/>
        </w:rPr>
        <w:t xml:space="preserve"> </w:t>
      </w:r>
      <w:r w:rsidRPr="00A42A21">
        <w:rPr>
          <w:rFonts w:cs="Tahoma"/>
          <w:sz w:val="16"/>
          <w:szCs w:val="16"/>
          <w:lang w:val="mk-MK"/>
        </w:rPr>
        <w:t>13</w:t>
      </w:r>
      <w:r w:rsidRPr="00A42A21">
        <w:rPr>
          <w:rFonts w:cs="Tahoma"/>
          <w:sz w:val="16"/>
          <w:szCs w:val="16"/>
        </w:rPr>
        <w:t>.</w:t>
      </w:r>
      <w:r w:rsidRPr="00A42A21">
        <w:rPr>
          <w:rFonts w:cs="Tahoma"/>
          <w:sz w:val="16"/>
          <w:szCs w:val="16"/>
          <w:lang w:val="mk-MK"/>
        </w:rPr>
        <w:t xml:space="preserve">8 </w:t>
      </w:r>
      <w:r w:rsidRPr="00A42A21">
        <w:rPr>
          <w:rFonts w:cs="Tahoma"/>
          <w:sz w:val="16"/>
          <w:szCs w:val="16"/>
        </w:rPr>
        <w:t xml:space="preserve">billion in </w:t>
      </w:r>
      <w:r w:rsidRPr="00A42A21">
        <w:rPr>
          <w:rFonts w:cs="Tahoma"/>
          <w:sz w:val="16"/>
          <w:szCs w:val="16"/>
          <w:lang w:val="mk-MK"/>
        </w:rPr>
        <w:t xml:space="preserve">2013. </w:t>
      </w:r>
      <w:r w:rsidRPr="00A42A21">
        <w:rPr>
          <w:rFonts w:cs="Tahoma"/>
          <w:sz w:val="16"/>
          <w:szCs w:val="16"/>
        </w:rPr>
        <w:t xml:space="preserve">The bank liabilities in Euro currency went down moderately by </w:t>
      </w:r>
      <w:r w:rsidRPr="00A42A21">
        <w:rPr>
          <w:rFonts w:cs="Tahoma"/>
          <w:sz w:val="16"/>
          <w:szCs w:val="16"/>
          <w:lang w:val="mk-MK"/>
        </w:rPr>
        <w:t>1</w:t>
      </w:r>
      <w:r w:rsidRPr="00A42A21">
        <w:rPr>
          <w:rFonts w:cs="Tahoma"/>
          <w:sz w:val="16"/>
          <w:szCs w:val="16"/>
        </w:rPr>
        <w:t>.</w:t>
      </w:r>
      <w:r w:rsidRPr="00A42A21">
        <w:rPr>
          <w:rFonts w:cs="Tahoma"/>
          <w:sz w:val="16"/>
          <w:szCs w:val="16"/>
          <w:lang w:val="mk-MK"/>
        </w:rPr>
        <w:t>6%</w:t>
      </w:r>
      <w:r w:rsidRPr="00A42A21">
        <w:rPr>
          <w:rFonts w:cs="Tahoma"/>
          <w:sz w:val="16"/>
          <w:szCs w:val="16"/>
        </w:rPr>
        <w:t>, i.e. by</w:t>
      </w:r>
      <w:r w:rsidRPr="00A42A21">
        <w:rPr>
          <w:rFonts w:cs="Tahoma"/>
          <w:sz w:val="16"/>
          <w:szCs w:val="16"/>
          <w:lang w:val="mk-MK"/>
        </w:rPr>
        <w:t xml:space="preserve"> </w:t>
      </w:r>
      <w:proofErr w:type="spellStart"/>
      <w:r w:rsidRPr="00A42A21">
        <w:rPr>
          <w:rFonts w:cs="Tahoma"/>
          <w:sz w:val="16"/>
          <w:szCs w:val="16"/>
        </w:rPr>
        <w:t>Denar</w:t>
      </w:r>
      <w:proofErr w:type="spellEnd"/>
      <w:r w:rsidRPr="00A42A21">
        <w:rPr>
          <w:rFonts w:cs="Tahoma"/>
          <w:sz w:val="16"/>
          <w:szCs w:val="16"/>
        </w:rPr>
        <w:t xml:space="preserve"> </w:t>
      </w:r>
      <w:r w:rsidRPr="00A42A21">
        <w:rPr>
          <w:rFonts w:cs="Tahoma"/>
          <w:sz w:val="16"/>
          <w:szCs w:val="16"/>
          <w:lang w:val="mk-MK"/>
        </w:rPr>
        <w:t xml:space="preserve">2 </w:t>
      </w:r>
      <w:r w:rsidRPr="00A42A21">
        <w:rPr>
          <w:rFonts w:cs="Tahoma"/>
          <w:sz w:val="16"/>
          <w:szCs w:val="16"/>
        </w:rPr>
        <w:t>billion</w:t>
      </w:r>
      <w:r w:rsidRPr="00A42A21">
        <w:rPr>
          <w:rFonts w:cs="Tahoma"/>
          <w:sz w:val="16"/>
          <w:szCs w:val="16"/>
          <w:lang w:val="mk-MK"/>
        </w:rPr>
        <w:t xml:space="preserve">. </w:t>
      </w:r>
      <w:r w:rsidRPr="00A42A21">
        <w:rPr>
          <w:rFonts w:cs="Tahoma"/>
          <w:sz w:val="16"/>
          <w:szCs w:val="16"/>
        </w:rPr>
        <w:t xml:space="preserve">If taken into consideration the total base (in </w:t>
      </w:r>
      <w:proofErr w:type="spellStart"/>
      <w:r w:rsidRPr="00A42A21">
        <w:rPr>
          <w:rFonts w:cs="Tahoma"/>
          <w:sz w:val="16"/>
          <w:szCs w:val="16"/>
        </w:rPr>
        <w:t>Denars</w:t>
      </w:r>
      <w:proofErr w:type="spellEnd"/>
      <w:r w:rsidRPr="00A42A21">
        <w:rPr>
          <w:rFonts w:cs="Tahoma"/>
          <w:sz w:val="16"/>
          <w:szCs w:val="16"/>
        </w:rPr>
        <w:t xml:space="preserve">, with FX clause and in foreign currency, jointly), in 2013 the bank liabilities increased by </w:t>
      </w:r>
      <w:proofErr w:type="spellStart"/>
      <w:r w:rsidRPr="00A42A21">
        <w:rPr>
          <w:rFonts w:cs="Tahoma"/>
          <w:sz w:val="16"/>
          <w:szCs w:val="16"/>
        </w:rPr>
        <w:t>Denar</w:t>
      </w:r>
      <w:proofErr w:type="spellEnd"/>
      <w:r w:rsidRPr="00A42A21">
        <w:rPr>
          <w:rFonts w:cs="Tahoma"/>
          <w:sz w:val="16"/>
          <w:szCs w:val="16"/>
        </w:rPr>
        <w:t xml:space="preserve"> </w:t>
      </w:r>
      <w:r w:rsidRPr="00A42A21">
        <w:rPr>
          <w:rFonts w:cs="Tahoma"/>
          <w:sz w:val="16"/>
          <w:szCs w:val="16"/>
          <w:lang w:val="mk-MK"/>
        </w:rPr>
        <w:t>11</w:t>
      </w:r>
      <w:r w:rsidRPr="00A42A21">
        <w:rPr>
          <w:rFonts w:cs="Tahoma"/>
          <w:sz w:val="16"/>
          <w:szCs w:val="16"/>
        </w:rPr>
        <w:t>.</w:t>
      </w:r>
      <w:r w:rsidRPr="00A42A21">
        <w:rPr>
          <w:rFonts w:cs="Tahoma"/>
          <w:sz w:val="16"/>
          <w:szCs w:val="16"/>
          <w:lang w:val="mk-MK"/>
        </w:rPr>
        <w:t xml:space="preserve">7 </w:t>
      </w:r>
      <w:r w:rsidRPr="00A42A21">
        <w:rPr>
          <w:rFonts w:cs="Tahoma"/>
          <w:sz w:val="16"/>
          <w:szCs w:val="16"/>
        </w:rPr>
        <w:t>billion</w:t>
      </w:r>
      <w:r w:rsidRPr="00A42A21">
        <w:rPr>
          <w:rFonts w:cs="Tahoma"/>
          <w:sz w:val="16"/>
          <w:szCs w:val="16"/>
          <w:lang w:val="mk-MK"/>
        </w:rPr>
        <w:t>.</w:t>
      </w:r>
    </w:p>
  </w:footnote>
  <w:footnote w:id="70">
    <w:p w:rsidR="008C7AB7" w:rsidRPr="00A42A21" w:rsidRDefault="008C7AB7" w:rsidP="00A42A21">
      <w:pPr>
        <w:pStyle w:val="FootnoteText"/>
        <w:jc w:val="both"/>
        <w:rPr>
          <w:rFonts w:cs="Tahoma"/>
          <w:color w:val="000000" w:themeColor="text1"/>
          <w:sz w:val="16"/>
          <w:szCs w:val="16"/>
          <w:lang w:val="mk-MK"/>
        </w:rPr>
      </w:pPr>
      <w:r w:rsidRPr="00A42A21">
        <w:rPr>
          <w:rStyle w:val="FootnoteReference"/>
          <w:rFonts w:cs="Tahoma"/>
          <w:color w:val="000000" w:themeColor="text1"/>
          <w:sz w:val="16"/>
          <w:szCs w:val="16"/>
        </w:rPr>
        <w:footnoteRef/>
      </w:r>
      <w:r w:rsidRPr="00A42A21">
        <w:rPr>
          <w:rFonts w:cs="Tahoma"/>
          <w:color w:val="000000" w:themeColor="text1"/>
          <w:sz w:val="16"/>
          <w:szCs w:val="16"/>
        </w:rPr>
        <w:t xml:space="preserve"> Having in mind that the MBDP is not required to allocate reserve requirement, this bank is not included in the analysis.  </w:t>
      </w:r>
    </w:p>
  </w:footnote>
  <w:footnote w:id="71">
    <w:p w:rsidR="008C7AB7" w:rsidRPr="00A42A21" w:rsidRDefault="008C7AB7" w:rsidP="00A42A21">
      <w:pPr>
        <w:pStyle w:val="FootnoteText"/>
        <w:jc w:val="both"/>
        <w:rPr>
          <w:rFonts w:cs="Tahoma"/>
          <w:sz w:val="16"/>
          <w:szCs w:val="16"/>
          <w:lang w:val="mk-MK"/>
        </w:rPr>
      </w:pPr>
      <w:r w:rsidRPr="00A42A21">
        <w:rPr>
          <w:rStyle w:val="FootnoteReference"/>
          <w:rFonts w:cs="Tahoma"/>
          <w:sz w:val="16"/>
          <w:szCs w:val="16"/>
        </w:rPr>
        <w:footnoteRef/>
      </w:r>
      <w:r w:rsidRPr="00A42A21">
        <w:rPr>
          <w:rFonts w:cs="Tahoma"/>
          <w:sz w:val="16"/>
          <w:szCs w:val="16"/>
        </w:rPr>
        <w:t xml:space="preserve"> The analysis of the effects of the implementation of the differentiated reserve requirement rates uses data on the bank liabilities encompassed in the basis for calculation of the reserve requirement. </w:t>
      </w:r>
    </w:p>
  </w:footnote>
  <w:footnote w:id="72">
    <w:p w:rsidR="008C7AB7" w:rsidRPr="00A42A21" w:rsidRDefault="008C7AB7" w:rsidP="00A42A21">
      <w:pPr>
        <w:pStyle w:val="FootnoteText"/>
        <w:rPr>
          <w:sz w:val="16"/>
          <w:szCs w:val="16"/>
          <w:lang w:val="mk-MK"/>
        </w:rPr>
      </w:pPr>
      <w:r w:rsidRPr="00A42A21">
        <w:rPr>
          <w:rStyle w:val="FootnoteReference"/>
          <w:sz w:val="16"/>
          <w:szCs w:val="16"/>
        </w:rPr>
        <w:footnoteRef/>
      </w:r>
      <w:r w:rsidRPr="00A42A21">
        <w:rPr>
          <w:sz w:val="16"/>
          <w:szCs w:val="16"/>
        </w:rPr>
        <w:t xml:space="preserve"> Since January</w:t>
      </w:r>
      <w:r w:rsidRPr="00A42A21">
        <w:rPr>
          <w:sz w:val="16"/>
          <w:szCs w:val="16"/>
          <w:lang w:val="mk-MK"/>
        </w:rPr>
        <w:t xml:space="preserve"> 2012.</w:t>
      </w:r>
    </w:p>
  </w:footnote>
  <w:footnote w:id="73">
    <w:p w:rsidR="008C7AB7" w:rsidRPr="00A42A21" w:rsidRDefault="008C7AB7" w:rsidP="00A42A21">
      <w:pPr>
        <w:pStyle w:val="FootnoteText"/>
        <w:keepNext/>
        <w:keepLines/>
        <w:jc w:val="both"/>
        <w:rPr>
          <w:rFonts w:cs="Tahoma"/>
          <w:color w:val="000000" w:themeColor="text1"/>
          <w:sz w:val="16"/>
          <w:szCs w:val="16"/>
          <w:lang w:val="mk-MK"/>
        </w:rPr>
      </w:pPr>
      <w:r w:rsidRPr="00A42A21">
        <w:rPr>
          <w:rStyle w:val="FootnoteReference"/>
          <w:rFonts w:cs="Tahoma"/>
          <w:color w:val="000000" w:themeColor="text1"/>
          <w:sz w:val="16"/>
          <w:szCs w:val="16"/>
        </w:rPr>
        <w:footnoteRef/>
      </w:r>
      <w:r w:rsidRPr="00A42A21">
        <w:rPr>
          <w:rFonts w:cs="Tahoma"/>
          <w:color w:val="000000" w:themeColor="text1"/>
          <w:sz w:val="16"/>
          <w:szCs w:val="16"/>
          <w:lang w:val="mk-MK"/>
        </w:rPr>
        <w:t xml:space="preserve"> </w:t>
      </w:r>
      <w:r w:rsidRPr="00A42A21">
        <w:rPr>
          <w:rFonts w:cs="Tahoma"/>
          <w:color w:val="000000" w:themeColor="text1"/>
          <w:sz w:val="16"/>
          <w:szCs w:val="16"/>
        </w:rPr>
        <w:t xml:space="preserve">The utilization of the deposit facilities was upon banks' initiative. Unlike the overnight deposit facility which is on a bank disposal every day, the 7-day deposit facilities have weekly frequency, so the banks have possibility to place their available assets in this instrument every Wednesday. </w:t>
      </w:r>
    </w:p>
    <w:p w:rsidR="008C7AB7" w:rsidRPr="00A42A21" w:rsidRDefault="008C7AB7" w:rsidP="00A42A21">
      <w:pPr>
        <w:pStyle w:val="FootnoteText"/>
        <w:jc w:val="both"/>
        <w:rPr>
          <w:rFonts w:cs="Tahoma"/>
          <w:color w:val="000000" w:themeColor="text1"/>
          <w:sz w:val="16"/>
          <w:szCs w:val="16"/>
          <w:lang w:val="mk-MK"/>
        </w:rPr>
      </w:pPr>
      <w:r w:rsidRPr="00A42A21">
        <w:rPr>
          <w:rFonts w:cs="Tahoma"/>
          <w:color w:val="000000" w:themeColor="text1"/>
          <w:sz w:val="16"/>
          <w:szCs w:val="16"/>
        </w:rPr>
        <w:t>In</w:t>
      </w:r>
      <w:r w:rsidRPr="00A42A21">
        <w:rPr>
          <w:rFonts w:cs="Tahoma"/>
          <w:color w:val="000000" w:themeColor="text1"/>
          <w:sz w:val="16"/>
          <w:szCs w:val="16"/>
          <w:lang w:val="mk-MK"/>
        </w:rPr>
        <w:t xml:space="preserve"> 2013, </w:t>
      </w:r>
      <w:r w:rsidRPr="00A42A21">
        <w:rPr>
          <w:rFonts w:cs="Tahoma"/>
          <w:color w:val="000000" w:themeColor="text1"/>
          <w:sz w:val="16"/>
          <w:szCs w:val="16"/>
        </w:rPr>
        <w:t xml:space="preserve">the interest rate on the deposit facility was reduced from 2% to 1.5%, which is adequate to the decrease of the policy rate by total 0.5 p.p.. The interest rate on the overnight deposit facility in 2013 was decreased by </w:t>
      </w:r>
      <w:r w:rsidRPr="00A42A21">
        <w:rPr>
          <w:rFonts w:cs="Tahoma"/>
          <w:color w:val="000000" w:themeColor="text1"/>
          <w:sz w:val="16"/>
          <w:szCs w:val="16"/>
          <w:lang w:val="mk-MK"/>
        </w:rPr>
        <w:t>0</w:t>
      </w:r>
      <w:r w:rsidRPr="00A42A21">
        <w:rPr>
          <w:rFonts w:cs="Tahoma"/>
          <w:color w:val="000000" w:themeColor="text1"/>
          <w:sz w:val="16"/>
          <w:szCs w:val="16"/>
        </w:rPr>
        <w:t>.</w:t>
      </w:r>
      <w:r w:rsidRPr="00A42A21">
        <w:rPr>
          <w:rFonts w:cs="Tahoma"/>
          <w:color w:val="000000" w:themeColor="text1"/>
          <w:sz w:val="16"/>
          <w:szCs w:val="16"/>
          <w:lang w:val="mk-MK"/>
        </w:rPr>
        <w:t xml:space="preserve">25 </w:t>
      </w:r>
      <w:r w:rsidRPr="00A42A21">
        <w:rPr>
          <w:rFonts w:cs="Tahoma"/>
          <w:color w:val="000000" w:themeColor="text1"/>
          <w:sz w:val="16"/>
          <w:szCs w:val="16"/>
        </w:rPr>
        <w:t xml:space="preserve">p.p. and it equaled </w:t>
      </w:r>
      <w:r w:rsidRPr="00A42A21">
        <w:rPr>
          <w:rFonts w:cs="Tahoma"/>
          <w:color w:val="000000" w:themeColor="text1"/>
          <w:sz w:val="16"/>
          <w:szCs w:val="16"/>
          <w:lang w:val="mk-MK"/>
        </w:rPr>
        <w:t>0</w:t>
      </w:r>
      <w:r w:rsidRPr="00A42A21">
        <w:rPr>
          <w:rFonts w:cs="Tahoma"/>
          <w:color w:val="000000" w:themeColor="text1"/>
          <w:sz w:val="16"/>
          <w:szCs w:val="16"/>
        </w:rPr>
        <w:t>.</w:t>
      </w:r>
      <w:r w:rsidRPr="00A42A21">
        <w:rPr>
          <w:rFonts w:cs="Tahoma"/>
          <w:color w:val="000000" w:themeColor="text1"/>
          <w:sz w:val="16"/>
          <w:szCs w:val="16"/>
          <w:lang w:val="mk-MK"/>
        </w:rPr>
        <w:t>75%.</w:t>
      </w:r>
    </w:p>
  </w:footnote>
  <w:footnote w:id="74">
    <w:p w:rsidR="008C7AB7" w:rsidRPr="00A42A21" w:rsidRDefault="008C7AB7" w:rsidP="00A42A21">
      <w:pPr>
        <w:pStyle w:val="FootnoteText"/>
        <w:jc w:val="both"/>
        <w:rPr>
          <w:rFonts w:cs="Tahoma"/>
          <w:color w:val="000000" w:themeColor="text1"/>
          <w:sz w:val="16"/>
          <w:szCs w:val="16"/>
          <w:lang w:val="mk-MK"/>
        </w:rPr>
      </w:pPr>
      <w:r w:rsidRPr="00A42A21">
        <w:rPr>
          <w:rStyle w:val="FootnoteReference"/>
          <w:rFonts w:cs="Tahoma"/>
          <w:color w:val="000000" w:themeColor="text1"/>
          <w:sz w:val="16"/>
          <w:szCs w:val="16"/>
        </w:rPr>
        <w:footnoteRef/>
      </w:r>
      <w:r w:rsidRPr="00A42A21">
        <w:rPr>
          <w:rFonts w:cs="Tahoma"/>
          <w:color w:val="000000" w:themeColor="text1"/>
          <w:sz w:val="16"/>
          <w:szCs w:val="16"/>
        </w:rPr>
        <w:t xml:space="preserve"> The auctions for providing liquidity, which were created as a liquidity support and aimed at stimulating the banks' long-term placements, were conducted on a weekly basis also in 2013, every Friday with a 7-day maturity. </w:t>
      </w:r>
    </w:p>
  </w:footnote>
  <w:footnote w:id="75">
    <w:p w:rsidR="008C7AB7" w:rsidRPr="00A42A21" w:rsidRDefault="008C7AB7" w:rsidP="00A42A21">
      <w:pPr>
        <w:pStyle w:val="FootnoteText"/>
        <w:jc w:val="both"/>
        <w:rPr>
          <w:rFonts w:cs="Tahoma"/>
          <w:sz w:val="16"/>
          <w:szCs w:val="16"/>
          <w:lang w:val="mk-MK"/>
        </w:rPr>
      </w:pPr>
      <w:r w:rsidRPr="00A42A21">
        <w:rPr>
          <w:rStyle w:val="FootnoteReference"/>
          <w:rFonts w:cs="Tahoma"/>
          <w:sz w:val="16"/>
          <w:szCs w:val="16"/>
          <w:lang w:val="mk-MK"/>
        </w:rPr>
        <w:footnoteRef/>
      </w:r>
      <w:r w:rsidRPr="00A42A21">
        <w:rPr>
          <w:rFonts w:cs="Tahoma"/>
          <w:sz w:val="16"/>
          <w:szCs w:val="16"/>
          <w:lang w:val="mk-MK"/>
        </w:rPr>
        <w:t xml:space="preserve"> </w:t>
      </w:r>
      <w:r w:rsidRPr="00A42A21">
        <w:rPr>
          <w:rFonts w:cs="Tahoma"/>
          <w:sz w:val="16"/>
          <w:szCs w:val="16"/>
        </w:rPr>
        <w:t xml:space="preserve">The implicit guarantee refers to the issuers that, according to the investors' assessment, are Government supported, if the issuer falls into financial difficulties or faces bankruptcy. </w:t>
      </w:r>
    </w:p>
  </w:footnote>
  <w:footnote w:id="76">
    <w:p w:rsidR="008C7AB7" w:rsidRPr="00A42A21" w:rsidRDefault="008C7AB7" w:rsidP="00A42A21">
      <w:pPr>
        <w:pStyle w:val="FootnoteText"/>
        <w:keepLines/>
        <w:jc w:val="both"/>
        <w:rPr>
          <w:rFonts w:cs="Tahoma"/>
          <w:color w:val="000000" w:themeColor="text1"/>
          <w:sz w:val="16"/>
          <w:szCs w:val="16"/>
          <w:lang w:val="mk-MK"/>
        </w:rPr>
      </w:pPr>
      <w:r w:rsidRPr="00A42A21">
        <w:rPr>
          <w:rStyle w:val="FootnoteReference"/>
          <w:rFonts w:cs="Tahoma"/>
          <w:color w:val="000000" w:themeColor="text1"/>
          <w:sz w:val="16"/>
          <w:szCs w:val="16"/>
          <w:lang w:val="mk-MK"/>
        </w:rPr>
        <w:footnoteRef/>
      </w:r>
      <w:r w:rsidRPr="00A42A21">
        <w:rPr>
          <w:rFonts w:cs="Tahoma"/>
          <w:color w:val="000000" w:themeColor="text1"/>
          <w:sz w:val="16"/>
          <w:szCs w:val="16"/>
          <w:lang w:val="mk-MK"/>
        </w:rPr>
        <w:t xml:space="preserve"> </w:t>
      </w:r>
      <w:r w:rsidRPr="00A42A21">
        <w:rPr>
          <w:rFonts w:cs="Tahoma"/>
          <w:color w:val="000000" w:themeColor="text1"/>
          <w:sz w:val="16"/>
          <w:szCs w:val="16"/>
        </w:rPr>
        <w:t>In May</w:t>
      </w:r>
      <w:r w:rsidRPr="00A42A21">
        <w:rPr>
          <w:rFonts w:cs="Tahoma"/>
          <w:color w:val="000000" w:themeColor="text1"/>
          <w:sz w:val="16"/>
          <w:szCs w:val="16"/>
          <w:lang w:val="mk-MK"/>
        </w:rPr>
        <w:t xml:space="preserve">, </w:t>
      </w:r>
      <w:r w:rsidRPr="00A42A21">
        <w:rPr>
          <w:rFonts w:cs="Tahoma"/>
          <w:color w:val="000000" w:themeColor="text1"/>
          <w:sz w:val="16"/>
          <w:szCs w:val="16"/>
        </w:rPr>
        <w:t xml:space="preserve">ECB reduced the interest rate on </w:t>
      </w:r>
      <w:proofErr w:type="spellStart"/>
      <w:r w:rsidRPr="00A42A21">
        <w:rPr>
          <w:rFonts w:cs="Tahoma"/>
          <w:color w:val="000000" w:themeColor="text1"/>
          <w:sz w:val="16"/>
          <w:szCs w:val="16"/>
          <w:lang w:val="mk-MK"/>
        </w:rPr>
        <w:t>main</w:t>
      </w:r>
      <w:proofErr w:type="spellEnd"/>
      <w:r w:rsidRPr="00A42A21">
        <w:rPr>
          <w:rFonts w:cs="Tahoma"/>
          <w:color w:val="000000" w:themeColor="text1"/>
          <w:sz w:val="16"/>
          <w:szCs w:val="16"/>
          <w:lang w:val="mk-MK"/>
        </w:rPr>
        <w:t xml:space="preserve"> </w:t>
      </w:r>
      <w:proofErr w:type="spellStart"/>
      <w:r w:rsidRPr="00A42A21">
        <w:rPr>
          <w:rFonts w:cs="Tahoma"/>
          <w:color w:val="000000" w:themeColor="text1"/>
          <w:sz w:val="16"/>
          <w:szCs w:val="16"/>
          <w:lang w:val="mk-MK"/>
        </w:rPr>
        <w:t>refinancing</w:t>
      </w:r>
      <w:proofErr w:type="spellEnd"/>
      <w:r w:rsidRPr="00A42A21">
        <w:rPr>
          <w:rFonts w:cs="Tahoma"/>
          <w:color w:val="000000" w:themeColor="text1"/>
          <w:sz w:val="16"/>
          <w:szCs w:val="16"/>
          <w:lang w:val="mk-MK"/>
        </w:rPr>
        <w:t xml:space="preserve"> </w:t>
      </w:r>
      <w:proofErr w:type="spellStart"/>
      <w:r w:rsidRPr="00A42A21">
        <w:rPr>
          <w:rFonts w:cs="Tahoma"/>
          <w:color w:val="000000" w:themeColor="text1"/>
          <w:sz w:val="16"/>
          <w:szCs w:val="16"/>
          <w:lang w:val="mk-MK"/>
        </w:rPr>
        <w:t>operations</w:t>
      </w:r>
      <w:proofErr w:type="spellEnd"/>
      <w:r w:rsidRPr="00A42A21">
        <w:rPr>
          <w:rFonts w:cs="Tahoma"/>
          <w:color w:val="000000" w:themeColor="text1"/>
          <w:sz w:val="16"/>
          <w:szCs w:val="16"/>
          <w:lang w:val="mk-MK"/>
        </w:rPr>
        <w:t xml:space="preserve"> </w:t>
      </w:r>
      <w:r w:rsidRPr="00A42A21">
        <w:rPr>
          <w:rFonts w:cs="Tahoma"/>
          <w:color w:val="000000" w:themeColor="text1"/>
          <w:sz w:val="16"/>
          <w:szCs w:val="16"/>
        </w:rPr>
        <w:t>from</w:t>
      </w:r>
      <w:r w:rsidRPr="00A42A21">
        <w:rPr>
          <w:rFonts w:cs="Tahoma"/>
          <w:color w:val="000000" w:themeColor="text1"/>
          <w:sz w:val="16"/>
          <w:szCs w:val="16"/>
          <w:lang w:val="mk-MK"/>
        </w:rPr>
        <w:t xml:space="preserve"> 0</w:t>
      </w:r>
      <w:r w:rsidRPr="00A42A21">
        <w:rPr>
          <w:rFonts w:cs="Tahoma"/>
          <w:color w:val="000000" w:themeColor="text1"/>
          <w:sz w:val="16"/>
          <w:szCs w:val="16"/>
        </w:rPr>
        <w:t>.</w:t>
      </w:r>
      <w:r w:rsidRPr="00A42A21">
        <w:rPr>
          <w:rFonts w:cs="Tahoma"/>
          <w:color w:val="000000" w:themeColor="text1"/>
          <w:sz w:val="16"/>
          <w:szCs w:val="16"/>
          <w:lang w:val="mk-MK"/>
        </w:rPr>
        <w:t xml:space="preserve">75% </w:t>
      </w:r>
      <w:r w:rsidRPr="00A42A21">
        <w:rPr>
          <w:rFonts w:cs="Tahoma"/>
          <w:color w:val="000000" w:themeColor="text1"/>
          <w:sz w:val="16"/>
          <w:szCs w:val="16"/>
        </w:rPr>
        <w:t>to</w:t>
      </w:r>
      <w:r w:rsidRPr="00A42A21">
        <w:rPr>
          <w:rFonts w:cs="Tahoma"/>
          <w:color w:val="000000" w:themeColor="text1"/>
          <w:sz w:val="16"/>
          <w:szCs w:val="16"/>
          <w:lang w:val="mk-MK"/>
        </w:rPr>
        <w:t xml:space="preserve"> 0</w:t>
      </w:r>
      <w:r w:rsidRPr="00A42A21">
        <w:rPr>
          <w:rFonts w:cs="Tahoma"/>
          <w:color w:val="000000" w:themeColor="text1"/>
          <w:sz w:val="16"/>
          <w:szCs w:val="16"/>
        </w:rPr>
        <w:t>.</w:t>
      </w:r>
      <w:r w:rsidRPr="00A42A21">
        <w:rPr>
          <w:rFonts w:cs="Tahoma"/>
          <w:color w:val="000000" w:themeColor="text1"/>
          <w:sz w:val="16"/>
          <w:szCs w:val="16"/>
          <w:lang w:val="mk-MK"/>
        </w:rPr>
        <w:t xml:space="preserve">5%, </w:t>
      </w:r>
      <w:r w:rsidRPr="00A42A21">
        <w:rPr>
          <w:rFonts w:cs="Tahoma"/>
          <w:color w:val="000000" w:themeColor="text1"/>
          <w:sz w:val="16"/>
          <w:szCs w:val="16"/>
        </w:rPr>
        <w:t xml:space="preserve">while in November it reduced the interest rate by additional </w:t>
      </w:r>
      <w:r w:rsidRPr="00A42A21">
        <w:rPr>
          <w:rFonts w:cs="Tahoma"/>
          <w:color w:val="000000" w:themeColor="text1"/>
          <w:sz w:val="16"/>
          <w:szCs w:val="16"/>
          <w:lang w:val="mk-MK"/>
        </w:rPr>
        <w:t xml:space="preserve">25 </w:t>
      </w:r>
      <w:proofErr w:type="spellStart"/>
      <w:r w:rsidRPr="00A42A21">
        <w:rPr>
          <w:rFonts w:cs="Tahoma"/>
          <w:color w:val="000000" w:themeColor="text1"/>
          <w:sz w:val="16"/>
          <w:szCs w:val="16"/>
        </w:rPr>
        <w:t>b.p</w:t>
      </w:r>
      <w:proofErr w:type="spellEnd"/>
      <w:r w:rsidRPr="00A42A21">
        <w:rPr>
          <w:rFonts w:cs="Tahoma"/>
          <w:color w:val="000000" w:themeColor="text1"/>
          <w:sz w:val="16"/>
          <w:szCs w:val="16"/>
        </w:rPr>
        <w:t>.</w:t>
      </w:r>
      <w:r w:rsidRPr="00A42A21">
        <w:rPr>
          <w:rFonts w:cs="Tahoma"/>
          <w:color w:val="000000" w:themeColor="text1"/>
          <w:sz w:val="16"/>
          <w:szCs w:val="16"/>
          <w:lang w:val="mk-MK"/>
        </w:rPr>
        <w:t xml:space="preserve"> </w:t>
      </w:r>
      <w:r w:rsidRPr="00A42A21">
        <w:rPr>
          <w:rFonts w:cs="Tahoma"/>
          <w:color w:val="000000" w:themeColor="text1"/>
          <w:sz w:val="16"/>
          <w:szCs w:val="16"/>
        </w:rPr>
        <w:t xml:space="preserve">to the level of </w:t>
      </w:r>
      <w:r w:rsidRPr="00A42A21">
        <w:rPr>
          <w:rFonts w:cs="Tahoma"/>
          <w:color w:val="000000" w:themeColor="text1"/>
          <w:sz w:val="16"/>
          <w:szCs w:val="16"/>
          <w:lang w:val="mk-MK"/>
        </w:rPr>
        <w:t>0</w:t>
      </w:r>
      <w:r w:rsidRPr="00A42A21">
        <w:rPr>
          <w:rFonts w:cs="Tahoma"/>
          <w:color w:val="000000" w:themeColor="text1"/>
          <w:sz w:val="16"/>
          <w:szCs w:val="16"/>
        </w:rPr>
        <w:t>.</w:t>
      </w:r>
      <w:r w:rsidRPr="00A42A21">
        <w:rPr>
          <w:rFonts w:cs="Tahoma"/>
          <w:color w:val="000000" w:themeColor="text1"/>
          <w:sz w:val="16"/>
          <w:szCs w:val="16"/>
          <w:lang w:val="mk-MK"/>
        </w:rPr>
        <w:t xml:space="preserve">25%. </w:t>
      </w:r>
      <w:r w:rsidRPr="00A42A21">
        <w:rPr>
          <w:rFonts w:cs="Tahoma"/>
          <w:color w:val="000000" w:themeColor="text1"/>
          <w:sz w:val="16"/>
          <w:szCs w:val="16"/>
        </w:rPr>
        <w:t xml:space="preserve">The interest rate on the </w:t>
      </w:r>
      <w:proofErr w:type="spellStart"/>
      <w:r w:rsidRPr="00A42A21">
        <w:rPr>
          <w:rFonts w:cs="Tahoma"/>
          <w:color w:val="000000" w:themeColor="text1"/>
          <w:sz w:val="16"/>
          <w:szCs w:val="16"/>
          <w:lang w:val="mk-MK"/>
        </w:rPr>
        <w:t>marginal</w:t>
      </w:r>
      <w:proofErr w:type="spellEnd"/>
      <w:r w:rsidRPr="00A42A21">
        <w:rPr>
          <w:rFonts w:cs="Tahoma"/>
          <w:color w:val="000000" w:themeColor="text1"/>
          <w:sz w:val="16"/>
          <w:szCs w:val="16"/>
          <w:lang w:val="mk-MK"/>
        </w:rPr>
        <w:t xml:space="preserve"> </w:t>
      </w:r>
      <w:proofErr w:type="spellStart"/>
      <w:r w:rsidRPr="00A42A21">
        <w:rPr>
          <w:rFonts w:cs="Tahoma"/>
          <w:color w:val="000000" w:themeColor="text1"/>
          <w:sz w:val="16"/>
          <w:szCs w:val="16"/>
          <w:lang w:val="mk-MK"/>
        </w:rPr>
        <w:t>lending</w:t>
      </w:r>
      <w:proofErr w:type="spellEnd"/>
      <w:r w:rsidRPr="00A42A21">
        <w:rPr>
          <w:rFonts w:cs="Tahoma"/>
          <w:color w:val="000000" w:themeColor="text1"/>
          <w:sz w:val="16"/>
          <w:szCs w:val="16"/>
          <w:lang w:val="mk-MK"/>
        </w:rPr>
        <w:t xml:space="preserve"> </w:t>
      </w:r>
      <w:proofErr w:type="spellStart"/>
      <w:r w:rsidRPr="00A42A21">
        <w:rPr>
          <w:rFonts w:cs="Tahoma"/>
          <w:color w:val="000000" w:themeColor="text1"/>
          <w:sz w:val="16"/>
          <w:szCs w:val="16"/>
          <w:lang w:val="mk-MK"/>
        </w:rPr>
        <w:t>facility</w:t>
      </w:r>
      <w:proofErr w:type="spellEnd"/>
      <w:r w:rsidRPr="00A42A21">
        <w:rPr>
          <w:rFonts w:cs="Tahoma"/>
          <w:color w:val="000000" w:themeColor="text1"/>
          <w:sz w:val="16"/>
          <w:szCs w:val="16"/>
        </w:rPr>
        <w:t xml:space="preserve"> was reduced at the beginning of May by </w:t>
      </w:r>
      <w:r w:rsidRPr="00A42A21">
        <w:rPr>
          <w:rFonts w:cs="Tahoma"/>
          <w:color w:val="000000" w:themeColor="text1"/>
          <w:sz w:val="16"/>
          <w:szCs w:val="16"/>
          <w:lang w:val="mk-MK"/>
        </w:rPr>
        <w:t xml:space="preserve">50 </w:t>
      </w:r>
      <w:proofErr w:type="spellStart"/>
      <w:r w:rsidRPr="00A42A21">
        <w:rPr>
          <w:rFonts w:cs="Tahoma"/>
          <w:color w:val="000000" w:themeColor="text1"/>
          <w:sz w:val="16"/>
          <w:szCs w:val="16"/>
        </w:rPr>
        <w:t>b.p</w:t>
      </w:r>
      <w:proofErr w:type="spellEnd"/>
      <w:r w:rsidRPr="00A42A21">
        <w:rPr>
          <w:rFonts w:cs="Tahoma"/>
          <w:color w:val="000000" w:themeColor="text1"/>
          <w:sz w:val="16"/>
          <w:szCs w:val="16"/>
        </w:rPr>
        <w:t>.</w:t>
      </w:r>
      <w:r w:rsidRPr="00A42A21">
        <w:rPr>
          <w:rFonts w:cs="Tahoma"/>
          <w:color w:val="000000" w:themeColor="text1"/>
          <w:sz w:val="16"/>
          <w:szCs w:val="16"/>
          <w:lang w:val="mk-MK"/>
        </w:rPr>
        <w:t xml:space="preserve"> </w:t>
      </w:r>
      <w:r w:rsidRPr="00A42A21">
        <w:rPr>
          <w:rFonts w:cs="Tahoma"/>
          <w:color w:val="000000" w:themeColor="text1"/>
          <w:sz w:val="16"/>
          <w:szCs w:val="16"/>
        </w:rPr>
        <w:t>from</w:t>
      </w:r>
      <w:r w:rsidRPr="00A42A21">
        <w:rPr>
          <w:rFonts w:cs="Tahoma"/>
          <w:color w:val="000000" w:themeColor="text1"/>
          <w:sz w:val="16"/>
          <w:szCs w:val="16"/>
          <w:lang w:val="mk-MK"/>
        </w:rPr>
        <w:t xml:space="preserve"> 1</w:t>
      </w:r>
      <w:r w:rsidRPr="00A42A21">
        <w:rPr>
          <w:rFonts w:cs="Tahoma"/>
          <w:color w:val="000000" w:themeColor="text1"/>
          <w:sz w:val="16"/>
          <w:szCs w:val="16"/>
        </w:rPr>
        <w:t>.</w:t>
      </w:r>
      <w:r w:rsidRPr="00A42A21">
        <w:rPr>
          <w:rFonts w:cs="Tahoma"/>
          <w:color w:val="000000" w:themeColor="text1"/>
          <w:sz w:val="16"/>
          <w:szCs w:val="16"/>
          <w:lang w:val="mk-MK"/>
        </w:rPr>
        <w:t xml:space="preserve">50% </w:t>
      </w:r>
      <w:r w:rsidRPr="00A42A21">
        <w:rPr>
          <w:rFonts w:cs="Tahoma"/>
          <w:color w:val="000000" w:themeColor="text1"/>
          <w:sz w:val="16"/>
          <w:szCs w:val="16"/>
        </w:rPr>
        <w:t>to</w:t>
      </w:r>
      <w:r w:rsidRPr="00A42A21">
        <w:rPr>
          <w:rFonts w:cs="Tahoma"/>
          <w:color w:val="000000" w:themeColor="text1"/>
          <w:sz w:val="16"/>
          <w:szCs w:val="16"/>
          <w:lang w:val="mk-MK"/>
        </w:rPr>
        <w:t xml:space="preserve"> 1%, </w:t>
      </w:r>
      <w:r w:rsidRPr="00A42A21">
        <w:rPr>
          <w:rFonts w:cs="Tahoma"/>
          <w:color w:val="000000" w:themeColor="text1"/>
          <w:sz w:val="16"/>
          <w:szCs w:val="16"/>
        </w:rPr>
        <w:t xml:space="preserve">as well as in November, when it was reduced to the level of </w:t>
      </w:r>
      <w:r w:rsidRPr="00A42A21">
        <w:rPr>
          <w:rFonts w:cs="Tahoma"/>
          <w:color w:val="000000" w:themeColor="text1"/>
          <w:sz w:val="16"/>
          <w:szCs w:val="16"/>
          <w:lang w:val="mk-MK"/>
        </w:rPr>
        <w:t>0</w:t>
      </w:r>
      <w:r w:rsidRPr="00A42A21">
        <w:rPr>
          <w:rFonts w:cs="Tahoma"/>
          <w:color w:val="000000" w:themeColor="text1"/>
          <w:sz w:val="16"/>
          <w:szCs w:val="16"/>
        </w:rPr>
        <w:t>.</w:t>
      </w:r>
      <w:r w:rsidRPr="00A42A21">
        <w:rPr>
          <w:rFonts w:cs="Tahoma"/>
          <w:color w:val="000000" w:themeColor="text1"/>
          <w:sz w:val="16"/>
          <w:szCs w:val="16"/>
          <w:lang w:val="mk-MK"/>
        </w:rPr>
        <w:t xml:space="preserve">75%. </w:t>
      </w:r>
      <w:r w:rsidRPr="00A42A21">
        <w:rPr>
          <w:rFonts w:cs="Tahoma"/>
          <w:color w:val="000000" w:themeColor="text1"/>
          <w:sz w:val="16"/>
          <w:szCs w:val="16"/>
        </w:rPr>
        <w:t xml:space="preserve">The overnight deposits rate remained unchanged in 2013 and it equaled </w:t>
      </w:r>
      <w:r w:rsidRPr="00A42A21">
        <w:rPr>
          <w:rFonts w:cs="Tahoma"/>
          <w:color w:val="000000" w:themeColor="text1"/>
          <w:sz w:val="16"/>
          <w:szCs w:val="16"/>
          <w:lang w:val="mk-MK"/>
        </w:rPr>
        <w:t>0%.</w:t>
      </w:r>
    </w:p>
  </w:footnote>
  <w:footnote w:id="77">
    <w:p w:rsidR="008C7AB7" w:rsidRPr="00A42A21" w:rsidRDefault="008C7AB7" w:rsidP="00A42A21">
      <w:pPr>
        <w:pStyle w:val="FootnoteText"/>
        <w:jc w:val="both"/>
        <w:rPr>
          <w:rFonts w:cs="Tahoma"/>
          <w:color w:val="000000" w:themeColor="text1"/>
          <w:sz w:val="16"/>
          <w:szCs w:val="16"/>
          <w:lang w:val="mk-MK"/>
        </w:rPr>
      </w:pPr>
      <w:r w:rsidRPr="00A42A21">
        <w:rPr>
          <w:rStyle w:val="FootnoteReference"/>
          <w:rFonts w:cs="Tahoma"/>
          <w:color w:val="000000" w:themeColor="text1"/>
          <w:sz w:val="16"/>
          <w:szCs w:val="16"/>
          <w:lang w:val="mk-MK"/>
        </w:rPr>
        <w:footnoteRef/>
      </w:r>
      <w:r w:rsidRPr="00A42A21">
        <w:rPr>
          <w:rFonts w:cs="Tahoma"/>
          <w:color w:val="000000" w:themeColor="text1"/>
          <w:sz w:val="16"/>
          <w:szCs w:val="16"/>
          <w:lang w:val="mk-MK"/>
        </w:rPr>
        <w:t xml:space="preserve"> </w:t>
      </w:r>
      <w:r w:rsidRPr="00A42A21">
        <w:rPr>
          <w:rFonts w:cs="Tahoma"/>
          <w:color w:val="000000" w:themeColor="text1"/>
          <w:sz w:val="16"/>
          <w:szCs w:val="16"/>
        </w:rPr>
        <w:t xml:space="preserve">The increase in the FED's balance by </w:t>
      </w:r>
      <w:r w:rsidRPr="00A42A21">
        <w:rPr>
          <w:rFonts w:eastAsia="Times New Roman" w:cs="Tahoma"/>
          <w:color w:val="000000" w:themeColor="text1"/>
          <w:sz w:val="16"/>
          <w:szCs w:val="16"/>
        </w:rPr>
        <w:t xml:space="preserve">US Dollar </w:t>
      </w:r>
      <w:r w:rsidRPr="00A42A21">
        <w:rPr>
          <w:rFonts w:eastAsia="Times New Roman" w:cs="Tahoma"/>
          <w:color w:val="000000" w:themeColor="text1"/>
          <w:sz w:val="16"/>
          <w:szCs w:val="16"/>
          <w:lang w:val="mk-MK"/>
        </w:rPr>
        <w:t xml:space="preserve">85 </w:t>
      </w:r>
      <w:r w:rsidRPr="00A42A21">
        <w:rPr>
          <w:rFonts w:eastAsia="Times New Roman" w:cs="Tahoma"/>
          <w:color w:val="000000" w:themeColor="text1"/>
          <w:sz w:val="16"/>
          <w:szCs w:val="16"/>
        </w:rPr>
        <w:t xml:space="preserve">billion on a monthly basis through purchase of mortgage-backed securities in the amount of </w:t>
      </w:r>
      <w:r w:rsidRPr="00A42A21">
        <w:rPr>
          <w:rFonts w:eastAsia="Times New Roman" w:cs="Tahoma"/>
          <w:color w:val="000000" w:themeColor="text1"/>
          <w:sz w:val="16"/>
          <w:szCs w:val="16"/>
          <w:lang w:val="mk-MK"/>
        </w:rPr>
        <w:t>(</w:t>
      </w:r>
      <w:r w:rsidRPr="00A42A21">
        <w:rPr>
          <w:rFonts w:eastAsia="Times New Roman" w:cs="Tahoma"/>
          <w:color w:val="000000" w:themeColor="text1"/>
          <w:sz w:val="16"/>
          <w:szCs w:val="16"/>
        </w:rPr>
        <w:t xml:space="preserve">US Dollar </w:t>
      </w:r>
      <w:r w:rsidRPr="00A42A21">
        <w:rPr>
          <w:rFonts w:eastAsia="Times New Roman" w:cs="Tahoma"/>
          <w:color w:val="000000" w:themeColor="text1"/>
          <w:sz w:val="16"/>
          <w:szCs w:val="16"/>
          <w:lang w:val="mk-MK"/>
        </w:rPr>
        <w:t xml:space="preserve">40 </w:t>
      </w:r>
      <w:r w:rsidRPr="00A42A21">
        <w:rPr>
          <w:rFonts w:eastAsia="Times New Roman" w:cs="Tahoma"/>
          <w:color w:val="000000" w:themeColor="text1"/>
          <w:sz w:val="16"/>
          <w:szCs w:val="16"/>
        </w:rPr>
        <w:t>billion</w:t>
      </w:r>
      <w:r w:rsidRPr="00A42A21">
        <w:rPr>
          <w:rFonts w:eastAsia="Times New Roman" w:cs="Tahoma"/>
          <w:color w:val="000000" w:themeColor="text1"/>
          <w:sz w:val="16"/>
          <w:szCs w:val="16"/>
          <w:lang w:val="mk-MK"/>
        </w:rPr>
        <w:t xml:space="preserve">) </w:t>
      </w:r>
      <w:r w:rsidRPr="00A42A21">
        <w:rPr>
          <w:rFonts w:eastAsia="Times New Roman" w:cs="Tahoma"/>
          <w:color w:val="000000" w:themeColor="text1"/>
          <w:sz w:val="16"/>
          <w:szCs w:val="16"/>
        </w:rPr>
        <w:t>and longer-term Treasury securities</w:t>
      </w:r>
      <w:r w:rsidRPr="00A42A21">
        <w:rPr>
          <w:rFonts w:eastAsia="Times New Roman" w:cs="Tahoma"/>
          <w:color w:val="000000" w:themeColor="text1"/>
          <w:sz w:val="16"/>
          <w:szCs w:val="16"/>
          <w:lang w:val="mk-MK"/>
        </w:rPr>
        <w:t xml:space="preserve"> (</w:t>
      </w:r>
      <w:r w:rsidRPr="00A42A21">
        <w:rPr>
          <w:rFonts w:eastAsia="Times New Roman" w:cs="Tahoma"/>
          <w:color w:val="000000" w:themeColor="text1"/>
          <w:sz w:val="16"/>
          <w:szCs w:val="16"/>
        </w:rPr>
        <w:t xml:space="preserve">US Dollar </w:t>
      </w:r>
      <w:r w:rsidRPr="00A42A21">
        <w:rPr>
          <w:rFonts w:eastAsia="Times New Roman" w:cs="Tahoma"/>
          <w:color w:val="000000" w:themeColor="text1"/>
          <w:sz w:val="16"/>
          <w:szCs w:val="16"/>
          <w:lang w:val="mk-MK"/>
        </w:rPr>
        <w:t xml:space="preserve">45 </w:t>
      </w:r>
      <w:r w:rsidRPr="00A42A21">
        <w:rPr>
          <w:rFonts w:eastAsia="Times New Roman" w:cs="Tahoma"/>
          <w:color w:val="000000" w:themeColor="text1"/>
          <w:sz w:val="16"/>
          <w:szCs w:val="16"/>
        </w:rPr>
        <w:t>billion</w:t>
      </w:r>
      <w:r w:rsidRPr="00A42A21">
        <w:rPr>
          <w:rFonts w:eastAsia="Times New Roman" w:cs="Tahoma"/>
          <w:color w:val="000000" w:themeColor="text1"/>
          <w:sz w:val="16"/>
          <w:szCs w:val="16"/>
          <w:lang w:val="mk-MK"/>
        </w:rPr>
        <w:t>).</w:t>
      </w:r>
    </w:p>
  </w:footnote>
  <w:footnote w:id="78">
    <w:p w:rsidR="008C7AB7" w:rsidRPr="00A42A21" w:rsidRDefault="008C7AB7" w:rsidP="00A42A21">
      <w:pPr>
        <w:pStyle w:val="FootnoteText"/>
        <w:jc w:val="both"/>
        <w:rPr>
          <w:rFonts w:cs="Tahoma"/>
          <w:sz w:val="16"/>
          <w:szCs w:val="16"/>
          <w:lang w:val="mk-MK"/>
        </w:rPr>
      </w:pPr>
      <w:r w:rsidRPr="00A42A21">
        <w:rPr>
          <w:rStyle w:val="FootnoteReference"/>
          <w:rFonts w:cs="Tahoma"/>
          <w:sz w:val="16"/>
          <w:szCs w:val="16"/>
          <w:lang w:val="mk-MK"/>
        </w:rPr>
        <w:footnoteRef/>
      </w:r>
      <w:r w:rsidRPr="00A42A21">
        <w:rPr>
          <w:rFonts w:cs="Tahoma"/>
          <w:sz w:val="16"/>
          <w:szCs w:val="16"/>
          <w:lang w:val="mk-MK"/>
        </w:rPr>
        <w:t xml:space="preserve"> </w:t>
      </w:r>
      <w:r w:rsidRPr="00A42A21">
        <w:rPr>
          <w:rFonts w:cs="Tahoma"/>
          <w:sz w:val="16"/>
          <w:szCs w:val="16"/>
        </w:rPr>
        <w:t xml:space="preserve">The unemployment rate in the USA decreased from </w:t>
      </w:r>
      <w:r w:rsidRPr="00A42A21">
        <w:rPr>
          <w:rFonts w:eastAsia="Times New Roman" w:cs="Tahoma"/>
          <w:color w:val="000000" w:themeColor="text1"/>
          <w:sz w:val="16"/>
          <w:szCs w:val="16"/>
          <w:lang w:val="mk-MK"/>
        </w:rPr>
        <w:t>7</w:t>
      </w:r>
      <w:r w:rsidRPr="00A42A21">
        <w:rPr>
          <w:rFonts w:eastAsia="Times New Roman" w:cs="Tahoma"/>
          <w:color w:val="000000" w:themeColor="text1"/>
          <w:sz w:val="16"/>
          <w:szCs w:val="16"/>
        </w:rPr>
        <w:t>.</w:t>
      </w:r>
      <w:r w:rsidRPr="00A42A21">
        <w:rPr>
          <w:rFonts w:eastAsia="Times New Roman" w:cs="Tahoma"/>
          <w:color w:val="000000" w:themeColor="text1"/>
          <w:sz w:val="16"/>
          <w:szCs w:val="16"/>
          <w:lang w:val="mk-MK"/>
        </w:rPr>
        <w:t xml:space="preserve">9% </w:t>
      </w:r>
      <w:r w:rsidRPr="00A42A21">
        <w:rPr>
          <w:rFonts w:eastAsia="Times New Roman" w:cs="Tahoma"/>
          <w:color w:val="000000" w:themeColor="text1"/>
          <w:sz w:val="16"/>
          <w:szCs w:val="16"/>
        </w:rPr>
        <w:t>in January to</w:t>
      </w:r>
      <w:r w:rsidRPr="00A42A21">
        <w:rPr>
          <w:rFonts w:eastAsia="Times New Roman" w:cs="Tahoma"/>
          <w:color w:val="000000" w:themeColor="text1"/>
          <w:sz w:val="16"/>
          <w:szCs w:val="16"/>
          <w:lang w:val="mk-MK"/>
        </w:rPr>
        <w:t xml:space="preserve"> 7</w:t>
      </w:r>
      <w:r w:rsidRPr="00A42A21">
        <w:rPr>
          <w:rFonts w:eastAsia="Times New Roman" w:cs="Tahoma"/>
          <w:color w:val="000000" w:themeColor="text1"/>
          <w:sz w:val="16"/>
          <w:szCs w:val="16"/>
        </w:rPr>
        <w:t>.</w:t>
      </w:r>
      <w:r w:rsidRPr="00A42A21">
        <w:rPr>
          <w:rFonts w:eastAsia="Times New Roman" w:cs="Tahoma"/>
          <w:color w:val="000000" w:themeColor="text1"/>
          <w:sz w:val="16"/>
          <w:szCs w:val="16"/>
          <w:lang w:val="mk-MK"/>
        </w:rPr>
        <w:t xml:space="preserve">5% </w:t>
      </w:r>
      <w:r w:rsidRPr="00A42A21">
        <w:rPr>
          <w:rFonts w:eastAsia="Times New Roman" w:cs="Tahoma"/>
          <w:color w:val="000000" w:themeColor="text1"/>
          <w:sz w:val="16"/>
          <w:szCs w:val="16"/>
        </w:rPr>
        <w:t>in May.</w:t>
      </w:r>
    </w:p>
  </w:footnote>
  <w:footnote w:id="79">
    <w:p w:rsidR="008C7AB7" w:rsidRPr="00A42A21" w:rsidRDefault="008C7AB7" w:rsidP="00A42A21">
      <w:pPr>
        <w:pStyle w:val="FootnoteText"/>
        <w:jc w:val="both"/>
        <w:rPr>
          <w:rFonts w:cs="Tahoma"/>
          <w:color w:val="000000" w:themeColor="text1"/>
          <w:sz w:val="16"/>
          <w:szCs w:val="16"/>
          <w:lang w:val="mk-MK"/>
        </w:rPr>
      </w:pPr>
      <w:r w:rsidRPr="00A42A21">
        <w:rPr>
          <w:rStyle w:val="FootnoteReference"/>
          <w:rFonts w:cs="Tahoma"/>
          <w:color w:val="000000" w:themeColor="text1"/>
          <w:sz w:val="16"/>
          <w:szCs w:val="16"/>
          <w:lang w:val="mk-MK"/>
        </w:rPr>
        <w:footnoteRef/>
      </w:r>
      <w:r w:rsidRPr="00A42A21">
        <w:rPr>
          <w:rFonts w:cs="Tahoma"/>
          <w:color w:val="000000" w:themeColor="text1"/>
          <w:sz w:val="16"/>
          <w:szCs w:val="16"/>
          <w:lang w:val="mk-MK"/>
        </w:rPr>
        <w:t xml:space="preserve"> </w:t>
      </w:r>
      <w:r w:rsidRPr="00A42A21">
        <w:rPr>
          <w:rFonts w:cs="Tahoma"/>
          <w:color w:val="000000" w:themeColor="text1"/>
          <w:sz w:val="16"/>
          <w:szCs w:val="16"/>
        </w:rPr>
        <w:t>The c</w:t>
      </w:r>
      <w:r w:rsidRPr="00A42A21">
        <w:rPr>
          <w:rFonts w:cs="Tahoma"/>
          <w:sz w:val="16"/>
          <w:szCs w:val="16"/>
        </w:rPr>
        <w:t xml:space="preserve">apital outflow from developing countries has been accompanied by depreciation pressures of domestic currencies, market correction on the stock exchanges and pressure on yields of securities in domestic currency. These tendencies were present in countries with high current account deficits in the balance of payments, which are particularly sensitive to sudden capital outflows, such as Brazil, India, Indonesia, South Africa and Turkey. The policy makers in these countries have responded by increasing the referent interest rates and significant interventions on the foreign exchange market, leading to a reduction of their foreign reserves. </w:t>
      </w:r>
    </w:p>
  </w:footnote>
  <w:footnote w:id="80">
    <w:p w:rsidR="008C7AB7" w:rsidRPr="00A42A21" w:rsidRDefault="008C7AB7" w:rsidP="00A42A21">
      <w:pPr>
        <w:pStyle w:val="FootnoteText"/>
        <w:jc w:val="both"/>
        <w:rPr>
          <w:rFonts w:cs="Tahoma"/>
          <w:color w:val="000000" w:themeColor="text1"/>
          <w:sz w:val="16"/>
          <w:szCs w:val="16"/>
          <w:lang w:val="mk-MK"/>
        </w:rPr>
      </w:pPr>
      <w:r w:rsidRPr="00A42A21">
        <w:rPr>
          <w:rStyle w:val="FootnoteReference"/>
          <w:rFonts w:cs="Tahoma"/>
          <w:color w:val="000000" w:themeColor="text1"/>
          <w:sz w:val="16"/>
          <w:szCs w:val="16"/>
          <w:lang w:val="mk-MK"/>
        </w:rPr>
        <w:footnoteRef/>
      </w:r>
      <w:r w:rsidRPr="00A42A21">
        <w:rPr>
          <w:rFonts w:cs="Tahoma"/>
          <w:color w:val="000000" w:themeColor="text1"/>
          <w:sz w:val="16"/>
          <w:szCs w:val="16"/>
          <w:lang w:val="mk-MK"/>
        </w:rPr>
        <w:t xml:space="preserve"> </w:t>
      </w:r>
      <w:r w:rsidRPr="00A42A21">
        <w:rPr>
          <w:rFonts w:cs="Tahoma"/>
          <w:color w:val="000000" w:themeColor="text1"/>
          <w:sz w:val="16"/>
          <w:szCs w:val="16"/>
        </w:rPr>
        <w:t xml:space="preserve">In December, FED adopted a decision on reducing the volume of bond purchase </w:t>
      </w:r>
      <w:r w:rsidRPr="00A42A21">
        <w:rPr>
          <w:rFonts w:cs="Tahoma"/>
          <w:color w:val="000000" w:themeColor="text1"/>
          <w:sz w:val="16"/>
          <w:szCs w:val="16"/>
          <w:lang w:val="mk-MK"/>
        </w:rPr>
        <w:t>(</w:t>
      </w:r>
      <w:proofErr w:type="spellStart"/>
      <w:r w:rsidRPr="00A42A21">
        <w:rPr>
          <w:rFonts w:cs="Tahoma"/>
          <w:color w:val="000000" w:themeColor="text1"/>
          <w:sz w:val="16"/>
          <w:szCs w:val="16"/>
          <w:lang w:val="mk-MK"/>
        </w:rPr>
        <w:t>tapering</w:t>
      </w:r>
      <w:proofErr w:type="spellEnd"/>
      <w:r w:rsidRPr="00A42A21">
        <w:rPr>
          <w:rFonts w:cs="Tahoma"/>
          <w:color w:val="000000" w:themeColor="text1"/>
          <w:sz w:val="16"/>
          <w:szCs w:val="16"/>
          <w:lang w:val="mk-MK"/>
        </w:rPr>
        <w:t xml:space="preserve">) </w:t>
      </w:r>
      <w:r w:rsidRPr="00A42A21">
        <w:rPr>
          <w:rFonts w:cs="Tahoma"/>
          <w:color w:val="000000" w:themeColor="text1"/>
          <w:sz w:val="16"/>
          <w:szCs w:val="16"/>
        </w:rPr>
        <w:t xml:space="preserve">within the quantitative easing program </w:t>
      </w:r>
      <w:r w:rsidRPr="00A42A21">
        <w:rPr>
          <w:rFonts w:cs="Tahoma"/>
          <w:color w:val="000000" w:themeColor="text1"/>
          <w:sz w:val="16"/>
          <w:szCs w:val="16"/>
          <w:lang w:val="mk-MK"/>
        </w:rPr>
        <w:t xml:space="preserve">(QE3) </w:t>
      </w:r>
      <w:r w:rsidRPr="00A42A21">
        <w:rPr>
          <w:rFonts w:cs="Tahoma"/>
          <w:color w:val="000000" w:themeColor="text1"/>
          <w:sz w:val="16"/>
          <w:szCs w:val="16"/>
        </w:rPr>
        <w:t xml:space="preserve">by a total of US Dollar </w:t>
      </w:r>
      <w:r w:rsidRPr="00A42A21">
        <w:rPr>
          <w:rFonts w:cs="Tahoma"/>
          <w:color w:val="000000" w:themeColor="text1"/>
          <w:sz w:val="16"/>
          <w:szCs w:val="16"/>
          <w:lang w:val="mk-MK"/>
        </w:rPr>
        <w:t xml:space="preserve">10 </w:t>
      </w:r>
      <w:r w:rsidRPr="00A42A21">
        <w:rPr>
          <w:rFonts w:cs="Tahoma"/>
          <w:color w:val="000000" w:themeColor="text1"/>
          <w:sz w:val="16"/>
          <w:szCs w:val="16"/>
        </w:rPr>
        <w:t>billion per month</w:t>
      </w:r>
      <w:r w:rsidRPr="00A42A21">
        <w:rPr>
          <w:rFonts w:cs="Tahoma"/>
          <w:color w:val="000000" w:themeColor="text1"/>
          <w:sz w:val="16"/>
          <w:szCs w:val="16"/>
          <w:lang w:val="mk-MK"/>
        </w:rPr>
        <w:t xml:space="preserve">. </w:t>
      </w:r>
      <w:r w:rsidRPr="00A42A21">
        <w:rPr>
          <w:rFonts w:cs="Tahoma"/>
          <w:color w:val="000000" w:themeColor="text1"/>
          <w:sz w:val="16"/>
          <w:szCs w:val="16"/>
        </w:rPr>
        <w:t xml:space="preserve">Thus from January </w:t>
      </w:r>
      <w:r w:rsidRPr="00A42A21">
        <w:rPr>
          <w:rFonts w:cs="Tahoma"/>
          <w:color w:val="000000" w:themeColor="text1"/>
          <w:sz w:val="16"/>
          <w:szCs w:val="16"/>
          <w:lang w:val="mk-MK"/>
        </w:rPr>
        <w:t>2014</w:t>
      </w:r>
      <w:r w:rsidRPr="00A42A21">
        <w:rPr>
          <w:rFonts w:cs="Tahoma"/>
          <w:color w:val="000000" w:themeColor="text1"/>
          <w:sz w:val="16"/>
          <w:szCs w:val="16"/>
        </w:rPr>
        <w:t>, the purchase will equal US Dollar</w:t>
      </w:r>
      <w:r w:rsidRPr="00A42A21">
        <w:rPr>
          <w:rFonts w:cs="Tahoma"/>
          <w:color w:val="000000" w:themeColor="text1"/>
          <w:sz w:val="16"/>
          <w:szCs w:val="16"/>
          <w:lang w:val="mk-MK"/>
        </w:rPr>
        <w:t xml:space="preserve"> 40 </w:t>
      </w:r>
      <w:r w:rsidRPr="00A42A21">
        <w:rPr>
          <w:rFonts w:cs="Tahoma"/>
          <w:color w:val="000000" w:themeColor="text1"/>
          <w:sz w:val="16"/>
          <w:szCs w:val="16"/>
        </w:rPr>
        <w:t>billion</w:t>
      </w:r>
      <w:r w:rsidRPr="00A42A21">
        <w:rPr>
          <w:rFonts w:cs="Tahoma"/>
          <w:color w:val="000000" w:themeColor="text1"/>
          <w:sz w:val="16"/>
          <w:szCs w:val="16"/>
          <w:lang w:val="mk-MK"/>
        </w:rPr>
        <w:t xml:space="preserve"> (</w:t>
      </w:r>
      <w:r w:rsidRPr="00A42A21">
        <w:rPr>
          <w:rFonts w:cs="Tahoma"/>
          <w:color w:val="000000" w:themeColor="text1"/>
          <w:sz w:val="16"/>
          <w:szCs w:val="16"/>
        </w:rPr>
        <w:t xml:space="preserve">compared to the previous US Dollar </w:t>
      </w:r>
      <w:r w:rsidRPr="00A42A21">
        <w:rPr>
          <w:rFonts w:cs="Tahoma"/>
          <w:color w:val="000000" w:themeColor="text1"/>
          <w:sz w:val="16"/>
          <w:szCs w:val="16"/>
          <w:lang w:val="mk-MK"/>
        </w:rPr>
        <w:t xml:space="preserve">45 </w:t>
      </w:r>
      <w:r w:rsidRPr="00A42A21">
        <w:rPr>
          <w:rFonts w:cs="Tahoma"/>
          <w:color w:val="000000" w:themeColor="text1"/>
          <w:sz w:val="16"/>
          <w:szCs w:val="16"/>
        </w:rPr>
        <w:t>billion</w:t>
      </w:r>
      <w:r w:rsidRPr="00A42A21">
        <w:rPr>
          <w:rFonts w:cs="Tahoma"/>
          <w:color w:val="000000" w:themeColor="text1"/>
          <w:sz w:val="16"/>
          <w:szCs w:val="16"/>
          <w:lang w:val="mk-MK"/>
        </w:rPr>
        <w:t xml:space="preserve">) </w:t>
      </w:r>
      <w:r w:rsidRPr="00A42A21">
        <w:rPr>
          <w:rFonts w:cs="Tahoma"/>
          <w:color w:val="000000" w:themeColor="text1"/>
          <w:sz w:val="16"/>
          <w:szCs w:val="16"/>
        </w:rPr>
        <w:t xml:space="preserve">Treasury securities and US Dollar </w:t>
      </w:r>
      <w:r w:rsidRPr="00A42A21">
        <w:rPr>
          <w:rFonts w:cs="Tahoma"/>
          <w:color w:val="000000" w:themeColor="text1"/>
          <w:sz w:val="16"/>
          <w:szCs w:val="16"/>
          <w:lang w:val="mk-MK"/>
        </w:rPr>
        <w:t xml:space="preserve">35 </w:t>
      </w:r>
      <w:r w:rsidRPr="00A42A21">
        <w:rPr>
          <w:rFonts w:cs="Tahoma"/>
          <w:color w:val="000000" w:themeColor="text1"/>
          <w:sz w:val="16"/>
          <w:szCs w:val="16"/>
        </w:rPr>
        <w:t xml:space="preserve">billion </w:t>
      </w:r>
      <w:r w:rsidRPr="00A42A21">
        <w:rPr>
          <w:rFonts w:cs="Tahoma"/>
          <w:color w:val="000000" w:themeColor="text1"/>
          <w:sz w:val="16"/>
          <w:szCs w:val="16"/>
          <w:lang w:val="mk-MK"/>
        </w:rPr>
        <w:t>(</w:t>
      </w:r>
      <w:r w:rsidRPr="00A42A21">
        <w:rPr>
          <w:rFonts w:cs="Tahoma"/>
          <w:color w:val="000000" w:themeColor="text1"/>
          <w:sz w:val="16"/>
          <w:szCs w:val="16"/>
        </w:rPr>
        <w:t xml:space="preserve">compared to the previous 40 billion) mortgage-backed </w:t>
      </w:r>
      <w:r w:rsidRPr="00A42A21">
        <w:rPr>
          <w:rFonts w:eastAsia="Times New Roman" w:cs="Tahoma"/>
          <w:color w:val="000000" w:themeColor="text1"/>
          <w:sz w:val="16"/>
          <w:szCs w:val="16"/>
        </w:rPr>
        <w:t xml:space="preserve">securities </w:t>
      </w:r>
      <w:r w:rsidRPr="00A42A21">
        <w:rPr>
          <w:rFonts w:cs="Tahoma"/>
          <w:color w:val="000000" w:themeColor="text1"/>
          <w:sz w:val="16"/>
          <w:szCs w:val="16"/>
        </w:rPr>
        <w:t xml:space="preserve">during every month. According to FED, the quantitative easing program should terminate at the end of </w:t>
      </w:r>
      <w:r w:rsidRPr="00A42A21">
        <w:rPr>
          <w:rFonts w:cs="Tahoma"/>
          <w:color w:val="000000" w:themeColor="text1"/>
          <w:sz w:val="16"/>
          <w:szCs w:val="16"/>
          <w:lang w:val="mk-MK"/>
        </w:rPr>
        <w:t xml:space="preserve">2014. </w:t>
      </w:r>
    </w:p>
  </w:footnote>
  <w:footnote w:id="81">
    <w:p w:rsidR="008C7AB7" w:rsidRPr="00A42A21" w:rsidRDefault="008C7AB7" w:rsidP="00A42A21">
      <w:pPr>
        <w:pStyle w:val="FootnoteText"/>
        <w:jc w:val="both"/>
        <w:rPr>
          <w:rFonts w:cs="Tahoma"/>
          <w:sz w:val="16"/>
          <w:szCs w:val="16"/>
          <w:lang w:val="mk-MK"/>
        </w:rPr>
      </w:pPr>
      <w:r w:rsidRPr="00A42A21">
        <w:rPr>
          <w:rStyle w:val="FootnoteReference"/>
          <w:rFonts w:cs="Tahoma"/>
          <w:sz w:val="16"/>
          <w:szCs w:val="16"/>
        </w:rPr>
        <w:footnoteRef/>
      </w:r>
      <w:r w:rsidRPr="00A42A21">
        <w:rPr>
          <w:rFonts w:cs="Tahoma"/>
          <w:sz w:val="16"/>
          <w:szCs w:val="16"/>
        </w:rPr>
        <w:t xml:space="preserve"> The fall in the </w:t>
      </w:r>
      <w:r w:rsidRPr="00A42A21">
        <w:rPr>
          <w:sz w:val="16"/>
          <w:szCs w:val="16"/>
        </w:rPr>
        <w:t xml:space="preserve">Australian Dollar was additionally caused by the decision of the Reserve Bank of Australia on reducing the key interest rate by a total of 50 </w:t>
      </w:r>
      <w:proofErr w:type="spellStart"/>
      <w:r w:rsidRPr="00A42A21">
        <w:rPr>
          <w:sz w:val="16"/>
          <w:szCs w:val="16"/>
        </w:rPr>
        <w:t>b.p</w:t>
      </w:r>
      <w:proofErr w:type="spellEnd"/>
      <w:r w:rsidRPr="00A42A21">
        <w:rPr>
          <w:sz w:val="16"/>
          <w:szCs w:val="16"/>
        </w:rPr>
        <w:t>. in two occasions, at the beginning of May (from 3% to 2.75%) and early August</w:t>
      </w:r>
      <w:r w:rsidRPr="00A42A21">
        <w:rPr>
          <w:rFonts w:cs="Tahoma"/>
          <w:sz w:val="16"/>
          <w:szCs w:val="16"/>
        </w:rPr>
        <w:t xml:space="preserve"> (of 2.50%).</w:t>
      </w:r>
    </w:p>
  </w:footnote>
  <w:footnote w:id="82">
    <w:p w:rsidR="008C7AB7" w:rsidRPr="00A42A21" w:rsidRDefault="008C7AB7" w:rsidP="00A42A21">
      <w:pPr>
        <w:autoSpaceDE w:val="0"/>
        <w:autoSpaceDN w:val="0"/>
        <w:adjustRightInd w:val="0"/>
        <w:jc w:val="both"/>
        <w:rPr>
          <w:rFonts w:ascii="Tahoma" w:hAnsi="Tahoma" w:cs="Tahoma"/>
          <w:sz w:val="16"/>
          <w:szCs w:val="16"/>
          <w:lang w:val="mk-MK"/>
        </w:rPr>
      </w:pPr>
      <w:r w:rsidRPr="00A42A21">
        <w:rPr>
          <w:rStyle w:val="FootnoteReference"/>
          <w:rFonts w:ascii="Tahoma" w:eastAsiaTheme="majorEastAsia" w:hAnsi="Tahoma" w:cs="Tahoma"/>
          <w:sz w:val="16"/>
          <w:szCs w:val="16"/>
          <w:lang w:val="mk-MK"/>
        </w:rPr>
        <w:footnoteRef/>
      </w:r>
      <w:r w:rsidRPr="00A42A21">
        <w:rPr>
          <w:rFonts w:ascii="Tahoma" w:hAnsi="Tahoma" w:cs="Tahoma"/>
          <w:sz w:val="16"/>
          <w:szCs w:val="16"/>
          <w:lang w:val="mk-MK"/>
        </w:rPr>
        <w:t xml:space="preserve"> </w:t>
      </w:r>
      <w:r w:rsidRPr="00A42A21">
        <w:rPr>
          <w:rFonts w:ascii="Tahoma" w:hAnsi="Tahoma" w:cs="Tahoma"/>
          <w:sz w:val="16"/>
          <w:szCs w:val="16"/>
        </w:rPr>
        <w:t xml:space="preserve">At the end of 2013, the value of Australian Dollar, Norwegian </w:t>
      </w:r>
      <w:proofErr w:type="spellStart"/>
      <w:r w:rsidRPr="00A42A21">
        <w:rPr>
          <w:rFonts w:ascii="Tahoma" w:hAnsi="Tahoma" w:cs="Tahoma"/>
          <w:sz w:val="16"/>
          <w:szCs w:val="16"/>
        </w:rPr>
        <w:t>Krone</w:t>
      </w:r>
      <w:proofErr w:type="spellEnd"/>
      <w:r w:rsidRPr="00A42A21">
        <w:rPr>
          <w:rFonts w:ascii="Tahoma" w:hAnsi="Tahoma" w:cs="Tahoma"/>
          <w:sz w:val="16"/>
          <w:szCs w:val="16"/>
        </w:rPr>
        <w:t xml:space="preserve">, Canadian Dollar, Swedish </w:t>
      </w:r>
      <w:proofErr w:type="spellStart"/>
      <w:r w:rsidRPr="00A42A21">
        <w:rPr>
          <w:rFonts w:ascii="Tahoma" w:hAnsi="Tahoma" w:cs="Tahoma"/>
          <w:sz w:val="16"/>
          <w:szCs w:val="16"/>
        </w:rPr>
        <w:t>Krona</w:t>
      </w:r>
      <w:proofErr w:type="spellEnd"/>
      <w:r w:rsidRPr="00A42A21">
        <w:rPr>
          <w:rFonts w:ascii="Tahoma" w:hAnsi="Tahoma" w:cs="Tahoma"/>
          <w:sz w:val="16"/>
          <w:szCs w:val="16"/>
        </w:rPr>
        <w:t xml:space="preserve"> and British Pound fell by 21.3%, 13.8%, 11.7%, 3.2% and 2.2%, respectively, relative to the Euro, compared to the end of 2012. </w:t>
      </w:r>
    </w:p>
  </w:footnote>
  <w:footnote w:id="83">
    <w:p w:rsidR="008C7AB7" w:rsidRPr="00A42A21" w:rsidRDefault="008C7AB7" w:rsidP="00A42A21">
      <w:pPr>
        <w:pStyle w:val="FootnoteText"/>
        <w:jc w:val="both"/>
        <w:rPr>
          <w:rFonts w:cs="Tahoma"/>
          <w:sz w:val="16"/>
          <w:szCs w:val="16"/>
          <w:lang w:val="mk-MK"/>
        </w:rPr>
      </w:pPr>
      <w:r w:rsidRPr="00A42A21">
        <w:rPr>
          <w:rStyle w:val="FootnoteReference"/>
          <w:rFonts w:cs="Tahoma"/>
          <w:sz w:val="16"/>
          <w:szCs w:val="16"/>
        </w:rPr>
        <w:footnoteRef/>
      </w:r>
      <w:r w:rsidRPr="00A42A21">
        <w:rPr>
          <w:rFonts w:cs="Tahoma"/>
          <w:sz w:val="16"/>
          <w:szCs w:val="16"/>
        </w:rPr>
        <w:t xml:space="preserve"> The stronger appreciation of the Euro in the second half of the year, than the depreciation in the first half, caused annual increase in the value of the Euro against the US Dollar by 4.5%. </w:t>
      </w:r>
    </w:p>
  </w:footnote>
  <w:footnote w:id="84">
    <w:p w:rsidR="008C7AB7" w:rsidRPr="00A42A21" w:rsidRDefault="008C7AB7" w:rsidP="00A42A21">
      <w:pPr>
        <w:pStyle w:val="FootnoteText"/>
        <w:jc w:val="both"/>
        <w:rPr>
          <w:rFonts w:cs="Tahoma"/>
          <w:color w:val="000000" w:themeColor="text1"/>
          <w:sz w:val="16"/>
          <w:szCs w:val="16"/>
          <w:lang w:val="mk-MK"/>
        </w:rPr>
      </w:pPr>
      <w:r w:rsidRPr="00A42A21">
        <w:rPr>
          <w:rStyle w:val="FootnoteReference"/>
          <w:rFonts w:cs="Tahoma"/>
          <w:color w:val="000000" w:themeColor="text1"/>
          <w:sz w:val="16"/>
          <w:szCs w:val="16"/>
          <w:lang w:val="mk-MK"/>
        </w:rPr>
        <w:footnoteRef/>
      </w:r>
      <w:r w:rsidRPr="00A42A21">
        <w:rPr>
          <w:rFonts w:cs="Tahoma"/>
          <w:color w:val="000000" w:themeColor="text1"/>
          <w:sz w:val="16"/>
          <w:szCs w:val="16"/>
          <w:lang w:val="mk-MK"/>
        </w:rPr>
        <w:t xml:space="preserve"> </w:t>
      </w:r>
      <w:r w:rsidRPr="00A42A21">
        <w:rPr>
          <w:rFonts w:cs="Tahoma"/>
          <w:color w:val="000000" w:themeColor="text1"/>
          <w:sz w:val="16"/>
          <w:szCs w:val="16"/>
        </w:rPr>
        <w:t>In October, after the two-week shutdown of the federal government because of disagreements between Republicans and Democrats in terms of the budget for the next fiscal year, on October 17, a continuing resolution was adopted, which allowed proper functioning of the government to mid-January 2014. Also, the Congress decided to suspend the validity of the debt ceiling by early February 2014</w:t>
      </w:r>
      <w:r w:rsidRPr="00A42A21">
        <w:rPr>
          <w:rFonts w:cs="Tahoma"/>
          <w:color w:val="000000" w:themeColor="text1"/>
          <w:sz w:val="16"/>
          <w:szCs w:val="16"/>
          <w:lang w:val="mk-MK"/>
        </w:rPr>
        <w:t>.</w:t>
      </w:r>
    </w:p>
  </w:footnote>
  <w:footnote w:id="85">
    <w:p w:rsidR="008C7AB7" w:rsidRPr="00A42A21" w:rsidRDefault="008C7AB7" w:rsidP="00A42A21">
      <w:pPr>
        <w:pStyle w:val="FootnoteText"/>
        <w:jc w:val="both"/>
        <w:rPr>
          <w:rFonts w:cs="Tahoma"/>
          <w:sz w:val="16"/>
          <w:szCs w:val="16"/>
          <w:lang w:val="mk-MK"/>
        </w:rPr>
      </w:pPr>
      <w:r w:rsidRPr="00A42A21">
        <w:rPr>
          <w:rStyle w:val="FootnoteReference"/>
          <w:rFonts w:cs="Tahoma"/>
          <w:sz w:val="16"/>
          <w:szCs w:val="16"/>
          <w:lang w:val="mk-MK"/>
        </w:rPr>
        <w:footnoteRef/>
      </w:r>
      <w:r w:rsidRPr="00A42A21">
        <w:rPr>
          <w:rFonts w:cs="Tahoma"/>
          <w:sz w:val="16"/>
          <w:szCs w:val="16"/>
          <w:lang w:val="mk-MK"/>
        </w:rPr>
        <w:t xml:space="preserve"> </w:t>
      </w:r>
      <w:r w:rsidRPr="00A42A21">
        <w:rPr>
          <w:rFonts w:cs="Tahoma"/>
          <w:sz w:val="16"/>
          <w:szCs w:val="16"/>
        </w:rPr>
        <w:t xml:space="preserve">At the end of 2013, the price of gold equaled US Dollar </w:t>
      </w:r>
      <w:r w:rsidRPr="00A42A21">
        <w:rPr>
          <w:rFonts w:cs="Tahoma"/>
          <w:sz w:val="16"/>
          <w:szCs w:val="16"/>
          <w:lang w:val="mk-MK"/>
        </w:rPr>
        <w:t>1</w:t>
      </w:r>
      <w:r w:rsidRPr="00A42A21">
        <w:rPr>
          <w:rFonts w:cs="Tahoma"/>
          <w:sz w:val="16"/>
          <w:szCs w:val="16"/>
        </w:rPr>
        <w:t>,</w:t>
      </w:r>
      <w:r w:rsidRPr="00A42A21">
        <w:rPr>
          <w:rFonts w:cs="Tahoma"/>
          <w:sz w:val="16"/>
          <w:szCs w:val="16"/>
          <w:lang w:val="mk-MK"/>
        </w:rPr>
        <w:t>201</w:t>
      </w:r>
      <w:r w:rsidRPr="00A42A21">
        <w:rPr>
          <w:rFonts w:cs="Tahoma"/>
          <w:sz w:val="16"/>
          <w:szCs w:val="16"/>
        </w:rPr>
        <w:t xml:space="preserve"> per ounce</w:t>
      </w:r>
      <w:r w:rsidRPr="00A42A21">
        <w:rPr>
          <w:rFonts w:cs="Tahoma"/>
          <w:sz w:val="16"/>
          <w:szCs w:val="16"/>
          <w:lang w:val="mk-MK"/>
        </w:rPr>
        <w:t xml:space="preserve">, </w:t>
      </w:r>
      <w:r w:rsidRPr="00A42A21">
        <w:rPr>
          <w:rFonts w:cs="Tahoma"/>
          <w:sz w:val="16"/>
          <w:szCs w:val="16"/>
        </w:rPr>
        <w:t xml:space="preserve">while at the end of 2012, it equaled US Dollar </w:t>
      </w:r>
      <w:r w:rsidRPr="00A42A21">
        <w:rPr>
          <w:rFonts w:cs="Tahoma"/>
          <w:sz w:val="16"/>
          <w:szCs w:val="16"/>
          <w:lang w:val="mk-MK"/>
        </w:rPr>
        <w:t>1</w:t>
      </w:r>
      <w:r w:rsidRPr="00A42A21">
        <w:rPr>
          <w:rFonts w:cs="Tahoma"/>
          <w:sz w:val="16"/>
          <w:szCs w:val="16"/>
        </w:rPr>
        <w:t>,</w:t>
      </w:r>
      <w:r w:rsidRPr="00A42A21">
        <w:rPr>
          <w:rFonts w:cs="Tahoma"/>
          <w:sz w:val="16"/>
          <w:szCs w:val="16"/>
          <w:lang w:val="mk-MK"/>
        </w:rPr>
        <w:t xml:space="preserve">664 </w:t>
      </w:r>
      <w:r w:rsidRPr="00A42A21">
        <w:rPr>
          <w:rFonts w:cs="Tahoma"/>
          <w:sz w:val="16"/>
          <w:szCs w:val="16"/>
        </w:rPr>
        <w:t xml:space="preserve">per ounce. </w:t>
      </w:r>
      <w:r w:rsidRPr="00A42A21">
        <w:rPr>
          <w:rFonts w:cs="Tahoma"/>
          <w:sz w:val="16"/>
          <w:szCs w:val="16"/>
          <w:lang w:val="mk-MK"/>
        </w:rPr>
        <w:t xml:space="preserve"> </w:t>
      </w:r>
    </w:p>
  </w:footnote>
  <w:footnote w:id="86">
    <w:p w:rsidR="008C7AB7" w:rsidRPr="00A42A21" w:rsidRDefault="008C7AB7" w:rsidP="00A42A21">
      <w:pPr>
        <w:pStyle w:val="FootnoteText"/>
        <w:jc w:val="both"/>
        <w:rPr>
          <w:rFonts w:cs="Tahoma"/>
          <w:sz w:val="16"/>
          <w:szCs w:val="16"/>
          <w:lang w:val="mk-MK"/>
        </w:rPr>
      </w:pPr>
      <w:r w:rsidRPr="00A42A21">
        <w:rPr>
          <w:rStyle w:val="FootnoteReference"/>
          <w:rFonts w:cs="Tahoma"/>
          <w:sz w:val="16"/>
          <w:szCs w:val="16"/>
          <w:lang w:val="mk-MK"/>
        </w:rPr>
        <w:footnoteRef/>
      </w:r>
      <w:r w:rsidRPr="00A42A21">
        <w:rPr>
          <w:rFonts w:cs="Tahoma"/>
          <w:sz w:val="16"/>
          <w:szCs w:val="16"/>
          <w:lang w:val="mk-MK"/>
        </w:rPr>
        <w:t xml:space="preserve"> </w:t>
      </w:r>
      <w:r w:rsidRPr="00A42A21">
        <w:rPr>
          <w:rFonts w:cs="Tahoma"/>
          <w:sz w:val="16"/>
          <w:szCs w:val="16"/>
        </w:rPr>
        <w:t>The framework for determining internal credit rating covers more macroeconomic indicators (public debt, budget balance, annual GDP growth, current account balance, inflation), market indicators (a rating determined by the market) and financial indicators (a rating for the risk of the banking sector given by the rating agency</w:t>
      </w:r>
      <w:r w:rsidRPr="00A42A21">
        <w:rPr>
          <w:rFonts w:cs="Tahoma"/>
          <w:sz w:val="16"/>
          <w:szCs w:val="16"/>
          <w:lang w:val="mk-MK"/>
        </w:rPr>
        <w:t xml:space="preserve"> "Standard</w:t>
      </w:r>
      <w:r w:rsidRPr="00A42A21">
        <w:rPr>
          <w:rFonts w:cs="Tahoma"/>
          <w:sz w:val="16"/>
          <w:szCs w:val="16"/>
          <w:lang w:val="en-GB"/>
        </w:rPr>
        <w:t xml:space="preserve"> </w:t>
      </w:r>
      <w:r w:rsidRPr="00A42A21">
        <w:rPr>
          <w:rFonts w:cs="Tahoma"/>
          <w:sz w:val="16"/>
          <w:szCs w:val="16"/>
        </w:rPr>
        <w:t xml:space="preserve">&amp; </w:t>
      </w:r>
      <w:proofErr w:type="spellStart"/>
      <w:r w:rsidRPr="00A42A21">
        <w:rPr>
          <w:rFonts w:cs="Tahoma"/>
          <w:sz w:val="16"/>
          <w:szCs w:val="16"/>
          <w:lang w:val="mk-MK"/>
        </w:rPr>
        <w:t>Poor</w:t>
      </w:r>
      <w:proofErr w:type="spellEnd"/>
      <w:r w:rsidRPr="00A42A21">
        <w:rPr>
          <w:rFonts w:cs="Tahoma"/>
          <w:sz w:val="16"/>
          <w:szCs w:val="16"/>
          <w:lang w:val="en-GB"/>
        </w:rPr>
        <w:t>’</w:t>
      </w:r>
      <w:r w:rsidRPr="00A42A21">
        <w:rPr>
          <w:rFonts w:cs="Tahoma"/>
          <w:sz w:val="16"/>
          <w:szCs w:val="16"/>
        </w:rPr>
        <w:t>s</w:t>
      </w:r>
      <w:r w:rsidRPr="00A42A21">
        <w:rPr>
          <w:rFonts w:cs="Tahoma"/>
          <w:sz w:val="16"/>
          <w:szCs w:val="16"/>
          <w:lang w:val="mk-MK"/>
        </w:rPr>
        <w:t>".</w:t>
      </w:r>
    </w:p>
  </w:footnote>
  <w:footnote w:id="87">
    <w:p w:rsidR="008C7AB7" w:rsidRPr="00A42A21" w:rsidRDefault="008C7AB7" w:rsidP="00A42A21">
      <w:pPr>
        <w:pStyle w:val="FootnoteText"/>
        <w:jc w:val="both"/>
        <w:rPr>
          <w:rFonts w:cs="Tahoma"/>
          <w:sz w:val="16"/>
          <w:szCs w:val="16"/>
        </w:rPr>
      </w:pPr>
      <w:r w:rsidRPr="00A42A21">
        <w:rPr>
          <w:rStyle w:val="FootnoteReference"/>
          <w:rFonts w:cs="Tahoma"/>
          <w:sz w:val="16"/>
          <w:szCs w:val="16"/>
          <w:lang w:val="mk-MK"/>
        </w:rPr>
        <w:footnoteRef/>
      </w:r>
      <w:r w:rsidRPr="00A42A21">
        <w:rPr>
          <w:rFonts w:cs="Tahoma"/>
          <w:sz w:val="16"/>
          <w:szCs w:val="16"/>
          <w:lang w:val="mk-MK"/>
        </w:rPr>
        <w:t xml:space="preserve"> </w:t>
      </w:r>
      <w:r w:rsidRPr="00A42A21">
        <w:rPr>
          <w:rFonts w:cs="Tahoma"/>
          <w:sz w:val="16"/>
          <w:szCs w:val="16"/>
        </w:rPr>
        <w:t>European Bank for Reconstruction and Development (EBRD), European Investment Bank (EIB), International Bank for Reconstruction and Development (IBRD), International Finance Corporation (IFC), the Nordic Investment Bank (NIB).</w:t>
      </w:r>
    </w:p>
  </w:footnote>
  <w:footnote w:id="88">
    <w:p w:rsidR="008C7AB7" w:rsidRPr="00A42A21" w:rsidRDefault="008C7AB7" w:rsidP="00A42A21">
      <w:pPr>
        <w:pStyle w:val="FootnoteText"/>
        <w:jc w:val="both"/>
        <w:rPr>
          <w:rFonts w:cs="Tahoma"/>
          <w:sz w:val="16"/>
          <w:szCs w:val="16"/>
          <w:lang w:val="mk-MK"/>
        </w:rPr>
      </w:pPr>
      <w:r w:rsidRPr="00A42A21">
        <w:rPr>
          <w:rStyle w:val="FootnoteReference"/>
          <w:rFonts w:cs="Tahoma"/>
          <w:sz w:val="16"/>
          <w:szCs w:val="16"/>
          <w:lang w:val="mk-MK"/>
        </w:rPr>
        <w:footnoteRef/>
      </w:r>
      <w:r w:rsidRPr="00A42A21">
        <w:rPr>
          <w:rFonts w:cs="Tahoma"/>
          <w:sz w:val="16"/>
          <w:szCs w:val="16"/>
          <w:lang w:val="mk-MK"/>
        </w:rPr>
        <w:t xml:space="preserve"> </w:t>
      </w:r>
      <w:r w:rsidRPr="00A42A21">
        <w:rPr>
          <w:rFonts w:cs="Tahoma"/>
          <w:sz w:val="16"/>
          <w:szCs w:val="16"/>
        </w:rPr>
        <w:t>Securities held to maturity, in accordance with international accounting practices, are stated at amortized cost and are not subject to unpredictable fluctuations in price</w:t>
      </w:r>
      <w:r w:rsidRPr="00A42A21">
        <w:rPr>
          <w:rFonts w:cs="Tahoma"/>
          <w:sz w:val="16"/>
          <w:szCs w:val="16"/>
          <w:lang w:val="mk-MK"/>
        </w:rPr>
        <w:t>.</w:t>
      </w:r>
      <w:r w:rsidRPr="00A42A21">
        <w:rPr>
          <w:rFonts w:cs="Tahoma"/>
          <w:sz w:val="16"/>
          <w:szCs w:val="16"/>
        </w:rPr>
        <w:t xml:space="preserve"> </w:t>
      </w:r>
    </w:p>
  </w:footnote>
  <w:footnote w:id="89">
    <w:p w:rsidR="008C7AB7" w:rsidRPr="00A42A21" w:rsidRDefault="008C7AB7" w:rsidP="00A42A21">
      <w:pPr>
        <w:pStyle w:val="FootnoteText"/>
        <w:jc w:val="both"/>
        <w:rPr>
          <w:rFonts w:cs="Tahoma"/>
          <w:sz w:val="16"/>
          <w:szCs w:val="16"/>
          <w:lang w:val="mk-MK"/>
        </w:rPr>
      </w:pPr>
      <w:r w:rsidRPr="00A42A21">
        <w:rPr>
          <w:rStyle w:val="FootnoteReference"/>
          <w:rFonts w:cs="Tahoma"/>
          <w:sz w:val="16"/>
          <w:szCs w:val="16"/>
          <w:lang w:val="mk-MK"/>
        </w:rPr>
        <w:footnoteRef/>
      </w:r>
      <w:r w:rsidRPr="00A42A21">
        <w:rPr>
          <w:rFonts w:cs="Tahoma"/>
          <w:sz w:val="16"/>
          <w:szCs w:val="16"/>
          <w:lang w:val="mk-MK"/>
        </w:rPr>
        <w:t xml:space="preserve"> </w:t>
      </w:r>
      <w:r w:rsidRPr="00A42A21">
        <w:rPr>
          <w:rFonts w:cs="Tahoma"/>
          <w:sz w:val="16"/>
          <w:szCs w:val="16"/>
        </w:rPr>
        <w:t xml:space="preserve">As collateral of borrowed securities from the National Bank's portfolio, securities that meet the criteria for investment of foreign reserves are obtained. </w:t>
      </w:r>
    </w:p>
  </w:footnote>
  <w:footnote w:id="90">
    <w:p w:rsidR="008C7AB7" w:rsidRPr="00A42A21" w:rsidRDefault="008C7AB7" w:rsidP="00A42A21">
      <w:pPr>
        <w:pStyle w:val="FootnoteText"/>
        <w:jc w:val="both"/>
        <w:rPr>
          <w:rFonts w:cs="Tahoma"/>
          <w:sz w:val="16"/>
          <w:szCs w:val="16"/>
          <w:lang w:val="en-GB"/>
        </w:rPr>
      </w:pPr>
      <w:r w:rsidRPr="00A42A21">
        <w:rPr>
          <w:rStyle w:val="FootnoteReference"/>
          <w:rFonts w:cs="Tahoma"/>
          <w:sz w:val="16"/>
          <w:szCs w:val="16"/>
        </w:rPr>
        <w:footnoteRef/>
      </w:r>
      <w:r w:rsidRPr="00A42A21">
        <w:rPr>
          <w:rFonts w:cs="Tahoma"/>
          <w:sz w:val="16"/>
          <w:szCs w:val="16"/>
        </w:rPr>
        <w:t xml:space="preserve"> In 2013, gold deposits were deposited as term deposits in several commercial banks, with an average maturity of about 2 months. In order to realize higher interest rate, two deposits were deposited on 12 months, and their residual maturity at the end of 2013 equaled 3 months. </w:t>
      </w:r>
    </w:p>
  </w:footnote>
  <w:footnote w:id="91">
    <w:p w:rsidR="008C7AB7" w:rsidRPr="00A42A21" w:rsidRDefault="008C7AB7" w:rsidP="00A42A21">
      <w:pPr>
        <w:autoSpaceDE w:val="0"/>
        <w:autoSpaceDN w:val="0"/>
        <w:adjustRightInd w:val="0"/>
        <w:jc w:val="both"/>
        <w:rPr>
          <w:rFonts w:ascii="Tahoma" w:hAnsi="Tahoma" w:cs="Tahoma"/>
          <w:sz w:val="16"/>
          <w:szCs w:val="16"/>
        </w:rPr>
      </w:pPr>
      <w:r w:rsidRPr="00A42A21">
        <w:rPr>
          <w:rStyle w:val="FootnoteReference"/>
          <w:rFonts w:ascii="Tahoma" w:eastAsiaTheme="majorEastAsia" w:hAnsi="Tahoma" w:cs="Tahoma"/>
          <w:sz w:val="16"/>
          <w:szCs w:val="16"/>
        </w:rPr>
        <w:footnoteRef/>
      </w:r>
      <w:r w:rsidRPr="00A42A21">
        <w:rPr>
          <w:rFonts w:ascii="Tahoma" w:hAnsi="Tahoma" w:cs="Tahoma"/>
          <w:sz w:val="16"/>
          <w:szCs w:val="16"/>
        </w:rPr>
        <w:t xml:space="preserve"> Referent index of securities’ prices and money market index, comprised of real financial instruments, with modified duration, </w:t>
      </w:r>
    </w:p>
    <w:p w:rsidR="008C7AB7" w:rsidRPr="00A42A21" w:rsidRDefault="008C7AB7" w:rsidP="00A42A21">
      <w:pPr>
        <w:autoSpaceDE w:val="0"/>
        <w:autoSpaceDN w:val="0"/>
        <w:adjustRightInd w:val="0"/>
        <w:jc w:val="both"/>
        <w:rPr>
          <w:rFonts w:ascii="Tahoma" w:hAnsi="Tahoma" w:cs="Tahoma"/>
          <w:sz w:val="16"/>
          <w:szCs w:val="16"/>
          <w:lang w:val="mk-MK"/>
        </w:rPr>
      </w:pPr>
      <w:r w:rsidRPr="00A42A21">
        <w:rPr>
          <w:rFonts w:ascii="Tahoma" w:hAnsi="Tahoma" w:cs="Tahoma"/>
          <w:sz w:val="16"/>
          <w:szCs w:val="16"/>
        </w:rPr>
        <w:t xml:space="preserve">which corresponds to the target modified duration of the investment portfolio. </w:t>
      </w:r>
    </w:p>
  </w:footnote>
  <w:footnote w:id="92">
    <w:p w:rsidR="008C7AB7" w:rsidRPr="00A42A21" w:rsidRDefault="008C7AB7" w:rsidP="00A42A21">
      <w:pPr>
        <w:pStyle w:val="FootnoteText"/>
        <w:jc w:val="both"/>
        <w:rPr>
          <w:rFonts w:cs="Tahoma"/>
          <w:sz w:val="16"/>
          <w:szCs w:val="16"/>
          <w:lang w:val="mk-MK"/>
        </w:rPr>
      </w:pPr>
      <w:r w:rsidRPr="00A42A21">
        <w:rPr>
          <w:rStyle w:val="FootnoteReference"/>
          <w:rFonts w:cs="Tahoma"/>
          <w:sz w:val="16"/>
          <w:szCs w:val="16"/>
          <w:lang w:val="mk-MK"/>
        </w:rPr>
        <w:footnoteRef/>
      </w:r>
      <w:r w:rsidRPr="00A42A21">
        <w:rPr>
          <w:rFonts w:cs="Tahoma"/>
          <w:sz w:val="16"/>
          <w:szCs w:val="16"/>
          <w:lang w:val="mk-MK"/>
        </w:rPr>
        <w:t xml:space="preserve"> </w:t>
      </w:r>
      <w:r w:rsidRPr="00A42A21">
        <w:rPr>
          <w:rFonts w:cs="Tahoma"/>
          <w:sz w:val="16"/>
          <w:szCs w:val="16"/>
        </w:rPr>
        <w:t>Besides interest income, the total investment income includes also income from exchange rate differentials from arbitration, as well as income from securities lending transactions.</w:t>
      </w:r>
    </w:p>
  </w:footnote>
  <w:footnote w:id="93">
    <w:p w:rsidR="008C7AB7" w:rsidRPr="00A42A21" w:rsidRDefault="008C7AB7" w:rsidP="00A42A21">
      <w:pPr>
        <w:pStyle w:val="FootnoteText"/>
        <w:jc w:val="both"/>
        <w:rPr>
          <w:rFonts w:cs="Tahoma"/>
          <w:sz w:val="16"/>
          <w:szCs w:val="16"/>
        </w:rPr>
      </w:pPr>
      <w:r w:rsidRPr="00A42A21">
        <w:rPr>
          <w:rStyle w:val="FootnoteReference"/>
          <w:rFonts w:cs="Tahoma"/>
          <w:sz w:val="16"/>
          <w:szCs w:val="16"/>
          <w:lang w:val="mk-MK"/>
        </w:rPr>
        <w:footnoteRef/>
      </w:r>
      <w:r w:rsidRPr="00A42A21">
        <w:rPr>
          <w:rFonts w:cs="Tahoma"/>
          <w:sz w:val="16"/>
          <w:szCs w:val="16"/>
          <w:lang w:val="mk-MK"/>
        </w:rPr>
        <w:t xml:space="preserve"> </w:t>
      </w:r>
      <w:r w:rsidRPr="00A42A21">
        <w:rPr>
          <w:rFonts w:cs="Tahoma"/>
          <w:sz w:val="16"/>
          <w:szCs w:val="16"/>
        </w:rPr>
        <w:t xml:space="preserve">The rate of return is lower by 50 </w:t>
      </w:r>
      <w:proofErr w:type="spellStart"/>
      <w:r w:rsidRPr="00A42A21">
        <w:rPr>
          <w:rFonts w:cs="Tahoma"/>
          <w:sz w:val="16"/>
          <w:szCs w:val="16"/>
        </w:rPr>
        <w:t>b.p</w:t>
      </w:r>
      <w:proofErr w:type="spellEnd"/>
      <w:r w:rsidRPr="00A42A21">
        <w:rPr>
          <w:rFonts w:cs="Tahoma"/>
          <w:sz w:val="16"/>
          <w:szCs w:val="16"/>
        </w:rPr>
        <w:t xml:space="preserve">. than the rate of return in 2012, due to higher unrealized price differentials of securities in the second and in the last quarter of 2013, as a result of the fall in the prices given the increase in the yield of securities due to the FED's announcements that the monetary policy began to normalize. </w:t>
      </w:r>
    </w:p>
    <w:p w:rsidR="008C7AB7" w:rsidRPr="00A42A21" w:rsidRDefault="008C7AB7" w:rsidP="00A42A21">
      <w:pPr>
        <w:pStyle w:val="FootnoteText"/>
        <w:jc w:val="both"/>
        <w:rPr>
          <w:rFonts w:cs="Tahoma"/>
          <w:sz w:val="16"/>
          <w:szCs w:val="16"/>
        </w:rPr>
      </w:pPr>
    </w:p>
    <w:p w:rsidR="008C7AB7" w:rsidRPr="00A42A21" w:rsidRDefault="008C7AB7" w:rsidP="00A42A21">
      <w:pPr>
        <w:pStyle w:val="FootnoteText"/>
        <w:jc w:val="both"/>
        <w:rPr>
          <w:rFonts w:cs="Tahoma"/>
          <w:sz w:val="16"/>
          <w:szCs w:val="16"/>
          <w:lang w:val="mk-MK"/>
        </w:rPr>
      </w:pPr>
    </w:p>
  </w:footnote>
  <w:footnote w:id="94">
    <w:p w:rsidR="008C7AB7" w:rsidRPr="00A42A21" w:rsidRDefault="008C7AB7" w:rsidP="0078583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MIPS' participants include the National Bank, fifteen commercial banks, the Macedonian Bank for Development Promotion - AD Skopje, the Ministry of Finance of the Republic of Macedonia, the Health Insurance Fund of Macedonia, the Interbank Clearing Systems - AD Skopje, the Central Securities Depository - AD Skopje, International Card Systems - CASYS, MasterCard International and </w:t>
      </w:r>
      <w:proofErr w:type="spellStart"/>
      <w:r w:rsidRPr="00A42A21">
        <w:rPr>
          <w:rFonts w:cs="Tahoma"/>
          <w:sz w:val="16"/>
          <w:szCs w:val="16"/>
        </w:rPr>
        <w:t>Fershped</w:t>
      </w:r>
      <w:proofErr w:type="spellEnd"/>
      <w:r w:rsidRPr="00A42A21">
        <w:rPr>
          <w:rFonts w:cs="Tahoma"/>
          <w:sz w:val="16"/>
          <w:szCs w:val="16"/>
        </w:rPr>
        <w:t xml:space="preserve"> Broker AD Skopje.</w:t>
      </w:r>
    </w:p>
  </w:footnote>
  <w:footnote w:id="95">
    <w:p w:rsidR="008C7AB7" w:rsidRPr="00A42A21" w:rsidRDefault="008C7AB7" w:rsidP="0078583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Estimated data.</w:t>
      </w:r>
    </w:p>
  </w:footnote>
  <w:footnote w:id="96">
    <w:p w:rsidR="008C7AB7" w:rsidRPr="00A42A21" w:rsidRDefault="008C7AB7" w:rsidP="0078583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Payment message is an electronic form of payment instrument that can contain multiple individual transactions (e.g., summary transmission order PP32 that allows transfer of funds from one payer to more beneficiaries). </w:t>
      </w:r>
    </w:p>
  </w:footnote>
  <w:footnote w:id="97">
    <w:p w:rsidR="008C7AB7" w:rsidRPr="00A42A21" w:rsidRDefault="008C7AB7" w:rsidP="00785839">
      <w:pPr>
        <w:pStyle w:val="FootnoteText"/>
        <w:jc w:val="both"/>
        <w:rPr>
          <w:rFonts w:cs="Tahoma"/>
          <w:sz w:val="16"/>
          <w:szCs w:val="16"/>
        </w:rPr>
      </w:pPr>
      <w:r w:rsidRPr="00A42A21">
        <w:rPr>
          <w:rStyle w:val="FootnoteReference"/>
          <w:rFonts w:cs="Tahoma"/>
          <w:sz w:val="16"/>
          <w:szCs w:val="16"/>
        </w:rPr>
        <w:footnoteRef/>
      </w:r>
      <w:r w:rsidRPr="00A42A21">
        <w:rPr>
          <w:rFonts w:cs="Tahoma"/>
          <w:color w:val="372F32"/>
          <w:sz w:val="16"/>
          <w:szCs w:val="16"/>
        </w:rPr>
        <w:t xml:space="preserve"> Principles for Financial Market Infrastructure are defined by the Committee on Payment and Settlement Systems at the Bank for International Settlements in Basel and the International Organization of Securities Commissions in April 2012.</w:t>
      </w:r>
    </w:p>
  </w:footnote>
  <w:footnote w:id="98">
    <w:p w:rsidR="008C7AB7" w:rsidRPr="00A42A21" w:rsidRDefault="008C7AB7" w:rsidP="00785839">
      <w:pPr>
        <w:pStyle w:val="FootnoteText"/>
        <w:jc w:val="both"/>
        <w:rPr>
          <w:rFonts w:cs="Tahoma"/>
          <w:sz w:val="16"/>
          <w:szCs w:val="16"/>
        </w:rPr>
      </w:pPr>
      <w:r w:rsidRPr="00A42A21">
        <w:rPr>
          <w:rStyle w:val="FootnoteReference"/>
          <w:rFonts w:cs="Tahoma"/>
          <w:sz w:val="16"/>
          <w:szCs w:val="16"/>
        </w:rPr>
        <w:footnoteRef/>
      </w:r>
      <w:r w:rsidRPr="00A42A21">
        <w:rPr>
          <w:rFonts w:cs="Tahoma"/>
          <w:sz w:val="16"/>
          <w:szCs w:val="16"/>
        </w:rPr>
        <w:t xml:space="preserve"> </w:t>
      </w:r>
      <w:hyperlink r:id="rId1" w:history="1">
        <w:r w:rsidRPr="00A42A21">
          <w:rPr>
            <w:rFonts w:cs="Tahoma"/>
            <w:sz w:val="16"/>
            <w:szCs w:val="16"/>
          </w:rPr>
          <w:t>Payment, Clearing and Settlement Systems in Macedonia</w:t>
        </w:r>
      </w:hyperlink>
      <w:r w:rsidRPr="00A42A21">
        <w:rPr>
          <w:rFonts w:cs="Tahoma"/>
          <w:sz w:val="16"/>
          <w:szCs w:val="16"/>
        </w:rPr>
        <w:t>, CPSS-BIS, 2013.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24644"/>
    <w:multiLevelType w:val="hybridMultilevel"/>
    <w:tmpl w:val="C5B89B28"/>
    <w:lvl w:ilvl="0" w:tplc="D428952E">
      <w:start w:val="6"/>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6B25B7"/>
    <w:multiLevelType w:val="multilevel"/>
    <w:tmpl w:val="8CE83348"/>
    <w:name w:val="naslov 43"/>
    <w:lvl w:ilvl="0">
      <w:start w:val="1"/>
      <w:numFmt w:val="decimal"/>
      <w:lvlText w:val="4.%1."/>
      <w:lvlJc w:val="left"/>
      <w:pPr>
        <w:ind w:left="720" w:hanging="360"/>
      </w:pPr>
      <w:rPr>
        <w:rFonts w:ascii="Tahoma" w:hAnsi="Tahoma" w:hint="default"/>
        <w:b/>
        <w:i w:val="0"/>
        <w:sz w:val="24"/>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C1D5C92"/>
    <w:multiLevelType w:val="hybridMultilevel"/>
    <w:tmpl w:val="F5B85526"/>
    <w:lvl w:ilvl="0" w:tplc="62E0B9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D716D9"/>
    <w:multiLevelType w:val="multilevel"/>
    <w:tmpl w:val="33967A46"/>
    <w:name w:val="naslov 4"/>
    <w:lvl w:ilvl="0">
      <w:start w:val="1"/>
      <w:numFmt w:val="decimal"/>
      <w:lvlText w:val="4.%1."/>
      <w:lvlJc w:val="left"/>
      <w:pPr>
        <w:ind w:left="720" w:hanging="360"/>
      </w:pPr>
      <w:rPr>
        <w:rFonts w:ascii="Tahoma" w:hAnsi="Tahoma" w:hint="default"/>
        <w:b/>
        <w:i w:val="0"/>
        <w:sz w:val="24"/>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1AD938E1"/>
    <w:multiLevelType w:val="multilevel"/>
    <w:tmpl w:val="E35607FE"/>
    <w:name w:val="naslov 42"/>
    <w:numStyleLink w:val="Style1"/>
  </w:abstractNum>
  <w:abstractNum w:abstractNumId="5">
    <w:nsid w:val="242D10E2"/>
    <w:multiLevelType w:val="hybridMultilevel"/>
    <w:tmpl w:val="D3C85FFA"/>
    <w:lvl w:ilvl="0" w:tplc="8D68742C">
      <w:start w:val="1"/>
      <w:numFmt w:val="decimal"/>
      <w:pStyle w:val="Heading3"/>
      <w:lvlText w:val="2.2.%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A63C6F"/>
    <w:multiLevelType w:val="multilevel"/>
    <w:tmpl w:val="639E42E0"/>
    <w:lvl w:ilvl="0">
      <w:start w:val="1"/>
      <w:numFmt w:val="decimal"/>
      <w:pStyle w:val="Style44"/>
      <w:lvlText w:val="4.%1."/>
      <w:lvlJc w:val="left"/>
      <w:pPr>
        <w:ind w:left="208" w:firstLine="360"/>
      </w:pPr>
      <w:rPr>
        <w:rFonts w:hint="default"/>
        <w:b/>
        <w:i w:val="0"/>
        <w:sz w:val="24"/>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30D93232"/>
    <w:multiLevelType w:val="multilevel"/>
    <w:tmpl w:val="E35607FE"/>
    <w:styleLink w:val="Style1"/>
    <w:lvl w:ilvl="0">
      <w:start w:val="1"/>
      <w:numFmt w:val="decimal"/>
      <w:lvlText w:val="4.%1."/>
      <w:lvlJc w:val="left"/>
      <w:pPr>
        <w:ind w:left="720" w:hanging="360"/>
      </w:pPr>
      <w:rPr>
        <w:rFonts w:ascii="Tahoma" w:hAnsi="Tahoma" w:hint="default"/>
        <w:b/>
        <w:i w:val="0"/>
        <w:sz w:val="24"/>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3269159A"/>
    <w:multiLevelType w:val="multilevel"/>
    <w:tmpl w:val="AD5AE27E"/>
    <w:lvl w:ilvl="0">
      <w:start w:val="1"/>
      <w:numFmt w:val="decimal"/>
      <w:lvlText w:val="2.%1."/>
      <w:lvlJc w:val="left"/>
      <w:pPr>
        <w:ind w:left="720" w:hanging="360"/>
      </w:pPr>
      <w:rPr>
        <w:rFonts w:hint="default"/>
        <w:b/>
        <w:i w:val="0"/>
        <w:sz w:val="24"/>
      </w:rPr>
    </w:lvl>
    <w:lvl w:ilvl="1">
      <w:start w:val="1"/>
      <w:numFmt w:val="decimal"/>
      <w:pStyle w:val="Style668"/>
      <w:lvlText w:val="6.8.%2."/>
      <w:lvlJc w:val="left"/>
      <w:pPr>
        <w:ind w:left="0" w:firstLine="357"/>
      </w:pPr>
      <w:rPr>
        <w:rFonts w:eastAsia="Times New Roman"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34097882"/>
    <w:multiLevelType w:val="multilevel"/>
    <w:tmpl w:val="8938898A"/>
    <w:lvl w:ilvl="0">
      <w:start w:val="5"/>
      <w:numFmt w:val="decimal"/>
      <w:lvlText w:val="%1."/>
      <w:lvlJc w:val="left"/>
      <w:pPr>
        <w:ind w:left="450" w:hanging="450"/>
      </w:pPr>
      <w:rPr>
        <w:rFonts w:hint="default"/>
      </w:rPr>
    </w:lvl>
    <w:lvl w:ilvl="1">
      <w:start w:val="1"/>
      <w:numFmt w:val="decimal"/>
      <w:pStyle w:val="Style66"/>
      <w:lvlText w:val="%1.%2."/>
      <w:lvlJc w:val="left"/>
      <w:pPr>
        <w:ind w:left="1571" w:hanging="720"/>
      </w:pPr>
      <w:rPr>
        <w:rFonts w:hint="default"/>
      </w:rPr>
    </w:lvl>
    <w:lvl w:ilvl="2">
      <w:start w:val="1"/>
      <w:numFmt w:val="decimal"/>
      <w:lvlText w:val="%1.%2.%3."/>
      <w:lvlJc w:val="left"/>
      <w:pPr>
        <w:ind w:left="5618" w:hanging="1080"/>
      </w:pPr>
      <w:rPr>
        <w:rFonts w:hint="default"/>
      </w:rPr>
    </w:lvl>
    <w:lvl w:ilvl="3">
      <w:start w:val="1"/>
      <w:numFmt w:val="decimal"/>
      <w:lvlText w:val="%1.%2.%3.%4."/>
      <w:lvlJc w:val="left"/>
      <w:pPr>
        <w:ind w:left="8247" w:hanging="1440"/>
      </w:pPr>
      <w:rPr>
        <w:rFonts w:hint="default"/>
      </w:rPr>
    </w:lvl>
    <w:lvl w:ilvl="4">
      <w:start w:val="1"/>
      <w:numFmt w:val="decimal"/>
      <w:lvlText w:val="%1.%2.%3.%4.%5."/>
      <w:lvlJc w:val="left"/>
      <w:pPr>
        <w:ind w:left="10516" w:hanging="1440"/>
      </w:pPr>
      <w:rPr>
        <w:rFonts w:hint="default"/>
      </w:rPr>
    </w:lvl>
    <w:lvl w:ilvl="5">
      <w:start w:val="1"/>
      <w:numFmt w:val="decimal"/>
      <w:lvlText w:val="%1.%2.%3.%4.%5.%6."/>
      <w:lvlJc w:val="left"/>
      <w:pPr>
        <w:ind w:left="13145" w:hanging="1800"/>
      </w:pPr>
      <w:rPr>
        <w:rFonts w:hint="default"/>
      </w:rPr>
    </w:lvl>
    <w:lvl w:ilvl="6">
      <w:start w:val="1"/>
      <w:numFmt w:val="decimal"/>
      <w:lvlText w:val="%1.%2.%3.%4.%5.%6.%7."/>
      <w:lvlJc w:val="left"/>
      <w:pPr>
        <w:ind w:left="15774" w:hanging="2160"/>
      </w:pPr>
      <w:rPr>
        <w:rFonts w:hint="default"/>
      </w:rPr>
    </w:lvl>
    <w:lvl w:ilvl="7">
      <w:start w:val="1"/>
      <w:numFmt w:val="decimal"/>
      <w:lvlText w:val="%1.%2.%3.%4.%5.%6.%7.%8."/>
      <w:lvlJc w:val="left"/>
      <w:pPr>
        <w:ind w:left="18403" w:hanging="2520"/>
      </w:pPr>
      <w:rPr>
        <w:rFonts w:hint="default"/>
      </w:rPr>
    </w:lvl>
    <w:lvl w:ilvl="8">
      <w:start w:val="1"/>
      <w:numFmt w:val="decimal"/>
      <w:lvlText w:val="%1.%2.%3.%4.%5.%6.%7.%8.%9."/>
      <w:lvlJc w:val="left"/>
      <w:pPr>
        <w:ind w:left="20672" w:hanging="2520"/>
      </w:pPr>
      <w:rPr>
        <w:rFonts w:hint="default"/>
      </w:rPr>
    </w:lvl>
  </w:abstractNum>
  <w:abstractNum w:abstractNumId="10">
    <w:nsid w:val="3E0D4BC4"/>
    <w:multiLevelType w:val="multilevel"/>
    <w:tmpl w:val="12943A78"/>
    <w:styleLink w:val="Style3"/>
    <w:lvl w:ilvl="0">
      <w:start w:val="6"/>
      <w:numFmt w:val="decimal"/>
      <w:lvlText w:val="%1."/>
      <w:lvlJc w:val="left"/>
      <w:pPr>
        <w:ind w:left="450" w:hanging="450"/>
      </w:pPr>
      <w:rPr>
        <w:rFonts w:hint="default"/>
      </w:rPr>
    </w:lvl>
    <w:lvl w:ilvl="1">
      <w:start w:val="1"/>
      <w:numFmt w:val="decimal"/>
      <w:lvlText w:val="%1.%2."/>
      <w:lvlJc w:val="left"/>
      <w:pPr>
        <w:ind w:left="0" w:firstLine="357"/>
      </w:pPr>
      <w:rPr>
        <w:rFonts w:hint="default"/>
      </w:rPr>
    </w:lvl>
    <w:lvl w:ilvl="2">
      <w:start w:val="1"/>
      <w:numFmt w:val="decimal"/>
      <w:lvlText w:val="%1.7.%3."/>
      <w:lvlJc w:val="left"/>
      <w:pPr>
        <w:ind w:left="0" w:firstLine="357"/>
      </w:pPr>
      <w:rPr>
        <w:rFonts w:hint="default"/>
      </w:rPr>
    </w:lvl>
    <w:lvl w:ilvl="3">
      <w:start w:val="1"/>
      <w:numFmt w:val="decimal"/>
      <w:lvlText w:val="%1.%2.%3.%4."/>
      <w:lvlJc w:val="left"/>
      <w:pPr>
        <w:ind w:left="3993" w:hanging="144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328" w:hanging="2520"/>
      </w:pPr>
      <w:rPr>
        <w:rFonts w:hint="default"/>
      </w:rPr>
    </w:lvl>
  </w:abstractNum>
  <w:abstractNum w:abstractNumId="11">
    <w:nsid w:val="3FEB6133"/>
    <w:multiLevelType w:val="multilevel"/>
    <w:tmpl w:val="64F45150"/>
    <w:lvl w:ilvl="0">
      <w:start w:val="6"/>
      <w:numFmt w:val="decimal"/>
      <w:lvlText w:val="%1."/>
      <w:lvlJc w:val="left"/>
      <w:pPr>
        <w:ind w:left="450" w:hanging="450"/>
      </w:pPr>
      <w:rPr>
        <w:rFonts w:hint="default"/>
      </w:rPr>
    </w:lvl>
    <w:lvl w:ilvl="1">
      <w:start w:val="1"/>
      <w:numFmt w:val="decimal"/>
      <w:lvlText w:val="%1.%2."/>
      <w:lvlJc w:val="left"/>
      <w:pPr>
        <w:ind w:left="0" w:firstLine="357"/>
      </w:pPr>
      <w:rPr>
        <w:rFonts w:hint="default"/>
      </w:rPr>
    </w:lvl>
    <w:lvl w:ilvl="2">
      <w:start w:val="1"/>
      <w:numFmt w:val="decimal"/>
      <w:pStyle w:val="Style667"/>
      <w:lvlText w:val="%1.7.%3."/>
      <w:lvlJc w:val="left"/>
      <w:pPr>
        <w:ind w:left="0" w:firstLine="357"/>
      </w:pPr>
      <w:rPr>
        <w:rFonts w:hint="default"/>
      </w:rPr>
    </w:lvl>
    <w:lvl w:ilvl="3">
      <w:start w:val="1"/>
      <w:numFmt w:val="decimal"/>
      <w:lvlText w:val="%1.%2.%3.%4."/>
      <w:lvlJc w:val="left"/>
      <w:pPr>
        <w:ind w:left="3993" w:hanging="144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328" w:hanging="2520"/>
      </w:pPr>
      <w:rPr>
        <w:rFonts w:hint="default"/>
      </w:rPr>
    </w:lvl>
  </w:abstractNum>
  <w:abstractNum w:abstractNumId="12">
    <w:nsid w:val="48454846"/>
    <w:multiLevelType w:val="multilevel"/>
    <w:tmpl w:val="D21C1A72"/>
    <w:lvl w:ilvl="0">
      <w:start w:val="2"/>
      <w:numFmt w:val="decimal"/>
      <w:lvlText w:val="%1."/>
      <w:lvlJc w:val="left"/>
      <w:pPr>
        <w:ind w:left="456" w:hanging="456"/>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2700" w:hanging="1080"/>
      </w:pPr>
      <w:rPr>
        <w:rFonts w:hint="default"/>
      </w:rPr>
    </w:lvl>
    <w:lvl w:ilvl="3">
      <w:start w:val="1"/>
      <w:numFmt w:val="decimal"/>
      <w:lvlText w:val="%1.%2.%3.%4."/>
      <w:lvlJc w:val="left"/>
      <w:pPr>
        <w:ind w:left="3870" w:hanging="144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850" w:hanging="1800"/>
      </w:pPr>
      <w:rPr>
        <w:rFonts w:hint="default"/>
      </w:rPr>
    </w:lvl>
    <w:lvl w:ilvl="6">
      <w:start w:val="1"/>
      <w:numFmt w:val="decimal"/>
      <w:lvlText w:val="%1.%2.%3.%4.%5.%6.%7."/>
      <w:lvlJc w:val="left"/>
      <w:pPr>
        <w:ind w:left="7020" w:hanging="2160"/>
      </w:pPr>
      <w:rPr>
        <w:rFonts w:hint="default"/>
      </w:rPr>
    </w:lvl>
    <w:lvl w:ilvl="7">
      <w:start w:val="1"/>
      <w:numFmt w:val="decimal"/>
      <w:lvlText w:val="%1.%2.%3.%4.%5.%6.%7.%8."/>
      <w:lvlJc w:val="left"/>
      <w:pPr>
        <w:ind w:left="8190" w:hanging="2520"/>
      </w:pPr>
      <w:rPr>
        <w:rFonts w:hint="default"/>
      </w:rPr>
    </w:lvl>
    <w:lvl w:ilvl="8">
      <w:start w:val="1"/>
      <w:numFmt w:val="decimal"/>
      <w:lvlText w:val="%1.%2.%3.%4.%5.%6.%7.%8.%9."/>
      <w:lvlJc w:val="left"/>
      <w:pPr>
        <w:ind w:left="9000" w:hanging="2520"/>
      </w:pPr>
      <w:rPr>
        <w:rFonts w:hint="default"/>
      </w:rPr>
    </w:lvl>
  </w:abstractNum>
  <w:abstractNum w:abstractNumId="13">
    <w:nsid w:val="48E12E36"/>
    <w:multiLevelType w:val="multilevel"/>
    <w:tmpl w:val="188E830A"/>
    <w:lvl w:ilvl="0">
      <w:start w:val="7"/>
      <w:numFmt w:val="decimal"/>
      <w:lvlText w:val="%1."/>
      <w:lvlJc w:val="left"/>
      <w:pPr>
        <w:ind w:left="456" w:hanging="456"/>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14">
    <w:nsid w:val="4F164752"/>
    <w:multiLevelType w:val="multilevel"/>
    <w:tmpl w:val="A71EDE06"/>
    <w:lvl w:ilvl="0">
      <w:start w:val="1"/>
      <w:numFmt w:val="decimal"/>
      <w:pStyle w:val="Style55"/>
      <w:lvlText w:val="5.%1."/>
      <w:lvlJc w:val="left"/>
      <w:pPr>
        <w:ind w:left="0" w:firstLine="357"/>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782" w:hanging="1080"/>
      </w:pPr>
      <w:rPr>
        <w:rFonts w:hint="default"/>
      </w:rPr>
    </w:lvl>
    <w:lvl w:ilvl="3">
      <w:start w:val="1"/>
      <w:numFmt w:val="decimal"/>
      <w:lvlText w:val="%1.%2.%3.%4."/>
      <w:lvlJc w:val="left"/>
      <w:pPr>
        <w:ind w:left="3993" w:hanging="144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328" w:hanging="2520"/>
      </w:pPr>
      <w:rPr>
        <w:rFonts w:hint="default"/>
      </w:rPr>
    </w:lvl>
  </w:abstractNum>
  <w:abstractNum w:abstractNumId="15">
    <w:nsid w:val="5316428D"/>
    <w:multiLevelType w:val="multilevel"/>
    <w:tmpl w:val="C01A4BC4"/>
    <w:lvl w:ilvl="0">
      <w:start w:val="6"/>
      <w:numFmt w:val="decimal"/>
      <w:lvlText w:val="%1."/>
      <w:lvlJc w:val="left"/>
      <w:pPr>
        <w:ind w:left="450" w:hanging="450"/>
      </w:pPr>
      <w:rPr>
        <w:rFonts w:hint="default"/>
      </w:rPr>
    </w:lvl>
    <w:lvl w:ilvl="1">
      <w:start w:val="1"/>
      <w:numFmt w:val="decimal"/>
      <w:lvlText w:val="%1.%2."/>
      <w:lvlJc w:val="left"/>
      <w:pPr>
        <w:ind w:left="0" w:firstLine="357"/>
      </w:pPr>
      <w:rPr>
        <w:rFonts w:hint="default"/>
      </w:rPr>
    </w:lvl>
    <w:lvl w:ilvl="2">
      <w:start w:val="1"/>
      <w:numFmt w:val="decimal"/>
      <w:pStyle w:val="Style666"/>
      <w:lvlText w:val="%1.2.%3."/>
      <w:lvlJc w:val="left"/>
      <w:pPr>
        <w:ind w:left="0" w:firstLine="357"/>
      </w:pPr>
      <w:rPr>
        <w:rFonts w:hint="default"/>
      </w:rPr>
    </w:lvl>
    <w:lvl w:ilvl="3">
      <w:start w:val="1"/>
      <w:numFmt w:val="decimal"/>
      <w:lvlText w:val="%1.%2.%3.%4."/>
      <w:lvlJc w:val="left"/>
      <w:pPr>
        <w:ind w:left="3993" w:hanging="144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328" w:hanging="2520"/>
      </w:pPr>
      <w:rPr>
        <w:rFonts w:hint="default"/>
      </w:rPr>
    </w:lvl>
  </w:abstractNum>
  <w:abstractNum w:abstractNumId="16">
    <w:nsid w:val="638A6985"/>
    <w:multiLevelType w:val="multilevel"/>
    <w:tmpl w:val="6B343F54"/>
    <w:lvl w:ilvl="0">
      <w:start w:val="1"/>
      <w:numFmt w:val="decimal"/>
      <w:lvlText w:val="2.%1."/>
      <w:lvlJc w:val="left"/>
      <w:pPr>
        <w:ind w:left="720" w:hanging="360"/>
      </w:pPr>
      <w:rPr>
        <w:rFonts w:hint="default"/>
        <w:b/>
        <w:i w:val="0"/>
        <w:sz w:val="24"/>
      </w:rPr>
    </w:lvl>
    <w:lvl w:ilvl="1">
      <w:start w:val="1"/>
      <w:numFmt w:val="decimal"/>
      <w:pStyle w:val="Style555"/>
      <w:lvlText w:val="5.3.%2."/>
      <w:lvlJc w:val="left"/>
      <w:pPr>
        <w:ind w:left="0" w:firstLine="357"/>
      </w:pPr>
      <w:rPr>
        <w:rFonts w:eastAsia="Times New Roman"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6428107F"/>
    <w:multiLevelType w:val="multilevel"/>
    <w:tmpl w:val="228219D4"/>
    <w:lvl w:ilvl="0">
      <w:start w:val="14"/>
      <w:numFmt w:val="decimal"/>
      <w:lvlText w:val="%1."/>
      <w:lvlJc w:val="left"/>
      <w:pPr>
        <w:ind w:left="612" w:hanging="61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18">
    <w:nsid w:val="657C1ABB"/>
    <w:multiLevelType w:val="multilevel"/>
    <w:tmpl w:val="6A70E7E8"/>
    <w:lvl w:ilvl="0">
      <w:start w:val="1"/>
      <w:numFmt w:val="decimal"/>
      <w:pStyle w:val="Heading2"/>
      <w:lvlText w:val="2.%1."/>
      <w:lvlJc w:val="left"/>
      <w:pPr>
        <w:ind w:left="720" w:hanging="360"/>
      </w:pPr>
      <w:rPr>
        <w:rFonts w:hint="default"/>
        <w:b/>
        <w:i w:val="0"/>
        <w:sz w:val="24"/>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6892072D"/>
    <w:multiLevelType w:val="multilevel"/>
    <w:tmpl w:val="7A7C7EBA"/>
    <w:lvl w:ilvl="0">
      <w:start w:val="1"/>
      <w:numFmt w:val="decimal"/>
      <w:lvlText w:val="2.%1."/>
      <w:lvlJc w:val="left"/>
      <w:pPr>
        <w:ind w:left="720" w:hanging="360"/>
      </w:pPr>
      <w:rPr>
        <w:rFonts w:hint="default"/>
        <w:b/>
        <w:i w:val="0"/>
        <w:sz w:val="24"/>
      </w:rPr>
    </w:lvl>
    <w:lvl w:ilvl="1">
      <w:start w:val="1"/>
      <w:numFmt w:val="decimal"/>
      <w:pStyle w:val="Style221"/>
      <w:lvlText w:val="5.3.%2."/>
      <w:lvlJc w:val="left"/>
      <w:pPr>
        <w:ind w:left="0" w:firstLine="357"/>
      </w:pPr>
      <w:rPr>
        <w:rFonts w:eastAsia="Times New Roman"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6CBF2A26"/>
    <w:multiLevelType w:val="multilevel"/>
    <w:tmpl w:val="73BEBF24"/>
    <w:lvl w:ilvl="0">
      <w:start w:val="13"/>
      <w:numFmt w:val="decimal"/>
      <w:lvlText w:val="%1."/>
      <w:lvlJc w:val="left"/>
      <w:pPr>
        <w:ind w:left="612" w:hanging="612"/>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640" w:hanging="2160"/>
      </w:pPr>
      <w:rPr>
        <w:rFonts w:hint="default"/>
      </w:rPr>
    </w:lvl>
    <w:lvl w:ilvl="7">
      <w:start w:val="1"/>
      <w:numFmt w:val="decimal"/>
      <w:lvlText w:val="%1.%2.%3.%4.%5.%6.%7.%8."/>
      <w:lvlJc w:val="left"/>
      <w:pPr>
        <w:ind w:left="10080" w:hanging="2520"/>
      </w:pPr>
      <w:rPr>
        <w:rFonts w:hint="default"/>
      </w:rPr>
    </w:lvl>
    <w:lvl w:ilvl="8">
      <w:start w:val="1"/>
      <w:numFmt w:val="decimal"/>
      <w:lvlText w:val="%1.%2.%3.%4.%5.%6.%7.%8.%9."/>
      <w:lvlJc w:val="left"/>
      <w:pPr>
        <w:ind w:left="11160" w:hanging="2520"/>
      </w:pPr>
      <w:rPr>
        <w:rFonts w:hint="default"/>
      </w:rPr>
    </w:lvl>
  </w:abstractNum>
  <w:abstractNum w:abstractNumId="21">
    <w:nsid w:val="6CE02458"/>
    <w:multiLevelType w:val="multilevel"/>
    <w:tmpl w:val="FFB674E0"/>
    <w:lvl w:ilvl="0">
      <w:start w:val="1"/>
      <w:numFmt w:val="decimal"/>
      <w:lvlText w:val="%1.1."/>
      <w:lvlJc w:val="left"/>
      <w:pPr>
        <w:ind w:left="390" w:hanging="390"/>
      </w:pPr>
      <w:rPr>
        <w:rFonts w:hint="default"/>
      </w:rPr>
    </w:lvl>
    <w:lvl w:ilvl="1">
      <w:start w:val="1"/>
      <w:numFmt w:val="decimal"/>
      <w:lvlText w:val="%1.%2."/>
      <w:lvlJc w:val="left"/>
      <w:pPr>
        <w:ind w:left="2160" w:hanging="720"/>
      </w:pPr>
      <w:rPr>
        <w:rFonts w:hint="default"/>
      </w:rPr>
    </w:lvl>
    <w:lvl w:ilvl="2">
      <w:start w:val="1"/>
      <w:numFmt w:val="bullet"/>
      <w:lvlText w:val=""/>
      <w:lvlJc w:val="left"/>
      <w:pPr>
        <w:ind w:left="3600" w:hanging="720"/>
      </w:pPr>
      <w:rPr>
        <w:rFonts w:ascii="Symbol" w:hAnsi="Symbol"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22">
    <w:nsid w:val="71662ECB"/>
    <w:multiLevelType w:val="multilevel"/>
    <w:tmpl w:val="B3C407CC"/>
    <w:lvl w:ilvl="0">
      <w:start w:val="1"/>
      <w:numFmt w:val="upperRoman"/>
      <w:lvlText w:val="%1."/>
      <w:lvlJc w:val="left"/>
      <w:pPr>
        <w:ind w:left="1212" w:hanging="360"/>
      </w:pPr>
      <w:rPr>
        <w:rFonts w:ascii="Tahoma" w:hAnsi="Tahoma" w:hint="default"/>
        <w:b/>
        <w:i w:val="0"/>
        <w:sz w:val="28"/>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nsid w:val="7BE27047"/>
    <w:multiLevelType w:val="multilevel"/>
    <w:tmpl w:val="1A6E66C2"/>
    <w:lvl w:ilvl="0">
      <w:start w:val="3"/>
      <w:numFmt w:val="decimal"/>
      <w:lvlText w:val="%1."/>
      <w:lvlJc w:val="left"/>
      <w:pPr>
        <w:ind w:left="450" w:hanging="450"/>
      </w:pPr>
      <w:rPr>
        <w:rFonts w:hint="default"/>
      </w:rPr>
    </w:lvl>
    <w:lvl w:ilvl="1">
      <w:start w:val="1"/>
      <w:numFmt w:val="decimal"/>
      <w:lvlText w:val="%1.%2."/>
      <w:lvlJc w:val="left"/>
      <w:pPr>
        <w:ind w:left="0" w:firstLine="357"/>
      </w:pPr>
      <w:rPr>
        <w:rFonts w:hint="default"/>
      </w:rPr>
    </w:lvl>
    <w:lvl w:ilvl="2">
      <w:start w:val="1"/>
      <w:numFmt w:val="decimal"/>
      <w:lvlText w:val="%1.%2.%3."/>
      <w:lvlJc w:val="left"/>
      <w:pPr>
        <w:ind w:left="2782" w:hanging="1080"/>
      </w:pPr>
      <w:rPr>
        <w:rFonts w:hint="default"/>
      </w:rPr>
    </w:lvl>
    <w:lvl w:ilvl="3">
      <w:start w:val="1"/>
      <w:numFmt w:val="decimal"/>
      <w:lvlText w:val="%1.%2.%3.%4."/>
      <w:lvlJc w:val="left"/>
      <w:pPr>
        <w:ind w:left="3993" w:hanging="144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328" w:hanging="2520"/>
      </w:pPr>
      <w:rPr>
        <w:rFonts w:hint="default"/>
      </w:rPr>
    </w:lvl>
  </w:abstractNum>
  <w:num w:numId="1">
    <w:abstractNumId w:val="21"/>
  </w:num>
  <w:num w:numId="2">
    <w:abstractNumId w:val="23"/>
  </w:num>
  <w:num w:numId="3">
    <w:abstractNumId w:val="22"/>
  </w:num>
  <w:num w:numId="4">
    <w:abstractNumId w:val="5"/>
  </w:num>
  <w:num w:numId="5">
    <w:abstractNumId w:val="7"/>
  </w:num>
  <w:num w:numId="6">
    <w:abstractNumId w:val="18"/>
  </w:num>
  <w:num w:numId="7">
    <w:abstractNumId w:val="6"/>
  </w:num>
  <w:num w:numId="8">
    <w:abstractNumId w:val="14"/>
  </w:num>
  <w:num w:numId="9">
    <w:abstractNumId w:val="9"/>
    <w:lvlOverride w:ilvl="0">
      <w:lvl w:ilvl="0">
        <w:start w:val="5"/>
        <w:numFmt w:val="decimal"/>
        <w:lvlText w:val="%1."/>
        <w:lvlJc w:val="left"/>
        <w:pPr>
          <w:ind w:left="450" w:hanging="450"/>
        </w:pPr>
        <w:rPr>
          <w:rFonts w:hint="default"/>
        </w:rPr>
      </w:lvl>
    </w:lvlOverride>
    <w:lvlOverride w:ilvl="1">
      <w:lvl w:ilvl="1">
        <w:start w:val="1"/>
        <w:numFmt w:val="decimal"/>
        <w:pStyle w:val="Style66"/>
        <w:lvlText w:val="%1.%2."/>
        <w:lvlJc w:val="left"/>
        <w:pPr>
          <w:ind w:left="0" w:firstLine="357"/>
        </w:pPr>
        <w:rPr>
          <w:rFonts w:hint="default"/>
        </w:rPr>
      </w:lvl>
    </w:lvlOverride>
    <w:lvlOverride w:ilvl="2">
      <w:lvl w:ilvl="2">
        <w:start w:val="1"/>
        <w:numFmt w:val="decimal"/>
        <w:lvlText w:val="%1.%2.%3."/>
        <w:lvlJc w:val="left"/>
        <w:pPr>
          <w:ind w:left="5618" w:hanging="1080"/>
        </w:pPr>
        <w:rPr>
          <w:rFonts w:hint="default"/>
        </w:rPr>
      </w:lvl>
    </w:lvlOverride>
    <w:lvlOverride w:ilvl="3">
      <w:lvl w:ilvl="3">
        <w:start w:val="1"/>
        <w:numFmt w:val="decimal"/>
        <w:lvlText w:val="%1.%2.%3.%4."/>
        <w:lvlJc w:val="left"/>
        <w:pPr>
          <w:ind w:left="8247" w:hanging="1440"/>
        </w:pPr>
        <w:rPr>
          <w:rFonts w:hint="default"/>
        </w:rPr>
      </w:lvl>
    </w:lvlOverride>
    <w:lvlOverride w:ilvl="4">
      <w:lvl w:ilvl="4">
        <w:start w:val="1"/>
        <w:numFmt w:val="decimal"/>
        <w:lvlText w:val="%1.%2.%3.%4.%5."/>
        <w:lvlJc w:val="left"/>
        <w:pPr>
          <w:ind w:left="10516" w:hanging="1440"/>
        </w:pPr>
        <w:rPr>
          <w:rFonts w:hint="default"/>
        </w:rPr>
      </w:lvl>
    </w:lvlOverride>
    <w:lvlOverride w:ilvl="5">
      <w:lvl w:ilvl="5">
        <w:start w:val="1"/>
        <w:numFmt w:val="decimal"/>
        <w:lvlText w:val="%1.%2.%3.%4.%5.%6."/>
        <w:lvlJc w:val="left"/>
        <w:pPr>
          <w:ind w:left="13145" w:hanging="1800"/>
        </w:pPr>
        <w:rPr>
          <w:rFonts w:hint="default"/>
        </w:rPr>
      </w:lvl>
    </w:lvlOverride>
    <w:lvlOverride w:ilvl="6">
      <w:lvl w:ilvl="6">
        <w:start w:val="1"/>
        <w:numFmt w:val="decimal"/>
        <w:lvlText w:val="%1.%2.%3.%4.%5.%6.%7."/>
        <w:lvlJc w:val="left"/>
        <w:pPr>
          <w:ind w:left="15774" w:hanging="2160"/>
        </w:pPr>
        <w:rPr>
          <w:rFonts w:hint="default"/>
        </w:rPr>
      </w:lvl>
    </w:lvlOverride>
    <w:lvlOverride w:ilvl="7">
      <w:lvl w:ilvl="7">
        <w:start w:val="1"/>
        <w:numFmt w:val="decimal"/>
        <w:lvlText w:val="%1.%2.%3.%4.%5.%6.%7.%8."/>
        <w:lvlJc w:val="left"/>
        <w:pPr>
          <w:ind w:left="18403" w:hanging="2520"/>
        </w:pPr>
        <w:rPr>
          <w:rFonts w:hint="default"/>
        </w:rPr>
      </w:lvl>
    </w:lvlOverride>
    <w:lvlOverride w:ilvl="8">
      <w:lvl w:ilvl="8">
        <w:start w:val="1"/>
        <w:numFmt w:val="decimal"/>
        <w:lvlText w:val="%1.%2.%3.%4.%5.%6.%7.%8.%9."/>
        <w:lvlJc w:val="left"/>
        <w:pPr>
          <w:ind w:left="20672" w:hanging="2520"/>
        </w:pPr>
        <w:rPr>
          <w:rFonts w:hint="default"/>
        </w:rPr>
      </w:lvl>
    </w:lvlOverride>
  </w:num>
  <w:num w:numId="10">
    <w:abstractNumId w:val="10"/>
  </w:num>
  <w:num w:numId="11">
    <w:abstractNumId w:val="15"/>
  </w:num>
  <w:num w:numId="12">
    <w:abstractNumId w:val="11"/>
  </w:num>
  <w:num w:numId="13">
    <w:abstractNumId w:val="8"/>
  </w:num>
  <w:num w:numId="14">
    <w:abstractNumId w:val="16"/>
  </w:num>
  <w:num w:numId="15">
    <w:abstractNumId w:val="19"/>
    <w:lvlOverride w:ilvl="0">
      <w:lvl w:ilvl="0">
        <w:start w:val="1"/>
        <w:numFmt w:val="decimal"/>
        <w:lvlText w:val="2.%1."/>
        <w:lvlJc w:val="left"/>
        <w:pPr>
          <w:ind w:left="720" w:hanging="360"/>
        </w:pPr>
        <w:rPr>
          <w:rFonts w:hint="default"/>
          <w:b/>
          <w:i w:val="0"/>
          <w:sz w:val="24"/>
        </w:rPr>
      </w:lvl>
    </w:lvlOverride>
    <w:lvlOverride w:ilvl="1">
      <w:lvl w:ilvl="1">
        <w:start w:val="1"/>
        <w:numFmt w:val="decimal"/>
        <w:pStyle w:val="Style221"/>
        <w:lvlText w:val="2.2.%2."/>
        <w:lvlJc w:val="left"/>
        <w:pPr>
          <w:ind w:left="0" w:firstLine="357"/>
        </w:pPr>
        <w:rPr>
          <w:rFonts w:eastAsia="Times New Roman" w:cs="Times New Roman"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6">
    <w:abstractNumId w:val="13"/>
  </w:num>
  <w:num w:numId="17">
    <w:abstractNumId w:val="17"/>
  </w:num>
  <w:num w:numId="18">
    <w:abstractNumId w:val="0"/>
  </w:num>
  <w:num w:numId="19">
    <w:abstractNumId w:val="20"/>
  </w:num>
  <w:num w:numId="20">
    <w:abstractNumId w:val="12"/>
  </w:num>
  <w:num w:numId="21">
    <w:abstractNumId w:val="2"/>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00"/>
  <w:displayHorizontalDrawingGridEvery w:val="2"/>
  <w:characterSpacingControl w:val="doNotCompress"/>
  <w:savePreviewPicture/>
  <w:footnotePr>
    <w:footnote w:id="-1"/>
    <w:footnote w:id="0"/>
  </w:footnotePr>
  <w:endnotePr>
    <w:endnote w:id="-1"/>
    <w:endnote w:id="0"/>
  </w:endnotePr>
  <w:compat/>
  <w:rsids>
    <w:rsidRoot w:val="0013324E"/>
    <w:rsid w:val="0000380C"/>
    <w:rsid w:val="00010B36"/>
    <w:rsid w:val="0001491B"/>
    <w:rsid w:val="00014D0F"/>
    <w:rsid w:val="00014F0C"/>
    <w:rsid w:val="0001539F"/>
    <w:rsid w:val="00015C14"/>
    <w:rsid w:val="00017E75"/>
    <w:rsid w:val="000213DB"/>
    <w:rsid w:val="00021D2D"/>
    <w:rsid w:val="0002230F"/>
    <w:rsid w:val="0002420F"/>
    <w:rsid w:val="00025CAD"/>
    <w:rsid w:val="000263A8"/>
    <w:rsid w:val="00027D25"/>
    <w:rsid w:val="000319FC"/>
    <w:rsid w:val="000378A5"/>
    <w:rsid w:val="000431A7"/>
    <w:rsid w:val="000443BA"/>
    <w:rsid w:val="00044D4B"/>
    <w:rsid w:val="00046BFA"/>
    <w:rsid w:val="00047001"/>
    <w:rsid w:val="00047228"/>
    <w:rsid w:val="0004757C"/>
    <w:rsid w:val="000478B9"/>
    <w:rsid w:val="000502CB"/>
    <w:rsid w:val="00051E0E"/>
    <w:rsid w:val="00052A33"/>
    <w:rsid w:val="000542D9"/>
    <w:rsid w:val="00054D97"/>
    <w:rsid w:val="00060821"/>
    <w:rsid w:val="00062AAA"/>
    <w:rsid w:val="000631EA"/>
    <w:rsid w:val="00064987"/>
    <w:rsid w:val="00065130"/>
    <w:rsid w:val="00067D1C"/>
    <w:rsid w:val="00071819"/>
    <w:rsid w:val="00072545"/>
    <w:rsid w:val="000747D6"/>
    <w:rsid w:val="00082368"/>
    <w:rsid w:val="0008253E"/>
    <w:rsid w:val="00082560"/>
    <w:rsid w:val="000830B7"/>
    <w:rsid w:val="00083676"/>
    <w:rsid w:val="00084079"/>
    <w:rsid w:val="00086550"/>
    <w:rsid w:val="00093246"/>
    <w:rsid w:val="00093483"/>
    <w:rsid w:val="0009391B"/>
    <w:rsid w:val="00093E8E"/>
    <w:rsid w:val="000A292F"/>
    <w:rsid w:val="000A5E39"/>
    <w:rsid w:val="000A5ED7"/>
    <w:rsid w:val="000A6712"/>
    <w:rsid w:val="000B2735"/>
    <w:rsid w:val="000B5407"/>
    <w:rsid w:val="000B6024"/>
    <w:rsid w:val="000C18A8"/>
    <w:rsid w:val="000C42CE"/>
    <w:rsid w:val="000C621C"/>
    <w:rsid w:val="000D0631"/>
    <w:rsid w:val="000D55B4"/>
    <w:rsid w:val="000D6FFD"/>
    <w:rsid w:val="000D7493"/>
    <w:rsid w:val="000D7F62"/>
    <w:rsid w:val="000E2AFC"/>
    <w:rsid w:val="000E2F5A"/>
    <w:rsid w:val="000E370F"/>
    <w:rsid w:val="000E3C48"/>
    <w:rsid w:val="000E41A1"/>
    <w:rsid w:val="000E458D"/>
    <w:rsid w:val="000E5912"/>
    <w:rsid w:val="000E6303"/>
    <w:rsid w:val="000E65FD"/>
    <w:rsid w:val="000F30D6"/>
    <w:rsid w:val="000F3599"/>
    <w:rsid w:val="000F4929"/>
    <w:rsid w:val="000F56FE"/>
    <w:rsid w:val="000F6D51"/>
    <w:rsid w:val="00100A6A"/>
    <w:rsid w:val="001014B9"/>
    <w:rsid w:val="00114B10"/>
    <w:rsid w:val="00115820"/>
    <w:rsid w:val="00115A16"/>
    <w:rsid w:val="00120F5D"/>
    <w:rsid w:val="001224CA"/>
    <w:rsid w:val="00124D3F"/>
    <w:rsid w:val="001254F1"/>
    <w:rsid w:val="00127C50"/>
    <w:rsid w:val="00127EF2"/>
    <w:rsid w:val="0013139D"/>
    <w:rsid w:val="00131DEB"/>
    <w:rsid w:val="00131F8F"/>
    <w:rsid w:val="0013324E"/>
    <w:rsid w:val="00133BFA"/>
    <w:rsid w:val="00133CDF"/>
    <w:rsid w:val="00133F92"/>
    <w:rsid w:val="00134317"/>
    <w:rsid w:val="00134CDC"/>
    <w:rsid w:val="001408E7"/>
    <w:rsid w:val="001447C8"/>
    <w:rsid w:val="00145070"/>
    <w:rsid w:val="00145494"/>
    <w:rsid w:val="00145B72"/>
    <w:rsid w:val="00147A64"/>
    <w:rsid w:val="00152EFF"/>
    <w:rsid w:val="0015474B"/>
    <w:rsid w:val="001552EB"/>
    <w:rsid w:val="001611C2"/>
    <w:rsid w:val="0016395C"/>
    <w:rsid w:val="00165384"/>
    <w:rsid w:val="0016554A"/>
    <w:rsid w:val="0016660F"/>
    <w:rsid w:val="0016702C"/>
    <w:rsid w:val="00170768"/>
    <w:rsid w:val="001755AA"/>
    <w:rsid w:val="00177453"/>
    <w:rsid w:val="00177926"/>
    <w:rsid w:val="00181986"/>
    <w:rsid w:val="001831DA"/>
    <w:rsid w:val="00185C61"/>
    <w:rsid w:val="00187D0F"/>
    <w:rsid w:val="001904B9"/>
    <w:rsid w:val="00191FB3"/>
    <w:rsid w:val="0019429C"/>
    <w:rsid w:val="00194499"/>
    <w:rsid w:val="00194F12"/>
    <w:rsid w:val="001958AB"/>
    <w:rsid w:val="00195D72"/>
    <w:rsid w:val="001966B3"/>
    <w:rsid w:val="00196C5E"/>
    <w:rsid w:val="001B078A"/>
    <w:rsid w:val="001B1746"/>
    <w:rsid w:val="001B5C0E"/>
    <w:rsid w:val="001C1711"/>
    <w:rsid w:val="001C4E91"/>
    <w:rsid w:val="001C58C7"/>
    <w:rsid w:val="001C5CDC"/>
    <w:rsid w:val="001C6384"/>
    <w:rsid w:val="001C6704"/>
    <w:rsid w:val="001C732A"/>
    <w:rsid w:val="001C757F"/>
    <w:rsid w:val="001D0183"/>
    <w:rsid w:val="001D07E1"/>
    <w:rsid w:val="001D0CB1"/>
    <w:rsid w:val="001D2AC9"/>
    <w:rsid w:val="001D32EF"/>
    <w:rsid w:val="001D3B7E"/>
    <w:rsid w:val="001D3C25"/>
    <w:rsid w:val="001D645F"/>
    <w:rsid w:val="001D68B1"/>
    <w:rsid w:val="001D7E1C"/>
    <w:rsid w:val="001E0555"/>
    <w:rsid w:val="001E14E7"/>
    <w:rsid w:val="001E221D"/>
    <w:rsid w:val="001E47E7"/>
    <w:rsid w:val="001E4D66"/>
    <w:rsid w:val="001E54A9"/>
    <w:rsid w:val="001E5F17"/>
    <w:rsid w:val="001F0D55"/>
    <w:rsid w:val="001F1208"/>
    <w:rsid w:val="001F2014"/>
    <w:rsid w:val="001F4508"/>
    <w:rsid w:val="001F59F6"/>
    <w:rsid w:val="001F648F"/>
    <w:rsid w:val="0020155E"/>
    <w:rsid w:val="0020387F"/>
    <w:rsid w:val="00205E72"/>
    <w:rsid w:val="00207EBE"/>
    <w:rsid w:val="00210E69"/>
    <w:rsid w:val="00212E2D"/>
    <w:rsid w:val="00214317"/>
    <w:rsid w:val="00214D53"/>
    <w:rsid w:val="002154A2"/>
    <w:rsid w:val="00222463"/>
    <w:rsid w:val="00223C8F"/>
    <w:rsid w:val="00223CBB"/>
    <w:rsid w:val="00223D7E"/>
    <w:rsid w:val="0022539F"/>
    <w:rsid w:val="00227E93"/>
    <w:rsid w:val="00230F4A"/>
    <w:rsid w:val="00232740"/>
    <w:rsid w:val="002335EA"/>
    <w:rsid w:val="00233C95"/>
    <w:rsid w:val="002360FB"/>
    <w:rsid w:val="002375FD"/>
    <w:rsid w:val="00237680"/>
    <w:rsid w:val="00241C55"/>
    <w:rsid w:val="0024602D"/>
    <w:rsid w:val="00246EA5"/>
    <w:rsid w:val="0024771C"/>
    <w:rsid w:val="00250189"/>
    <w:rsid w:val="00250D7C"/>
    <w:rsid w:val="0025170F"/>
    <w:rsid w:val="00252476"/>
    <w:rsid w:val="00253676"/>
    <w:rsid w:val="00253F16"/>
    <w:rsid w:val="00256335"/>
    <w:rsid w:val="00260CC2"/>
    <w:rsid w:val="00261E1C"/>
    <w:rsid w:val="00265A96"/>
    <w:rsid w:val="00267E61"/>
    <w:rsid w:val="00270B12"/>
    <w:rsid w:val="00271BC6"/>
    <w:rsid w:val="00273523"/>
    <w:rsid w:val="00276504"/>
    <w:rsid w:val="002852C2"/>
    <w:rsid w:val="00286905"/>
    <w:rsid w:val="00291A47"/>
    <w:rsid w:val="002947FC"/>
    <w:rsid w:val="002A1762"/>
    <w:rsid w:val="002A2C52"/>
    <w:rsid w:val="002A413F"/>
    <w:rsid w:val="002A5516"/>
    <w:rsid w:val="002A730F"/>
    <w:rsid w:val="002A7D45"/>
    <w:rsid w:val="002B3D22"/>
    <w:rsid w:val="002B4A3B"/>
    <w:rsid w:val="002B4A46"/>
    <w:rsid w:val="002B622C"/>
    <w:rsid w:val="002B631F"/>
    <w:rsid w:val="002C1CE5"/>
    <w:rsid w:val="002C586D"/>
    <w:rsid w:val="002D12AD"/>
    <w:rsid w:val="002D14FE"/>
    <w:rsid w:val="002D1663"/>
    <w:rsid w:val="002D408F"/>
    <w:rsid w:val="002D4BF0"/>
    <w:rsid w:val="002E1970"/>
    <w:rsid w:val="002E728B"/>
    <w:rsid w:val="002F0C15"/>
    <w:rsid w:val="002F16ED"/>
    <w:rsid w:val="002F4476"/>
    <w:rsid w:val="002F6343"/>
    <w:rsid w:val="002F7A7F"/>
    <w:rsid w:val="00303D0A"/>
    <w:rsid w:val="00312739"/>
    <w:rsid w:val="00313A43"/>
    <w:rsid w:val="003147DC"/>
    <w:rsid w:val="00315147"/>
    <w:rsid w:val="003174E5"/>
    <w:rsid w:val="00320E46"/>
    <w:rsid w:val="003224DA"/>
    <w:rsid w:val="00322573"/>
    <w:rsid w:val="0032584E"/>
    <w:rsid w:val="00325B9D"/>
    <w:rsid w:val="00331400"/>
    <w:rsid w:val="0033472E"/>
    <w:rsid w:val="0033721D"/>
    <w:rsid w:val="00337A48"/>
    <w:rsid w:val="00337D94"/>
    <w:rsid w:val="003427D9"/>
    <w:rsid w:val="00342E99"/>
    <w:rsid w:val="003433BF"/>
    <w:rsid w:val="003433E8"/>
    <w:rsid w:val="00344222"/>
    <w:rsid w:val="00347F75"/>
    <w:rsid w:val="00350CE7"/>
    <w:rsid w:val="003514D9"/>
    <w:rsid w:val="003563F3"/>
    <w:rsid w:val="00360798"/>
    <w:rsid w:val="00360C53"/>
    <w:rsid w:val="00360EAE"/>
    <w:rsid w:val="0036368E"/>
    <w:rsid w:val="00365039"/>
    <w:rsid w:val="003663F2"/>
    <w:rsid w:val="00366AFA"/>
    <w:rsid w:val="00367B3C"/>
    <w:rsid w:val="003700CE"/>
    <w:rsid w:val="003720FE"/>
    <w:rsid w:val="003725F2"/>
    <w:rsid w:val="00381177"/>
    <w:rsid w:val="003811C1"/>
    <w:rsid w:val="003812B1"/>
    <w:rsid w:val="00381978"/>
    <w:rsid w:val="00381F2A"/>
    <w:rsid w:val="003829B8"/>
    <w:rsid w:val="0038605A"/>
    <w:rsid w:val="00387CFF"/>
    <w:rsid w:val="0039125B"/>
    <w:rsid w:val="0039141E"/>
    <w:rsid w:val="00391BBD"/>
    <w:rsid w:val="00394014"/>
    <w:rsid w:val="003965E0"/>
    <w:rsid w:val="00397091"/>
    <w:rsid w:val="00397C6D"/>
    <w:rsid w:val="003A02F3"/>
    <w:rsid w:val="003A056A"/>
    <w:rsid w:val="003B3220"/>
    <w:rsid w:val="003B3C19"/>
    <w:rsid w:val="003B41AB"/>
    <w:rsid w:val="003B41F5"/>
    <w:rsid w:val="003B45CB"/>
    <w:rsid w:val="003B5B3E"/>
    <w:rsid w:val="003B7850"/>
    <w:rsid w:val="003B7E90"/>
    <w:rsid w:val="003C3D05"/>
    <w:rsid w:val="003C3DA4"/>
    <w:rsid w:val="003C5CD2"/>
    <w:rsid w:val="003C7F2B"/>
    <w:rsid w:val="003D105D"/>
    <w:rsid w:val="003D1A61"/>
    <w:rsid w:val="003D3BAC"/>
    <w:rsid w:val="003D48AF"/>
    <w:rsid w:val="003D4ABB"/>
    <w:rsid w:val="003D5C4D"/>
    <w:rsid w:val="003D7551"/>
    <w:rsid w:val="003E3811"/>
    <w:rsid w:val="003E3E46"/>
    <w:rsid w:val="003E4EA2"/>
    <w:rsid w:val="003F19F0"/>
    <w:rsid w:val="003F5449"/>
    <w:rsid w:val="00400A0A"/>
    <w:rsid w:val="00404B2D"/>
    <w:rsid w:val="00412685"/>
    <w:rsid w:val="004127D7"/>
    <w:rsid w:val="00412A2B"/>
    <w:rsid w:val="00413FAF"/>
    <w:rsid w:val="00413FDB"/>
    <w:rsid w:val="0041405E"/>
    <w:rsid w:val="00414AA7"/>
    <w:rsid w:val="004156DD"/>
    <w:rsid w:val="00415ADD"/>
    <w:rsid w:val="00422ED5"/>
    <w:rsid w:val="004233C5"/>
    <w:rsid w:val="0042393E"/>
    <w:rsid w:val="00426D84"/>
    <w:rsid w:val="0042751D"/>
    <w:rsid w:val="0043012D"/>
    <w:rsid w:val="00431886"/>
    <w:rsid w:val="0043221F"/>
    <w:rsid w:val="0043702C"/>
    <w:rsid w:val="0044233F"/>
    <w:rsid w:val="00445DDB"/>
    <w:rsid w:val="00450D25"/>
    <w:rsid w:val="00454A15"/>
    <w:rsid w:val="00454DBD"/>
    <w:rsid w:val="0045596C"/>
    <w:rsid w:val="00455D3F"/>
    <w:rsid w:val="00457E4E"/>
    <w:rsid w:val="00461A6B"/>
    <w:rsid w:val="00461FCC"/>
    <w:rsid w:val="0046312B"/>
    <w:rsid w:val="00463320"/>
    <w:rsid w:val="00465714"/>
    <w:rsid w:val="00465D4A"/>
    <w:rsid w:val="004667AF"/>
    <w:rsid w:val="00472D27"/>
    <w:rsid w:val="004771D8"/>
    <w:rsid w:val="00477326"/>
    <w:rsid w:val="00477B3C"/>
    <w:rsid w:val="00480431"/>
    <w:rsid w:val="004827E1"/>
    <w:rsid w:val="00484754"/>
    <w:rsid w:val="0048523F"/>
    <w:rsid w:val="00490EAA"/>
    <w:rsid w:val="004921BE"/>
    <w:rsid w:val="0049263F"/>
    <w:rsid w:val="00492668"/>
    <w:rsid w:val="00493607"/>
    <w:rsid w:val="00496EBB"/>
    <w:rsid w:val="004A03D5"/>
    <w:rsid w:val="004A6F61"/>
    <w:rsid w:val="004B18CC"/>
    <w:rsid w:val="004B33BC"/>
    <w:rsid w:val="004B33F6"/>
    <w:rsid w:val="004B34D8"/>
    <w:rsid w:val="004B3523"/>
    <w:rsid w:val="004B3CC3"/>
    <w:rsid w:val="004B3EEB"/>
    <w:rsid w:val="004B4BC5"/>
    <w:rsid w:val="004B4F1B"/>
    <w:rsid w:val="004B6993"/>
    <w:rsid w:val="004C1B70"/>
    <w:rsid w:val="004C63FC"/>
    <w:rsid w:val="004C70BD"/>
    <w:rsid w:val="004D260D"/>
    <w:rsid w:val="004D3A6D"/>
    <w:rsid w:val="004D480C"/>
    <w:rsid w:val="004E028B"/>
    <w:rsid w:val="004E3D89"/>
    <w:rsid w:val="004F1E4A"/>
    <w:rsid w:val="004F3765"/>
    <w:rsid w:val="00500ECF"/>
    <w:rsid w:val="00502669"/>
    <w:rsid w:val="00503935"/>
    <w:rsid w:val="00504AF2"/>
    <w:rsid w:val="0050578D"/>
    <w:rsid w:val="00505CE8"/>
    <w:rsid w:val="00506A16"/>
    <w:rsid w:val="005071A1"/>
    <w:rsid w:val="005073E3"/>
    <w:rsid w:val="0050740F"/>
    <w:rsid w:val="00507A22"/>
    <w:rsid w:val="00510FF7"/>
    <w:rsid w:val="00512A02"/>
    <w:rsid w:val="00513F67"/>
    <w:rsid w:val="00514392"/>
    <w:rsid w:val="005148F1"/>
    <w:rsid w:val="00515E82"/>
    <w:rsid w:val="005220D9"/>
    <w:rsid w:val="005221E3"/>
    <w:rsid w:val="005241C1"/>
    <w:rsid w:val="005244E6"/>
    <w:rsid w:val="005255CF"/>
    <w:rsid w:val="005259C4"/>
    <w:rsid w:val="00525E33"/>
    <w:rsid w:val="00527DDF"/>
    <w:rsid w:val="00534C65"/>
    <w:rsid w:val="00535847"/>
    <w:rsid w:val="00535A7E"/>
    <w:rsid w:val="00536CA9"/>
    <w:rsid w:val="005377D7"/>
    <w:rsid w:val="00540E82"/>
    <w:rsid w:val="005419C8"/>
    <w:rsid w:val="00544FE0"/>
    <w:rsid w:val="00545E48"/>
    <w:rsid w:val="005464D7"/>
    <w:rsid w:val="00546FCF"/>
    <w:rsid w:val="0055096B"/>
    <w:rsid w:val="00552C8B"/>
    <w:rsid w:val="005533BB"/>
    <w:rsid w:val="00553A0B"/>
    <w:rsid w:val="005558C2"/>
    <w:rsid w:val="0055786E"/>
    <w:rsid w:val="00557B32"/>
    <w:rsid w:val="005612E9"/>
    <w:rsid w:val="00561491"/>
    <w:rsid w:val="00563C83"/>
    <w:rsid w:val="00564566"/>
    <w:rsid w:val="00566FCA"/>
    <w:rsid w:val="005708C9"/>
    <w:rsid w:val="005716C3"/>
    <w:rsid w:val="00572459"/>
    <w:rsid w:val="00575A1B"/>
    <w:rsid w:val="005772C1"/>
    <w:rsid w:val="00577A0D"/>
    <w:rsid w:val="00581853"/>
    <w:rsid w:val="00583C99"/>
    <w:rsid w:val="00587D9B"/>
    <w:rsid w:val="00590279"/>
    <w:rsid w:val="00593A1A"/>
    <w:rsid w:val="005954EC"/>
    <w:rsid w:val="005A1214"/>
    <w:rsid w:val="005A227E"/>
    <w:rsid w:val="005A61FB"/>
    <w:rsid w:val="005A6FF0"/>
    <w:rsid w:val="005A76D5"/>
    <w:rsid w:val="005B14CC"/>
    <w:rsid w:val="005B7D14"/>
    <w:rsid w:val="005C01D4"/>
    <w:rsid w:val="005C2181"/>
    <w:rsid w:val="005C6269"/>
    <w:rsid w:val="005C7C78"/>
    <w:rsid w:val="005D2C9D"/>
    <w:rsid w:val="005E038A"/>
    <w:rsid w:val="005E055C"/>
    <w:rsid w:val="005E0846"/>
    <w:rsid w:val="005E0CCD"/>
    <w:rsid w:val="005E1BAF"/>
    <w:rsid w:val="005E275E"/>
    <w:rsid w:val="005E7334"/>
    <w:rsid w:val="005F009F"/>
    <w:rsid w:val="005F15BF"/>
    <w:rsid w:val="005F37A1"/>
    <w:rsid w:val="005F6A02"/>
    <w:rsid w:val="0060136C"/>
    <w:rsid w:val="00601DC4"/>
    <w:rsid w:val="006029A0"/>
    <w:rsid w:val="00602F07"/>
    <w:rsid w:val="00602FDE"/>
    <w:rsid w:val="0060307F"/>
    <w:rsid w:val="00605B64"/>
    <w:rsid w:val="006105C4"/>
    <w:rsid w:val="00613213"/>
    <w:rsid w:val="00614B5E"/>
    <w:rsid w:val="00615517"/>
    <w:rsid w:val="00631479"/>
    <w:rsid w:val="0063265D"/>
    <w:rsid w:val="00632D34"/>
    <w:rsid w:val="00632D8D"/>
    <w:rsid w:val="00634527"/>
    <w:rsid w:val="00635B32"/>
    <w:rsid w:val="00637C1E"/>
    <w:rsid w:val="006418BF"/>
    <w:rsid w:val="00642169"/>
    <w:rsid w:val="006436C7"/>
    <w:rsid w:val="006448A1"/>
    <w:rsid w:val="00644B07"/>
    <w:rsid w:val="00644BF1"/>
    <w:rsid w:val="00645C78"/>
    <w:rsid w:val="00646487"/>
    <w:rsid w:val="00650C9B"/>
    <w:rsid w:val="00652544"/>
    <w:rsid w:val="0065362D"/>
    <w:rsid w:val="00653A79"/>
    <w:rsid w:val="006578E9"/>
    <w:rsid w:val="006578F5"/>
    <w:rsid w:val="00657E93"/>
    <w:rsid w:val="00657F7D"/>
    <w:rsid w:val="0066010F"/>
    <w:rsid w:val="00660C2D"/>
    <w:rsid w:val="0066146A"/>
    <w:rsid w:val="006644B3"/>
    <w:rsid w:val="006656E5"/>
    <w:rsid w:val="006664FA"/>
    <w:rsid w:val="00666DD9"/>
    <w:rsid w:val="006727FC"/>
    <w:rsid w:val="00676378"/>
    <w:rsid w:val="00676C6F"/>
    <w:rsid w:val="006811F4"/>
    <w:rsid w:val="00683C52"/>
    <w:rsid w:val="00690C17"/>
    <w:rsid w:val="00693F18"/>
    <w:rsid w:val="00695636"/>
    <w:rsid w:val="00696BE4"/>
    <w:rsid w:val="006A16A0"/>
    <w:rsid w:val="006A176E"/>
    <w:rsid w:val="006A3AAE"/>
    <w:rsid w:val="006A3ABE"/>
    <w:rsid w:val="006A4CB7"/>
    <w:rsid w:val="006A53B3"/>
    <w:rsid w:val="006A7CB9"/>
    <w:rsid w:val="006A7DF3"/>
    <w:rsid w:val="006B13C2"/>
    <w:rsid w:val="006B4ADE"/>
    <w:rsid w:val="006B6CEE"/>
    <w:rsid w:val="006B7911"/>
    <w:rsid w:val="006C0F0B"/>
    <w:rsid w:val="006C2A80"/>
    <w:rsid w:val="006C3E38"/>
    <w:rsid w:val="006C4553"/>
    <w:rsid w:val="006C5D4B"/>
    <w:rsid w:val="006D07C4"/>
    <w:rsid w:val="006D38E2"/>
    <w:rsid w:val="006D5984"/>
    <w:rsid w:val="006E2D41"/>
    <w:rsid w:val="006F22BA"/>
    <w:rsid w:val="006F252D"/>
    <w:rsid w:val="006F2F21"/>
    <w:rsid w:val="006F3155"/>
    <w:rsid w:val="006F512E"/>
    <w:rsid w:val="006F6B96"/>
    <w:rsid w:val="006F6D48"/>
    <w:rsid w:val="00703AAA"/>
    <w:rsid w:val="00705700"/>
    <w:rsid w:val="00705BA9"/>
    <w:rsid w:val="007130C0"/>
    <w:rsid w:val="00716192"/>
    <w:rsid w:val="007163E3"/>
    <w:rsid w:val="007210C5"/>
    <w:rsid w:val="00725ED7"/>
    <w:rsid w:val="00727656"/>
    <w:rsid w:val="00732463"/>
    <w:rsid w:val="00732C46"/>
    <w:rsid w:val="00733DE4"/>
    <w:rsid w:val="0073474D"/>
    <w:rsid w:val="00735713"/>
    <w:rsid w:val="007362EB"/>
    <w:rsid w:val="007366EE"/>
    <w:rsid w:val="007374F1"/>
    <w:rsid w:val="00741BAE"/>
    <w:rsid w:val="00743DC1"/>
    <w:rsid w:val="00743E34"/>
    <w:rsid w:val="0074747D"/>
    <w:rsid w:val="007512BF"/>
    <w:rsid w:val="0075226B"/>
    <w:rsid w:val="00756B57"/>
    <w:rsid w:val="007604D0"/>
    <w:rsid w:val="007622CB"/>
    <w:rsid w:val="00762A16"/>
    <w:rsid w:val="00762E0D"/>
    <w:rsid w:val="007646B7"/>
    <w:rsid w:val="0077055C"/>
    <w:rsid w:val="0077237E"/>
    <w:rsid w:val="0077313E"/>
    <w:rsid w:val="00775B19"/>
    <w:rsid w:val="00781318"/>
    <w:rsid w:val="00785248"/>
    <w:rsid w:val="00785839"/>
    <w:rsid w:val="007868D5"/>
    <w:rsid w:val="00787309"/>
    <w:rsid w:val="007912DE"/>
    <w:rsid w:val="00791432"/>
    <w:rsid w:val="0079167F"/>
    <w:rsid w:val="00791EEB"/>
    <w:rsid w:val="00794396"/>
    <w:rsid w:val="007947F4"/>
    <w:rsid w:val="00795A1D"/>
    <w:rsid w:val="00797A7D"/>
    <w:rsid w:val="007A19BD"/>
    <w:rsid w:val="007B058F"/>
    <w:rsid w:val="007B16B9"/>
    <w:rsid w:val="007B7643"/>
    <w:rsid w:val="007C1BF5"/>
    <w:rsid w:val="007C5715"/>
    <w:rsid w:val="007D0B5B"/>
    <w:rsid w:val="007D1B34"/>
    <w:rsid w:val="007D1C1D"/>
    <w:rsid w:val="007D2BD1"/>
    <w:rsid w:val="007D409D"/>
    <w:rsid w:val="007D5109"/>
    <w:rsid w:val="007D56BD"/>
    <w:rsid w:val="007D6BE0"/>
    <w:rsid w:val="007D7B2E"/>
    <w:rsid w:val="007E350D"/>
    <w:rsid w:val="007E7663"/>
    <w:rsid w:val="007F0B6E"/>
    <w:rsid w:val="007F240B"/>
    <w:rsid w:val="007F367C"/>
    <w:rsid w:val="007F4075"/>
    <w:rsid w:val="008004C5"/>
    <w:rsid w:val="00802633"/>
    <w:rsid w:val="00802883"/>
    <w:rsid w:val="00803123"/>
    <w:rsid w:val="00803639"/>
    <w:rsid w:val="008038AA"/>
    <w:rsid w:val="008047B9"/>
    <w:rsid w:val="00807E30"/>
    <w:rsid w:val="00811054"/>
    <w:rsid w:val="008150A7"/>
    <w:rsid w:val="00820934"/>
    <w:rsid w:val="0082248F"/>
    <w:rsid w:val="00822568"/>
    <w:rsid w:val="0082388E"/>
    <w:rsid w:val="0082435F"/>
    <w:rsid w:val="00824F62"/>
    <w:rsid w:val="00827186"/>
    <w:rsid w:val="008307D6"/>
    <w:rsid w:val="008329BF"/>
    <w:rsid w:val="008344AB"/>
    <w:rsid w:val="00834A49"/>
    <w:rsid w:val="008362E5"/>
    <w:rsid w:val="008379EA"/>
    <w:rsid w:val="00850557"/>
    <w:rsid w:val="00852D42"/>
    <w:rsid w:val="00865E26"/>
    <w:rsid w:val="008711FE"/>
    <w:rsid w:val="00871FAC"/>
    <w:rsid w:val="00874517"/>
    <w:rsid w:val="008755B6"/>
    <w:rsid w:val="008756B1"/>
    <w:rsid w:val="008777A6"/>
    <w:rsid w:val="00880EB6"/>
    <w:rsid w:val="008826C7"/>
    <w:rsid w:val="00882B76"/>
    <w:rsid w:val="00883A26"/>
    <w:rsid w:val="00883B6E"/>
    <w:rsid w:val="00887153"/>
    <w:rsid w:val="00892D60"/>
    <w:rsid w:val="0089490F"/>
    <w:rsid w:val="00896814"/>
    <w:rsid w:val="00896DE7"/>
    <w:rsid w:val="008979F6"/>
    <w:rsid w:val="008A02B3"/>
    <w:rsid w:val="008A38E5"/>
    <w:rsid w:val="008A503E"/>
    <w:rsid w:val="008A61FE"/>
    <w:rsid w:val="008A6A85"/>
    <w:rsid w:val="008A7D0B"/>
    <w:rsid w:val="008B2CB9"/>
    <w:rsid w:val="008B3633"/>
    <w:rsid w:val="008B5693"/>
    <w:rsid w:val="008B5983"/>
    <w:rsid w:val="008B6D3C"/>
    <w:rsid w:val="008B7CC7"/>
    <w:rsid w:val="008C0650"/>
    <w:rsid w:val="008C07C0"/>
    <w:rsid w:val="008C35C1"/>
    <w:rsid w:val="008C76E0"/>
    <w:rsid w:val="008C7991"/>
    <w:rsid w:val="008C7AB7"/>
    <w:rsid w:val="008C7BD1"/>
    <w:rsid w:val="008D3C4C"/>
    <w:rsid w:val="008D4A34"/>
    <w:rsid w:val="008E011B"/>
    <w:rsid w:val="008E1126"/>
    <w:rsid w:val="008E1FE9"/>
    <w:rsid w:val="008E6BBB"/>
    <w:rsid w:val="008E7F63"/>
    <w:rsid w:val="008F2010"/>
    <w:rsid w:val="008F2613"/>
    <w:rsid w:val="008F324A"/>
    <w:rsid w:val="008F3EE5"/>
    <w:rsid w:val="008F5BED"/>
    <w:rsid w:val="008F6604"/>
    <w:rsid w:val="008F7D58"/>
    <w:rsid w:val="00910280"/>
    <w:rsid w:val="00910E16"/>
    <w:rsid w:val="009114DC"/>
    <w:rsid w:val="009138AF"/>
    <w:rsid w:val="00915183"/>
    <w:rsid w:val="00920F3D"/>
    <w:rsid w:val="009266FD"/>
    <w:rsid w:val="00930BEB"/>
    <w:rsid w:val="00931DDD"/>
    <w:rsid w:val="00931FBE"/>
    <w:rsid w:val="009322AF"/>
    <w:rsid w:val="00932449"/>
    <w:rsid w:val="00932D1F"/>
    <w:rsid w:val="00933CC9"/>
    <w:rsid w:val="00934CD6"/>
    <w:rsid w:val="00936570"/>
    <w:rsid w:val="00940AF0"/>
    <w:rsid w:val="00941203"/>
    <w:rsid w:val="00947643"/>
    <w:rsid w:val="00960719"/>
    <w:rsid w:val="00963137"/>
    <w:rsid w:val="00963338"/>
    <w:rsid w:val="009641CA"/>
    <w:rsid w:val="00967379"/>
    <w:rsid w:val="009718D1"/>
    <w:rsid w:val="009726E9"/>
    <w:rsid w:val="00973DF7"/>
    <w:rsid w:val="00973FF6"/>
    <w:rsid w:val="009750F1"/>
    <w:rsid w:val="009770FC"/>
    <w:rsid w:val="0098098E"/>
    <w:rsid w:val="009844DF"/>
    <w:rsid w:val="009845DD"/>
    <w:rsid w:val="0098754C"/>
    <w:rsid w:val="0098790E"/>
    <w:rsid w:val="009911ED"/>
    <w:rsid w:val="00993C23"/>
    <w:rsid w:val="0099416C"/>
    <w:rsid w:val="00995363"/>
    <w:rsid w:val="009A141A"/>
    <w:rsid w:val="009A4B35"/>
    <w:rsid w:val="009A5757"/>
    <w:rsid w:val="009A5C36"/>
    <w:rsid w:val="009A7851"/>
    <w:rsid w:val="009B1234"/>
    <w:rsid w:val="009B202F"/>
    <w:rsid w:val="009B2D9A"/>
    <w:rsid w:val="009B5AD2"/>
    <w:rsid w:val="009B7F54"/>
    <w:rsid w:val="009C0C17"/>
    <w:rsid w:val="009C1A2A"/>
    <w:rsid w:val="009C2554"/>
    <w:rsid w:val="009C3DD6"/>
    <w:rsid w:val="009D18E4"/>
    <w:rsid w:val="009D1CAF"/>
    <w:rsid w:val="009D3310"/>
    <w:rsid w:val="009D45D8"/>
    <w:rsid w:val="009E1E9E"/>
    <w:rsid w:val="009E2B8E"/>
    <w:rsid w:val="009E2DCA"/>
    <w:rsid w:val="009E7A52"/>
    <w:rsid w:val="009F0F21"/>
    <w:rsid w:val="009F2ABA"/>
    <w:rsid w:val="009F3E5D"/>
    <w:rsid w:val="009F6648"/>
    <w:rsid w:val="00A00222"/>
    <w:rsid w:val="00A00798"/>
    <w:rsid w:val="00A00C09"/>
    <w:rsid w:val="00A01D00"/>
    <w:rsid w:val="00A037D4"/>
    <w:rsid w:val="00A040A3"/>
    <w:rsid w:val="00A045DF"/>
    <w:rsid w:val="00A07227"/>
    <w:rsid w:val="00A10335"/>
    <w:rsid w:val="00A10B03"/>
    <w:rsid w:val="00A1548A"/>
    <w:rsid w:val="00A159D0"/>
    <w:rsid w:val="00A1617E"/>
    <w:rsid w:val="00A17ED7"/>
    <w:rsid w:val="00A22654"/>
    <w:rsid w:val="00A23C39"/>
    <w:rsid w:val="00A24C9C"/>
    <w:rsid w:val="00A3078E"/>
    <w:rsid w:val="00A320F8"/>
    <w:rsid w:val="00A3271C"/>
    <w:rsid w:val="00A3783C"/>
    <w:rsid w:val="00A42A21"/>
    <w:rsid w:val="00A42EA6"/>
    <w:rsid w:val="00A44329"/>
    <w:rsid w:val="00A444B5"/>
    <w:rsid w:val="00A478D1"/>
    <w:rsid w:val="00A51B26"/>
    <w:rsid w:val="00A52AFF"/>
    <w:rsid w:val="00A5333D"/>
    <w:rsid w:val="00A55768"/>
    <w:rsid w:val="00A563EF"/>
    <w:rsid w:val="00A60FCF"/>
    <w:rsid w:val="00A61D1E"/>
    <w:rsid w:val="00A6287F"/>
    <w:rsid w:val="00A640A1"/>
    <w:rsid w:val="00A643ED"/>
    <w:rsid w:val="00A65C92"/>
    <w:rsid w:val="00A66C4E"/>
    <w:rsid w:val="00A70A98"/>
    <w:rsid w:val="00A710E4"/>
    <w:rsid w:val="00A721EA"/>
    <w:rsid w:val="00A730BB"/>
    <w:rsid w:val="00A76635"/>
    <w:rsid w:val="00A76AD6"/>
    <w:rsid w:val="00A804CA"/>
    <w:rsid w:val="00A82AE8"/>
    <w:rsid w:val="00A835A9"/>
    <w:rsid w:val="00A83DEF"/>
    <w:rsid w:val="00A849CA"/>
    <w:rsid w:val="00A8670C"/>
    <w:rsid w:val="00A87F07"/>
    <w:rsid w:val="00A92154"/>
    <w:rsid w:val="00A945B1"/>
    <w:rsid w:val="00A963A0"/>
    <w:rsid w:val="00AA319F"/>
    <w:rsid w:val="00AA38A9"/>
    <w:rsid w:val="00AA45AB"/>
    <w:rsid w:val="00AA5673"/>
    <w:rsid w:val="00AB0C26"/>
    <w:rsid w:val="00AB303F"/>
    <w:rsid w:val="00AC0A19"/>
    <w:rsid w:val="00AC1385"/>
    <w:rsid w:val="00AC22E0"/>
    <w:rsid w:val="00AC240C"/>
    <w:rsid w:val="00AC30F0"/>
    <w:rsid w:val="00AC386A"/>
    <w:rsid w:val="00AC39D7"/>
    <w:rsid w:val="00AC3D57"/>
    <w:rsid w:val="00AC40D2"/>
    <w:rsid w:val="00AC7D0B"/>
    <w:rsid w:val="00AD264E"/>
    <w:rsid w:val="00AD34BE"/>
    <w:rsid w:val="00AD39FA"/>
    <w:rsid w:val="00AD3C8D"/>
    <w:rsid w:val="00AD45ED"/>
    <w:rsid w:val="00AD5CEC"/>
    <w:rsid w:val="00AD732C"/>
    <w:rsid w:val="00AE2E51"/>
    <w:rsid w:val="00AE3716"/>
    <w:rsid w:val="00AE42D3"/>
    <w:rsid w:val="00AE6FE4"/>
    <w:rsid w:val="00AF06A2"/>
    <w:rsid w:val="00AF4A83"/>
    <w:rsid w:val="00AF59CE"/>
    <w:rsid w:val="00AF5B03"/>
    <w:rsid w:val="00AF774B"/>
    <w:rsid w:val="00B00356"/>
    <w:rsid w:val="00B06432"/>
    <w:rsid w:val="00B1544A"/>
    <w:rsid w:val="00B227E8"/>
    <w:rsid w:val="00B22AE7"/>
    <w:rsid w:val="00B24EC6"/>
    <w:rsid w:val="00B25546"/>
    <w:rsid w:val="00B2642D"/>
    <w:rsid w:val="00B27772"/>
    <w:rsid w:val="00B27845"/>
    <w:rsid w:val="00B320A5"/>
    <w:rsid w:val="00B33839"/>
    <w:rsid w:val="00B344F4"/>
    <w:rsid w:val="00B34605"/>
    <w:rsid w:val="00B3467C"/>
    <w:rsid w:val="00B34E4E"/>
    <w:rsid w:val="00B35C77"/>
    <w:rsid w:val="00B36F73"/>
    <w:rsid w:val="00B4465F"/>
    <w:rsid w:val="00B44DA3"/>
    <w:rsid w:val="00B451C9"/>
    <w:rsid w:val="00B467C6"/>
    <w:rsid w:val="00B5390F"/>
    <w:rsid w:val="00B53E5E"/>
    <w:rsid w:val="00B55CCB"/>
    <w:rsid w:val="00B55DDD"/>
    <w:rsid w:val="00B57E83"/>
    <w:rsid w:val="00B609DC"/>
    <w:rsid w:val="00B60A23"/>
    <w:rsid w:val="00B62159"/>
    <w:rsid w:val="00B6241C"/>
    <w:rsid w:val="00B630BE"/>
    <w:rsid w:val="00B64136"/>
    <w:rsid w:val="00B65F98"/>
    <w:rsid w:val="00B6639B"/>
    <w:rsid w:val="00B66771"/>
    <w:rsid w:val="00B6774A"/>
    <w:rsid w:val="00B67A22"/>
    <w:rsid w:val="00B70B1E"/>
    <w:rsid w:val="00B7263B"/>
    <w:rsid w:val="00B80EA4"/>
    <w:rsid w:val="00B82015"/>
    <w:rsid w:val="00B828D4"/>
    <w:rsid w:val="00B838A6"/>
    <w:rsid w:val="00B846B9"/>
    <w:rsid w:val="00B84B2B"/>
    <w:rsid w:val="00B8690A"/>
    <w:rsid w:val="00B87DE7"/>
    <w:rsid w:val="00B91F81"/>
    <w:rsid w:val="00B934D1"/>
    <w:rsid w:val="00B94555"/>
    <w:rsid w:val="00B9527B"/>
    <w:rsid w:val="00B954CD"/>
    <w:rsid w:val="00B956DF"/>
    <w:rsid w:val="00BA43ED"/>
    <w:rsid w:val="00BB05D8"/>
    <w:rsid w:val="00BB066B"/>
    <w:rsid w:val="00BB21CF"/>
    <w:rsid w:val="00BB646B"/>
    <w:rsid w:val="00BD03CE"/>
    <w:rsid w:val="00BD1082"/>
    <w:rsid w:val="00BD10FA"/>
    <w:rsid w:val="00BD2ADD"/>
    <w:rsid w:val="00BD2D87"/>
    <w:rsid w:val="00BD4D14"/>
    <w:rsid w:val="00BE1C3F"/>
    <w:rsid w:val="00BE2E0C"/>
    <w:rsid w:val="00BF2A8B"/>
    <w:rsid w:val="00BF315B"/>
    <w:rsid w:val="00BF3271"/>
    <w:rsid w:val="00BF362A"/>
    <w:rsid w:val="00BF582B"/>
    <w:rsid w:val="00BF5D0F"/>
    <w:rsid w:val="00BF6D93"/>
    <w:rsid w:val="00BF6FAB"/>
    <w:rsid w:val="00C0143B"/>
    <w:rsid w:val="00C01883"/>
    <w:rsid w:val="00C03177"/>
    <w:rsid w:val="00C0469B"/>
    <w:rsid w:val="00C04A11"/>
    <w:rsid w:val="00C04D48"/>
    <w:rsid w:val="00C10B9D"/>
    <w:rsid w:val="00C12E25"/>
    <w:rsid w:val="00C154CA"/>
    <w:rsid w:val="00C17CE6"/>
    <w:rsid w:val="00C20498"/>
    <w:rsid w:val="00C20E0A"/>
    <w:rsid w:val="00C224EA"/>
    <w:rsid w:val="00C30382"/>
    <w:rsid w:val="00C304B6"/>
    <w:rsid w:val="00C313BC"/>
    <w:rsid w:val="00C325F4"/>
    <w:rsid w:val="00C3412A"/>
    <w:rsid w:val="00C34E76"/>
    <w:rsid w:val="00C369D3"/>
    <w:rsid w:val="00C36BC0"/>
    <w:rsid w:val="00C370C3"/>
    <w:rsid w:val="00C40921"/>
    <w:rsid w:val="00C42CC8"/>
    <w:rsid w:val="00C441CC"/>
    <w:rsid w:val="00C4447E"/>
    <w:rsid w:val="00C4505E"/>
    <w:rsid w:val="00C463D6"/>
    <w:rsid w:val="00C5106C"/>
    <w:rsid w:val="00C57E75"/>
    <w:rsid w:val="00C61846"/>
    <w:rsid w:val="00C62BE0"/>
    <w:rsid w:val="00C62E78"/>
    <w:rsid w:val="00C634F2"/>
    <w:rsid w:val="00C643BD"/>
    <w:rsid w:val="00C6493A"/>
    <w:rsid w:val="00C64F0B"/>
    <w:rsid w:val="00C654F2"/>
    <w:rsid w:val="00C65DC1"/>
    <w:rsid w:val="00C679FA"/>
    <w:rsid w:val="00C71288"/>
    <w:rsid w:val="00C7264D"/>
    <w:rsid w:val="00C72E3E"/>
    <w:rsid w:val="00C73CA9"/>
    <w:rsid w:val="00C75CC8"/>
    <w:rsid w:val="00C76601"/>
    <w:rsid w:val="00C821A1"/>
    <w:rsid w:val="00C8234A"/>
    <w:rsid w:val="00C823BF"/>
    <w:rsid w:val="00C848E7"/>
    <w:rsid w:val="00C85EB8"/>
    <w:rsid w:val="00C86F9C"/>
    <w:rsid w:val="00C91EBF"/>
    <w:rsid w:val="00C95684"/>
    <w:rsid w:val="00C95753"/>
    <w:rsid w:val="00C95965"/>
    <w:rsid w:val="00CA29E4"/>
    <w:rsid w:val="00CA3A1A"/>
    <w:rsid w:val="00CA3F6D"/>
    <w:rsid w:val="00CA6CBB"/>
    <w:rsid w:val="00CB4A10"/>
    <w:rsid w:val="00CB70D3"/>
    <w:rsid w:val="00CC0767"/>
    <w:rsid w:val="00CC0FB8"/>
    <w:rsid w:val="00CC11CD"/>
    <w:rsid w:val="00CD0776"/>
    <w:rsid w:val="00CD3E62"/>
    <w:rsid w:val="00CD72D0"/>
    <w:rsid w:val="00CE2E57"/>
    <w:rsid w:val="00CE3FC7"/>
    <w:rsid w:val="00CE41CD"/>
    <w:rsid w:val="00CE5748"/>
    <w:rsid w:val="00CF10CA"/>
    <w:rsid w:val="00CF1D11"/>
    <w:rsid w:val="00CF231D"/>
    <w:rsid w:val="00CF23F1"/>
    <w:rsid w:val="00CF25D1"/>
    <w:rsid w:val="00CF43C1"/>
    <w:rsid w:val="00CF5AA8"/>
    <w:rsid w:val="00CF5B34"/>
    <w:rsid w:val="00D009B2"/>
    <w:rsid w:val="00D0190E"/>
    <w:rsid w:val="00D03F19"/>
    <w:rsid w:val="00D06489"/>
    <w:rsid w:val="00D11A0C"/>
    <w:rsid w:val="00D1240C"/>
    <w:rsid w:val="00D149DF"/>
    <w:rsid w:val="00D1606E"/>
    <w:rsid w:val="00D1703C"/>
    <w:rsid w:val="00D17CDC"/>
    <w:rsid w:val="00D2330A"/>
    <w:rsid w:val="00D237F7"/>
    <w:rsid w:val="00D23CBB"/>
    <w:rsid w:val="00D244A5"/>
    <w:rsid w:val="00D25579"/>
    <w:rsid w:val="00D25C50"/>
    <w:rsid w:val="00D278B8"/>
    <w:rsid w:val="00D31A7B"/>
    <w:rsid w:val="00D31B52"/>
    <w:rsid w:val="00D3515C"/>
    <w:rsid w:val="00D35731"/>
    <w:rsid w:val="00D47ECC"/>
    <w:rsid w:val="00D60607"/>
    <w:rsid w:val="00D6124F"/>
    <w:rsid w:val="00D61476"/>
    <w:rsid w:val="00D63206"/>
    <w:rsid w:val="00D63CB7"/>
    <w:rsid w:val="00D65221"/>
    <w:rsid w:val="00D65B24"/>
    <w:rsid w:val="00D6632B"/>
    <w:rsid w:val="00D6768B"/>
    <w:rsid w:val="00D70164"/>
    <w:rsid w:val="00D732AD"/>
    <w:rsid w:val="00D75920"/>
    <w:rsid w:val="00D83E92"/>
    <w:rsid w:val="00D865D3"/>
    <w:rsid w:val="00D866B4"/>
    <w:rsid w:val="00D87103"/>
    <w:rsid w:val="00D90001"/>
    <w:rsid w:val="00D91795"/>
    <w:rsid w:val="00D9205E"/>
    <w:rsid w:val="00D9353E"/>
    <w:rsid w:val="00D960F7"/>
    <w:rsid w:val="00D967D5"/>
    <w:rsid w:val="00D97D34"/>
    <w:rsid w:val="00DA2B2A"/>
    <w:rsid w:val="00DA2FCA"/>
    <w:rsid w:val="00DA3E9E"/>
    <w:rsid w:val="00DA4327"/>
    <w:rsid w:val="00DB1940"/>
    <w:rsid w:val="00DB3B48"/>
    <w:rsid w:val="00DB6C1B"/>
    <w:rsid w:val="00DC3BDA"/>
    <w:rsid w:val="00DC5242"/>
    <w:rsid w:val="00DC5615"/>
    <w:rsid w:val="00DC60AE"/>
    <w:rsid w:val="00DC6DAB"/>
    <w:rsid w:val="00DC6DEA"/>
    <w:rsid w:val="00DD1FBD"/>
    <w:rsid w:val="00DE01FF"/>
    <w:rsid w:val="00DE06E0"/>
    <w:rsid w:val="00DE0D97"/>
    <w:rsid w:val="00DE1B16"/>
    <w:rsid w:val="00DE36EB"/>
    <w:rsid w:val="00DE37F5"/>
    <w:rsid w:val="00DE3E68"/>
    <w:rsid w:val="00DE4568"/>
    <w:rsid w:val="00DE51C9"/>
    <w:rsid w:val="00DE5DE9"/>
    <w:rsid w:val="00DE624F"/>
    <w:rsid w:val="00DE6571"/>
    <w:rsid w:val="00DE6952"/>
    <w:rsid w:val="00DF2223"/>
    <w:rsid w:val="00DF339F"/>
    <w:rsid w:val="00DF404A"/>
    <w:rsid w:val="00DF519C"/>
    <w:rsid w:val="00DF7623"/>
    <w:rsid w:val="00E0221E"/>
    <w:rsid w:val="00E05614"/>
    <w:rsid w:val="00E06168"/>
    <w:rsid w:val="00E070BF"/>
    <w:rsid w:val="00E0798F"/>
    <w:rsid w:val="00E10055"/>
    <w:rsid w:val="00E11A01"/>
    <w:rsid w:val="00E12C81"/>
    <w:rsid w:val="00E13B93"/>
    <w:rsid w:val="00E1422B"/>
    <w:rsid w:val="00E15564"/>
    <w:rsid w:val="00E17B44"/>
    <w:rsid w:val="00E23A81"/>
    <w:rsid w:val="00E258DD"/>
    <w:rsid w:val="00E26340"/>
    <w:rsid w:val="00E30401"/>
    <w:rsid w:val="00E31D17"/>
    <w:rsid w:val="00E321CD"/>
    <w:rsid w:val="00E329D7"/>
    <w:rsid w:val="00E330C2"/>
    <w:rsid w:val="00E344C8"/>
    <w:rsid w:val="00E37239"/>
    <w:rsid w:val="00E37296"/>
    <w:rsid w:val="00E40D9A"/>
    <w:rsid w:val="00E42F3F"/>
    <w:rsid w:val="00E44869"/>
    <w:rsid w:val="00E4608C"/>
    <w:rsid w:val="00E469AC"/>
    <w:rsid w:val="00E50F34"/>
    <w:rsid w:val="00E5134D"/>
    <w:rsid w:val="00E532ED"/>
    <w:rsid w:val="00E6082E"/>
    <w:rsid w:val="00E63F2E"/>
    <w:rsid w:val="00E65E3F"/>
    <w:rsid w:val="00E66D87"/>
    <w:rsid w:val="00E7004E"/>
    <w:rsid w:val="00E7503A"/>
    <w:rsid w:val="00E830AE"/>
    <w:rsid w:val="00E831FD"/>
    <w:rsid w:val="00E83F73"/>
    <w:rsid w:val="00E843D6"/>
    <w:rsid w:val="00E8656E"/>
    <w:rsid w:val="00E8693E"/>
    <w:rsid w:val="00E87FD9"/>
    <w:rsid w:val="00E9240A"/>
    <w:rsid w:val="00E92CD6"/>
    <w:rsid w:val="00E94C83"/>
    <w:rsid w:val="00E95064"/>
    <w:rsid w:val="00E95EA3"/>
    <w:rsid w:val="00E960D2"/>
    <w:rsid w:val="00E97E59"/>
    <w:rsid w:val="00EA3FC2"/>
    <w:rsid w:val="00EA4201"/>
    <w:rsid w:val="00EA478B"/>
    <w:rsid w:val="00EA4C3B"/>
    <w:rsid w:val="00EA4E8A"/>
    <w:rsid w:val="00EA6E95"/>
    <w:rsid w:val="00EA7ACA"/>
    <w:rsid w:val="00EB22B8"/>
    <w:rsid w:val="00EB264F"/>
    <w:rsid w:val="00EB52FA"/>
    <w:rsid w:val="00EB5865"/>
    <w:rsid w:val="00EB7192"/>
    <w:rsid w:val="00EC1D17"/>
    <w:rsid w:val="00EC2F83"/>
    <w:rsid w:val="00EC3177"/>
    <w:rsid w:val="00EC3A47"/>
    <w:rsid w:val="00EC4557"/>
    <w:rsid w:val="00EC5268"/>
    <w:rsid w:val="00EC6278"/>
    <w:rsid w:val="00ED17CA"/>
    <w:rsid w:val="00ED2C5C"/>
    <w:rsid w:val="00ED4DEA"/>
    <w:rsid w:val="00EE0DB1"/>
    <w:rsid w:val="00EE1542"/>
    <w:rsid w:val="00EE541B"/>
    <w:rsid w:val="00EE58E4"/>
    <w:rsid w:val="00EE722A"/>
    <w:rsid w:val="00EE74C0"/>
    <w:rsid w:val="00EF0A15"/>
    <w:rsid w:val="00EF1581"/>
    <w:rsid w:val="00EF1EE1"/>
    <w:rsid w:val="00EF3EF7"/>
    <w:rsid w:val="00EF6E10"/>
    <w:rsid w:val="00EF763F"/>
    <w:rsid w:val="00F01185"/>
    <w:rsid w:val="00F026D6"/>
    <w:rsid w:val="00F05CAA"/>
    <w:rsid w:val="00F07D7D"/>
    <w:rsid w:val="00F110FD"/>
    <w:rsid w:val="00F1110A"/>
    <w:rsid w:val="00F12FDA"/>
    <w:rsid w:val="00F14F21"/>
    <w:rsid w:val="00F1519F"/>
    <w:rsid w:val="00F206C7"/>
    <w:rsid w:val="00F24D7E"/>
    <w:rsid w:val="00F305E7"/>
    <w:rsid w:val="00F329B8"/>
    <w:rsid w:val="00F32DD5"/>
    <w:rsid w:val="00F35F02"/>
    <w:rsid w:val="00F36EA7"/>
    <w:rsid w:val="00F4394C"/>
    <w:rsid w:val="00F43A4B"/>
    <w:rsid w:val="00F44F59"/>
    <w:rsid w:val="00F45EA5"/>
    <w:rsid w:val="00F462F6"/>
    <w:rsid w:val="00F529B4"/>
    <w:rsid w:val="00F52F6C"/>
    <w:rsid w:val="00F56D06"/>
    <w:rsid w:val="00F601A2"/>
    <w:rsid w:val="00F612B6"/>
    <w:rsid w:val="00F61BF1"/>
    <w:rsid w:val="00F659A1"/>
    <w:rsid w:val="00F66BBF"/>
    <w:rsid w:val="00F67E41"/>
    <w:rsid w:val="00F7459B"/>
    <w:rsid w:val="00F74964"/>
    <w:rsid w:val="00F77332"/>
    <w:rsid w:val="00F77D9C"/>
    <w:rsid w:val="00F80A9C"/>
    <w:rsid w:val="00F80CF4"/>
    <w:rsid w:val="00F82968"/>
    <w:rsid w:val="00F85FFA"/>
    <w:rsid w:val="00F920CC"/>
    <w:rsid w:val="00F921DC"/>
    <w:rsid w:val="00F92379"/>
    <w:rsid w:val="00F95465"/>
    <w:rsid w:val="00FA0022"/>
    <w:rsid w:val="00FA0923"/>
    <w:rsid w:val="00FA2161"/>
    <w:rsid w:val="00FA2EDA"/>
    <w:rsid w:val="00FA4780"/>
    <w:rsid w:val="00FA4F76"/>
    <w:rsid w:val="00FA5B85"/>
    <w:rsid w:val="00FA7740"/>
    <w:rsid w:val="00FA7C0D"/>
    <w:rsid w:val="00FB0199"/>
    <w:rsid w:val="00FB0A0A"/>
    <w:rsid w:val="00FB11FB"/>
    <w:rsid w:val="00FB4C2F"/>
    <w:rsid w:val="00FB6C80"/>
    <w:rsid w:val="00FB7CC8"/>
    <w:rsid w:val="00FC439B"/>
    <w:rsid w:val="00FC5042"/>
    <w:rsid w:val="00FD02A1"/>
    <w:rsid w:val="00FD09F3"/>
    <w:rsid w:val="00FD1731"/>
    <w:rsid w:val="00FD1D6E"/>
    <w:rsid w:val="00FD2F27"/>
    <w:rsid w:val="00FD2F64"/>
    <w:rsid w:val="00FD2FF5"/>
    <w:rsid w:val="00FD402C"/>
    <w:rsid w:val="00FD4092"/>
    <w:rsid w:val="00FD5E44"/>
    <w:rsid w:val="00FD66E4"/>
    <w:rsid w:val="00FE4FBC"/>
    <w:rsid w:val="00FE64F6"/>
    <w:rsid w:val="00FE717D"/>
    <w:rsid w:val="00FF272E"/>
    <w:rsid w:val="00FF3E52"/>
    <w:rsid w:val="00FF3EC9"/>
    <w:rsid w:val="00FF5E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DBD"/>
    <w:pPr>
      <w:spacing w:after="0" w:line="240" w:lineRule="auto"/>
    </w:pPr>
    <w:rPr>
      <w:rFonts w:ascii="MS Sans Serif" w:eastAsia="Times New Roman" w:hAnsi="MS Sans Serif" w:cs="Times New Roman"/>
      <w:sz w:val="20"/>
      <w:szCs w:val="20"/>
    </w:rPr>
  </w:style>
  <w:style w:type="paragraph" w:styleId="Heading1">
    <w:name w:val="heading 1"/>
    <w:basedOn w:val="BodyTextIndent2"/>
    <w:next w:val="Normal"/>
    <w:link w:val="Heading1Char"/>
    <w:qFormat/>
    <w:rsid w:val="0002420F"/>
    <w:pPr>
      <w:ind w:firstLine="0"/>
      <w:jc w:val="left"/>
      <w:outlineLvl w:val="0"/>
    </w:pPr>
    <w:rPr>
      <w:rFonts w:ascii="Tahoma" w:hAnsi="Tahoma" w:cs="Tahoma"/>
      <w:b/>
      <w:color w:val="1A3884"/>
      <w:sz w:val="28"/>
      <w:szCs w:val="28"/>
      <w:lang w:val="mk-MK"/>
    </w:rPr>
  </w:style>
  <w:style w:type="paragraph" w:styleId="Heading2">
    <w:name w:val="heading 2"/>
    <w:basedOn w:val="ListParagraph"/>
    <w:next w:val="Normal"/>
    <w:link w:val="Heading2Char"/>
    <w:unhideWhenUsed/>
    <w:qFormat/>
    <w:rsid w:val="006B13C2"/>
    <w:pPr>
      <w:keepNext/>
      <w:numPr>
        <w:numId w:val="6"/>
      </w:numPr>
      <w:ind w:left="357" w:hanging="357"/>
      <w:outlineLvl w:val="1"/>
    </w:pPr>
    <w:rPr>
      <w:rFonts w:ascii="Tahoma" w:hAnsi="Tahoma" w:cs="Tahoma"/>
      <w:b/>
      <w:color w:val="1A3884"/>
      <w:sz w:val="24"/>
      <w:szCs w:val="24"/>
    </w:rPr>
  </w:style>
  <w:style w:type="paragraph" w:styleId="Heading3">
    <w:name w:val="heading 3"/>
    <w:basedOn w:val="ListParagraph"/>
    <w:next w:val="Normal"/>
    <w:link w:val="Heading3Char"/>
    <w:unhideWhenUsed/>
    <w:qFormat/>
    <w:rsid w:val="00DA2FCA"/>
    <w:pPr>
      <w:numPr>
        <w:numId w:val="4"/>
      </w:numPr>
      <w:ind w:left="357" w:hanging="357"/>
      <w:outlineLvl w:val="2"/>
    </w:pPr>
    <w:rPr>
      <w:rFonts w:ascii="Tahoma" w:hAnsi="Tahoma" w:cs="Tahoma"/>
      <w:color w:val="1A3884"/>
      <w:sz w:val="22"/>
      <w:szCs w:val="24"/>
    </w:rPr>
  </w:style>
  <w:style w:type="paragraph" w:styleId="Heading4">
    <w:name w:val="heading 4"/>
    <w:basedOn w:val="Normal"/>
    <w:next w:val="Normal"/>
    <w:link w:val="Heading4Char"/>
    <w:qFormat/>
    <w:rsid w:val="00AE6FE4"/>
    <w:pPr>
      <w:keepNext/>
      <w:jc w:val="center"/>
      <w:outlineLvl w:val="3"/>
    </w:pPr>
    <w:rPr>
      <w:rFonts w:ascii="MAC C Times" w:hAnsi="MAC C Times"/>
      <w:b/>
      <w:lang w:val="en-AU"/>
    </w:rPr>
  </w:style>
  <w:style w:type="paragraph" w:styleId="Heading5">
    <w:name w:val="heading 5"/>
    <w:basedOn w:val="Normal"/>
    <w:next w:val="Normal"/>
    <w:link w:val="Heading5Char"/>
    <w:qFormat/>
    <w:rsid w:val="00AE6FE4"/>
    <w:pPr>
      <w:keepNext/>
      <w:jc w:val="both"/>
      <w:outlineLvl w:val="4"/>
    </w:pPr>
    <w:rPr>
      <w:rFonts w:ascii="MAC C Times" w:hAnsi="MAC C Times"/>
      <w:b/>
      <w:sz w:val="22"/>
      <w:lang w:val="en-AU"/>
    </w:rPr>
  </w:style>
  <w:style w:type="paragraph" w:styleId="Heading6">
    <w:name w:val="heading 6"/>
    <w:basedOn w:val="Normal"/>
    <w:next w:val="Normal"/>
    <w:link w:val="Heading6Char"/>
    <w:qFormat/>
    <w:rsid w:val="00AE6FE4"/>
    <w:pPr>
      <w:keepNext/>
      <w:ind w:firstLine="720"/>
      <w:jc w:val="both"/>
      <w:outlineLvl w:val="5"/>
    </w:pPr>
    <w:rPr>
      <w:rFonts w:ascii="MAC C Times" w:hAnsi="MAC C Times"/>
      <w:b/>
      <w:sz w:val="22"/>
      <w:lang w:val="en-AU"/>
    </w:rPr>
  </w:style>
  <w:style w:type="paragraph" w:styleId="Heading7">
    <w:name w:val="heading 7"/>
    <w:basedOn w:val="Normal"/>
    <w:next w:val="Normal"/>
    <w:link w:val="Heading7Char"/>
    <w:qFormat/>
    <w:rsid w:val="00AE6FE4"/>
    <w:pPr>
      <w:keepNext/>
      <w:jc w:val="both"/>
      <w:outlineLvl w:val="6"/>
    </w:pPr>
    <w:rPr>
      <w:rFonts w:ascii="MAC C Times" w:hAnsi="MAC C Times"/>
      <w:i/>
      <w:sz w:val="24"/>
      <w:lang w:val="en-AU"/>
    </w:rPr>
  </w:style>
  <w:style w:type="paragraph" w:styleId="Heading8">
    <w:name w:val="heading 8"/>
    <w:basedOn w:val="Normal"/>
    <w:next w:val="Normal"/>
    <w:link w:val="Heading8Char"/>
    <w:qFormat/>
    <w:rsid w:val="00AE6FE4"/>
    <w:pPr>
      <w:keepNext/>
      <w:jc w:val="center"/>
      <w:outlineLvl w:val="7"/>
    </w:pPr>
    <w:rPr>
      <w:rFonts w:ascii="MAC C Times" w:hAnsi="MAC C Times"/>
      <w:b/>
      <w:noProof/>
      <w:sz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420F"/>
    <w:rPr>
      <w:rFonts w:ascii="Tahoma" w:eastAsia="Times New Roman" w:hAnsi="Tahoma" w:cs="Tahoma"/>
      <w:b/>
      <w:color w:val="1A3884"/>
      <w:sz w:val="28"/>
      <w:szCs w:val="28"/>
      <w:lang w:val="mk-MK"/>
    </w:rPr>
  </w:style>
  <w:style w:type="character" w:customStyle="1" w:styleId="Heading2Char">
    <w:name w:val="Heading 2 Char"/>
    <w:basedOn w:val="DefaultParagraphFont"/>
    <w:link w:val="Heading2"/>
    <w:rsid w:val="006B13C2"/>
    <w:rPr>
      <w:rFonts w:ascii="Tahoma" w:eastAsia="Times New Roman" w:hAnsi="Tahoma" w:cs="Tahoma"/>
      <w:b/>
      <w:color w:val="1A3884"/>
      <w:sz w:val="24"/>
      <w:szCs w:val="24"/>
    </w:rPr>
  </w:style>
  <w:style w:type="paragraph" w:styleId="Title">
    <w:name w:val="Title"/>
    <w:basedOn w:val="Normal"/>
    <w:next w:val="Normal"/>
    <w:link w:val="TitleChar"/>
    <w:qFormat/>
    <w:rsid w:val="00253676"/>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rsid w:val="00253676"/>
    <w:rPr>
      <w:rFonts w:ascii="Tahoma" w:eastAsiaTheme="majorEastAsia" w:hAnsi="Tahom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5367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53676"/>
    <w:rPr>
      <w:rFonts w:asciiTheme="majorHAnsi" w:eastAsiaTheme="majorEastAsia" w:hAnsiTheme="majorHAnsi" w:cstheme="majorBidi"/>
      <w:i/>
      <w:iCs/>
      <w:color w:val="4F81BD" w:themeColor="accent1"/>
      <w:spacing w:val="15"/>
      <w:sz w:val="24"/>
      <w:szCs w:val="24"/>
    </w:rPr>
  </w:style>
  <w:style w:type="paragraph" w:styleId="BodyTextIndent2">
    <w:name w:val="Body Text Indent 2"/>
    <w:basedOn w:val="Normal"/>
    <w:link w:val="BodyTextIndent2Char"/>
    <w:rsid w:val="0013324E"/>
    <w:pPr>
      <w:ind w:firstLine="720"/>
      <w:jc w:val="both"/>
    </w:pPr>
    <w:rPr>
      <w:rFonts w:ascii="M_Garamond" w:hAnsi="M_Garamond"/>
    </w:rPr>
  </w:style>
  <w:style w:type="character" w:customStyle="1" w:styleId="BodyTextIndent2Char">
    <w:name w:val="Body Text Indent 2 Char"/>
    <w:basedOn w:val="DefaultParagraphFont"/>
    <w:link w:val="BodyTextIndent2"/>
    <w:rsid w:val="0013324E"/>
    <w:rPr>
      <w:rFonts w:ascii="M_Garamond" w:eastAsia="Times New Roman" w:hAnsi="M_Garamond" w:cs="Times New Roman"/>
      <w:sz w:val="20"/>
      <w:szCs w:val="20"/>
    </w:rPr>
  </w:style>
  <w:style w:type="character" w:styleId="Hyperlink">
    <w:name w:val="Hyperlink"/>
    <w:basedOn w:val="DefaultParagraphFont"/>
    <w:uiPriority w:val="99"/>
    <w:rsid w:val="0013324E"/>
    <w:rPr>
      <w:color w:val="0000FF"/>
      <w:u w:val="single"/>
    </w:rPr>
  </w:style>
  <w:style w:type="paragraph" w:customStyle="1" w:styleId="Default">
    <w:name w:val="Default"/>
    <w:rsid w:val="0013324E"/>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13324E"/>
    <w:pPr>
      <w:ind w:left="720"/>
    </w:pPr>
  </w:style>
  <w:style w:type="paragraph" w:styleId="BalloonText">
    <w:name w:val="Balloon Text"/>
    <w:basedOn w:val="Normal"/>
    <w:link w:val="BalloonTextChar"/>
    <w:semiHidden/>
    <w:unhideWhenUsed/>
    <w:rsid w:val="009E7A52"/>
    <w:rPr>
      <w:rFonts w:ascii="Tahoma" w:hAnsi="Tahoma" w:cs="Tahoma"/>
      <w:sz w:val="16"/>
      <w:szCs w:val="16"/>
    </w:rPr>
  </w:style>
  <w:style w:type="character" w:customStyle="1" w:styleId="BalloonTextChar">
    <w:name w:val="Balloon Text Char"/>
    <w:basedOn w:val="DefaultParagraphFont"/>
    <w:link w:val="BalloonText"/>
    <w:semiHidden/>
    <w:rsid w:val="009E7A52"/>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8C35C1"/>
    <w:rPr>
      <w:sz w:val="16"/>
      <w:szCs w:val="16"/>
    </w:rPr>
  </w:style>
  <w:style w:type="paragraph" w:styleId="CommentText">
    <w:name w:val="annotation text"/>
    <w:basedOn w:val="Normal"/>
    <w:link w:val="CommentTextChar"/>
    <w:uiPriority w:val="99"/>
    <w:unhideWhenUsed/>
    <w:rsid w:val="008C35C1"/>
  </w:style>
  <w:style w:type="character" w:customStyle="1" w:styleId="CommentTextChar">
    <w:name w:val="Comment Text Char"/>
    <w:basedOn w:val="DefaultParagraphFont"/>
    <w:link w:val="CommentText"/>
    <w:uiPriority w:val="99"/>
    <w:rsid w:val="008C35C1"/>
    <w:rPr>
      <w:rFonts w:ascii="MS Sans Serif" w:eastAsia="Times New Roman" w:hAnsi="MS Sans Serif" w:cs="Times New Roman"/>
      <w:sz w:val="20"/>
      <w:szCs w:val="20"/>
    </w:rPr>
  </w:style>
  <w:style w:type="paragraph" w:styleId="CommentSubject">
    <w:name w:val="annotation subject"/>
    <w:basedOn w:val="CommentText"/>
    <w:next w:val="CommentText"/>
    <w:link w:val="CommentSubjectChar"/>
    <w:semiHidden/>
    <w:unhideWhenUsed/>
    <w:rsid w:val="008C35C1"/>
    <w:rPr>
      <w:b/>
      <w:bCs/>
    </w:rPr>
  </w:style>
  <w:style w:type="character" w:customStyle="1" w:styleId="CommentSubjectChar">
    <w:name w:val="Comment Subject Char"/>
    <w:basedOn w:val="CommentTextChar"/>
    <w:link w:val="CommentSubject"/>
    <w:semiHidden/>
    <w:rsid w:val="008C35C1"/>
    <w:rPr>
      <w:rFonts w:ascii="MS Sans Serif" w:eastAsia="Times New Roman" w:hAnsi="MS Sans Serif" w:cs="Times New Roman"/>
      <w:b/>
      <w:bCs/>
      <w:sz w:val="20"/>
      <w:szCs w:val="20"/>
    </w:rPr>
  </w:style>
  <w:style w:type="paragraph" w:styleId="FootnoteText">
    <w:name w:val="footnote text"/>
    <w:basedOn w:val="Normal"/>
    <w:link w:val="FootnoteTextChar"/>
    <w:uiPriority w:val="99"/>
    <w:unhideWhenUsed/>
    <w:rsid w:val="005E0CCD"/>
    <w:rPr>
      <w:rFonts w:ascii="Tahoma" w:eastAsiaTheme="minorHAnsi" w:hAnsi="Tahoma" w:cstheme="minorBidi"/>
    </w:rPr>
  </w:style>
  <w:style w:type="character" w:customStyle="1" w:styleId="FootnoteTextChar">
    <w:name w:val="Footnote Text Char"/>
    <w:basedOn w:val="DefaultParagraphFont"/>
    <w:link w:val="FootnoteText"/>
    <w:uiPriority w:val="99"/>
    <w:rsid w:val="005E0CCD"/>
    <w:rPr>
      <w:rFonts w:ascii="Tahoma" w:hAnsi="Tahoma"/>
      <w:sz w:val="20"/>
      <w:szCs w:val="20"/>
    </w:rPr>
  </w:style>
  <w:style w:type="character" w:styleId="FootnoteReference">
    <w:name w:val="footnote reference"/>
    <w:basedOn w:val="DefaultParagraphFont"/>
    <w:uiPriority w:val="99"/>
    <w:rsid w:val="005E0CCD"/>
    <w:rPr>
      <w:vertAlign w:val="superscript"/>
    </w:rPr>
  </w:style>
  <w:style w:type="paragraph" w:styleId="Header">
    <w:name w:val="header"/>
    <w:basedOn w:val="Normal"/>
    <w:link w:val="HeaderChar"/>
    <w:unhideWhenUsed/>
    <w:rsid w:val="00791EEB"/>
    <w:pPr>
      <w:tabs>
        <w:tab w:val="center" w:pos="4513"/>
        <w:tab w:val="right" w:pos="9026"/>
      </w:tabs>
    </w:pPr>
  </w:style>
  <w:style w:type="character" w:customStyle="1" w:styleId="HeaderChar">
    <w:name w:val="Header Char"/>
    <w:basedOn w:val="DefaultParagraphFont"/>
    <w:link w:val="Header"/>
    <w:rsid w:val="00791EEB"/>
    <w:rPr>
      <w:rFonts w:ascii="MS Sans Serif" w:eastAsia="Times New Roman" w:hAnsi="MS Sans Serif" w:cs="Times New Roman"/>
      <w:sz w:val="20"/>
      <w:szCs w:val="20"/>
    </w:rPr>
  </w:style>
  <w:style w:type="paragraph" w:styleId="Footer">
    <w:name w:val="footer"/>
    <w:basedOn w:val="Normal"/>
    <w:link w:val="FooterChar"/>
    <w:unhideWhenUsed/>
    <w:rsid w:val="00791EEB"/>
    <w:pPr>
      <w:tabs>
        <w:tab w:val="center" w:pos="4513"/>
        <w:tab w:val="right" w:pos="9026"/>
      </w:tabs>
    </w:pPr>
  </w:style>
  <w:style w:type="character" w:customStyle="1" w:styleId="FooterChar">
    <w:name w:val="Footer Char"/>
    <w:basedOn w:val="DefaultParagraphFont"/>
    <w:link w:val="Footer"/>
    <w:rsid w:val="00791EEB"/>
    <w:rPr>
      <w:rFonts w:ascii="MS Sans Serif" w:eastAsia="Times New Roman" w:hAnsi="MS Sans Serif" w:cs="Times New Roman"/>
      <w:sz w:val="20"/>
      <w:szCs w:val="20"/>
    </w:rPr>
  </w:style>
  <w:style w:type="character" w:customStyle="1" w:styleId="wbnbrmnormal2">
    <w:name w:val="wb_nbrm_normal2"/>
    <w:basedOn w:val="DefaultParagraphFont"/>
    <w:rsid w:val="005E038A"/>
    <w:rPr>
      <w:rFonts w:ascii="Tahoma" w:hAnsi="Tahoma" w:cs="Tahoma" w:hint="default"/>
      <w:b w:val="0"/>
      <w:bCs w:val="0"/>
      <w:color w:val="404040"/>
      <w:sz w:val="15"/>
      <w:szCs w:val="15"/>
    </w:rPr>
  </w:style>
  <w:style w:type="table" w:styleId="TableGrid">
    <w:name w:val="Table Grid"/>
    <w:basedOn w:val="TableNormal"/>
    <w:rsid w:val="005255C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D4DEA"/>
    <w:pPr>
      <w:spacing w:after="0" w:line="240" w:lineRule="auto"/>
    </w:pPr>
    <w:rPr>
      <w:rFonts w:ascii="Calibri" w:eastAsia="Calibri" w:hAnsi="Calibri" w:cs="Times New Roman"/>
      <w:lang w:val="mk-MK"/>
    </w:rPr>
  </w:style>
  <w:style w:type="paragraph" w:styleId="TOCHeading">
    <w:name w:val="TOC Heading"/>
    <w:basedOn w:val="Heading1"/>
    <w:next w:val="Normal"/>
    <w:uiPriority w:val="39"/>
    <w:unhideWhenUsed/>
    <w:qFormat/>
    <w:rsid w:val="00D278B8"/>
    <w:pPr>
      <w:spacing w:line="276" w:lineRule="auto"/>
      <w:outlineLvl w:val="9"/>
    </w:pPr>
    <w:rPr>
      <w:rFonts w:asciiTheme="majorHAnsi" w:hAnsiTheme="majorHAnsi"/>
    </w:rPr>
  </w:style>
  <w:style w:type="paragraph" w:styleId="TOC1">
    <w:name w:val="toc 1"/>
    <w:basedOn w:val="Normal"/>
    <w:next w:val="Normal"/>
    <w:autoRedefine/>
    <w:uiPriority w:val="39"/>
    <w:unhideWhenUsed/>
    <w:qFormat/>
    <w:rsid w:val="0033721D"/>
    <w:pPr>
      <w:tabs>
        <w:tab w:val="left" w:pos="709"/>
        <w:tab w:val="right" w:leader="dot" w:pos="9350"/>
      </w:tabs>
      <w:spacing w:before="60" w:after="60"/>
    </w:pPr>
    <w:rPr>
      <w:rFonts w:ascii="Tahoma" w:hAnsi="Tahoma"/>
      <w:b/>
      <w:color w:val="1A3884"/>
      <w:sz w:val="22"/>
    </w:rPr>
  </w:style>
  <w:style w:type="paragraph" w:styleId="TOC3">
    <w:name w:val="toc 3"/>
    <w:basedOn w:val="Normal"/>
    <w:next w:val="Normal"/>
    <w:autoRedefine/>
    <w:uiPriority w:val="39"/>
    <w:unhideWhenUsed/>
    <w:qFormat/>
    <w:rsid w:val="00D278B8"/>
    <w:pPr>
      <w:spacing w:after="100"/>
      <w:ind w:left="400"/>
    </w:pPr>
  </w:style>
  <w:style w:type="character" w:customStyle="1" w:styleId="Heading3Char">
    <w:name w:val="Heading 3 Char"/>
    <w:basedOn w:val="DefaultParagraphFont"/>
    <w:link w:val="Heading3"/>
    <w:rsid w:val="00DA2FCA"/>
    <w:rPr>
      <w:rFonts w:ascii="Tahoma" w:eastAsia="Times New Roman" w:hAnsi="Tahoma" w:cs="Tahoma"/>
      <w:color w:val="1A3884"/>
      <w:szCs w:val="24"/>
    </w:rPr>
  </w:style>
  <w:style w:type="paragraph" w:styleId="Caption">
    <w:name w:val="caption"/>
    <w:basedOn w:val="Normal"/>
    <w:next w:val="Normal"/>
    <w:link w:val="CaptionChar"/>
    <w:qFormat/>
    <w:rsid w:val="004771D8"/>
    <w:pPr>
      <w:keepNext/>
    </w:pPr>
    <w:rPr>
      <w:rFonts w:ascii="Tahoma" w:hAnsi="Tahoma" w:cs="Tahoma"/>
      <w:bCs/>
      <w:szCs w:val="22"/>
      <w:lang w:val="en-AU" w:eastAsia="mk-MK"/>
    </w:rPr>
  </w:style>
  <w:style w:type="character" w:customStyle="1" w:styleId="CaptionChar">
    <w:name w:val="Caption Char"/>
    <w:basedOn w:val="DefaultParagraphFont"/>
    <w:link w:val="Caption"/>
    <w:rsid w:val="004771D8"/>
    <w:rPr>
      <w:rFonts w:ascii="Tahoma" w:eastAsia="Times New Roman" w:hAnsi="Tahoma" w:cs="Tahoma"/>
      <w:bCs/>
      <w:sz w:val="20"/>
      <w:lang w:val="en-AU" w:eastAsia="mk-MK"/>
    </w:rPr>
  </w:style>
  <w:style w:type="character" w:styleId="SubtleEmphasis">
    <w:name w:val="Subtle Emphasis"/>
    <w:basedOn w:val="DefaultParagraphFont"/>
    <w:uiPriority w:val="19"/>
    <w:qFormat/>
    <w:rsid w:val="004771D8"/>
    <w:rPr>
      <w:i/>
      <w:iCs/>
      <w:color w:val="808080"/>
    </w:rPr>
  </w:style>
  <w:style w:type="paragraph" w:styleId="BodyTextIndent">
    <w:name w:val="Body Text Indent"/>
    <w:basedOn w:val="Normal"/>
    <w:link w:val="BodyTextIndentChar"/>
    <w:unhideWhenUsed/>
    <w:rsid w:val="00AE6FE4"/>
    <w:pPr>
      <w:spacing w:after="120"/>
      <w:ind w:left="283"/>
    </w:pPr>
  </w:style>
  <w:style w:type="character" w:customStyle="1" w:styleId="BodyTextIndentChar">
    <w:name w:val="Body Text Indent Char"/>
    <w:basedOn w:val="DefaultParagraphFont"/>
    <w:link w:val="BodyTextIndent"/>
    <w:rsid w:val="00AE6FE4"/>
    <w:rPr>
      <w:rFonts w:ascii="MS Sans Serif" w:eastAsia="Times New Roman" w:hAnsi="MS Sans Serif" w:cs="Times New Roman"/>
      <w:sz w:val="20"/>
      <w:szCs w:val="20"/>
    </w:rPr>
  </w:style>
  <w:style w:type="character" w:customStyle="1" w:styleId="Heading4Char">
    <w:name w:val="Heading 4 Char"/>
    <w:basedOn w:val="DefaultParagraphFont"/>
    <w:link w:val="Heading4"/>
    <w:rsid w:val="00AE6FE4"/>
    <w:rPr>
      <w:rFonts w:ascii="MAC C Times" w:eastAsia="Times New Roman" w:hAnsi="MAC C Times" w:cs="Times New Roman"/>
      <w:b/>
      <w:sz w:val="20"/>
      <w:szCs w:val="20"/>
      <w:lang w:val="en-AU"/>
    </w:rPr>
  </w:style>
  <w:style w:type="character" w:customStyle="1" w:styleId="Heading5Char">
    <w:name w:val="Heading 5 Char"/>
    <w:basedOn w:val="DefaultParagraphFont"/>
    <w:link w:val="Heading5"/>
    <w:rsid w:val="00AE6FE4"/>
    <w:rPr>
      <w:rFonts w:ascii="MAC C Times" w:eastAsia="Times New Roman" w:hAnsi="MAC C Times" w:cs="Times New Roman"/>
      <w:b/>
      <w:szCs w:val="20"/>
      <w:lang w:val="en-AU"/>
    </w:rPr>
  </w:style>
  <w:style w:type="character" w:customStyle="1" w:styleId="Heading6Char">
    <w:name w:val="Heading 6 Char"/>
    <w:basedOn w:val="DefaultParagraphFont"/>
    <w:link w:val="Heading6"/>
    <w:rsid w:val="00AE6FE4"/>
    <w:rPr>
      <w:rFonts w:ascii="MAC C Times" w:eastAsia="Times New Roman" w:hAnsi="MAC C Times" w:cs="Times New Roman"/>
      <w:b/>
      <w:szCs w:val="20"/>
      <w:lang w:val="en-AU"/>
    </w:rPr>
  </w:style>
  <w:style w:type="character" w:customStyle="1" w:styleId="Heading7Char">
    <w:name w:val="Heading 7 Char"/>
    <w:basedOn w:val="DefaultParagraphFont"/>
    <w:link w:val="Heading7"/>
    <w:rsid w:val="00AE6FE4"/>
    <w:rPr>
      <w:rFonts w:ascii="MAC C Times" w:eastAsia="Times New Roman" w:hAnsi="MAC C Times" w:cs="Times New Roman"/>
      <w:i/>
      <w:sz w:val="24"/>
      <w:szCs w:val="20"/>
      <w:lang w:val="en-AU"/>
    </w:rPr>
  </w:style>
  <w:style w:type="character" w:customStyle="1" w:styleId="Heading8Char">
    <w:name w:val="Heading 8 Char"/>
    <w:basedOn w:val="DefaultParagraphFont"/>
    <w:link w:val="Heading8"/>
    <w:rsid w:val="00AE6FE4"/>
    <w:rPr>
      <w:rFonts w:ascii="MAC C Times" w:eastAsia="Times New Roman" w:hAnsi="MAC C Times" w:cs="Times New Roman"/>
      <w:b/>
      <w:noProof/>
      <w:szCs w:val="20"/>
      <w:lang w:val="en-AU"/>
    </w:rPr>
  </w:style>
  <w:style w:type="paragraph" w:styleId="BodyText">
    <w:name w:val="Body Text"/>
    <w:basedOn w:val="Normal"/>
    <w:link w:val="BodyTextChar"/>
    <w:rsid w:val="00AE6FE4"/>
    <w:pPr>
      <w:jc w:val="both"/>
    </w:pPr>
    <w:rPr>
      <w:rFonts w:ascii="MAC C Times" w:hAnsi="MAC C Times"/>
      <w:sz w:val="22"/>
      <w:lang w:val="en-AU"/>
    </w:rPr>
  </w:style>
  <w:style w:type="character" w:customStyle="1" w:styleId="BodyTextChar">
    <w:name w:val="Body Text Char"/>
    <w:basedOn w:val="DefaultParagraphFont"/>
    <w:link w:val="BodyText"/>
    <w:rsid w:val="00AE6FE4"/>
    <w:rPr>
      <w:rFonts w:ascii="MAC C Times" w:eastAsia="Times New Roman" w:hAnsi="MAC C Times" w:cs="Times New Roman"/>
      <w:szCs w:val="20"/>
      <w:lang w:val="en-AU"/>
    </w:rPr>
  </w:style>
  <w:style w:type="character" w:styleId="PageNumber">
    <w:name w:val="page number"/>
    <w:basedOn w:val="DefaultParagraphFont"/>
    <w:rsid w:val="00AE6FE4"/>
  </w:style>
  <w:style w:type="paragraph" w:customStyle="1" w:styleId="BodyText21">
    <w:name w:val="Body Text 21"/>
    <w:basedOn w:val="Normal"/>
    <w:rsid w:val="00AE6FE4"/>
    <w:pPr>
      <w:ind w:firstLine="720"/>
      <w:jc w:val="both"/>
    </w:pPr>
    <w:rPr>
      <w:rFonts w:ascii="MAC C Times" w:hAnsi="MAC C Times"/>
    </w:rPr>
  </w:style>
  <w:style w:type="paragraph" w:styleId="BodyText3">
    <w:name w:val="Body Text 3"/>
    <w:basedOn w:val="Normal"/>
    <w:link w:val="BodyText3Char"/>
    <w:rsid w:val="00AE6FE4"/>
    <w:pPr>
      <w:jc w:val="center"/>
    </w:pPr>
    <w:rPr>
      <w:rFonts w:ascii="MAC C Times" w:hAnsi="MAC C Times"/>
      <w:sz w:val="22"/>
      <w:lang w:val="en-AU"/>
    </w:rPr>
  </w:style>
  <w:style w:type="character" w:customStyle="1" w:styleId="BodyText3Char">
    <w:name w:val="Body Text 3 Char"/>
    <w:basedOn w:val="DefaultParagraphFont"/>
    <w:link w:val="BodyText3"/>
    <w:rsid w:val="00AE6FE4"/>
    <w:rPr>
      <w:rFonts w:ascii="MAC C Times" w:eastAsia="Times New Roman" w:hAnsi="MAC C Times" w:cs="Times New Roman"/>
      <w:szCs w:val="20"/>
      <w:lang w:val="en-AU"/>
    </w:rPr>
  </w:style>
  <w:style w:type="paragraph" w:styleId="BodyText2">
    <w:name w:val="Body Text 2"/>
    <w:basedOn w:val="Normal"/>
    <w:link w:val="BodyText2Char"/>
    <w:rsid w:val="00AE6FE4"/>
    <w:pPr>
      <w:jc w:val="both"/>
    </w:pPr>
    <w:rPr>
      <w:rFonts w:ascii="MAC C Times" w:hAnsi="MAC C Times"/>
      <w:sz w:val="22"/>
      <w:lang w:val="en-AU"/>
    </w:rPr>
  </w:style>
  <w:style w:type="character" w:customStyle="1" w:styleId="BodyText2Char">
    <w:name w:val="Body Text 2 Char"/>
    <w:basedOn w:val="DefaultParagraphFont"/>
    <w:link w:val="BodyText2"/>
    <w:rsid w:val="00AE6FE4"/>
    <w:rPr>
      <w:rFonts w:ascii="MAC C Times" w:eastAsia="Times New Roman" w:hAnsi="MAC C Times" w:cs="Times New Roman"/>
      <w:szCs w:val="20"/>
      <w:lang w:val="en-AU"/>
    </w:rPr>
  </w:style>
  <w:style w:type="paragraph" w:styleId="BodyTextIndent3">
    <w:name w:val="Body Text Indent 3"/>
    <w:basedOn w:val="Normal"/>
    <w:link w:val="BodyTextIndent3Char"/>
    <w:rsid w:val="00AE6FE4"/>
    <w:pPr>
      <w:ind w:right="-21" w:firstLine="720"/>
      <w:jc w:val="both"/>
    </w:pPr>
    <w:rPr>
      <w:rFonts w:ascii="MAC C Times" w:hAnsi="MAC C Times"/>
      <w:sz w:val="22"/>
    </w:rPr>
  </w:style>
  <w:style w:type="character" w:customStyle="1" w:styleId="BodyTextIndent3Char">
    <w:name w:val="Body Text Indent 3 Char"/>
    <w:basedOn w:val="DefaultParagraphFont"/>
    <w:link w:val="BodyTextIndent3"/>
    <w:rsid w:val="00AE6FE4"/>
    <w:rPr>
      <w:rFonts w:ascii="MAC C Times" w:eastAsia="Times New Roman" w:hAnsi="MAC C Times" w:cs="Times New Roman"/>
      <w:szCs w:val="20"/>
    </w:rPr>
  </w:style>
  <w:style w:type="paragraph" w:customStyle="1" w:styleId="Blockquote">
    <w:name w:val="Blockquote"/>
    <w:basedOn w:val="Normal"/>
    <w:rsid w:val="00AE6FE4"/>
    <w:pPr>
      <w:spacing w:before="100" w:after="100"/>
      <w:ind w:left="360" w:right="360"/>
    </w:pPr>
    <w:rPr>
      <w:rFonts w:ascii="Times New Roman" w:hAnsi="Times New Roman"/>
      <w:snapToGrid w:val="0"/>
      <w:sz w:val="24"/>
      <w:lang w:val="mk-MK"/>
    </w:rPr>
  </w:style>
  <w:style w:type="character" w:styleId="Strong">
    <w:name w:val="Strong"/>
    <w:basedOn w:val="DefaultParagraphFont"/>
    <w:qFormat/>
    <w:rsid w:val="00AE6FE4"/>
    <w:rPr>
      <w:b/>
    </w:rPr>
  </w:style>
  <w:style w:type="paragraph" w:styleId="Date">
    <w:name w:val="Date"/>
    <w:basedOn w:val="Normal"/>
    <w:next w:val="Normal"/>
    <w:link w:val="DateChar"/>
    <w:rsid w:val="00AE6FE4"/>
    <w:rPr>
      <w:rFonts w:ascii="Times New Roman" w:hAnsi="Times New Roman"/>
      <w:sz w:val="24"/>
      <w:lang w:val="en-AU"/>
    </w:rPr>
  </w:style>
  <w:style w:type="character" w:customStyle="1" w:styleId="DateChar">
    <w:name w:val="Date Char"/>
    <w:basedOn w:val="DefaultParagraphFont"/>
    <w:link w:val="Date"/>
    <w:rsid w:val="00AE6FE4"/>
    <w:rPr>
      <w:rFonts w:ascii="Times New Roman" w:eastAsia="Times New Roman" w:hAnsi="Times New Roman" w:cs="Times New Roman"/>
      <w:sz w:val="24"/>
      <w:szCs w:val="20"/>
      <w:lang w:val="en-AU"/>
    </w:rPr>
  </w:style>
  <w:style w:type="paragraph" w:styleId="TOC2">
    <w:name w:val="toc 2"/>
    <w:basedOn w:val="Normal"/>
    <w:next w:val="Normal"/>
    <w:autoRedefine/>
    <w:uiPriority w:val="39"/>
    <w:qFormat/>
    <w:rsid w:val="0033721D"/>
    <w:rPr>
      <w:rFonts w:ascii="Tahoma" w:hAnsi="Tahoma"/>
      <w:lang w:val="en-AU"/>
    </w:rPr>
  </w:style>
  <w:style w:type="character" w:styleId="FollowedHyperlink">
    <w:name w:val="FollowedHyperlink"/>
    <w:basedOn w:val="DefaultParagraphFont"/>
    <w:rsid w:val="00AE6FE4"/>
    <w:rPr>
      <w:color w:val="800080"/>
      <w:u w:val="single"/>
    </w:rPr>
  </w:style>
  <w:style w:type="character" w:customStyle="1" w:styleId="Heading2Char1">
    <w:name w:val="Heading 2 Char1"/>
    <w:basedOn w:val="DefaultParagraphFont"/>
    <w:rsid w:val="00AE6FE4"/>
    <w:rPr>
      <w:rFonts w:ascii="MAC C Times" w:hAnsi="MAC C Times"/>
      <w:b/>
      <w:noProof w:val="0"/>
      <w:sz w:val="22"/>
      <w:lang w:val="en-AU" w:eastAsia="en-US" w:bidi="ar-SA"/>
    </w:rPr>
  </w:style>
  <w:style w:type="character" w:customStyle="1" w:styleId="StyleCaption10ptChar">
    <w:name w:val="Style Caption + 10 pt Char"/>
    <w:basedOn w:val="DefaultParagraphFont"/>
    <w:rsid w:val="00AE6FE4"/>
    <w:rPr>
      <w:rFonts w:ascii="MAC C Times" w:hAnsi="MAC C Times"/>
      <w:noProof w:val="0"/>
      <w:lang w:val="en-US" w:eastAsia="en-US" w:bidi="ar-SA"/>
    </w:rPr>
  </w:style>
  <w:style w:type="character" w:customStyle="1" w:styleId="StyleMACCTimes9pt">
    <w:name w:val="Style MAC C Times 9 pt"/>
    <w:basedOn w:val="DefaultParagraphFont"/>
    <w:rsid w:val="00AE6FE4"/>
    <w:rPr>
      <w:rFonts w:ascii="MAC C Times" w:hAnsi="MAC C Times"/>
      <w:sz w:val="18"/>
    </w:rPr>
  </w:style>
  <w:style w:type="paragraph" w:styleId="Revision">
    <w:name w:val="Revision"/>
    <w:hidden/>
    <w:uiPriority w:val="99"/>
    <w:semiHidden/>
    <w:rsid w:val="00AE6FE4"/>
    <w:pPr>
      <w:spacing w:after="0" w:line="240" w:lineRule="auto"/>
    </w:pPr>
    <w:rPr>
      <w:rFonts w:ascii="Times New Roman" w:eastAsia="Times New Roman" w:hAnsi="Times New Roman" w:cs="Times New Roman"/>
      <w:sz w:val="20"/>
      <w:szCs w:val="20"/>
      <w:lang w:val="en-AU"/>
    </w:rPr>
  </w:style>
  <w:style w:type="paragraph" w:customStyle="1" w:styleId="fusnotagraftab">
    <w:name w:val="fusnota_graf_tab"/>
    <w:basedOn w:val="Caption"/>
    <w:link w:val="fusnotagraftabChar"/>
    <w:qFormat/>
    <w:rsid w:val="00AE6FE4"/>
    <w:pPr>
      <w:keepNext w:val="0"/>
    </w:pPr>
    <w:rPr>
      <w:sz w:val="16"/>
    </w:rPr>
  </w:style>
  <w:style w:type="character" w:customStyle="1" w:styleId="fusnotagraftabChar">
    <w:name w:val="fusnota_graf_tab Char"/>
    <w:basedOn w:val="DefaultParagraphFont"/>
    <w:link w:val="fusnotagraftab"/>
    <w:rsid w:val="00AE6FE4"/>
    <w:rPr>
      <w:rFonts w:ascii="Tahoma" w:eastAsia="Times New Roman" w:hAnsi="Tahoma" w:cs="Tahoma"/>
      <w:bCs/>
      <w:sz w:val="16"/>
      <w:lang w:val="en-AU" w:eastAsia="mk-MK"/>
    </w:rPr>
  </w:style>
  <w:style w:type="numbering" w:customStyle="1" w:styleId="Style1">
    <w:name w:val="Style1"/>
    <w:uiPriority w:val="99"/>
    <w:rsid w:val="003829B8"/>
    <w:pPr>
      <w:numPr>
        <w:numId w:val="5"/>
      </w:numPr>
    </w:pPr>
  </w:style>
  <w:style w:type="paragraph" w:customStyle="1" w:styleId="Style2">
    <w:name w:val="Style2"/>
    <w:basedOn w:val="Heading2"/>
    <w:link w:val="Style2Char"/>
    <w:qFormat/>
    <w:rsid w:val="003829B8"/>
    <w:pPr>
      <w:ind w:left="720" w:hanging="360"/>
    </w:pPr>
  </w:style>
  <w:style w:type="character" w:customStyle="1" w:styleId="Style2Char">
    <w:name w:val="Style2 Char"/>
    <w:basedOn w:val="Heading2Char"/>
    <w:link w:val="Style2"/>
    <w:rsid w:val="003829B8"/>
  </w:style>
  <w:style w:type="paragraph" w:customStyle="1" w:styleId="Style221">
    <w:name w:val="Style221"/>
    <w:basedOn w:val="Style2"/>
    <w:qFormat/>
    <w:rsid w:val="00246EA5"/>
    <w:pPr>
      <w:numPr>
        <w:ilvl w:val="1"/>
        <w:numId w:val="15"/>
      </w:numPr>
    </w:pPr>
    <w:rPr>
      <w:b w:val="0"/>
    </w:rPr>
  </w:style>
  <w:style w:type="paragraph" w:customStyle="1" w:styleId="Style22">
    <w:name w:val="Style22"/>
    <w:basedOn w:val="Style2"/>
    <w:qFormat/>
    <w:rsid w:val="006B13C2"/>
  </w:style>
  <w:style w:type="paragraph" w:customStyle="1" w:styleId="Style4">
    <w:name w:val="Style4"/>
    <w:basedOn w:val="Heading2"/>
    <w:qFormat/>
    <w:rsid w:val="00A10B03"/>
  </w:style>
  <w:style w:type="paragraph" w:customStyle="1" w:styleId="Style44">
    <w:name w:val="Style44"/>
    <w:basedOn w:val="Style22"/>
    <w:rsid w:val="00FD402C"/>
    <w:pPr>
      <w:numPr>
        <w:numId w:val="7"/>
      </w:numPr>
    </w:pPr>
  </w:style>
  <w:style w:type="paragraph" w:customStyle="1" w:styleId="Style55">
    <w:name w:val="Style55"/>
    <w:basedOn w:val="Style22"/>
    <w:qFormat/>
    <w:rsid w:val="00DC3BDA"/>
    <w:pPr>
      <w:numPr>
        <w:numId w:val="8"/>
      </w:numPr>
    </w:pPr>
  </w:style>
  <w:style w:type="paragraph" w:customStyle="1" w:styleId="Style555">
    <w:name w:val="Style555"/>
    <w:basedOn w:val="Style221"/>
    <w:qFormat/>
    <w:rsid w:val="00246EA5"/>
    <w:pPr>
      <w:numPr>
        <w:numId w:val="14"/>
      </w:numPr>
    </w:pPr>
  </w:style>
  <w:style w:type="paragraph" w:customStyle="1" w:styleId="StyleBoks">
    <w:name w:val="StyleBoks"/>
    <w:basedOn w:val="Heading2"/>
    <w:qFormat/>
    <w:rsid w:val="001C757F"/>
    <w:pPr>
      <w:numPr>
        <w:numId w:val="0"/>
      </w:numPr>
      <w:pBdr>
        <w:top w:val="single" w:sz="4" w:space="1" w:color="1A3884"/>
        <w:left w:val="single" w:sz="4" w:space="4" w:color="1A3884"/>
        <w:bottom w:val="single" w:sz="4" w:space="1" w:color="1A3884"/>
        <w:right w:val="single" w:sz="4" w:space="4" w:color="1A3884"/>
      </w:pBdr>
    </w:pPr>
    <w:rPr>
      <w:lang w:val="mk-MK"/>
    </w:rPr>
  </w:style>
  <w:style w:type="paragraph" w:customStyle="1" w:styleId="Style66">
    <w:name w:val="Style66"/>
    <w:basedOn w:val="Style22"/>
    <w:qFormat/>
    <w:rsid w:val="001C757F"/>
    <w:pPr>
      <w:numPr>
        <w:ilvl w:val="1"/>
        <w:numId w:val="9"/>
      </w:numPr>
      <w:ind w:firstLine="0"/>
    </w:pPr>
  </w:style>
  <w:style w:type="paragraph" w:customStyle="1" w:styleId="Style666">
    <w:name w:val="Style666"/>
    <w:basedOn w:val="Style221"/>
    <w:qFormat/>
    <w:rsid w:val="00CB70D3"/>
    <w:pPr>
      <w:numPr>
        <w:ilvl w:val="2"/>
        <w:numId w:val="11"/>
      </w:numPr>
    </w:pPr>
  </w:style>
  <w:style w:type="paragraph" w:customStyle="1" w:styleId="Style667">
    <w:name w:val="Style667"/>
    <w:basedOn w:val="Style666"/>
    <w:qFormat/>
    <w:rsid w:val="00CB70D3"/>
    <w:pPr>
      <w:numPr>
        <w:numId w:val="12"/>
      </w:numPr>
    </w:pPr>
  </w:style>
  <w:style w:type="numbering" w:customStyle="1" w:styleId="Style3">
    <w:name w:val="Style3"/>
    <w:uiPriority w:val="99"/>
    <w:rsid w:val="00CB70D3"/>
    <w:pPr>
      <w:numPr>
        <w:numId w:val="10"/>
      </w:numPr>
    </w:pPr>
  </w:style>
  <w:style w:type="paragraph" w:customStyle="1" w:styleId="Style668">
    <w:name w:val="Style668"/>
    <w:basedOn w:val="Style221"/>
    <w:qFormat/>
    <w:rsid w:val="00CB70D3"/>
    <w:pPr>
      <w:numPr>
        <w:numId w:val="13"/>
      </w:numPr>
      <w:ind w:firstLine="0"/>
    </w:pPr>
  </w:style>
  <w:style w:type="numbering" w:customStyle="1" w:styleId="NoList1">
    <w:name w:val="No List1"/>
    <w:next w:val="NoList"/>
    <w:uiPriority w:val="99"/>
    <w:semiHidden/>
    <w:unhideWhenUsed/>
    <w:rsid w:val="00C64F0B"/>
  </w:style>
  <w:style w:type="paragraph" w:styleId="Quote">
    <w:name w:val="Quote"/>
    <w:basedOn w:val="Normal"/>
    <w:next w:val="Normal"/>
    <w:link w:val="QuoteChar"/>
    <w:uiPriority w:val="29"/>
    <w:qFormat/>
    <w:rsid w:val="00785839"/>
    <w:rPr>
      <w:i/>
      <w:iCs/>
      <w:color w:val="000000" w:themeColor="text1"/>
    </w:rPr>
  </w:style>
  <w:style w:type="character" w:customStyle="1" w:styleId="QuoteChar">
    <w:name w:val="Quote Char"/>
    <w:basedOn w:val="DefaultParagraphFont"/>
    <w:link w:val="Quote"/>
    <w:uiPriority w:val="29"/>
    <w:rsid w:val="00785839"/>
    <w:rPr>
      <w:rFonts w:ascii="MS Sans Serif" w:eastAsia="Times New Roman" w:hAnsi="MS Sans Serif" w:cs="Times New Roman"/>
      <w:i/>
      <w:iCs/>
      <w:color w:val="000000" w:themeColor="text1"/>
      <w:sz w:val="20"/>
      <w:szCs w:val="20"/>
    </w:rPr>
  </w:style>
  <w:style w:type="character" w:customStyle="1" w:styleId="hps">
    <w:name w:val="hps"/>
    <w:basedOn w:val="DefaultParagraphFont"/>
    <w:rsid w:val="00785839"/>
  </w:style>
  <w:style w:type="character" w:customStyle="1" w:styleId="apple-converted-space">
    <w:name w:val="apple-converted-space"/>
    <w:basedOn w:val="DefaultParagraphFont"/>
    <w:rsid w:val="00785839"/>
  </w:style>
  <w:style w:type="character" w:styleId="Emphasis">
    <w:name w:val="Emphasis"/>
    <w:basedOn w:val="DefaultParagraphFont"/>
    <w:uiPriority w:val="20"/>
    <w:qFormat/>
    <w:rsid w:val="0078583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DBD"/>
    <w:pPr>
      <w:spacing w:after="0" w:line="240" w:lineRule="auto"/>
    </w:pPr>
    <w:rPr>
      <w:rFonts w:ascii="MS Sans Serif" w:eastAsia="Times New Roman" w:hAnsi="MS Sans Serif" w:cs="Times New Roman"/>
      <w:sz w:val="20"/>
      <w:szCs w:val="20"/>
    </w:rPr>
  </w:style>
  <w:style w:type="paragraph" w:styleId="Heading1">
    <w:name w:val="heading 1"/>
    <w:basedOn w:val="BodyTextIndent2"/>
    <w:next w:val="Normal"/>
    <w:link w:val="Heading1Char"/>
    <w:uiPriority w:val="9"/>
    <w:qFormat/>
    <w:rsid w:val="0002420F"/>
    <w:pPr>
      <w:ind w:firstLine="0"/>
      <w:jc w:val="left"/>
      <w:outlineLvl w:val="0"/>
    </w:pPr>
    <w:rPr>
      <w:rFonts w:ascii="Tahoma" w:hAnsi="Tahoma" w:cs="Tahoma"/>
      <w:b/>
      <w:color w:val="1A3884"/>
      <w:sz w:val="28"/>
      <w:szCs w:val="28"/>
      <w:lang w:val="mk-MK"/>
    </w:rPr>
  </w:style>
  <w:style w:type="paragraph" w:styleId="Heading2">
    <w:name w:val="heading 2"/>
    <w:basedOn w:val="ListParagraph"/>
    <w:next w:val="Normal"/>
    <w:link w:val="Heading2Char"/>
    <w:uiPriority w:val="9"/>
    <w:unhideWhenUsed/>
    <w:qFormat/>
    <w:rsid w:val="006B13C2"/>
    <w:pPr>
      <w:keepNext/>
      <w:numPr>
        <w:numId w:val="8"/>
      </w:numPr>
      <w:ind w:left="357" w:hanging="357"/>
      <w:outlineLvl w:val="1"/>
    </w:pPr>
    <w:rPr>
      <w:rFonts w:ascii="Tahoma" w:hAnsi="Tahoma" w:cs="Tahoma"/>
      <w:b/>
      <w:color w:val="1A3884"/>
      <w:sz w:val="24"/>
      <w:szCs w:val="24"/>
    </w:rPr>
  </w:style>
  <w:style w:type="paragraph" w:styleId="Heading3">
    <w:name w:val="heading 3"/>
    <w:basedOn w:val="ListParagraph"/>
    <w:next w:val="Normal"/>
    <w:link w:val="Heading3Char"/>
    <w:unhideWhenUsed/>
    <w:qFormat/>
    <w:rsid w:val="00DA2FCA"/>
    <w:pPr>
      <w:numPr>
        <w:numId w:val="6"/>
      </w:numPr>
      <w:ind w:left="357" w:hanging="357"/>
      <w:outlineLvl w:val="2"/>
    </w:pPr>
    <w:rPr>
      <w:rFonts w:ascii="Tahoma" w:hAnsi="Tahoma" w:cs="Tahoma"/>
      <w:color w:val="1A3884"/>
      <w:sz w:val="22"/>
      <w:szCs w:val="24"/>
    </w:rPr>
  </w:style>
  <w:style w:type="paragraph" w:styleId="Heading4">
    <w:name w:val="heading 4"/>
    <w:basedOn w:val="Normal"/>
    <w:next w:val="Normal"/>
    <w:link w:val="Heading4Char"/>
    <w:qFormat/>
    <w:rsid w:val="00AE6FE4"/>
    <w:pPr>
      <w:keepNext/>
      <w:jc w:val="center"/>
      <w:outlineLvl w:val="3"/>
    </w:pPr>
    <w:rPr>
      <w:rFonts w:ascii="MAC C Times" w:hAnsi="MAC C Times"/>
      <w:b/>
      <w:lang w:val="en-AU"/>
    </w:rPr>
  </w:style>
  <w:style w:type="paragraph" w:styleId="Heading5">
    <w:name w:val="heading 5"/>
    <w:basedOn w:val="Normal"/>
    <w:next w:val="Normal"/>
    <w:link w:val="Heading5Char"/>
    <w:qFormat/>
    <w:rsid w:val="00AE6FE4"/>
    <w:pPr>
      <w:keepNext/>
      <w:jc w:val="both"/>
      <w:outlineLvl w:val="4"/>
    </w:pPr>
    <w:rPr>
      <w:rFonts w:ascii="MAC C Times" w:hAnsi="MAC C Times"/>
      <w:b/>
      <w:sz w:val="22"/>
      <w:lang w:val="en-AU"/>
    </w:rPr>
  </w:style>
  <w:style w:type="paragraph" w:styleId="Heading6">
    <w:name w:val="heading 6"/>
    <w:basedOn w:val="Normal"/>
    <w:next w:val="Normal"/>
    <w:link w:val="Heading6Char"/>
    <w:qFormat/>
    <w:rsid w:val="00AE6FE4"/>
    <w:pPr>
      <w:keepNext/>
      <w:ind w:firstLine="720"/>
      <w:jc w:val="both"/>
      <w:outlineLvl w:val="5"/>
    </w:pPr>
    <w:rPr>
      <w:rFonts w:ascii="MAC C Times" w:hAnsi="MAC C Times"/>
      <w:b/>
      <w:sz w:val="22"/>
      <w:lang w:val="en-AU"/>
    </w:rPr>
  </w:style>
  <w:style w:type="paragraph" w:styleId="Heading7">
    <w:name w:val="heading 7"/>
    <w:basedOn w:val="Normal"/>
    <w:next w:val="Normal"/>
    <w:link w:val="Heading7Char"/>
    <w:qFormat/>
    <w:rsid w:val="00AE6FE4"/>
    <w:pPr>
      <w:keepNext/>
      <w:jc w:val="both"/>
      <w:outlineLvl w:val="6"/>
    </w:pPr>
    <w:rPr>
      <w:rFonts w:ascii="MAC C Times" w:hAnsi="MAC C Times"/>
      <w:i/>
      <w:sz w:val="24"/>
      <w:lang w:val="en-AU"/>
    </w:rPr>
  </w:style>
  <w:style w:type="paragraph" w:styleId="Heading8">
    <w:name w:val="heading 8"/>
    <w:basedOn w:val="Normal"/>
    <w:next w:val="Normal"/>
    <w:link w:val="Heading8Char"/>
    <w:qFormat/>
    <w:rsid w:val="00AE6FE4"/>
    <w:pPr>
      <w:keepNext/>
      <w:jc w:val="center"/>
      <w:outlineLvl w:val="7"/>
    </w:pPr>
    <w:rPr>
      <w:rFonts w:ascii="MAC C Times" w:hAnsi="MAC C Times"/>
      <w:b/>
      <w:noProof/>
      <w:sz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420F"/>
    <w:rPr>
      <w:rFonts w:ascii="Tahoma" w:eastAsia="Times New Roman" w:hAnsi="Tahoma" w:cs="Tahoma"/>
      <w:b/>
      <w:color w:val="1A3884"/>
      <w:sz w:val="28"/>
      <w:szCs w:val="28"/>
      <w:lang w:val="mk-MK"/>
    </w:rPr>
  </w:style>
  <w:style w:type="character" w:customStyle="1" w:styleId="Heading2Char">
    <w:name w:val="Heading 2 Char"/>
    <w:basedOn w:val="DefaultParagraphFont"/>
    <w:link w:val="Heading2"/>
    <w:uiPriority w:val="9"/>
    <w:rsid w:val="006B13C2"/>
    <w:rPr>
      <w:rFonts w:ascii="Tahoma" w:eastAsia="Times New Roman" w:hAnsi="Tahoma" w:cs="Tahoma"/>
      <w:b/>
      <w:color w:val="1A3884"/>
      <w:sz w:val="24"/>
      <w:szCs w:val="24"/>
    </w:rPr>
  </w:style>
  <w:style w:type="paragraph" w:styleId="Title">
    <w:name w:val="Title"/>
    <w:basedOn w:val="Normal"/>
    <w:next w:val="Normal"/>
    <w:link w:val="TitleChar"/>
    <w:uiPriority w:val="10"/>
    <w:qFormat/>
    <w:rsid w:val="00253676"/>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3676"/>
    <w:rPr>
      <w:rFonts w:ascii="Tahoma" w:eastAsiaTheme="majorEastAsia" w:hAnsi="Tahom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5367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53676"/>
    <w:rPr>
      <w:rFonts w:asciiTheme="majorHAnsi" w:eastAsiaTheme="majorEastAsia" w:hAnsiTheme="majorHAnsi" w:cstheme="majorBidi"/>
      <w:i/>
      <w:iCs/>
      <w:color w:val="4F81BD" w:themeColor="accent1"/>
      <w:spacing w:val="15"/>
      <w:sz w:val="24"/>
      <w:szCs w:val="24"/>
    </w:rPr>
  </w:style>
  <w:style w:type="paragraph" w:styleId="BodyTextIndent2">
    <w:name w:val="Body Text Indent 2"/>
    <w:basedOn w:val="Normal"/>
    <w:link w:val="BodyTextIndent2Char"/>
    <w:rsid w:val="0013324E"/>
    <w:pPr>
      <w:ind w:firstLine="720"/>
      <w:jc w:val="both"/>
    </w:pPr>
    <w:rPr>
      <w:rFonts w:ascii="M_Garamond" w:hAnsi="M_Garamond"/>
    </w:rPr>
  </w:style>
  <w:style w:type="character" w:customStyle="1" w:styleId="BodyTextIndent2Char">
    <w:name w:val="Body Text Indent 2 Char"/>
    <w:basedOn w:val="DefaultParagraphFont"/>
    <w:link w:val="BodyTextIndent2"/>
    <w:rsid w:val="0013324E"/>
    <w:rPr>
      <w:rFonts w:ascii="M_Garamond" w:eastAsia="Times New Roman" w:hAnsi="M_Garamond" w:cs="Times New Roman"/>
      <w:sz w:val="20"/>
      <w:szCs w:val="20"/>
    </w:rPr>
  </w:style>
  <w:style w:type="character" w:styleId="Hyperlink">
    <w:name w:val="Hyperlink"/>
    <w:basedOn w:val="DefaultParagraphFont"/>
    <w:uiPriority w:val="99"/>
    <w:rsid w:val="0013324E"/>
    <w:rPr>
      <w:color w:val="0000FF"/>
      <w:u w:val="single"/>
    </w:rPr>
  </w:style>
  <w:style w:type="paragraph" w:customStyle="1" w:styleId="Default">
    <w:name w:val="Default"/>
    <w:rsid w:val="0013324E"/>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13324E"/>
    <w:pPr>
      <w:ind w:left="720"/>
    </w:pPr>
  </w:style>
  <w:style w:type="paragraph" w:styleId="BalloonText">
    <w:name w:val="Balloon Text"/>
    <w:basedOn w:val="Normal"/>
    <w:link w:val="BalloonTextChar"/>
    <w:uiPriority w:val="99"/>
    <w:semiHidden/>
    <w:unhideWhenUsed/>
    <w:rsid w:val="009E7A52"/>
    <w:rPr>
      <w:rFonts w:ascii="Tahoma" w:hAnsi="Tahoma" w:cs="Tahoma"/>
      <w:sz w:val="16"/>
      <w:szCs w:val="16"/>
    </w:rPr>
  </w:style>
  <w:style w:type="character" w:customStyle="1" w:styleId="BalloonTextChar">
    <w:name w:val="Balloon Text Char"/>
    <w:basedOn w:val="DefaultParagraphFont"/>
    <w:link w:val="BalloonText"/>
    <w:uiPriority w:val="99"/>
    <w:semiHidden/>
    <w:rsid w:val="009E7A52"/>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8C35C1"/>
    <w:rPr>
      <w:sz w:val="16"/>
      <w:szCs w:val="16"/>
    </w:rPr>
  </w:style>
  <w:style w:type="paragraph" w:styleId="CommentText">
    <w:name w:val="annotation text"/>
    <w:basedOn w:val="Normal"/>
    <w:link w:val="CommentTextChar"/>
    <w:uiPriority w:val="99"/>
    <w:semiHidden/>
    <w:unhideWhenUsed/>
    <w:rsid w:val="008C35C1"/>
  </w:style>
  <w:style w:type="character" w:customStyle="1" w:styleId="CommentTextChar">
    <w:name w:val="Comment Text Char"/>
    <w:basedOn w:val="DefaultParagraphFont"/>
    <w:link w:val="CommentText"/>
    <w:uiPriority w:val="99"/>
    <w:semiHidden/>
    <w:rsid w:val="008C35C1"/>
    <w:rPr>
      <w:rFonts w:ascii="MS Sans Serif" w:eastAsia="Times New Roman" w:hAnsi="MS Sans Serif" w:cs="Times New Roman"/>
      <w:sz w:val="20"/>
      <w:szCs w:val="20"/>
    </w:rPr>
  </w:style>
  <w:style w:type="paragraph" w:styleId="CommentSubject">
    <w:name w:val="annotation subject"/>
    <w:basedOn w:val="CommentText"/>
    <w:next w:val="CommentText"/>
    <w:link w:val="CommentSubjectChar"/>
    <w:semiHidden/>
    <w:unhideWhenUsed/>
    <w:rsid w:val="008C35C1"/>
    <w:rPr>
      <w:b/>
      <w:bCs/>
    </w:rPr>
  </w:style>
  <w:style w:type="character" w:customStyle="1" w:styleId="CommentSubjectChar">
    <w:name w:val="Comment Subject Char"/>
    <w:basedOn w:val="CommentTextChar"/>
    <w:link w:val="CommentSubject"/>
    <w:uiPriority w:val="99"/>
    <w:semiHidden/>
    <w:rsid w:val="008C35C1"/>
    <w:rPr>
      <w:rFonts w:ascii="MS Sans Serif" w:eastAsia="Times New Roman" w:hAnsi="MS Sans Serif" w:cs="Times New Roman"/>
      <w:b/>
      <w:bCs/>
      <w:sz w:val="20"/>
      <w:szCs w:val="20"/>
    </w:rPr>
  </w:style>
  <w:style w:type="paragraph" w:styleId="FootnoteText">
    <w:name w:val="footnote text"/>
    <w:basedOn w:val="Normal"/>
    <w:link w:val="FootnoteTextChar"/>
    <w:uiPriority w:val="99"/>
    <w:unhideWhenUsed/>
    <w:rsid w:val="005E0CCD"/>
    <w:rPr>
      <w:rFonts w:ascii="Tahoma" w:eastAsiaTheme="minorHAnsi" w:hAnsi="Tahoma" w:cstheme="minorBidi"/>
    </w:rPr>
  </w:style>
  <w:style w:type="character" w:customStyle="1" w:styleId="FootnoteTextChar">
    <w:name w:val="Footnote Text Char"/>
    <w:basedOn w:val="DefaultParagraphFont"/>
    <w:link w:val="FootnoteText"/>
    <w:uiPriority w:val="99"/>
    <w:rsid w:val="005E0CCD"/>
    <w:rPr>
      <w:rFonts w:ascii="Tahoma" w:hAnsi="Tahoma"/>
      <w:sz w:val="20"/>
      <w:szCs w:val="20"/>
    </w:rPr>
  </w:style>
  <w:style w:type="character" w:styleId="FootnoteReference">
    <w:name w:val="footnote reference"/>
    <w:basedOn w:val="DefaultParagraphFont"/>
    <w:uiPriority w:val="99"/>
    <w:rsid w:val="005E0CCD"/>
    <w:rPr>
      <w:vertAlign w:val="superscript"/>
    </w:rPr>
  </w:style>
  <w:style w:type="paragraph" w:styleId="Header">
    <w:name w:val="header"/>
    <w:basedOn w:val="Normal"/>
    <w:link w:val="HeaderChar"/>
    <w:uiPriority w:val="99"/>
    <w:unhideWhenUsed/>
    <w:rsid w:val="00791EEB"/>
    <w:pPr>
      <w:tabs>
        <w:tab w:val="center" w:pos="4513"/>
        <w:tab w:val="right" w:pos="9026"/>
      </w:tabs>
    </w:pPr>
  </w:style>
  <w:style w:type="character" w:customStyle="1" w:styleId="HeaderChar">
    <w:name w:val="Header Char"/>
    <w:basedOn w:val="DefaultParagraphFont"/>
    <w:link w:val="Header"/>
    <w:uiPriority w:val="99"/>
    <w:semiHidden/>
    <w:rsid w:val="00791EEB"/>
    <w:rPr>
      <w:rFonts w:ascii="MS Sans Serif" w:eastAsia="Times New Roman" w:hAnsi="MS Sans Serif" w:cs="Times New Roman"/>
      <w:sz w:val="20"/>
      <w:szCs w:val="20"/>
    </w:rPr>
  </w:style>
  <w:style w:type="paragraph" w:styleId="Footer">
    <w:name w:val="footer"/>
    <w:basedOn w:val="Normal"/>
    <w:link w:val="FooterChar"/>
    <w:uiPriority w:val="99"/>
    <w:unhideWhenUsed/>
    <w:rsid w:val="00791EEB"/>
    <w:pPr>
      <w:tabs>
        <w:tab w:val="center" w:pos="4513"/>
        <w:tab w:val="right" w:pos="9026"/>
      </w:tabs>
    </w:pPr>
  </w:style>
  <w:style w:type="character" w:customStyle="1" w:styleId="FooterChar">
    <w:name w:val="Footer Char"/>
    <w:basedOn w:val="DefaultParagraphFont"/>
    <w:link w:val="Footer"/>
    <w:uiPriority w:val="99"/>
    <w:rsid w:val="00791EEB"/>
    <w:rPr>
      <w:rFonts w:ascii="MS Sans Serif" w:eastAsia="Times New Roman" w:hAnsi="MS Sans Serif" w:cs="Times New Roman"/>
      <w:sz w:val="20"/>
      <w:szCs w:val="20"/>
    </w:rPr>
  </w:style>
  <w:style w:type="character" w:customStyle="1" w:styleId="wbnbrmnormal2">
    <w:name w:val="wb_nbrm_normal2"/>
    <w:basedOn w:val="DefaultParagraphFont"/>
    <w:rsid w:val="005E038A"/>
    <w:rPr>
      <w:rFonts w:ascii="Tahoma" w:hAnsi="Tahoma" w:cs="Tahoma" w:hint="default"/>
      <w:b w:val="0"/>
      <w:bCs w:val="0"/>
      <w:color w:val="404040"/>
      <w:sz w:val="15"/>
      <w:szCs w:val="15"/>
    </w:rPr>
  </w:style>
  <w:style w:type="table" w:styleId="TableGrid">
    <w:name w:val="Table Grid"/>
    <w:basedOn w:val="TableNormal"/>
    <w:rsid w:val="005255C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D4DEA"/>
    <w:pPr>
      <w:spacing w:after="0" w:line="240" w:lineRule="auto"/>
    </w:pPr>
    <w:rPr>
      <w:rFonts w:ascii="Calibri" w:eastAsia="Calibri" w:hAnsi="Calibri" w:cs="Times New Roman"/>
      <w:lang w:val="mk-MK"/>
    </w:rPr>
  </w:style>
  <w:style w:type="paragraph" w:styleId="TOCHeading">
    <w:name w:val="TOC Heading"/>
    <w:basedOn w:val="Heading1"/>
    <w:next w:val="Normal"/>
    <w:uiPriority w:val="39"/>
    <w:unhideWhenUsed/>
    <w:qFormat/>
    <w:rsid w:val="00D278B8"/>
    <w:pPr>
      <w:spacing w:line="276" w:lineRule="auto"/>
      <w:outlineLvl w:val="9"/>
    </w:pPr>
    <w:rPr>
      <w:rFonts w:asciiTheme="majorHAnsi" w:hAnsiTheme="majorHAnsi"/>
    </w:rPr>
  </w:style>
  <w:style w:type="paragraph" w:styleId="TOC1">
    <w:name w:val="toc 1"/>
    <w:basedOn w:val="Normal"/>
    <w:next w:val="Normal"/>
    <w:autoRedefine/>
    <w:uiPriority w:val="39"/>
    <w:unhideWhenUsed/>
    <w:qFormat/>
    <w:rsid w:val="0033721D"/>
    <w:pPr>
      <w:tabs>
        <w:tab w:val="left" w:pos="709"/>
        <w:tab w:val="right" w:leader="dot" w:pos="9350"/>
      </w:tabs>
      <w:spacing w:before="60" w:after="60"/>
    </w:pPr>
    <w:rPr>
      <w:rFonts w:ascii="Tahoma" w:hAnsi="Tahoma"/>
      <w:b/>
      <w:color w:val="1A3884"/>
      <w:sz w:val="22"/>
    </w:rPr>
  </w:style>
  <w:style w:type="paragraph" w:styleId="TOC3">
    <w:name w:val="toc 3"/>
    <w:basedOn w:val="Normal"/>
    <w:next w:val="Normal"/>
    <w:autoRedefine/>
    <w:uiPriority w:val="39"/>
    <w:unhideWhenUsed/>
    <w:qFormat/>
    <w:rsid w:val="00D278B8"/>
    <w:pPr>
      <w:spacing w:after="100"/>
      <w:ind w:left="400"/>
    </w:pPr>
  </w:style>
  <w:style w:type="character" w:customStyle="1" w:styleId="Heading3Char">
    <w:name w:val="Heading 3 Char"/>
    <w:basedOn w:val="DefaultParagraphFont"/>
    <w:link w:val="Heading3"/>
    <w:rsid w:val="00DA2FCA"/>
    <w:rPr>
      <w:rFonts w:ascii="Tahoma" w:eastAsia="Times New Roman" w:hAnsi="Tahoma" w:cs="Tahoma"/>
      <w:color w:val="1A3884"/>
      <w:szCs w:val="24"/>
    </w:rPr>
  </w:style>
  <w:style w:type="paragraph" w:styleId="Caption">
    <w:name w:val="caption"/>
    <w:basedOn w:val="Normal"/>
    <w:next w:val="Normal"/>
    <w:link w:val="CaptionChar"/>
    <w:uiPriority w:val="35"/>
    <w:qFormat/>
    <w:rsid w:val="004771D8"/>
    <w:pPr>
      <w:keepNext/>
    </w:pPr>
    <w:rPr>
      <w:rFonts w:ascii="Tahoma" w:hAnsi="Tahoma" w:cs="Tahoma"/>
      <w:bCs/>
      <w:szCs w:val="22"/>
      <w:lang w:val="en-AU" w:eastAsia="mk-MK"/>
    </w:rPr>
  </w:style>
  <w:style w:type="character" w:customStyle="1" w:styleId="CaptionChar">
    <w:name w:val="Caption Char"/>
    <w:basedOn w:val="DefaultParagraphFont"/>
    <w:link w:val="Caption"/>
    <w:rsid w:val="004771D8"/>
    <w:rPr>
      <w:rFonts w:ascii="Tahoma" w:eastAsia="Times New Roman" w:hAnsi="Tahoma" w:cs="Tahoma"/>
      <w:bCs/>
      <w:sz w:val="20"/>
      <w:lang w:val="en-AU" w:eastAsia="mk-MK"/>
    </w:rPr>
  </w:style>
  <w:style w:type="character" w:styleId="SubtleEmphasis">
    <w:name w:val="Subtle Emphasis"/>
    <w:basedOn w:val="DefaultParagraphFont"/>
    <w:uiPriority w:val="19"/>
    <w:qFormat/>
    <w:rsid w:val="004771D8"/>
    <w:rPr>
      <w:i/>
      <w:iCs/>
      <w:color w:val="808080"/>
    </w:rPr>
  </w:style>
  <w:style w:type="paragraph" w:styleId="BodyTextIndent">
    <w:name w:val="Body Text Indent"/>
    <w:basedOn w:val="Normal"/>
    <w:link w:val="BodyTextIndentChar"/>
    <w:unhideWhenUsed/>
    <w:rsid w:val="00AE6FE4"/>
    <w:pPr>
      <w:spacing w:after="120"/>
      <w:ind w:left="283"/>
    </w:pPr>
  </w:style>
  <w:style w:type="character" w:customStyle="1" w:styleId="BodyTextIndentChar">
    <w:name w:val="Body Text Indent Char"/>
    <w:basedOn w:val="DefaultParagraphFont"/>
    <w:link w:val="BodyTextIndent"/>
    <w:uiPriority w:val="99"/>
    <w:semiHidden/>
    <w:rsid w:val="00AE6FE4"/>
    <w:rPr>
      <w:rFonts w:ascii="MS Sans Serif" w:eastAsia="Times New Roman" w:hAnsi="MS Sans Serif" w:cs="Times New Roman"/>
      <w:sz w:val="20"/>
      <w:szCs w:val="20"/>
    </w:rPr>
  </w:style>
  <w:style w:type="character" w:customStyle="1" w:styleId="Heading4Char">
    <w:name w:val="Heading 4 Char"/>
    <w:basedOn w:val="DefaultParagraphFont"/>
    <w:link w:val="Heading4"/>
    <w:rsid w:val="00AE6FE4"/>
    <w:rPr>
      <w:rFonts w:ascii="MAC C Times" w:eastAsia="Times New Roman" w:hAnsi="MAC C Times" w:cs="Times New Roman"/>
      <w:b/>
      <w:sz w:val="20"/>
      <w:szCs w:val="20"/>
      <w:lang w:val="en-AU"/>
    </w:rPr>
  </w:style>
  <w:style w:type="character" w:customStyle="1" w:styleId="Heading5Char">
    <w:name w:val="Heading 5 Char"/>
    <w:basedOn w:val="DefaultParagraphFont"/>
    <w:link w:val="Heading5"/>
    <w:rsid w:val="00AE6FE4"/>
    <w:rPr>
      <w:rFonts w:ascii="MAC C Times" w:eastAsia="Times New Roman" w:hAnsi="MAC C Times" w:cs="Times New Roman"/>
      <w:b/>
      <w:szCs w:val="20"/>
      <w:lang w:val="en-AU"/>
    </w:rPr>
  </w:style>
  <w:style w:type="character" w:customStyle="1" w:styleId="Heading6Char">
    <w:name w:val="Heading 6 Char"/>
    <w:basedOn w:val="DefaultParagraphFont"/>
    <w:link w:val="Heading6"/>
    <w:rsid w:val="00AE6FE4"/>
    <w:rPr>
      <w:rFonts w:ascii="MAC C Times" w:eastAsia="Times New Roman" w:hAnsi="MAC C Times" w:cs="Times New Roman"/>
      <w:b/>
      <w:szCs w:val="20"/>
      <w:lang w:val="en-AU"/>
    </w:rPr>
  </w:style>
  <w:style w:type="character" w:customStyle="1" w:styleId="Heading7Char">
    <w:name w:val="Heading 7 Char"/>
    <w:basedOn w:val="DefaultParagraphFont"/>
    <w:link w:val="Heading7"/>
    <w:rsid w:val="00AE6FE4"/>
    <w:rPr>
      <w:rFonts w:ascii="MAC C Times" w:eastAsia="Times New Roman" w:hAnsi="MAC C Times" w:cs="Times New Roman"/>
      <w:i/>
      <w:sz w:val="24"/>
      <w:szCs w:val="20"/>
      <w:lang w:val="en-AU"/>
    </w:rPr>
  </w:style>
  <w:style w:type="character" w:customStyle="1" w:styleId="Heading8Char">
    <w:name w:val="Heading 8 Char"/>
    <w:basedOn w:val="DefaultParagraphFont"/>
    <w:link w:val="Heading8"/>
    <w:rsid w:val="00AE6FE4"/>
    <w:rPr>
      <w:rFonts w:ascii="MAC C Times" w:eastAsia="Times New Roman" w:hAnsi="MAC C Times" w:cs="Times New Roman"/>
      <w:b/>
      <w:noProof/>
      <w:szCs w:val="20"/>
      <w:lang w:val="en-AU"/>
    </w:rPr>
  </w:style>
  <w:style w:type="paragraph" w:styleId="BodyText">
    <w:name w:val="Body Text"/>
    <w:basedOn w:val="Normal"/>
    <w:link w:val="BodyTextChar"/>
    <w:rsid w:val="00AE6FE4"/>
    <w:pPr>
      <w:jc w:val="both"/>
    </w:pPr>
    <w:rPr>
      <w:rFonts w:ascii="MAC C Times" w:hAnsi="MAC C Times"/>
      <w:sz w:val="22"/>
      <w:lang w:val="en-AU"/>
    </w:rPr>
  </w:style>
  <w:style w:type="character" w:customStyle="1" w:styleId="BodyTextChar">
    <w:name w:val="Body Text Char"/>
    <w:basedOn w:val="DefaultParagraphFont"/>
    <w:link w:val="BodyText"/>
    <w:rsid w:val="00AE6FE4"/>
    <w:rPr>
      <w:rFonts w:ascii="MAC C Times" w:eastAsia="Times New Roman" w:hAnsi="MAC C Times" w:cs="Times New Roman"/>
      <w:szCs w:val="20"/>
      <w:lang w:val="en-AU"/>
    </w:rPr>
  </w:style>
  <w:style w:type="character" w:styleId="PageNumber">
    <w:name w:val="page number"/>
    <w:basedOn w:val="DefaultParagraphFont"/>
    <w:rsid w:val="00AE6FE4"/>
  </w:style>
  <w:style w:type="paragraph" w:customStyle="1" w:styleId="BodyText21">
    <w:name w:val="Body Text 21"/>
    <w:basedOn w:val="Normal"/>
    <w:rsid w:val="00AE6FE4"/>
    <w:pPr>
      <w:ind w:firstLine="720"/>
      <w:jc w:val="both"/>
    </w:pPr>
    <w:rPr>
      <w:rFonts w:ascii="MAC C Times" w:hAnsi="MAC C Times"/>
    </w:rPr>
  </w:style>
  <w:style w:type="paragraph" w:styleId="BodyText3">
    <w:name w:val="Body Text 3"/>
    <w:basedOn w:val="Normal"/>
    <w:link w:val="BodyText3Char"/>
    <w:rsid w:val="00AE6FE4"/>
    <w:pPr>
      <w:jc w:val="center"/>
    </w:pPr>
    <w:rPr>
      <w:rFonts w:ascii="MAC C Times" w:hAnsi="MAC C Times"/>
      <w:sz w:val="22"/>
      <w:lang w:val="en-AU"/>
    </w:rPr>
  </w:style>
  <w:style w:type="character" w:customStyle="1" w:styleId="BodyText3Char">
    <w:name w:val="Body Text 3 Char"/>
    <w:basedOn w:val="DefaultParagraphFont"/>
    <w:link w:val="BodyText3"/>
    <w:rsid w:val="00AE6FE4"/>
    <w:rPr>
      <w:rFonts w:ascii="MAC C Times" w:eastAsia="Times New Roman" w:hAnsi="MAC C Times" w:cs="Times New Roman"/>
      <w:szCs w:val="20"/>
      <w:lang w:val="en-AU"/>
    </w:rPr>
  </w:style>
  <w:style w:type="paragraph" w:styleId="BodyText2">
    <w:name w:val="Body Text 2"/>
    <w:basedOn w:val="Normal"/>
    <w:link w:val="BodyText2Char"/>
    <w:rsid w:val="00AE6FE4"/>
    <w:pPr>
      <w:jc w:val="both"/>
    </w:pPr>
    <w:rPr>
      <w:rFonts w:ascii="MAC C Times" w:hAnsi="MAC C Times"/>
      <w:sz w:val="22"/>
      <w:lang w:val="en-AU"/>
    </w:rPr>
  </w:style>
  <w:style w:type="character" w:customStyle="1" w:styleId="BodyText2Char">
    <w:name w:val="Body Text 2 Char"/>
    <w:basedOn w:val="DefaultParagraphFont"/>
    <w:link w:val="BodyText2"/>
    <w:rsid w:val="00AE6FE4"/>
    <w:rPr>
      <w:rFonts w:ascii="MAC C Times" w:eastAsia="Times New Roman" w:hAnsi="MAC C Times" w:cs="Times New Roman"/>
      <w:szCs w:val="20"/>
      <w:lang w:val="en-AU"/>
    </w:rPr>
  </w:style>
  <w:style w:type="paragraph" w:styleId="BodyTextIndent3">
    <w:name w:val="Body Text Indent 3"/>
    <w:basedOn w:val="Normal"/>
    <w:link w:val="BodyTextIndent3Char"/>
    <w:rsid w:val="00AE6FE4"/>
    <w:pPr>
      <w:ind w:right="-21" w:firstLine="720"/>
      <w:jc w:val="both"/>
    </w:pPr>
    <w:rPr>
      <w:rFonts w:ascii="MAC C Times" w:hAnsi="MAC C Times"/>
      <w:sz w:val="22"/>
    </w:rPr>
  </w:style>
  <w:style w:type="character" w:customStyle="1" w:styleId="BodyTextIndent3Char">
    <w:name w:val="Body Text Indent 3 Char"/>
    <w:basedOn w:val="DefaultParagraphFont"/>
    <w:link w:val="BodyTextIndent3"/>
    <w:rsid w:val="00AE6FE4"/>
    <w:rPr>
      <w:rFonts w:ascii="MAC C Times" w:eastAsia="Times New Roman" w:hAnsi="MAC C Times" w:cs="Times New Roman"/>
      <w:szCs w:val="20"/>
    </w:rPr>
  </w:style>
  <w:style w:type="paragraph" w:customStyle="1" w:styleId="Blockquote">
    <w:name w:val="Blockquote"/>
    <w:basedOn w:val="Normal"/>
    <w:rsid w:val="00AE6FE4"/>
    <w:pPr>
      <w:spacing w:before="100" w:after="100"/>
      <w:ind w:left="360" w:right="360"/>
    </w:pPr>
    <w:rPr>
      <w:rFonts w:ascii="Times New Roman" w:hAnsi="Times New Roman"/>
      <w:snapToGrid w:val="0"/>
      <w:sz w:val="24"/>
      <w:lang w:val="mk-MK"/>
    </w:rPr>
  </w:style>
  <w:style w:type="character" w:styleId="Strong">
    <w:name w:val="Strong"/>
    <w:basedOn w:val="DefaultParagraphFont"/>
    <w:qFormat/>
    <w:rsid w:val="00AE6FE4"/>
    <w:rPr>
      <w:b/>
    </w:rPr>
  </w:style>
  <w:style w:type="paragraph" w:styleId="Date">
    <w:name w:val="Date"/>
    <w:basedOn w:val="Normal"/>
    <w:next w:val="Normal"/>
    <w:link w:val="DateChar"/>
    <w:rsid w:val="00AE6FE4"/>
    <w:rPr>
      <w:rFonts w:ascii="Times New Roman" w:hAnsi="Times New Roman"/>
      <w:sz w:val="24"/>
      <w:lang w:val="en-AU"/>
    </w:rPr>
  </w:style>
  <w:style w:type="character" w:customStyle="1" w:styleId="DateChar">
    <w:name w:val="Date Char"/>
    <w:basedOn w:val="DefaultParagraphFont"/>
    <w:link w:val="Date"/>
    <w:rsid w:val="00AE6FE4"/>
    <w:rPr>
      <w:rFonts w:ascii="Times New Roman" w:eastAsia="Times New Roman" w:hAnsi="Times New Roman" w:cs="Times New Roman"/>
      <w:sz w:val="24"/>
      <w:szCs w:val="20"/>
      <w:lang w:val="en-AU"/>
    </w:rPr>
  </w:style>
  <w:style w:type="paragraph" w:styleId="TOC2">
    <w:name w:val="toc 2"/>
    <w:basedOn w:val="Normal"/>
    <w:next w:val="Normal"/>
    <w:autoRedefine/>
    <w:uiPriority w:val="39"/>
    <w:qFormat/>
    <w:rsid w:val="0033721D"/>
    <w:rPr>
      <w:rFonts w:ascii="Tahoma" w:hAnsi="Tahoma"/>
      <w:lang w:val="en-AU"/>
    </w:rPr>
  </w:style>
  <w:style w:type="character" w:styleId="FollowedHyperlink">
    <w:name w:val="FollowedHyperlink"/>
    <w:basedOn w:val="DefaultParagraphFont"/>
    <w:rsid w:val="00AE6FE4"/>
    <w:rPr>
      <w:color w:val="800080"/>
      <w:u w:val="single"/>
    </w:rPr>
  </w:style>
  <w:style w:type="character" w:customStyle="1" w:styleId="Heading2Char1">
    <w:name w:val="Heading 2 Char1"/>
    <w:basedOn w:val="DefaultParagraphFont"/>
    <w:rsid w:val="00AE6FE4"/>
    <w:rPr>
      <w:rFonts w:ascii="MAC C Times" w:hAnsi="MAC C Times"/>
      <w:b/>
      <w:noProof w:val="0"/>
      <w:sz w:val="22"/>
      <w:lang w:val="en-AU" w:eastAsia="en-US" w:bidi="ar-SA"/>
    </w:rPr>
  </w:style>
  <w:style w:type="character" w:customStyle="1" w:styleId="StyleCaption10ptChar">
    <w:name w:val="Style Caption + 10 pt Char"/>
    <w:basedOn w:val="DefaultParagraphFont"/>
    <w:rsid w:val="00AE6FE4"/>
    <w:rPr>
      <w:rFonts w:ascii="MAC C Times" w:hAnsi="MAC C Times"/>
      <w:noProof w:val="0"/>
      <w:lang w:val="en-US" w:eastAsia="en-US" w:bidi="ar-SA"/>
    </w:rPr>
  </w:style>
  <w:style w:type="character" w:customStyle="1" w:styleId="StyleMACCTimes9pt">
    <w:name w:val="Style MAC C Times 9 pt"/>
    <w:basedOn w:val="DefaultParagraphFont"/>
    <w:rsid w:val="00AE6FE4"/>
    <w:rPr>
      <w:rFonts w:ascii="MAC C Times" w:hAnsi="MAC C Times"/>
      <w:sz w:val="18"/>
    </w:rPr>
  </w:style>
  <w:style w:type="paragraph" w:styleId="Revision">
    <w:name w:val="Revision"/>
    <w:hidden/>
    <w:uiPriority w:val="99"/>
    <w:semiHidden/>
    <w:rsid w:val="00AE6FE4"/>
    <w:pPr>
      <w:spacing w:after="0" w:line="240" w:lineRule="auto"/>
    </w:pPr>
    <w:rPr>
      <w:rFonts w:ascii="Times New Roman" w:eastAsia="Times New Roman" w:hAnsi="Times New Roman" w:cs="Times New Roman"/>
      <w:sz w:val="20"/>
      <w:szCs w:val="20"/>
      <w:lang w:val="en-AU"/>
    </w:rPr>
  </w:style>
  <w:style w:type="paragraph" w:customStyle="1" w:styleId="fusnotagraftab">
    <w:name w:val="fusnota_graf_tab"/>
    <w:basedOn w:val="Caption"/>
    <w:link w:val="fusnotagraftabChar"/>
    <w:qFormat/>
    <w:rsid w:val="00AE6FE4"/>
    <w:pPr>
      <w:keepNext w:val="0"/>
    </w:pPr>
    <w:rPr>
      <w:sz w:val="16"/>
    </w:rPr>
  </w:style>
  <w:style w:type="character" w:customStyle="1" w:styleId="fusnotagraftabChar">
    <w:name w:val="fusnota_graf_tab Char"/>
    <w:basedOn w:val="DefaultParagraphFont"/>
    <w:link w:val="fusnotagraftab"/>
    <w:rsid w:val="00AE6FE4"/>
    <w:rPr>
      <w:rFonts w:ascii="Tahoma" w:eastAsia="Times New Roman" w:hAnsi="Tahoma" w:cs="Tahoma"/>
      <w:bCs/>
      <w:sz w:val="16"/>
      <w:lang w:val="en-AU" w:eastAsia="mk-MK"/>
    </w:rPr>
  </w:style>
  <w:style w:type="numbering" w:customStyle="1" w:styleId="Style1">
    <w:name w:val="Style1"/>
    <w:uiPriority w:val="99"/>
    <w:rsid w:val="003829B8"/>
    <w:pPr>
      <w:numPr>
        <w:numId w:val="7"/>
      </w:numPr>
    </w:pPr>
  </w:style>
  <w:style w:type="paragraph" w:customStyle="1" w:styleId="Style2">
    <w:name w:val="Style2"/>
    <w:basedOn w:val="Heading2"/>
    <w:link w:val="Style2Char"/>
    <w:qFormat/>
    <w:rsid w:val="003829B8"/>
    <w:pPr>
      <w:ind w:left="720" w:hanging="360"/>
    </w:pPr>
  </w:style>
  <w:style w:type="character" w:customStyle="1" w:styleId="Style2Char">
    <w:name w:val="Style2 Char"/>
    <w:basedOn w:val="Heading2Char"/>
    <w:link w:val="Style2"/>
    <w:rsid w:val="003829B8"/>
    <w:rPr>
      <w:rFonts w:ascii="Tahoma" w:eastAsia="Times New Roman" w:hAnsi="Tahoma" w:cs="Tahoma"/>
      <w:b/>
      <w:color w:val="1A3884"/>
      <w:sz w:val="24"/>
      <w:szCs w:val="24"/>
    </w:rPr>
  </w:style>
  <w:style w:type="paragraph" w:customStyle="1" w:styleId="Style221">
    <w:name w:val="Style221"/>
    <w:basedOn w:val="Style2"/>
    <w:qFormat/>
    <w:rsid w:val="00246EA5"/>
    <w:pPr>
      <w:numPr>
        <w:ilvl w:val="1"/>
        <w:numId w:val="18"/>
      </w:numPr>
    </w:pPr>
    <w:rPr>
      <w:b w:val="0"/>
    </w:rPr>
  </w:style>
  <w:style w:type="paragraph" w:customStyle="1" w:styleId="Style22">
    <w:name w:val="Style22"/>
    <w:basedOn w:val="Style2"/>
    <w:qFormat/>
    <w:rsid w:val="006B13C2"/>
  </w:style>
  <w:style w:type="paragraph" w:customStyle="1" w:styleId="Style4">
    <w:name w:val="Style4"/>
    <w:basedOn w:val="Heading2"/>
    <w:qFormat/>
    <w:rsid w:val="00A10B03"/>
  </w:style>
  <w:style w:type="paragraph" w:customStyle="1" w:styleId="Style44">
    <w:name w:val="Style44"/>
    <w:basedOn w:val="Style22"/>
    <w:rsid w:val="00FD402C"/>
    <w:pPr>
      <w:numPr>
        <w:numId w:val="9"/>
      </w:numPr>
    </w:pPr>
  </w:style>
  <w:style w:type="paragraph" w:customStyle="1" w:styleId="Style55">
    <w:name w:val="Style55"/>
    <w:basedOn w:val="Style22"/>
    <w:qFormat/>
    <w:rsid w:val="00DC3BDA"/>
    <w:pPr>
      <w:numPr>
        <w:numId w:val="11"/>
      </w:numPr>
    </w:pPr>
  </w:style>
  <w:style w:type="paragraph" w:customStyle="1" w:styleId="Style555">
    <w:name w:val="Style555"/>
    <w:basedOn w:val="Style221"/>
    <w:qFormat/>
    <w:rsid w:val="00246EA5"/>
    <w:pPr>
      <w:numPr>
        <w:numId w:val="17"/>
      </w:numPr>
    </w:pPr>
  </w:style>
  <w:style w:type="paragraph" w:customStyle="1" w:styleId="StyleBoks">
    <w:name w:val="StyleBoks"/>
    <w:basedOn w:val="Heading2"/>
    <w:qFormat/>
    <w:rsid w:val="001C757F"/>
    <w:pPr>
      <w:numPr>
        <w:numId w:val="0"/>
      </w:numPr>
      <w:pBdr>
        <w:top w:val="single" w:sz="4" w:space="1" w:color="1A3884"/>
        <w:left w:val="single" w:sz="4" w:space="4" w:color="1A3884"/>
        <w:bottom w:val="single" w:sz="4" w:space="1" w:color="1A3884"/>
        <w:right w:val="single" w:sz="4" w:space="4" w:color="1A3884"/>
      </w:pBdr>
    </w:pPr>
    <w:rPr>
      <w:lang w:val="mk-MK"/>
    </w:rPr>
  </w:style>
  <w:style w:type="paragraph" w:customStyle="1" w:styleId="Style66">
    <w:name w:val="Style66"/>
    <w:basedOn w:val="Style22"/>
    <w:qFormat/>
    <w:rsid w:val="001C757F"/>
    <w:pPr>
      <w:numPr>
        <w:ilvl w:val="1"/>
        <w:numId w:val="12"/>
      </w:numPr>
      <w:ind w:firstLine="0"/>
    </w:pPr>
  </w:style>
  <w:style w:type="paragraph" w:customStyle="1" w:styleId="Style666">
    <w:name w:val="Style666"/>
    <w:basedOn w:val="Style221"/>
    <w:qFormat/>
    <w:rsid w:val="00CB70D3"/>
    <w:pPr>
      <w:numPr>
        <w:ilvl w:val="2"/>
        <w:numId w:val="14"/>
      </w:numPr>
    </w:pPr>
  </w:style>
  <w:style w:type="paragraph" w:customStyle="1" w:styleId="Style667">
    <w:name w:val="Style667"/>
    <w:basedOn w:val="Style666"/>
    <w:qFormat/>
    <w:rsid w:val="00CB70D3"/>
    <w:pPr>
      <w:numPr>
        <w:numId w:val="15"/>
      </w:numPr>
    </w:pPr>
  </w:style>
  <w:style w:type="numbering" w:customStyle="1" w:styleId="Style3">
    <w:name w:val="Style3"/>
    <w:uiPriority w:val="99"/>
    <w:rsid w:val="00CB70D3"/>
    <w:pPr>
      <w:numPr>
        <w:numId w:val="13"/>
      </w:numPr>
    </w:pPr>
  </w:style>
  <w:style w:type="paragraph" w:customStyle="1" w:styleId="Style668">
    <w:name w:val="Style668"/>
    <w:basedOn w:val="Style221"/>
    <w:qFormat/>
    <w:rsid w:val="00CB70D3"/>
    <w:pPr>
      <w:numPr>
        <w:numId w:val="16"/>
      </w:numPr>
      <w:ind w:firstLine="0"/>
    </w:pPr>
  </w:style>
  <w:style w:type="numbering" w:customStyle="1" w:styleId="NoList1">
    <w:name w:val="No List1"/>
    <w:next w:val="NoList"/>
    <w:uiPriority w:val="99"/>
    <w:semiHidden/>
    <w:unhideWhenUsed/>
    <w:rsid w:val="00C64F0B"/>
  </w:style>
</w:styles>
</file>

<file path=word/webSettings.xml><?xml version="1.0" encoding="utf-8"?>
<w:webSettings xmlns:r="http://schemas.openxmlformats.org/officeDocument/2006/relationships" xmlns:w="http://schemas.openxmlformats.org/wordprocessingml/2006/main">
  <w:divs>
    <w:div w:id="187719695">
      <w:bodyDiv w:val="1"/>
      <w:marLeft w:val="0"/>
      <w:marRight w:val="0"/>
      <w:marTop w:val="0"/>
      <w:marBottom w:val="0"/>
      <w:divBdr>
        <w:top w:val="none" w:sz="0" w:space="0" w:color="auto"/>
        <w:left w:val="none" w:sz="0" w:space="0" w:color="auto"/>
        <w:bottom w:val="none" w:sz="0" w:space="0" w:color="auto"/>
        <w:right w:val="none" w:sz="0" w:space="0" w:color="auto"/>
      </w:divBdr>
    </w:div>
    <w:div w:id="307168143">
      <w:bodyDiv w:val="1"/>
      <w:marLeft w:val="0"/>
      <w:marRight w:val="0"/>
      <w:marTop w:val="0"/>
      <w:marBottom w:val="0"/>
      <w:divBdr>
        <w:top w:val="none" w:sz="0" w:space="0" w:color="auto"/>
        <w:left w:val="none" w:sz="0" w:space="0" w:color="auto"/>
        <w:bottom w:val="none" w:sz="0" w:space="0" w:color="auto"/>
        <w:right w:val="none" w:sz="0" w:space="0" w:color="auto"/>
      </w:divBdr>
    </w:div>
    <w:div w:id="336077132">
      <w:bodyDiv w:val="1"/>
      <w:marLeft w:val="0"/>
      <w:marRight w:val="0"/>
      <w:marTop w:val="0"/>
      <w:marBottom w:val="0"/>
      <w:divBdr>
        <w:top w:val="none" w:sz="0" w:space="0" w:color="auto"/>
        <w:left w:val="none" w:sz="0" w:space="0" w:color="auto"/>
        <w:bottom w:val="none" w:sz="0" w:space="0" w:color="auto"/>
        <w:right w:val="none" w:sz="0" w:space="0" w:color="auto"/>
      </w:divBdr>
    </w:div>
    <w:div w:id="537595757">
      <w:bodyDiv w:val="1"/>
      <w:marLeft w:val="0"/>
      <w:marRight w:val="0"/>
      <w:marTop w:val="0"/>
      <w:marBottom w:val="0"/>
      <w:divBdr>
        <w:top w:val="none" w:sz="0" w:space="0" w:color="auto"/>
        <w:left w:val="none" w:sz="0" w:space="0" w:color="auto"/>
        <w:bottom w:val="none" w:sz="0" w:space="0" w:color="auto"/>
        <w:right w:val="none" w:sz="0" w:space="0" w:color="auto"/>
      </w:divBdr>
    </w:div>
    <w:div w:id="595603399">
      <w:bodyDiv w:val="1"/>
      <w:marLeft w:val="0"/>
      <w:marRight w:val="0"/>
      <w:marTop w:val="0"/>
      <w:marBottom w:val="0"/>
      <w:divBdr>
        <w:top w:val="none" w:sz="0" w:space="0" w:color="auto"/>
        <w:left w:val="none" w:sz="0" w:space="0" w:color="auto"/>
        <w:bottom w:val="none" w:sz="0" w:space="0" w:color="auto"/>
        <w:right w:val="none" w:sz="0" w:space="0" w:color="auto"/>
      </w:divBdr>
    </w:div>
    <w:div w:id="608050972">
      <w:bodyDiv w:val="1"/>
      <w:marLeft w:val="0"/>
      <w:marRight w:val="0"/>
      <w:marTop w:val="0"/>
      <w:marBottom w:val="0"/>
      <w:divBdr>
        <w:top w:val="none" w:sz="0" w:space="0" w:color="auto"/>
        <w:left w:val="none" w:sz="0" w:space="0" w:color="auto"/>
        <w:bottom w:val="none" w:sz="0" w:space="0" w:color="auto"/>
        <w:right w:val="none" w:sz="0" w:space="0" w:color="auto"/>
      </w:divBdr>
    </w:div>
    <w:div w:id="635724394">
      <w:bodyDiv w:val="1"/>
      <w:marLeft w:val="0"/>
      <w:marRight w:val="0"/>
      <w:marTop w:val="0"/>
      <w:marBottom w:val="0"/>
      <w:divBdr>
        <w:top w:val="none" w:sz="0" w:space="0" w:color="auto"/>
        <w:left w:val="none" w:sz="0" w:space="0" w:color="auto"/>
        <w:bottom w:val="none" w:sz="0" w:space="0" w:color="auto"/>
        <w:right w:val="none" w:sz="0" w:space="0" w:color="auto"/>
      </w:divBdr>
    </w:div>
    <w:div w:id="640619604">
      <w:bodyDiv w:val="1"/>
      <w:marLeft w:val="0"/>
      <w:marRight w:val="0"/>
      <w:marTop w:val="0"/>
      <w:marBottom w:val="0"/>
      <w:divBdr>
        <w:top w:val="none" w:sz="0" w:space="0" w:color="auto"/>
        <w:left w:val="none" w:sz="0" w:space="0" w:color="auto"/>
        <w:bottom w:val="none" w:sz="0" w:space="0" w:color="auto"/>
        <w:right w:val="none" w:sz="0" w:space="0" w:color="auto"/>
      </w:divBdr>
    </w:div>
    <w:div w:id="714887842">
      <w:bodyDiv w:val="1"/>
      <w:marLeft w:val="0"/>
      <w:marRight w:val="0"/>
      <w:marTop w:val="0"/>
      <w:marBottom w:val="0"/>
      <w:divBdr>
        <w:top w:val="none" w:sz="0" w:space="0" w:color="auto"/>
        <w:left w:val="none" w:sz="0" w:space="0" w:color="auto"/>
        <w:bottom w:val="none" w:sz="0" w:space="0" w:color="auto"/>
        <w:right w:val="none" w:sz="0" w:space="0" w:color="auto"/>
      </w:divBdr>
    </w:div>
    <w:div w:id="765804372">
      <w:bodyDiv w:val="1"/>
      <w:marLeft w:val="0"/>
      <w:marRight w:val="0"/>
      <w:marTop w:val="0"/>
      <w:marBottom w:val="0"/>
      <w:divBdr>
        <w:top w:val="none" w:sz="0" w:space="0" w:color="auto"/>
        <w:left w:val="none" w:sz="0" w:space="0" w:color="auto"/>
        <w:bottom w:val="none" w:sz="0" w:space="0" w:color="auto"/>
        <w:right w:val="none" w:sz="0" w:space="0" w:color="auto"/>
      </w:divBdr>
    </w:div>
    <w:div w:id="788478920">
      <w:bodyDiv w:val="1"/>
      <w:marLeft w:val="0"/>
      <w:marRight w:val="0"/>
      <w:marTop w:val="0"/>
      <w:marBottom w:val="0"/>
      <w:divBdr>
        <w:top w:val="none" w:sz="0" w:space="0" w:color="auto"/>
        <w:left w:val="none" w:sz="0" w:space="0" w:color="auto"/>
        <w:bottom w:val="none" w:sz="0" w:space="0" w:color="auto"/>
        <w:right w:val="none" w:sz="0" w:space="0" w:color="auto"/>
      </w:divBdr>
    </w:div>
    <w:div w:id="816191508">
      <w:bodyDiv w:val="1"/>
      <w:marLeft w:val="0"/>
      <w:marRight w:val="0"/>
      <w:marTop w:val="0"/>
      <w:marBottom w:val="0"/>
      <w:divBdr>
        <w:top w:val="none" w:sz="0" w:space="0" w:color="auto"/>
        <w:left w:val="none" w:sz="0" w:space="0" w:color="auto"/>
        <w:bottom w:val="none" w:sz="0" w:space="0" w:color="auto"/>
        <w:right w:val="none" w:sz="0" w:space="0" w:color="auto"/>
      </w:divBdr>
    </w:div>
    <w:div w:id="1172138717">
      <w:bodyDiv w:val="1"/>
      <w:marLeft w:val="0"/>
      <w:marRight w:val="0"/>
      <w:marTop w:val="0"/>
      <w:marBottom w:val="0"/>
      <w:divBdr>
        <w:top w:val="none" w:sz="0" w:space="0" w:color="auto"/>
        <w:left w:val="none" w:sz="0" w:space="0" w:color="auto"/>
        <w:bottom w:val="none" w:sz="0" w:space="0" w:color="auto"/>
        <w:right w:val="none" w:sz="0" w:space="0" w:color="auto"/>
      </w:divBdr>
    </w:div>
    <w:div w:id="1250843464">
      <w:bodyDiv w:val="1"/>
      <w:marLeft w:val="0"/>
      <w:marRight w:val="0"/>
      <w:marTop w:val="0"/>
      <w:marBottom w:val="0"/>
      <w:divBdr>
        <w:top w:val="none" w:sz="0" w:space="0" w:color="auto"/>
        <w:left w:val="none" w:sz="0" w:space="0" w:color="auto"/>
        <w:bottom w:val="none" w:sz="0" w:space="0" w:color="auto"/>
        <w:right w:val="none" w:sz="0" w:space="0" w:color="auto"/>
      </w:divBdr>
    </w:div>
    <w:div w:id="1503933219">
      <w:bodyDiv w:val="1"/>
      <w:marLeft w:val="0"/>
      <w:marRight w:val="0"/>
      <w:marTop w:val="0"/>
      <w:marBottom w:val="0"/>
      <w:divBdr>
        <w:top w:val="none" w:sz="0" w:space="0" w:color="auto"/>
        <w:left w:val="none" w:sz="0" w:space="0" w:color="auto"/>
        <w:bottom w:val="none" w:sz="0" w:space="0" w:color="auto"/>
        <w:right w:val="none" w:sz="0" w:space="0" w:color="auto"/>
      </w:divBdr>
    </w:div>
    <w:div w:id="1527983398">
      <w:bodyDiv w:val="1"/>
      <w:marLeft w:val="0"/>
      <w:marRight w:val="0"/>
      <w:marTop w:val="0"/>
      <w:marBottom w:val="0"/>
      <w:divBdr>
        <w:top w:val="none" w:sz="0" w:space="0" w:color="auto"/>
        <w:left w:val="none" w:sz="0" w:space="0" w:color="auto"/>
        <w:bottom w:val="none" w:sz="0" w:space="0" w:color="auto"/>
        <w:right w:val="none" w:sz="0" w:space="0" w:color="auto"/>
      </w:divBdr>
    </w:div>
    <w:div w:id="1580406350">
      <w:bodyDiv w:val="1"/>
      <w:marLeft w:val="0"/>
      <w:marRight w:val="0"/>
      <w:marTop w:val="0"/>
      <w:marBottom w:val="0"/>
      <w:divBdr>
        <w:top w:val="none" w:sz="0" w:space="0" w:color="auto"/>
        <w:left w:val="none" w:sz="0" w:space="0" w:color="auto"/>
        <w:bottom w:val="none" w:sz="0" w:space="0" w:color="auto"/>
        <w:right w:val="none" w:sz="0" w:space="0" w:color="auto"/>
      </w:divBdr>
    </w:div>
    <w:div w:id="1684939652">
      <w:bodyDiv w:val="1"/>
      <w:marLeft w:val="0"/>
      <w:marRight w:val="0"/>
      <w:marTop w:val="0"/>
      <w:marBottom w:val="0"/>
      <w:divBdr>
        <w:top w:val="none" w:sz="0" w:space="0" w:color="auto"/>
        <w:left w:val="none" w:sz="0" w:space="0" w:color="auto"/>
        <w:bottom w:val="none" w:sz="0" w:space="0" w:color="auto"/>
        <w:right w:val="none" w:sz="0" w:space="0" w:color="auto"/>
      </w:divBdr>
    </w:div>
    <w:div w:id="1697000132">
      <w:bodyDiv w:val="1"/>
      <w:marLeft w:val="0"/>
      <w:marRight w:val="0"/>
      <w:marTop w:val="0"/>
      <w:marBottom w:val="0"/>
      <w:divBdr>
        <w:top w:val="none" w:sz="0" w:space="0" w:color="auto"/>
        <w:left w:val="none" w:sz="0" w:space="0" w:color="auto"/>
        <w:bottom w:val="none" w:sz="0" w:space="0" w:color="auto"/>
        <w:right w:val="none" w:sz="0" w:space="0" w:color="auto"/>
      </w:divBdr>
    </w:div>
    <w:div w:id="1825201976">
      <w:bodyDiv w:val="1"/>
      <w:marLeft w:val="0"/>
      <w:marRight w:val="0"/>
      <w:marTop w:val="0"/>
      <w:marBottom w:val="0"/>
      <w:divBdr>
        <w:top w:val="none" w:sz="0" w:space="0" w:color="auto"/>
        <w:left w:val="none" w:sz="0" w:space="0" w:color="auto"/>
        <w:bottom w:val="none" w:sz="0" w:space="0" w:color="auto"/>
        <w:right w:val="none" w:sz="0" w:space="0" w:color="auto"/>
      </w:divBdr>
    </w:div>
    <w:div w:id="196781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emf"/><Relationship Id="rId112"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07" Type="http://schemas.openxmlformats.org/officeDocument/2006/relationships/image" Target="media/image100.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74" Type="http://schemas.openxmlformats.org/officeDocument/2006/relationships/image" Target="media/image67.emf"/><Relationship Id="rId79" Type="http://schemas.openxmlformats.org/officeDocument/2006/relationships/image" Target="media/image72.emf"/><Relationship Id="rId87" Type="http://schemas.openxmlformats.org/officeDocument/2006/relationships/image" Target="media/image80.emf"/><Relationship Id="rId102" Type="http://schemas.openxmlformats.org/officeDocument/2006/relationships/image" Target="media/image95.emf"/><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image" Target="media/image75.emf"/><Relationship Id="rId90" Type="http://schemas.openxmlformats.org/officeDocument/2006/relationships/image" Target="media/image83.emf"/><Relationship Id="rId95" Type="http://schemas.openxmlformats.org/officeDocument/2006/relationships/image" Target="media/image88.e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image" Target="media/image98.emf"/><Relationship Id="rId8" Type="http://schemas.openxmlformats.org/officeDocument/2006/relationships/image" Target="media/image1.png"/><Relationship Id="rId51" Type="http://schemas.openxmlformats.org/officeDocument/2006/relationships/image" Target="media/image44.emf"/><Relationship Id="rId72" Type="http://schemas.openxmlformats.org/officeDocument/2006/relationships/image" Target="media/image65.emf"/><Relationship Id="rId80" Type="http://schemas.openxmlformats.org/officeDocument/2006/relationships/image" Target="media/image73.emf"/><Relationship Id="rId85" Type="http://schemas.openxmlformats.org/officeDocument/2006/relationships/image" Target="media/image78.emf"/><Relationship Id="rId93" Type="http://schemas.openxmlformats.org/officeDocument/2006/relationships/image" Target="media/image86.emf"/><Relationship Id="rId98" Type="http://schemas.openxmlformats.org/officeDocument/2006/relationships/image" Target="media/image9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103" Type="http://schemas.openxmlformats.org/officeDocument/2006/relationships/image" Target="media/image96.emf"/><Relationship Id="rId108" Type="http://schemas.openxmlformats.org/officeDocument/2006/relationships/footer" Target="footer1.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image" Target="media/image84.emf"/><Relationship Id="rId96" Type="http://schemas.openxmlformats.org/officeDocument/2006/relationships/image" Target="media/image8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6" Type="http://schemas.openxmlformats.org/officeDocument/2006/relationships/image" Target="media/image99.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fontTable" Target="fontTable.xml"/><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s>
</file>

<file path=word/_rels/footnotes.xml.rels><?xml version="1.0" encoding="UTF-8" standalone="yes"?>
<Relationships xmlns="http://schemas.openxmlformats.org/package/2006/relationships"><Relationship Id="rId1" Type="http://schemas.openxmlformats.org/officeDocument/2006/relationships/hyperlink" Target="http://www.bis.org/publ/cpss11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0DDCC6-BF50-44EF-819B-BC3608258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80</Pages>
  <Words>26194</Words>
  <Characters>149306</Characters>
  <Application>Microsoft Office Word</Application>
  <DocSecurity>0</DocSecurity>
  <Lines>1244</Lines>
  <Paragraphs>350</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Governor's foreword</vt:lpstr>
      <vt:lpstr>Monetary Policy in 2013</vt:lpstr>
      <vt:lpstr>Macroeconomic developments in 2013</vt:lpstr>
      <vt:lpstr>International economic environment</vt:lpstr>
      <vt:lpstr>Macroeconomic developments in the Republic of Macedonia </vt:lpstr>
      <vt:lpstr>    GDP and inflation</vt:lpstr>
      <vt:lpstr>    Labor market</vt:lpstr>
      <vt:lpstr>    Public finances</vt:lpstr>
      <vt:lpstr>    Balance of payments, IIP and external debt</vt:lpstr>
      <vt:lpstr>    Monetary and credit aggregates</vt:lpstr>
      <vt:lpstr>Macroeconomic environment and monetary policy in 2014 and 2015</vt:lpstr>
      <vt:lpstr>Monetary instruments</vt:lpstr>
      <vt:lpstr>    CB bills</vt:lpstr>
      <vt:lpstr>    Reserve requirement</vt:lpstr>
    </vt:vector>
  </TitlesOfParts>
  <Company>Republika Makedonija</Company>
  <LinksUpToDate>false</LinksUpToDate>
  <CharactersWithSpaces>175150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Vesna K</dc:creator>
  <cp:lastModifiedBy>NBRM JM</cp:lastModifiedBy>
  <cp:revision>16</cp:revision>
  <cp:lastPrinted>2014-06-05T10:35:00Z</cp:lastPrinted>
  <dcterms:created xsi:type="dcterms:W3CDTF">2014-06-05T08:52:00Z</dcterms:created>
  <dcterms:modified xsi:type="dcterms:W3CDTF">2014-06-10T13:30:00Z</dcterms:modified>
</cp:coreProperties>
</file>